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DBFE" w14:textId="77777777" w:rsidR="00C349AA" w:rsidRPr="00141C0E" w:rsidRDefault="00C349AA" w:rsidP="00E371DE">
      <w:pPr>
        <w:rPr>
          <w:lang w:val="en-GB"/>
        </w:rPr>
      </w:pPr>
    </w:p>
    <w:p w14:paraId="2346DF9F" w14:textId="77777777" w:rsidR="00930EEE" w:rsidRPr="00141C0E" w:rsidRDefault="00930EEE" w:rsidP="00930EEE">
      <w:pPr>
        <w:rPr>
          <w:b/>
          <w:lang w:val="en-GB"/>
        </w:rPr>
      </w:pPr>
    </w:p>
    <w:p w14:paraId="762A4F61" w14:textId="77777777" w:rsidR="0088702A" w:rsidRPr="00740F92" w:rsidRDefault="0088702A" w:rsidP="006B3969">
      <w:pPr>
        <w:jc w:val="center"/>
        <w:rPr>
          <w:b/>
          <w:bCs/>
          <w:color w:val="4472C4" w:themeColor="accent1"/>
          <w:sz w:val="36"/>
          <w:szCs w:val="36"/>
        </w:rPr>
      </w:pPr>
      <w:r w:rsidRPr="00740F92">
        <w:rPr>
          <w:b/>
          <w:bCs/>
          <w:color w:val="4472C4" w:themeColor="accent1"/>
          <w:sz w:val="36"/>
          <w:szCs w:val="36"/>
        </w:rPr>
        <w:t xml:space="preserve">Climate Change Statistics and Indicators Self-Assessment Tool </w:t>
      </w:r>
    </w:p>
    <w:p w14:paraId="50342BA8" w14:textId="77777777" w:rsidR="0088702A" w:rsidRPr="00447D91" w:rsidRDefault="0088702A" w:rsidP="006B3969">
      <w:pPr>
        <w:jc w:val="center"/>
        <w:rPr>
          <w:b/>
          <w:bCs/>
          <w:color w:val="4472C4" w:themeColor="accent1"/>
          <w:sz w:val="32"/>
          <w:szCs w:val="32"/>
        </w:rPr>
      </w:pPr>
      <w:r w:rsidRPr="00740F92">
        <w:rPr>
          <w:b/>
          <w:bCs/>
          <w:color w:val="4472C4" w:themeColor="accent1"/>
          <w:sz w:val="36"/>
          <w:szCs w:val="36"/>
        </w:rPr>
        <w:t>(CISAT)</w:t>
      </w:r>
    </w:p>
    <w:p w14:paraId="2F2CA6F6" w14:textId="1226DBDA" w:rsidR="0088702A" w:rsidRPr="007732DE" w:rsidRDefault="0088702A" w:rsidP="006B3969">
      <w:pPr>
        <w:jc w:val="center"/>
        <w:rPr>
          <w:b/>
          <w:bCs/>
          <w:sz w:val="32"/>
          <w:szCs w:val="32"/>
        </w:rPr>
      </w:pPr>
      <w:r w:rsidRPr="0088702A">
        <w:rPr>
          <w:b/>
          <w:bCs/>
          <w:color w:val="4472C4" w:themeColor="accent1"/>
          <w:sz w:val="32"/>
          <w:szCs w:val="32"/>
        </w:rPr>
        <w:t>Metadata</w:t>
      </w:r>
    </w:p>
    <w:p w14:paraId="5F0DEE6D" w14:textId="77777777" w:rsidR="0088702A" w:rsidRPr="007732DE" w:rsidRDefault="0088702A" w:rsidP="006B3969">
      <w:pPr>
        <w:jc w:val="center"/>
      </w:pPr>
      <w:r w:rsidRPr="007732DE">
        <w:rPr>
          <w:noProof/>
          <w:lang w:eastAsia="en-US"/>
        </w:rPr>
        <w:drawing>
          <wp:inline distT="0" distB="0" distL="0" distR="0" wp14:anchorId="704C6957" wp14:editId="08A7D2ED">
            <wp:extent cx="3827721" cy="4168372"/>
            <wp:effectExtent l="0" t="0" r="1905" b="3810"/>
            <wp:docPr id="12" name="Picture 11">
              <a:extLst xmlns:a="http://schemas.openxmlformats.org/drawingml/2006/main">
                <a:ext uri="{FF2B5EF4-FFF2-40B4-BE49-F238E27FC236}">
                  <a16:creationId xmlns:a16="http://schemas.microsoft.com/office/drawing/2014/main" id="{47C4015D-0756-4BCD-AF11-8AE45E240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7C4015D-0756-4BCD-AF11-8AE45E2405D3}"/>
                        </a:ext>
                      </a:extLst>
                    </pic:cNvPr>
                    <pic:cNvPicPr>
                      <a:picLocks noChangeAspect="1"/>
                    </pic:cNvPicPr>
                  </pic:nvPicPr>
                  <pic:blipFill>
                    <a:blip r:embed="rId8"/>
                    <a:stretch>
                      <a:fillRect/>
                    </a:stretch>
                  </pic:blipFill>
                  <pic:spPr>
                    <a:xfrm>
                      <a:off x="0" y="0"/>
                      <a:ext cx="3852673" cy="4195544"/>
                    </a:xfrm>
                    <a:prstGeom prst="rect">
                      <a:avLst/>
                    </a:prstGeom>
                  </pic:spPr>
                </pic:pic>
              </a:graphicData>
            </a:graphic>
          </wp:inline>
        </w:drawing>
      </w:r>
    </w:p>
    <w:p w14:paraId="3480BB3E" w14:textId="77777777" w:rsidR="0088702A" w:rsidRPr="007732DE" w:rsidRDefault="0088702A" w:rsidP="006B3969">
      <w:pPr>
        <w:jc w:val="center"/>
      </w:pPr>
    </w:p>
    <w:p w14:paraId="01948000" w14:textId="44D29639" w:rsidR="0088702A" w:rsidRPr="00050D5C" w:rsidRDefault="0088702A" w:rsidP="00C13697">
      <w:pPr>
        <w:jc w:val="center"/>
      </w:pPr>
      <w:r w:rsidRPr="00050D5C">
        <w:rPr>
          <w:noProof/>
          <w:lang w:eastAsia="en-US"/>
        </w:rPr>
        <w:drawing>
          <wp:inline distT="0" distB="0" distL="0" distR="0" wp14:anchorId="3CAE760E" wp14:editId="0BF3C22B">
            <wp:extent cx="836162" cy="742950"/>
            <wp:effectExtent l="0" t="0" r="2540" b="0"/>
            <wp:docPr id="7" name="Picture 6" descr="un_logo_bigx">
              <a:extLst xmlns:a="http://schemas.openxmlformats.org/drawingml/2006/main">
                <a:ext uri="{FF2B5EF4-FFF2-40B4-BE49-F238E27FC236}">
                  <a16:creationId xmlns:a16="http://schemas.microsoft.com/office/drawing/2014/main" id="{AECB1A4B-EF3E-4B07-B347-123F0C4EE279}"/>
                </a:ext>
              </a:extLst>
            </wp:docPr>
            <wp:cNvGraphicFramePr/>
            <a:graphic xmlns:a="http://schemas.openxmlformats.org/drawingml/2006/main">
              <a:graphicData uri="http://schemas.openxmlformats.org/drawingml/2006/picture">
                <pic:pic xmlns:pic="http://schemas.openxmlformats.org/drawingml/2006/picture">
                  <pic:nvPicPr>
                    <pic:cNvPr id="7" name="Picture 6" descr="un_logo_bigx">
                      <a:extLst>
                        <a:ext uri="{FF2B5EF4-FFF2-40B4-BE49-F238E27FC236}">
                          <a16:creationId xmlns:a16="http://schemas.microsoft.com/office/drawing/2014/main" id="{AECB1A4B-EF3E-4B07-B347-123F0C4EE279}"/>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001" cy="748138"/>
                    </a:xfrm>
                    <a:prstGeom prst="rect">
                      <a:avLst/>
                    </a:prstGeom>
                    <a:noFill/>
                    <a:ln>
                      <a:noFill/>
                    </a:ln>
                  </pic:spPr>
                </pic:pic>
              </a:graphicData>
            </a:graphic>
          </wp:inline>
        </w:drawing>
      </w:r>
    </w:p>
    <w:p w14:paraId="38FF21CB" w14:textId="77777777" w:rsidR="0088702A" w:rsidRPr="00050D5C" w:rsidRDefault="0088702A" w:rsidP="001330D9">
      <w:pPr>
        <w:spacing w:after="60" w:line="240" w:lineRule="auto"/>
        <w:jc w:val="center"/>
      </w:pPr>
      <w:r w:rsidRPr="00050D5C">
        <w:t>Prepared by the United Nations Statistics Division</w:t>
      </w:r>
    </w:p>
    <w:p w14:paraId="2EC03F84" w14:textId="77777777" w:rsidR="0088702A" w:rsidRPr="00050D5C" w:rsidRDefault="0088702A" w:rsidP="001330D9">
      <w:pPr>
        <w:spacing w:after="60" w:line="240" w:lineRule="auto"/>
        <w:jc w:val="center"/>
      </w:pPr>
      <w:r w:rsidRPr="00050D5C">
        <w:t>31 January 2023</w:t>
      </w:r>
    </w:p>
    <w:p w14:paraId="5129D780" w14:textId="0BF0E035" w:rsidR="00691AC3" w:rsidRPr="00050D5C" w:rsidRDefault="0088702A" w:rsidP="00C13697">
      <w:pPr>
        <w:spacing w:after="60" w:line="240" w:lineRule="auto"/>
        <w:jc w:val="center"/>
      </w:pPr>
      <w:r w:rsidRPr="00050D5C">
        <w:t>Version 1.0</w:t>
      </w:r>
    </w:p>
    <w:p w14:paraId="0C9DF1F9" w14:textId="77777777" w:rsidR="00C13697" w:rsidRPr="00050D5C" w:rsidRDefault="00C13697" w:rsidP="00930EEE">
      <w:pPr>
        <w:pStyle w:val="SingleTxt"/>
        <w:spacing w:after="0" w:line="23" w:lineRule="atLeast"/>
        <w:jc w:val="center"/>
      </w:pPr>
    </w:p>
    <w:p w14:paraId="3BA78A07" w14:textId="692D7209" w:rsidR="00CB5712" w:rsidRPr="00050D5C" w:rsidRDefault="008D656E" w:rsidP="00930EEE">
      <w:pPr>
        <w:pStyle w:val="SingleTxt"/>
        <w:spacing w:after="0" w:line="23" w:lineRule="atLeast"/>
        <w:jc w:val="center"/>
      </w:pPr>
      <w:r w:rsidRPr="00050D5C">
        <w:t xml:space="preserve">(extracted from the </w:t>
      </w:r>
      <w:r w:rsidR="00FC5E9C" w:rsidRPr="00050D5C">
        <w:t>Background Document to the Report of the Secretary-General on Climate Change Statistics</w:t>
      </w:r>
      <w:r w:rsidR="003A4DA0" w:rsidRPr="00050D5C">
        <w:t xml:space="preserve"> (E/CN.3/2022/17</w:t>
      </w:r>
      <w:r w:rsidR="00FC5E9C" w:rsidRPr="00050D5C">
        <w:t>)</w:t>
      </w:r>
    </w:p>
    <w:p w14:paraId="473548FA" w14:textId="23015565" w:rsidR="00BF1060" w:rsidRPr="00050D5C" w:rsidRDefault="001B2707" w:rsidP="00930EEE">
      <w:pPr>
        <w:pStyle w:val="SingleTxt"/>
        <w:spacing w:after="0" w:line="23" w:lineRule="atLeast"/>
        <w:jc w:val="center"/>
      </w:pPr>
      <w:r w:rsidRPr="00050D5C">
        <w:t>e</w:t>
      </w:r>
      <w:r w:rsidR="000A4483" w:rsidRPr="00050D5C">
        <w:t>ntitled Global Set and metadata and p</w:t>
      </w:r>
      <w:r w:rsidR="00CB5712" w:rsidRPr="00050D5C">
        <w:t>ublished on 3 February 2022</w:t>
      </w:r>
    </w:p>
    <w:p w14:paraId="2AF04EA6" w14:textId="4D859BCF" w:rsidR="00930EEE" w:rsidRPr="00E23CC0" w:rsidRDefault="00BF1060" w:rsidP="00930EEE">
      <w:pPr>
        <w:pStyle w:val="SingleTxt"/>
        <w:spacing w:after="0" w:line="23" w:lineRule="atLeast"/>
        <w:jc w:val="center"/>
        <w:rPr>
          <w:lang w:val="fr-FR"/>
        </w:rPr>
      </w:pPr>
      <w:r w:rsidRPr="00050D5C">
        <w:rPr>
          <w:lang w:val="fr-FR"/>
        </w:rPr>
        <w:t xml:space="preserve">Accessible: </w:t>
      </w:r>
      <w:hyperlink r:id="rId10" w:history="1">
        <w:r w:rsidR="00CB2AF7" w:rsidRPr="00050D5C">
          <w:rPr>
            <w:rStyle w:val="Hyperlink"/>
            <w:lang w:val="fr-FR"/>
          </w:rPr>
          <w:t>https://unstats.un.org/unsd/statcom/53rd-session/documents/BG-3m-Globalsetandmetadata-E.pdf</w:t>
        </w:r>
      </w:hyperlink>
      <w:r w:rsidR="003A4DA0" w:rsidRPr="00050D5C">
        <w:rPr>
          <w:lang w:val="fr-FR"/>
        </w:rPr>
        <w:t>)</w:t>
      </w:r>
    </w:p>
    <w:p w14:paraId="0B131AEC" w14:textId="77777777" w:rsidR="00DD620F" w:rsidRPr="00C63440" w:rsidRDefault="0008234B" w:rsidP="009C5322">
      <w:pPr>
        <w:rPr>
          <w:rFonts w:cstheme="minorHAnsi"/>
        </w:rPr>
      </w:pPr>
      <w:r w:rsidRPr="00CA0657">
        <w:rPr>
          <w:highlight w:val="yellow"/>
          <w:lang w:val="fr-FR"/>
        </w:rPr>
        <w:br w:type="page"/>
      </w:r>
      <w:r w:rsidR="00DD620F" w:rsidRPr="00C63440">
        <w:rPr>
          <w:rFonts w:cstheme="minorHAnsi"/>
        </w:rPr>
        <w:lastRenderedPageBreak/>
        <w:t>Please note:</w:t>
      </w:r>
    </w:p>
    <w:p w14:paraId="4800BCD4" w14:textId="3925B5FF" w:rsidR="0008234B" w:rsidRPr="00C63440" w:rsidRDefault="009C5322" w:rsidP="00DD620F">
      <w:pPr>
        <w:pStyle w:val="ListParagraph"/>
        <w:numPr>
          <w:ilvl w:val="0"/>
          <w:numId w:val="16"/>
        </w:numPr>
        <w:rPr>
          <w:rFonts w:cstheme="minorHAnsi"/>
        </w:rPr>
      </w:pPr>
      <w:r w:rsidRPr="00C63440">
        <w:rPr>
          <w:rFonts w:cstheme="minorHAnsi"/>
        </w:rPr>
        <w:t xml:space="preserve">Both the Excel and the Word files need to be downloaded and saved in the same folder for </w:t>
      </w:r>
      <w:r w:rsidR="00DD620F" w:rsidRPr="00C63440">
        <w:rPr>
          <w:rFonts w:cstheme="minorHAnsi"/>
        </w:rPr>
        <w:t>the hyperlinks</w:t>
      </w:r>
      <w:r w:rsidRPr="00C63440">
        <w:rPr>
          <w:rFonts w:cstheme="minorHAnsi"/>
        </w:rPr>
        <w:t xml:space="preserve"> to work; also the name of the Word file should not be changed.</w:t>
      </w:r>
    </w:p>
    <w:p w14:paraId="59BCC02F" w14:textId="79C81734" w:rsidR="00DD620F" w:rsidRPr="00C63440" w:rsidRDefault="00DD620F" w:rsidP="00DD620F">
      <w:pPr>
        <w:pStyle w:val="ListParagraph"/>
        <w:numPr>
          <w:ilvl w:val="0"/>
          <w:numId w:val="16"/>
        </w:numPr>
        <w:rPr>
          <w:rFonts w:eastAsia="Times New Roman" w:cstheme="minorHAnsi"/>
          <w:spacing w:val="4"/>
          <w:w w:val="103"/>
          <w:kern w:val="14"/>
          <w:lang w:val="en-GB" w:eastAsia="en-US"/>
        </w:rPr>
      </w:pPr>
      <w:r w:rsidRPr="00C63440">
        <w:rPr>
          <w:rFonts w:eastAsia="Times New Roman" w:cstheme="minorHAnsi"/>
          <w:spacing w:val="4"/>
          <w:w w:val="103"/>
          <w:kern w:val="14"/>
          <w:lang w:val="en-GB" w:eastAsia="en-US"/>
        </w:rPr>
        <w:t>The metadata field called ‘Data collection methods’ in the Background Document to the Report of the Secretary-General on Climate Change Statistics is now renamed as in the FDES ESSAT ‘</w:t>
      </w:r>
      <w:r w:rsidR="007041F5" w:rsidRPr="00C63440">
        <w:rPr>
          <w:rFonts w:eastAsia="Times New Roman" w:cstheme="minorHAnsi"/>
          <w:spacing w:val="4"/>
          <w:w w:val="103"/>
          <w:kern w:val="14"/>
          <w:lang w:val="en-GB" w:eastAsia="en-US"/>
        </w:rPr>
        <w:t>Type of data source</w:t>
      </w:r>
      <w:r w:rsidRPr="00C63440">
        <w:rPr>
          <w:rFonts w:eastAsia="Times New Roman" w:cstheme="minorHAnsi"/>
          <w:spacing w:val="4"/>
          <w:w w:val="103"/>
          <w:kern w:val="14"/>
          <w:lang w:val="en-GB" w:eastAsia="en-US"/>
        </w:rPr>
        <w:t xml:space="preserve">’. </w:t>
      </w:r>
    </w:p>
    <w:sdt>
      <w:sdtPr>
        <w:rPr>
          <w:rFonts w:asciiTheme="minorHAnsi" w:eastAsiaTheme="minorEastAsia" w:hAnsiTheme="minorHAnsi" w:cstheme="minorBidi"/>
          <w:color w:val="auto"/>
          <w:sz w:val="22"/>
          <w:szCs w:val="22"/>
          <w:lang w:eastAsia="zh-CN"/>
        </w:rPr>
        <w:id w:val="1508863837"/>
        <w:docPartObj>
          <w:docPartGallery w:val="Table of Contents"/>
          <w:docPartUnique/>
        </w:docPartObj>
      </w:sdtPr>
      <w:sdtEndPr>
        <w:rPr>
          <w:b/>
          <w:bCs/>
          <w:noProof/>
        </w:rPr>
      </w:sdtEndPr>
      <w:sdtContent>
        <w:p w14:paraId="06B48F1B" w14:textId="6E96DF0C" w:rsidR="00C954C9" w:rsidRDefault="00C954C9">
          <w:pPr>
            <w:pStyle w:val="TOCHeading"/>
          </w:pPr>
          <w:r>
            <w:t>Contents</w:t>
          </w:r>
        </w:p>
        <w:p w14:paraId="5CCB42A1" w14:textId="04629BE4" w:rsidR="008206A3" w:rsidRDefault="00C954C9">
          <w:pPr>
            <w:pStyle w:val="TOC1"/>
            <w:tabs>
              <w:tab w:val="right" w:leader="dot" w:pos="10790"/>
            </w:tabs>
            <w:rPr>
              <w:noProof/>
            </w:rPr>
          </w:pPr>
          <w:r>
            <w:fldChar w:fldCharType="begin"/>
          </w:r>
          <w:r>
            <w:instrText xml:space="preserve"> TOC \o "1-3" \h \z \u </w:instrText>
          </w:r>
          <w:r>
            <w:fldChar w:fldCharType="separate"/>
          </w:r>
          <w:hyperlink w:anchor="_Toc129251329" w:history="1">
            <w:r w:rsidR="008206A3" w:rsidRPr="00604810">
              <w:rPr>
                <w:rStyle w:val="Hyperlink"/>
                <w:rFonts w:ascii="Times New Roman" w:eastAsia="SimSun" w:hAnsi="Times New Roman" w:cs="Times New Roman"/>
                <w:b/>
                <w:bCs/>
                <w:noProof/>
                <w:spacing w:val="4"/>
                <w:w w:val="103"/>
                <w:kern w:val="32"/>
                <w:lang w:val="en-GB" w:eastAsia="en-US"/>
              </w:rPr>
              <w:t>Introduction</w:t>
            </w:r>
            <w:r w:rsidR="008206A3">
              <w:rPr>
                <w:noProof/>
                <w:webHidden/>
              </w:rPr>
              <w:tab/>
            </w:r>
            <w:r w:rsidR="008206A3">
              <w:rPr>
                <w:noProof/>
                <w:webHidden/>
              </w:rPr>
              <w:fldChar w:fldCharType="begin"/>
            </w:r>
            <w:r w:rsidR="008206A3">
              <w:rPr>
                <w:noProof/>
                <w:webHidden/>
              </w:rPr>
              <w:instrText xml:space="preserve"> PAGEREF _Toc129251329 \h </w:instrText>
            </w:r>
            <w:r w:rsidR="008206A3">
              <w:rPr>
                <w:noProof/>
                <w:webHidden/>
              </w:rPr>
            </w:r>
            <w:r w:rsidR="008206A3">
              <w:rPr>
                <w:noProof/>
                <w:webHidden/>
              </w:rPr>
              <w:fldChar w:fldCharType="separate"/>
            </w:r>
            <w:r w:rsidR="008206A3">
              <w:rPr>
                <w:noProof/>
                <w:webHidden/>
              </w:rPr>
              <w:t>7</w:t>
            </w:r>
            <w:r w:rsidR="008206A3">
              <w:rPr>
                <w:noProof/>
                <w:webHidden/>
              </w:rPr>
              <w:fldChar w:fldCharType="end"/>
            </w:r>
          </w:hyperlink>
        </w:p>
        <w:p w14:paraId="7CC80F00" w14:textId="5F19476E" w:rsidR="008206A3" w:rsidRDefault="008206A3">
          <w:pPr>
            <w:pStyle w:val="TOC1"/>
            <w:tabs>
              <w:tab w:val="right" w:leader="dot" w:pos="10790"/>
            </w:tabs>
            <w:rPr>
              <w:noProof/>
            </w:rPr>
          </w:pPr>
          <w:hyperlink w:anchor="_Toc129251330" w:history="1">
            <w:r w:rsidRPr="00604810">
              <w:rPr>
                <w:rStyle w:val="Hyperlink"/>
                <w:rFonts w:cstheme="minorHAnsi"/>
                <w:b/>
                <w:bCs/>
                <w:noProof/>
                <w:lang w:val="en-GB"/>
              </w:rPr>
              <w:t>1. Total greenhouse gas emissions per year</w:t>
            </w:r>
            <w:r>
              <w:rPr>
                <w:noProof/>
                <w:webHidden/>
              </w:rPr>
              <w:tab/>
            </w:r>
            <w:r>
              <w:rPr>
                <w:noProof/>
                <w:webHidden/>
              </w:rPr>
              <w:fldChar w:fldCharType="begin"/>
            </w:r>
            <w:r>
              <w:rPr>
                <w:noProof/>
                <w:webHidden/>
              </w:rPr>
              <w:instrText xml:space="preserve"> PAGEREF _Toc129251330 \h </w:instrText>
            </w:r>
            <w:r>
              <w:rPr>
                <w:noProof/>
                <w:webHidden/>
              </w:rPr>
            </w:r>
            <w:r>
              <w:rPr>
                <w:noProof/>
                <w:webHidden/>
              </w:rPr>
              <w:fldChar w:fldCharType="separate"/>
            </w:r>
            <w:r>
              <w:rPr>
                <w:noProof/>
                <w:webHidden/>
              </w:rPr>
              <w:t>10</w:t>
            </w:r>
            <w:r>
              <w:rPr>
                <w:noProof/>
                <w:webHidden/>
              </w:rPr>
              <w:fldChar w:fldCharType="end"/>
            </w:r>
          </w:hyperlink>
        </w:p>
        <w:p w14:paraId="21F45E26" w14:textId="786E4805" w:rsidR="008206A3" w:rsidRDefault="008206A3">
          <w:pPr>
            <w:pStyle w:val="TOC1"/>
            <w:tabs>
              <w:tab w:val="right" w:leader="dot" w:pos="10790"/>
            </w:tabs>
            <w:rPr>
              <w:noProof/>
            </w:rPr>
          </w:pPr>
          <w:hyperlink w:anchor="_Toc129251331" w:history="1">
            <w:r w:rsidRPr="00604810">
              <w:rPr>
                <w:rStyle w:val="Hyperlink"/>
                <w:rFonts w:cstheme="minorHAnsi"/>
                <w:b/>
                <w:bCs/>
                <w:noProof/>
                <w:lang w:val="en-GB"/>
              </w:rPr>
              <w:t>2. Total emissions of indirect greenhouse gases</w:t>
            </w:r>
            <w:r>
              <w:rPr>
                <w:noProof/>
                <w:webHidden/>
              </w:rPr>
              <w:tab/>
            </w:r>
            <w:r>
              <w:rPr>
                <w:noProof/>
                <w:webHidden/>
              </w:rPr>
              <w:fldChar w:fldCharType="begin"/>
            </w:r>
            <w:r>
              <w:rPr>
                <w:noProof/>
                <w:webHidden/>
              </w:rPr>
              <w:instrText xml:space="preserve"> PAGEREF _Toc129251331 \h </w:instrText>
            </w:r>
            <w:r>
              <w:rPr>
                <w:noProof/>
                <w:webHidden/>
              </w:rPr>
            </w:r>
            <w:r>
              <w:rPr>
                <w:noProof/>
                <w:webHidden/>
              </w:rPr>
              <w:fldChar w:fldCharType="separate"/>
            </w:r>
            <w:r>
              <w:rPr>
                <w:noProof/>
                <w:webHidden/>
              </w:rPr>
              <w:t>12</w:t>
            </w:r>
            <w:r>
              <w:rPr>
                <w:noProof/>
                <w:webHidden/>
              </w:rPr>
              <w:fldChar w:fldCharType="end"/>
            </w:r>
          </w:hyperlink>
        </w:p>
        <w:p w14:paraId="36CCA80E" w14:textId="782FF1CF" w:rsidR="008206A3" w:rsidRDefault="008206A3">
          <w:pPr>
            <w:pStyle w:val="TOC1"/>
            <w:tabs>
              <w:tab w:val="right" w:leader="dot" w:pos="10790"/>
            </w:tabs>
            <w:rPr>
              <w:noProof/>
            </w:rPr>
          </w:pPr>
          <w:hyperlink w:anchor="_Toc129251332" w:history="1">
            <w:r w:rsidRPr="00604810">
              <w:rPr>
                <w:rStyle w:val="Hyperlink"/>
                <w:rFonts w:cstheme="minorHAnsi"/>
                <w:b/>
                <w:bCs/>
                <w:noProof/>
                <w:lang w:val="en-GB"/>
              </w:rPr>
              <w:t>3. Greenhouse gas emissions from land use, land use change and forestry</w:t>
            </w:r>
            <w:r>
              <w:rPr>
                <w:noProof/>
                <w:webHidden/>
              </w:rPr>
              <w:tab/>
            </w:r>
            <w:r>
              <w:rPr>
                <w:noProof/>
                <w:webHidden/>
              </w:rPr>
              <w:fldChar w:fldCharType="begin"/>
            </w:r>
            <w:r>
              <w:rPr>
                <w:noProof/>
                <w:webHidden/>
              </w:rPr>
              <w:instrText xml:space="preserve"> PAGEREF _Toc129251332 \h </w:instrText>
            </w:r>
            <w:r>
              <w:rPr>
                <w:noProof/>
                <w:webHidden/>
              </w:rPr>
            </w:r>
            <w:r>
              <w:rPr>
                <w:noProof/>
                <w:webHidden/>
              </w:rPr>
              <w:fldChar w:fldCharType="separate"/>
            </w:r>
            <w:r>
              <w:rPr>
                <w:noProof/>
                <w:webHidden/>
              </w:rPr>
              <w:t>14</w:t>
            </w:r>
            <w:r>
              <w:rPr>
                <w:noProof/>
                <w:webHidden/>
              </w:rPr>
              <w:fldChar w:fldCharType="end"/>
            </w:r>
          </w:hyperlink>
        </w:p>
        <w:p w14:paraId="6457E92A" w14:textId="2C25B679" w:rsidR="008206A3" w:rsidRDefault="008206A3">
          <w:pPr>
            <w:pStyle w:val="TOC1"/>
            <w:tabs>
              <w:tab w:val="right" w:leader="dot" w:pos="10790"/>
            </w:tabs>
            <w:rPr>
              <w:noProof/>
            </w:rPr>
          </w:pPr>
          <w:hyperlink w:anchor="_Toc129251333" w:history="1">
            <w:r w:rsidRPr="00604810">
              <w:rPr>
                <w:rStyle w:val="Hyperlink"/>
                <w:rFonts w:cstheme="minorHAnsi"/>
                <w:b/>
                <w:bCs/>
                <w:noProof/>
                <w:lang w:val="en-GB"/>
              </w:rPr>
              <w:t>4. Total greenhouse gas emissions from the national economy</w:t>
            </w:r>
            <w:r>
              <w:rPr>
                <w:noProof/>
                <w:webHidden/>
              </w:rPr>
              <w:tab/>
            </w:r>
            <w:r>
              <w:rPr>
                <w:noProof/>
                <w:webHidden/>
              </w:rPr>
              <w:fldChar w:fldCharType="begin"/>
            </w:r>
            <w:r>
              <w:rPr>
                <w:noProof/>
                <w:webHidden/>
              </w:rPr>
              <w:instrText xml:space="preserve"> PAGEREF _Toc129251333 \h </w:instrText>
            </w:r>
            <w:r>
              <w:rPr>
                <w:noProof/>
                <w:webHidden/>
              </w:rPr>
            </w:r>
            <w:r>
              <w:rPr>
                <w:noProof/>
                <w:webHidden/>
              </w:rPr>
              <w:fldChar w:fldCharType="separate"/>
            </w:r>
            <w:r>
              <w:rPr>
                <w:noProof/>
                <w:webHidden/>
              </w:rPr>
              <w:t>16</w:t>
            </w:r>
            <w:r>
              <w:rPr>
                <w:noProof/>
                <w:webHidden/>
              </w:rPr>
              <w:fldChar w:fldCharType="end"/>
            </w:r>
          </w:hyperlink>
        </w:p>
        <w:p w14:paraId="1B98E66C" w14:textId="6F5C5D4F" w:rsidR="008206A3" w:rsidRDefault="008206A3">
          <w:pPr>
            <w:pStyle w:val="TOC1"/>
            <w:tabs>
              <w:tab w:val="right" w:leader="dot" w:pos="10790"/>
            </w:tabs>
            <w:rPr>
              <w:noProof/>
            </w:rPr>
          </w:pPr>
          <w:hyperlink w:anchor="_Toc129251334" w:history="1">
            <w:r w:rsidRPr="00604810">
              <w:rPr>
                <w:rStyle w:val="Hyperlink"/>
                <w:rFonts w:cstheme="minorHAnsi"/>
                <w:b/>
                <w:bCs/>
                <w:noProof/>
                <w:lang w:val="en-GB"/>
              </w:rPr>
              <w:t>5. Greenhouse gas emissions per capita</w:t>
            </w:r>
            <w:r>
              <w:rPr>
                <w:noProof/>
                <w:webHidden/>
              </w:rPr>
              <w:tab/>
            </w:r>
            <w:r>
              <w:rPr>
                <w:noProof/>
                <w:webHidden/>
              </w:rPr>
              <w:fldChar w:fldCharType="begin"/>
            </w:r>
            <w:r>
              <w:rPr>
                <w:noProof/>
                <w:webHidden/>
              </w:rPr>
              <w:instrText xml:space="preserve"> PAGEREF _Toc129251334 \h </w:instrText>
            </w:r>
            <w:r>
              <w:rPr>
                <w:noProof/>
                <w:webHidden/>
              </w:rPr>
            </w:r>
            <w:r>
              <w:rPr>
                <w:noProof/>
                <w:webHidden/>
              </w:rPr>
              <w:fldChar w:fldCharType="separate"/>
            </w:r>
            <w:r>
              <w:rPr>
                <w:noProof/>
                <w:webHidden/>
              </w:rPr>
              <w:t>18</w:t>
            </w:r>
            <w:r>
              <w:rPr>
                <w:noProof/>
                <w:webHidden/>
              </w:rPr>
              <w:fldChar w:fldCharType="end"/>
            </w:r>
          </w:hyperlink>
        </w:p>
        <w:p w14:paraId="53CC81DE" w14:textId="653DF6D9" w:rsidR="008206A3" w:rsidRDefault="008206A3">
          <w:pPr>
            <w:pStyle w:val="TOC1"/>
            <w:tabs>
              <w:tab w:val="right" w:leader="dot" w:pos="10790"/>
            </w:tabs>
            <w:rPr>
              <w:noProof/>
            </w:rPr>
          </w:pPr>
          <w:hyperlink w:anchor="_Toc129251335" w:history="1">
            <w:r w:rsidRPr="00604810">
              <w:rPr>
                <w:rStyle w:val="Hyperlink"/>
                <w:rFonts w:cstheme="minorHAnsi"/>
                <w:b/>
                <w:bCs/>
                <w:noProof/>
                <w:lang w:val="en-GB"/>
              </w:rPr>
              <w:t>6. Greenhouse gas emissions in gross fixed capital formation of direct investment</w:t>
            </w:r>
            <w:r>
              <w:rPr>
                <w:noProof/>
                <w:webHidden/>
              </w:rPr>
              <w:tab/>
            </w:r>
            <w:r>
              <w:rPr>
                <w:noProof/>
                <w:webHidden/>
              </w:rPr>
              <w:fldChar w:fldCharType="begin"/>
            </w:r>
            <w:r>
              <w:rPr>
                <w:noProof/>
                <w:webHidden/>
              </w:rPr>
              <w:instrText xml:space="preserve"> PAGEREF _Toc129251335 \h </w:instrText>
            </w:r>
            <w:r>
              <w:rPr>
                <w:noProof/>
                <w:webHidden/>
              </w:rPr>
            </w:r>
            <w:r>
              <w:rPr>
                <w:noProof/>
                <w:webHidden/>
              </w:rPr>
              <w:fldChar w:fldCharType="separate"/>
            </w:r>
            <w:r>
              <w:rPr>
                <w:noProof/>
                <w:webHidden/>
              </w:rPr>
              <w:t>20</w:t>
            </w:r>
            <w:r>
              <w:rPr>
                <w:noProof/>
                <w:webHidden/>
              </w:rPr>
              <w:fldChar w:fldCharType="end"/>
            </w:r>
          </w:hyperlink>
        </w:p>
        <w:p w14:paraId="679F0A2C" w14:textId="2519F595" w:rsidR="008206A3" w:rsidRDefault="008206A3">
          <w:pPr>
            <w:pStyle w:val="TOC1"/>
            <w:tabs>
              <w:tab w:val="right" w:leader="dot" w:pos="10790"/>
            </w:tabs>
            <w:rPr>
              <w:noProof/>
            </w:rPr>
          </w:pPr>
          <w:hyperlink w:anchor="_Toc129251336" w:history="1">
            <w:r w:rsidRPr="00604810">
              <w:rPr>
                <w:rStyle w:val="Hyperlink"/>
                <w:rFonts w:cstheme="minorHAnsi"/>
                <w:b/>
                <w:bCs/>
                <w:noProof/>
                <w:lang w:val="en-GB"/>
              </w:rPr>
              <w:t>7. Greenhouse gas emissions in value added of foreign-controlled multinational enterprises</w:t>
            </w:r>
            <w:r>
              <w:rPr>
                <w:noProof/>
                <w:webHidden/>
              </w:rPr>
              <w:tab/>
            </w:r>
            <w:r>
              <w:rPr>
                <w:noProof/>
                <w:webHidden/>
              </w:rPr>
              <w:fldChar w:fldCharType="begin"/>
            </w:r>
            <w:r>
              <w:rPr>
                <w:noProof/>
                <w:webHidden/>
              </w:rPr>
              <w:instrText xml:space="preserve"> PAGEREF _Toc129251336 \h </w:instrText>
            </w:r>
            <w:r>
              <w:rPr>
                <w:noProof/>
                <w:webHidden/>
              </w:rPr>
            </w:r>
            <w:r>
              <w:rPr>
                <w:noProof/>
                <w:webHidden/>
              </w:rPr>
              <w:fldChar w:fldCharType="separate"/>
            </w:r>
            <w:r>
              <w:rPr>
                <w:noProof/>
                <w:webHidden/>
              </w:rPr>
              <w:t>22</w:t>
            </w:r>
            <w:r>
              <w:rPr>
                <w:noProof/>
                <w:webHidden/>
              </w:rPr>
              <w:fldChar w:fldCharType="end"/>
            </w:r>
          </w:hyperlink>
        </w:p>
        <w:p w14:paraId="5B5622BC" w14:textId="0C52311D" w:rsidR="008206A3" w:rsidRDefault="008206A3">
          <w:pPr>
            <w:pStyle w:val="TOC1"/>
            <w:tabs>
              <w:tab w:val="right" w:leader="dot" w:pos="10790"/>
            </w:tabs>
            <w:rPr>
              <w:noProof/>
            </w:rPr>
          </w:pPr>
          <w:hyperlink w:anchor="_Toc129251337" w:history="1">
            <w:r w:rsidRPr="00604810">
              <w:rPr>
                <w:rStyle w:val="Hyperlink"/>
                <w:rFonts w:cstheme="minorHAnsi"/>
                <w:b/>
                <w:bCs/>
                <w:noProof/>
                <w:lang w:val="en-GB"/>
              </w:rPr>
              <w:t>8. Carbon footprint</w:t>
            </w:r>
            <w:r>
              <w:rPr>
                <w:noProof/>
                <w:webHidden/>
              </w:rPr>
              <w:tab/>
            </w:r>
            <w:r>
              <w:rPr>
                <w:noProof/>
                <w:webHidden/>
              </w:rPr>
              <w:fldChar w:fldCharType="begin"/>
            </w:r>
            <w:r>
              <w:rPr>
                <w:noProof/>
                <w:webHidden/>
              </w:rPr>
              <w:instrText xml:space="preserve"> PAGEREF _Toc129251337 \h </w:instrText>
            </w:r>
            <w:r>
              <w:rPr>
                <w:noProof/>
                <w:webHidden/>
              </w:rPr>
            </w:r>
            <w:r>
              <w:rPr>
                <w:noProof/>
                <w:webHidden/>
              </w:rPr>
              <w:fldChar w:fldCharType="separate"/>
            </w:r>
            <w:r>
              <w:rPr>
                <w:noProof/>
                <w:webHidden/>
              </w:rPr>
              <w:t>24</w:t>
            </w:r>
            <w:r>
              <w:rPr>
                <w:noProof/>
                <w:webHidden/>
              </w:rPr>
              <w:fldChar w:fldCharType="end"/>
            </w:r>
          </w:hyperlink>
        </w:p>
        <w:p w14:paraId="127F5D97" w14:textId="505445B4" w:rsidR="008206A3" w:rsidRDefault="008206A3">
          <w:pPr>
            <w:pStyle w:val="TOC1"/>
            <w:tabs>
              <w:tab w:val="right" w:leader="dot" w:pos="10790"/>
            </w:tabs>
            <w:rPr>
              <w:noProof/>
            </w:rPr>
          </w:pPr>
          <w:hyperlink w:anchor="_Toc129251338" w:history="1">
            <w:r w:rsidRPr="00604810">
              <w:rPr>
                <w:rStyle w:val="Hyperlink"/>
                <w:rFonts w:cstheme="minorHAnsi"/>
                <w:b/>
                <w:bCs/>
                <w:noProof/>
                <w:lang w:val="en-GB"/>
              </w:rPr>
              <w:t>9. Global concentration of greenhouse gases</w:t>
            </w:r>
            <w:r>
              <w:rPr>
                <w:noProof/>
                <w:webHidden/>
              </w:rPr>
              <w:tab/>
            </w:r>
            <w:r>
              <w:rPr>
                <w:noProof/>
                <w:webHidden/>
              </w:rPr>
              <w:fldChar w:fldCharType="begin"/>
            </w:r>
            <w:r>
              <w:rPr>
                <w:noProof/>
                <w:webHidden/>
              </w:rPr>
              <w:instrText xml:space="preserve"> PAGEREF _Toc129251338 \h </w:instrText>
            </w:r>
            <w:r>
              <w:rPr>
                <w:noProof/>
                <w:webHidden/>
              </w:rPr>
            </w:r>
            <w:r>
              <w:rPr>
                <w:noProof/>
                <w:webHidden/>
              </w:rPr>
              <w:fldChar w:fldCharType="separate"/>
            </w:r>
            <w:r>
              <w:rPr>
                <w:noProof/>
                <w:webHidden/>
              </w:rPr>
              <w:t>26</w:t>
            </w:r>
            <w:r>
              <w:rPr>
                <w:noProof/>
                <w:webHidden/>
              </w:rPr>
              <w:fldChar w:fldCharType="end"/>
            </w:r>
          </w:hyperlink>
        </w:p>
        <w:p w14:paraId="3B3634C9" w14:textId="4CAE6856" w:rsidR="008206A3" w:rsidRDefault="008206A3">
          <w:pPr>
            <w:pStyle w:val="TOC1"/>
            <w:tabs>
              <w:tab w:val="right" w:leader="dot" w:pos="10790"/>
            </w:tabs>
            <w:rPr>
              <w:noProof/>
            </w:rPr>
          </w:pPr>
          <w:hyperlink w:anchor="_Toc129251339" w:history="1">
            <w:r w:rsidRPr="00604810">
              <w:rPr>
                <w:rStyle w:val="Hyperlink"/>
                <w:rFonts w:cstheme="minorHAnsi"/>
                <w:b/>
                <w:bCs/>
                <w:noProof/>
                <w:lang w:val="en-GB"/>
              </w:rPr>
              <w:t>10. Total primary energy production from fossil fuels</w:t>
            </w:r>
            <w:r>
              <w:rPr>
                <w:noProof/>
                <w:webHidden/>
              </w:rPr>
              <w:tab/>
            </w:r>
            <w:r>
              <w:rPr>
                <w:noProof/>
                <w:webHidden/>
              </w:rPr>
              <w:fldChar w:fldCharType="begin"/>
            </w:r>
            <w:r>
              <w:rPr>
                <w:noProof/>
                <w:webHidden/>
              </w:rPr>
              <w:instrText xml:space="preserve"> PAGEREF _Toc129251339 \h </w:instrText>
            </w:r>
            <w:r>
              <w:rPr>
                <w:noProof/>
                <w:webHidden/>
              </w:rPr>
            </w:r>
            <w:r>
              <w:rPr>
                <w:noProof/>
                <w:webHidden/>
              </w:rPr>
              <w:fldChar w:fldCharType="separate"/>
            </w:r>
            <w:r>
              <w:rPr>
                <w:noProof/>
                <w:webHidden/>
              </w:rPr>
              <w:t>28</w:t>
            </w:r>
            <w:r>
              <w:rPr>
                <w:noProof/>
                <w:webHidden/>
              </w:rPr>
              <w:fldChar w:fldCharType="end"/>
            </w:r>
          </w:hyperlink>
        </w:p>
        <w:p w14:paraId="2993CF13" w14:textId="74621751" w:rsidR="008206A3" w:rsidRDefault="008206A3">
          <w:pPr>
            <w:pStyle w:val="TOC1"/>
            <w:tabs>
              <w:tab w:val="right" w:leader="dot" w:pos="10790"/>
            </w:tabs>
            <w:rPr>
              <w:noProof/>
            </w:rPr>
          </w:pPr>
          <w:hyperlink w:anchor="_Toc129251340" w:history="1">
            <w:r w:rsidRPr="00604810">
              <w:rPr>
                <w:rStyle w:val="Hyperlink"/>
                <w:rFonts w:cstheme="minorHAnsi"/>
                <w:b/>
                <w:bCs/>
                <w:noProof/>
                <w:lang w:val="en-GB"/>
              </w:rPr>
              <w:t>11. Total energy supply from fossil fuels</w:t>
            </w:r>
            <w:r>
              <w:rPr>
                <w:noProof/>
                <w:webHidden/>
              </w:rPr>
              <w:tab/>
            </w:r>
            <w:r>
              <w:rPr>
                <w:noProof/>
                <w:webHidden/>
              </w:rPr>
              <w:fldChar w:fldCharType="begin"/>
            </w:r>
            <w:r>
              <w:rPr>
                <w:noProof/>
                <w:webHidden/>
              </w:rPr>
              <w:instrText xml:space="preserve"> PAGEREF _Toc129251340 \h </w:instrText>
            </w:r>
            <w:r>
              <w:rPr>
                <w:noProof/>
                <w:webHidden/>
              </w:rPr>
            </w:r>
            <w:r>
              <w:rPr>
                <w:noProof/>
                <w:webHidden/>
              </w:rPr>
              <w:fldChar w:fldCharType="separate"/>
            </w:r>
            <w:r>
              <w:rPr>
                <w:noProof/>
                <w:webHidden/>
              </w:rPr>
              <w:t>30</w:t>
            </w:r>
            <w:r>
              <w:rPr>
                <w:noProof/>
                <w:webHidden/>
              </w:rPr>
              <w:fldChar w:fldCharType="end"/>
            </w:r>
          </w:hyperlink>
        </w:p>
        <w:p w14:paraId="267BCD64" w14:textId="416C10D4" w:rsidR="008206A3" w:rsidRDefault="008206A3">
          <w:pPr>
            <w:pStyle w:val="TOC1"/>
            <w:tabs>
              <w:tab w:val="right" w:leader="dot" w:pos="10790"/>
            </w:tabs>
            <w:rPr>
              <w:noProof/>
            </w:rPr>
          </w:pPr>
          <w:hyperlink w:anchor="_Toc129251341" w:history="1">
            <w:r w:rsidRPr="00604810">
              <w:rPr>
                <w:rStyle w:val="Hyperlink"/>
                <w:rFonts w:cstheme="minorHAnsi"/>
                <w:b/>
                <w:bCs/>
                <w:noProof/>
                <w:lang w:val="en-GB"/>
              </w:rPr>
              <w:t>12. Share of fossil fuels in total energy supply</w:t>
            </w:r>
            <w:r>
              <w:rPr>
                <w:noProof/>
                <w:webHidden/>
              </w:rPr>
              <w:tab/>
            </w:r>
            <w:r>
              <w:rPr>
                <w:noProof/>
                <w:webHidden/>
              </w:rPr>
              <w:fldChar w:fldCharType="begin"/>
            </w:r>
            <w:r>
              <w:rPr>
                <w:noProof/>
                <w:webHidden/>
              </w:rPr>
              <w:instrText xml:space="preserve"> PAGEREF _Toc129251341 \h </w:instrText>
            </w:r>
            <w:r>
              <w:rPr>
                <w:noProof/>
                <w:webHidden/>
              </w:rPr>
            </w:r>
            <w:r>
              <w:rPr>
                <w:noProof/>
                <w:webHidden/>
              </w:rPr>
              <w:fldChar w:fldCharType="separate"/>
            </w:r>
            <w:r>
              <w:rPr>
                <w:noProof/>
                <w:webHidden/>
              </w:rPr>
              <w:t>32</w:t>
            </w:r>
            <w:r>
              <w:rPr>
                <w:noProof/>
                <w:webHidden/>
              </w:rPr>
              <w:fldChar w:fldCharType="end"/>
            </w:r>
          </w:hyperlink>
        </w:p>
        <w:p w14:paraId="768345B9" w14:textId="7807185E" w:rsidR="008206A3" w:rsidRDefault="008206A3">
          <w:pPr>
            <w:pStyle w:val="TOC1"/>
            <w:tabs>
              <w:tab w:val="right" w:leader="dot" w:pos="10790"/>
            </w:tabs>
            <w:rPr>
              <w:noProof/>
            </w:rPr>
          </w:pPr>
          <w:hyperlink w:anchor="_Toc129251342" w:history="1">
            <w:r w:rsidRPr="00604810">
              <w:rPr>
                <w:rStyle w:val="Hyperlink"/>
                <w:rFonts w:cstheme="minorHAnsi"/>
                <w:b/>
                <w:bCs/>
                <w:noProof/>
                <w:lang w:val="en-GB"/>
              </w:rPr>
              <w:t>13. Final energy consumption per capita</w:t>
            </w:r>
            <w:r>
              <w:rPr>
                <w:noProof/>
                <w:webHidden/>
              </w:rPr>
              <w:tab/>
            </w:r>
            <w:r>
              <w:rPr>
                <w:noProof/>
                <w:webHidden/>
              </w:rPr>
              <w:fldChar w:fldCharType="begin"/>
            </w:r>
            <w:r>
              <w:rPr>
                <w:noProof/>
                <w:webHidden/>
              </w:rPr>
              <w:instrText xml:space="preserve"> PAGEREF _Toc129251342 \h </w:instrText>
            </w:r>
            <w:r>
              <w:rPr>
                <w:noProof/>
                <w:webHidden/>
              </w:rPr>
            </w:r>
            <w:r>
              <w:rPr>
                <w:noProof/>
                <w:webHidden/>
              </w:rPr>
              <w:fldChar w:fldCharType="separate"/>
            </w:r>
            <w:r>
              <w:rPr>
                <w:noProof/>
                <w:webHidden/>
              </w:rPr>
              <w:t>34</w:t>
            </w:r>
            <w:r>
              <w:rPr>
                <w:noProof/>
                <w:webHidden/>
              </w:rPr>
              <w:fldChar w:fldCharType="end"/>
            </w:r>
          </w:hyperlink>
        </w:p>
        <w:p w14:paraId="2516C697" w14:textId="513FDE87" w:rsidR="008206A3" w:rsidRDefault="008206A3">
          <w:pPr>
            <w:pStyle w:val="TOC1"/>
            <w:tabs>
              <w:tab w:val="right" w:leader="dot" w:pos="10790"/>
            </w:tabs>
            <w:rPr>
              <w:noProof/>
            </w:rPr>
          </w:pPr>
          <w:hyperlink w:anchor="_Toc129251343" w:history="1">
            <w:r w:rsidRPr="00604810">
              <w:rPr>
                <w:rStyle w:val="Hyperlink"/>
                <w:rFonts w:cstheme="minorHAnsi"/>
                <w:b/>
                <w:bCs/>
                <w:noProof/>
                <w:lang w:val="en-GB"/>
              </w:rPr>
              <w:t>14. Energy intensity measured in terms of primary energy and gross domestic product</w:t>
            </w:r>
            <w:r>
              <w:rPr>
                <w:noProof/>
                <w:webHidden/>
              </w:rPr>
              <w:tab/>
            </w:r>
            <w:r>
              <w:rPr>
                <w:noProof/>
                <w:webHidden/>
              </w:rPr>
              <w:fldChar w:fldCharType="begin"/>
            </w:r>
            <w:r>
              <w:rPr>
                <w:noProof/>
                <w:webHidden/>
              </w:rPr>
              <w:instrText xml:space="preserve"> PAGEREF _Toc129251343 \h </w:instrText>
            </w:r>
            <w:r>
              <w:rPr>
                <w:noProof/>
                <w:webHidden/>
              </w:rPr>
            </w:r>
            <w:r>
              <w:rPr>
                <w:noProof/>
                <w:webHidden/>
              </w:rPr>
              <w:fldChar w:fldCharType="separate"/>
            </w:r>
            <w:r>
              <w:rPr>
                <w:noProof/>
                <w:webHidden/>
              </w:rPr>
              <w:t>36</w:t>
            </w:r>
            <w:r>
              <w:rPr>
                <w:noProof/>
                <w:webHidden/>
              </w:rPr>
              <w:fldChar w:fldCharType="end"/>
            </w:r>
          </w:hyperlink>
        </w:p>
        <w:p w14:paraId="75CD5669" w14:textId="4A128DBA" w:rsidR="008206A3" w:rsidRDefault="008206A3">
          <w:pPr>
            <w:pStyle w:val="TOC1"/>
            <w:tabs>
              <w:tab w:val="right" w:leader="dot" w:pos="10790"/>
            </w:tabs>
            <w:rPr>
              <w:noProof/>
            </w:rPr>
          </w:pPr>
          <w:hyperlink w:anchor="_Toc129251344" w:history="1">
            <w:r w:rsidRPr="00604810">
              <w:rPr>
                <w:rStyle w:val="Hyperlink"/>
                <w:rFonts w:cstheme="minorHAnsi"/>
                <w:b/>
                <w:bCs/>
                <w:noProof/>
                <w:lang w:val="en-GB"/>
              </w:rPr>
              <w:t>15. Fossil fuel dependency</w:t>
            </w:r>
            <w:r>
              <w:rPr>
                <w:noProof/>
                <w:webHidden/>
              </w:rPr>
              <w:tab/>
            </w:r>
            <w:r>
              <w:rPr>
                <w:noProof/>
                <w:webHidden/>
              </w:rPr>
              <w:fldChar w:fldCharType="begin"/>
            </w:r>
            <w:r>
              <w:rPr>
                <w:noProof/>
                <w:webHidden/>
              </w:rPr>
              <w:instrText xml:space="preserve"> PAGEREF _Toc129251344 \h </w:instrText>
            </w:r>
            <w:r>
              <w:rPr>
                <w:noProof/>
                <w:webHidden/>
              </w:rPr>
            </w:r>
            <w:r>
              <w:rPr>
                <w:noProof/>
                <w:webHidden/>
              </w:rPr>
              <w:fldChar w:fldCharType="separate"/>
            </w:r>
            <w:r>
              <w:rPr>
                <w:noProof/>
                <w:webHidden/>
              </w:rPr>
              <w:t>38</w:t>
            </w:r>
            <w:r>
              <w:rPr>
                <w:noProof/>
                <w:webHidden/>
              </w:rPr>
              <w:fldChar w:fldCharType="end"/>
            </w:r>
          </w:hyperlink>
        </w:p>
        <w:p w14:paraId="6178E5E4" w14:textId="4D939AE1" w:rsidR="008206A3" w:rsidRDefault="008206A3">
          <w:pPr>
            <w:pStyle w:val="TOC1"/>
            <w:tabs>
              <w:tab w:val="right" w:leader="dot" w:pos="10790"/>
            </w:tabs>
            <w:rPr>
              <w:noProof/>
            </w:rPr>
          </w:pPr>
          <w:hyperlink w:anchor="_Toc129251345" w:history="1">
            <w:r w:rsidRPr="00604810">
              <w:rPr>
                <w:rStyle w:val="Hyperlink"/>
                <w:rFonts w:cstheme="minorHAnsi"/>
                <w:b/>
                <w:bCs/>
                <w:noProof/>
                <w:lang w:val="en-GB"/>
              </w:rPr>
              <w:t>16. Amount of fossil-fuel subsidies (production and consumption) per unit of gross domestic product</w:t>
            </w:r>
            <w:r>
              <w:rPr>
                <w:noProof/>
                <w:webHidden/>
              </w:rPr>
              <w:tab/>
            </w:r>
            <w:r>
              <w:rPr>
                <w:noProof/>
                <w:webHidden/>
              </w:rPr>
              <w:fldChar w:fldCharType="begin"/>
            </w:r>
            <w:r>
              <w:rPr>
                <w:noProof/>
                <w:webHidden/>
              </w:rPr>
              <w:instrText xml:space="preserve"> PAGEREF _Toc129251345 \h </w:instrText>
            </w:r>
            <w:r>
              <w:rPr>
                <w:noProof/>
                <w:webHidden/>
              </w:rPr>
            </w:r>
            <w:r>
              <w:rPr>
                <w:noProof/>
                <w:webHidden/>
              </w:rPr>
              <w:fldChar w:fldCharType="separate"/>
            </w:r>
            <w:r>
              <w:rPr>
                <w:noProof/>
                <w:webHidden/>
              </w:rPr>
              <w:t>40</w:t>
            </w:r>
            <w:r>
              <w:rPr>
                <w:noProof/>
                <w:webHidden/>
              </w:rPr>
              <w:fldChar w:fldCharType="end"/>
            </w:r>
          </w:hyperlink>
        </w:p>
        <w:p w14:paraId="76183D75" w14:textId="02EDA344" w:rsidR="008206A3" w:rsidRDefault="008206A3">
          <w:pPr>
            <w:pStyle w:val="TOC1"/>
            <w:tabs>
              <w:tab w:val="right" w:leader="dot" w:pos="10790"/>
            </w:tabs>
            <w:rPr>
              <w:noProof/>
            </w:rPr>
          </w:pPr>
          <w:hyperlink w:anchor="_Toc129251346" w:history="1">
            <w:r w:rsidRPr="00604810">
              <w:rPr>
                <w:rStyle w:val="Hyperlink"/>
                <w:rFonts w:cstheme="minorHAnsi"/>
                <w:b/>
                <w:bCs/>
                <w:noProof/>
                <w:lang w:val="en-GB"/>
              </w:rPr>
              <w:t>17. Population growth</w:t>
            </w:r>
            <w:r>
              <w:rPr>
                <w:noProof/>
                <w:webHidden/>
              </w:rPr>
              <w:tab/>
            </w:r>
            <w:r>
              <w:rPr>
                <w:noProof/>
                <w:webHidden/>
              </w:rPr>
              <w:fldChar w:fldCharType="begin"/>
            </w:r>
            <w:r>
              <w:rPr>
                <w:noProof/>
                <w:webHidden/>
              </w:rPr>
              <w:instrText xml:space="preserve"> PAGEREF _Toc129251346 \h </w:instrText>
            </w:r>
            <w:r>
              <w:rPr>
                <w:noProof/>
                <w:webHidden/>
              </w:rPr>
            </w:r>
            <w:r>
              <w:rPr>
                <w:noProof/>
                <w:webHidden/>
              </w:rPr>
              <w:fldChar w:fldCharType="separate"/>
            </w:r>
            <w:r>
              <w:rPr>
                <w:noProof/>
                <w:webHidden/>
              </w:rPr>
              <w:t>42</w:t>
            </w:r>
            <w:r>
              <w:rPr>
                <w:noProof/>
                <w:webHidden/>
              </w:rPr>
              <w:fldChar w:fldCharType="end"/>
            </w:r>
          </w:hyperlink>
        </w:p>
        <w:p w14:paraId="1AFAA558" w14:textId="1E401651" w:rsidR="008206A3" w:rsidRDefault="008206A3">
          <w:pPr>
            <w:pStyle w:val="TOC1"/>
            <w:tabs>
              <w:tab w:val="right" w:leader="dot" w:pos="10790"/>
            </w:tabs>
            <w:rPr>
              <w:noProof/>
            </w:rPr>
          </w:pPr>
          <w:hyperlink w:anchor="_Toc129251347" w:history="1">
            <w:r w:rsidRPr="00604810">
              <w:rPr>
                <w:rStyle w:val="Hyperlink"/>
                <w:rFonts w:cstheme="minorHAnsi"/>
                <w:b/>
                <w:bCs/>
                <w:noProof/>
                <w:lang w:val="en-GB"/>
              </w:rPr>
              <w:t>18. Urban population as a proportion of total population</w:t>
            </w:r>
            <w:r>
              <w:rPr>
                <w:noProof/>
                <w:webHidden/>
              </w:rPr>
              <w:tab/>
            </w:r>
            <w:r>
              <w:rPr>
                <w:noProof/>
                <w:webHidden/>
              </w:rPr>
              <w:fldChar w:fldCharType="begin"/>
            </w:r>
            <w:r>
              <w:rPr>
                <w:noProof/>
                <w:webHidden/>
              </w:rPr>
              <w:instrText xml:space="preserve"> PAGEREF _Toc129251347 \h </w:instrText>
            </w:r>
            <w:r>
              <w:rPr>
                <w:noProof/>
                <w:webHidden/>
              </w:rPr>
            </w:r>
            <w:r>
              <w:rPr>
                <w:noProof/>
                <w:webHidden/>
              </w:rPr>
              <w:fldChar w:fldCharType="separate"/>
            </w:r>
            <w:r>
              <w:rPr>
                <w:noProof/>
                <w:webHidden/>
              </w:rPr>
              <w:t>44</w:t>
            </w:r>
            <w:r>
              <w:rPr>
                <w:noProof/>
                <w:webHidden/>
              </w:rPr>
              <w:fldChar w:fldCharType="end"/>
            </w:r>
          </w:hyperlink>
        </w:p>
        <w:p w14:paraId="1CA5F3EB" w14:textId="52058F67" w:rsidR="008206A3" w:rsidRDefault="008206A3">
          <w:pPr>
            <w:pStyle w:val="TOC1"/>
            <w:tabs>
              <w:tab w:val="right" w:leader="dot" w:pos="10790"/>
            </w:tabs>
            <w:rPr>
              <w:noProof/>
            </w:rPr>
          </w:pPr>
          <w:hyperlink w:anchor="_Toc129251348" w:history="1">
            <w:r w:rsidRPr="00604810">
              <w:rPr>
                <w:rStyle w:val="Hyperlink"/>
                <w:rFonts w:cstheme="minorHAnsi"/>
                <w:b/>
                <w:bCs/>
                <w:noProof/>
                <w:lang w:val="en-GB"/>
              </w:rPr>
              <w:t>19. Number of (fossil-driven) vehicles per capita</w:t>
            </w:r>
            <w:r>
              <w:rPr>
                <w:noProof/>
                <w:webHidden/>
              </w:rPr>
              <w:tab/>
            </w:r>
            <w:r>
              <w:rPr>
                <w:noProof/>
                <w:webHidden/>
              </w:rPr>
              <w:fldChar w:fldCharType="begin"/>
            </w:r>
            <w:r>
              <w:rPr>
                <w:noProof/>
                <w:webHidden/>
              </w:rPr>
              <w:instrText xml:space="preserve"> PAGEREF _Toc129251348 \h </w:instrText>
            </w:r>
            <w:r>
              <w:rPr>
                <w:noProof/>
                <w:webHidden/>
              </w:rPr>
            </w:r>
            <w:r>
              <w:rPr>
                <w:noProof/>
                <w:webHidden/>
              </w:rPr>
              <w:fldChar w:fldCharType="separate"/>
            </w:r>
            <w:r>
              <w:rPr>
                <w:noProof/>
                <w:webHidden/>
              </w:rPr>
              <w:t>46</w:t>
            </w:r>
            <w:r>
              <w:rPr>
                <w:noProof/>
                <w:webHidden/>
              </w:rPr>
              <w:fldChar w:fldCharType="end"/>
            </w:r>
          </w:hyperlink>
        </w:p>
        <w:p w14:paraId="258B34C5" w14:textId="58C178C3" w:rsidR="008206A3" w:rsidRDefault="008206A3">
          <w:pPr>
            <w:pStyle w:val="TOC1"/>
            <w:tabs>
              <w:tab w:val="right" w:leader="dot" w:pos="10790"/>
            </w:tabs>
            <w:rPr>
              <w:noProof/>
            </w:rPr>
          </w:pPr>
          <w:hyperlink w:anchor="_Toc129251349" w:history="1">
            <w:r w:rsidRPr="00604810">
              <w:rPr>
                <w:rStyle w:val="Hyperlink"/>
                <w:rFonts w:cstheme="minorHAnsi"/>
                <w:b/>
                <w:bCs/>
                <w:noProof/>
                <w:lang w:val="en-GB"/>
              </w:rPr>
              <w:t>20. Vehicle miles travelled per capita</w:t>
            </w:r>
            <w:r>
              <w:rPr>
                <w:noProof/>
                <w:webHidden/>
              </w:rPr>
              <w:tab/>
            </w:r>
            <w:r>
              <w:rPr>
                <w:noProof/>
                <w:webHidden/>
              </w:rPr>
              <w:fldChar w:fldCharType="begin"/>
            </w:r>
            <w:r>
              <w:rPr>
                <w:noProof/>
                <w:webHidden/>
              </w:rPr>
              <w:instrText xml:space="preserve"> PAGEREF _Toc129251349 \h </w:instrText>
            </w:r>
            <w:r>
              <w:rPr>
                <w:noProof/>
                <w:webHidden/>
              </w:rPr>
            </w:r>
            <w:r>
              <w:rPr>
                <w:noProof/>
                <w:webHidden/>
              </w:rPr>
              <w:fldChar w:fldCharType="separate"/>
            </w:r>
            <w:r>
              <w:rPr>
                <w:noProof/>
                <w:webHidden/>
              </w:rPr>
              <w:t>48</w:t>
            </w:r>
            <w:r>
              <w:rPr>
                <w:noProof/>
                <w:webHidden/>
              </w:rPr>
              <w:fldChar w:fldCharType="end"/>
            </w:r>
          </w:hyperlink>
        </w:p>
        <w:p w14:paraId="68743E75" w14:textId="5F8C918E" w:rsidR="008206A3" w:rsidRDefault="008206A3">
          <w:pPr>
            <w:pStyle w:val="TOC1"/>
            <w:tabs>
              <w:tab w:val="right" w:leader="dot" w:pos="10790"/>
            </w:tabs>
            <w:rPr>
              <w:noProof/>
            </w:rPr>
          </w:pPr>
          <w:hyperlink w:anchor="_Toc129251350" w:history="1">
            <w:r w:rsidRPr="00604810">
              <w:rPr>
                <w:rStyle w:val="Hyperlink"/>
                <w:rFonts w:cstheme="minorHAnsi"/>
                <w:b/>
                <w:bCs/>
                <w:noProof/>
                <w:lang w:val="en-GB"/>
              </w:rPr>
              <w:t>21. Intensity of use of forest resources</w:t>
            </w:r>
            <w:r>
              <w:rPr>
                <w:noProof/>
                <w:webHidden/>
              </w:rPr>
              <w:tab/>
            </w:r>
            <w:r>
              <w:rPr>
                <w:noProof/>
                <w:webHidden/>
              </w:rPr>
              <w:fldChar w:fldCharType="begin"/>
            </w:r>
            <w:r>
              <w:rPr>
                <w:noProof/>
                <w:webHidden/>
              </w:rPr>
              <w:instrText xml:space="preserve"> PAGEREF _Toc129251350 \h </w:instrText>
            </w:r>
            <w:r>
              <w:rPr>
                <w:noProof/>
                <w:webHidden/>
              </w:rPr>
            </w:r>
            <w:r>
              <w:rPr>
                <w:noProof/>
                <w:webHidden/>
              </w:rPr>
              <w:fldChar w:fldCharType="separate"/>
            </w:r>
            <w:r>
              <w:rPr>
                <w:noProof/>
                <w:webHidden/>
              </w:rPr>
              <w:t>50</w:t>
            </w:r>
            <w:r>
              <w:rPr>
                <w:noProof/>
                <w:webHidden/>
              </w:rPr>
              <w:fldChar w:fldCharType="end"/>
            </w:r>
          </w:hyperlink>
        </w:p>
        <w:p w14:paraId="4E8D06FD" w14:textId="4565AE6D" w:rsidR="008206A3" w:rsidRDefault="008206A3">
          <w:pPr>
            <w:pStyle w:val="TOC1"/>
            <w:tabs>
              <w:tab w:val="right" w:leader="dot" w:pos="10790"/>
            </w:tabs>
            <w:rPr>
              <w:noProof/>
            </w:rPr>
          </w:pPr>
          <w:hyperlink w:anchor="_Toc129251351" w:history="1">
            <w:r w:rsidRPr="00604810">
              <w:rPr>
                <w:rStyle w:val="Hyperlink"/>
                <w:rFonts w:cstheme="minorHAnsi"/>
                <w:b/>
                <w:bCs/>
                <w:noProof/>
                <w:lang w:val="en-GB"/>
              </w:rPr>
              <w:t>22. Deforested area as a proportion of total forest area</w:t>
            </w:r>
            <w:r>
              <w:rPr>
                <w:noProof/>
                <w:webHidden/>
              </w:rPr>
              <w:tab/>
            </w:r>
            <w:r>
              <w:rPr>
                <w:noProof/>
                <w:webHidden/>
              </w:rPr>
              <w:fldChar w:fldCharType="begin"/>
            </w:r>
            <w:r>
              <w:rPr>
                <w:noProof/>
                <w:webHidden/>
              </w:rPr>
              <w:instrText xml:space="preserve"> PAGEREF _Toc129251351 \h </w:instrText>
            </w:r>
            <w:r>
              <w:rPr>
                <w:noProof/>
                <w:webHidden/>
              </w:rPr>
            </w:r>
            <w:r>
              <w:rPr>
                <w:noProof/>
                <w:webHidden/>
              </w:rPr>
              <w:fldChar w:fldCharType="separate"/>
            </w:r>
            <w:r>
              <w:rPr>
                <w:noProof/>
                <w:webHidden/>
              </w:rPr>
              <w:t>52</w:t>
            </w:r>
            <w:r>
              <w:rPr>
                <w:noProof/>
                <w:webHidden/>
              </w:rPr>
              <w:fldChar w:fldCharType="end"/>
            </w:r>
          </w:hyperlink>
        </w:p>
        <w:p w14:paraId="1351F4C0" w14:textId="1D4E4297" w:rsidR="008206A3" w:rsidRDefault="008206A3">
          <w:pPr>
            <w:pStyle w:val="TOC1"/>
            <w:tabs>
              <w:tab w:val="right" w:leader="dot" w:pos="10790"/>
            </w:tabs>
            <w:rPr>
              <w:noProof/>
            </w:rPr>
          </w:pPr>
          <w:hyperlink w:anchor="_Toc129251352" w:history="1">
            <w:r w:rsidRPr="00604810">
              <w:rPr>
                <w:rStyle w:val="Hyperlink"/>
                <w:rFonts w:cstheme="minorHAnsi"/>
                <w:b/>
                <w:bCs/>
                <w:noProof/>
                <w:lang w:val="en-GB"/>
              </w:rPr>
              <w:t>23. Ratio of area of organic soils drained for agriculture to total area of organic soils</w:t>
            </w:r>
            <w:r>
              <w:rPr>
                <w:noProof/>
                <w:webHidden/>
              </w:rPr>
              <w:tab/>
            </w:r>
            <w:r>
              <w:rPr>
                <w:noProof/>
                <w:webHidden/>
              </w:rPr>
              <w:fldChar w:fldCharType="begin"/>
            </w:r>
            <w:r>
              <w:rPr>
                <w:noProof/>
                <w:webHidden/>
              </w:rPr>
              <w:instrText xml:space="preserve"> PAGEREF _Toc129251352 \h </w:instrText>
            </w:r>
            <w:r>
              <w:rPr>
                <w:noProof/>
                <w:webHidden/>
              </w:rPr>
            </w:r>
            <w:r>
              <w:rPr>
                <w:noProof/>
                <w:webHidden/>
              </w:rPr>
              <w:fldChar w:fldCharType="separate"/>
            </w:r>
            <w:r>
              <w:rPr>
                <w:noProof/>
                <w:webHidden/>
              </w:rPr>
              <w:t>54</w:t>
            </w:r>
            <w:r>
              <w:rPr>
                <w:noProof/>
                <w:webHidden/>
              </w:rPr>
              <w:fldChar w:fldCharType="end"/>
            </w:r>
          </w:hyperlink>
        </w:p>
        <w:p w14:paraId="4A271F40" w14:textId="30B98609" w:rsidR="008206A3" w:rsidRDefault="008206A3">
          <w:pPr>
            <w:pStyle w:val="TOC1"/>
            <w:tabs>
              <w:tab w:val="right" w:leader="dot" w:pos="10790"/>
            </w:tabs>
            <w:rPr>
              <w:noProof/>
            </w:rPr>
          </w:pPr>
          <w:hyperlink w:anchor="_Toc129251353" w:history="1">
            <w:r w:rsidRPr="00604810">
              <w:rPr>
                <w:rStyle w:val="Hyperlink"/>
                <w:rFonts w:cstheme="minorHAnsi"/>
                <w:b/>
                <w:bCs/>
                <w:noProof/>
                <w:lang w:val="en-GB"/>
              </w:rPr>
              <w:t>24. Livestock units per agricultural area</w:t>
            </w:r>
            <w:r>
              <w:rPr>
                <w:noProof/>
                <w:webHidden/>
              </w:rPr>
              <w:tab/>
            </w:r>
            <w:r>
              <w:rPr>
                <w:noProof/>
                <w:webHidden/>
              </w:rPr>
              <w:fldChar w:fldCharType="begin"/>
            </w:r>
            <w:r>
              <w:rPr>
                <w:noProof/>
                <w:webHidden/>
              </w:rPr>
              <w:instrText xml:space="preserve"> PAGEREF _Toc129251353 \h </w:instrText>
            </w:r>
            <w:r>
              <w:rPr>
                <w:noProof/>
                <w:webHidden/>
              </w:rPr>
            </w:r>
            <w:r>
              <w:rPr>
                <w:noProof/>
                <w:webHidden/>
              </w:rPr>
              <w:fldChar w:fldCharType="separate"/>
            </w:r>
            <w:r>
              <w:rPr>
                <w:noProof/>
                <w:webHidden/>
              </w:rPr>
              <w:t>56</w:t>
            </w:r>
            <w:r>
              <w:rPr>
                <w:noProof/>
                <w:webHidden/>
              </w:rPr>
              <w:fldChar w:fldCharType="end"/>
            </w:r>
          </w:hyperlink>
        </w:p>
        <w:p w14:paraId="59E6A840" w14:textId="59B39FDA" w:rsidR="008206A3" w:rsidRDefault="008206A3">
          <w:pPr>
            <w:pStyle w:val="TOC1"/>
            <w:tabs>
              <w:tab w:val="right" w:leader="dot" w:pos="10790"/>
            </w:tabs>
            <w:rPr>
              <w:noProof/>
            </w:rPr>
          </w:pPr>
          <w:hyperlink w:anchor="_Toc129251354" w:history="1">
            <w:r w:rsidRPr="00604810">
              <w:rPr>
                <w:rStyle w:val="Hyperlink"/>
                <w:rFonts w:cstheme="minorHAnsi"/>
                <w:b/>
                <w:bCs/>
                <w:noProof/>
                <w:lang w:val="en-GB"/>
              </w:rPr>
              <w:t>25. Use of nitrogen fertilizers per hectare of total agricultural area (cropland and pastures)</w:t>
            </w:r>
            <w:r>
              <w:rPr>
                <w:noProof/>
                <w:webHidden/>
              </w:rPr>
              <w:tab/>
            </w:r>
            <w:r>
              <w:rPr>
                <w:noProof/>
                <w:webHidden/>
              </w:rPr>
              <w:fldChar w:fldCharType="begin"/>
            </w:r>
            <w:r>
              <w:rPr>
                <w:noProof/>
                <w:webHidden/>
              </w:rPr>
              <w:instrText xml:space="preserve"> PAGEREF _Toc129251354 \h </w:instrText>
            </w:r>
            <w:r>
              <w:rPr>
                <w:noProof/>
                <w:webHidden/>
              </w:rPr>
            </w:r>
            <w:r>
              <w:rPr>
                <w:noProof/>
                <w:webHidden/>
              </w:rPr>
              <w:fldChar w:fldCharType="separate"/>
            </w:r>
            <w:r>
              <w:rPr>
                <w:noProof/>
                <w:webHidden/>
              </w:rPr>
              <w:t>58</w:t>
            </w:r>
            <w:r>
              <w:rPr>
                <w:noProof/>
                <w:webHidden/>
              </w:rPr>
              <w:fldChar w:fldCharType="end"/>
            </w:r>
          </w:hyperlink>
        </w:p>
        <w:p w14:paraId="00D17C77" w14:textId="701CCD7E" w:rsidR="008206A3" w:rsidRDefault="008206A3">
          <w:pPr>
            <w:pStyle w:val="TOC1"/>
            <w:tabs>
              <w:tab w:val="right" w:leader="dot" w:pos="10790"/>
            </w:tabs>
            <w:rPr>
              <w:noProof/>
            </w:rPr>
          </w:pPr>
          <w:hyperlink w:anchor="_Toc129251355" w:history="1">
            <w:r w:rsidRPr="00604810">
              <w:rPr>
                <w:rStyle w:val="Hyperlink"/>
                <w:rFonts w:cstheme="minorHAnsi"/>
                <w:b/>
                <w:bCs/>
                <w:noProof/>
                <w:lang w:val="en-GB"/>
              </w:rPr>
              <w:t>26. Growth in built-up area</w:t>
            </w:r>
            <w:r>
              <w:rPr>
                <w:noProof/>
                <w:webHidden/>
              </w:rPr>
              <w:tab/>
            </w:r>
            <w:r>
              <w:rPr>
                <w:noProof/>
                <w:webHidden/>
              </w:rPr>
              <w:fldChar w:fldCharType="begin"/>
            </w:r>
            <w:r>
              <w:rPr>
                <w:noProof/>
                <w:webHidden/>
              </w:rPr>
              <w:instrText xml:space="preserve"> PAGEREF _Toc129251355 \h </w:instrText>
            </w:r>
            <w:r>
              <w:rPr>
                <w:noProof/>
                <w:webHidden/>
              </w:rPr>
            </w:r>
            <w:r>
              <w:rPr>
                <w:noProof/>
                <w:webHidden/>
              </w:rPr>
              <w:fldChar w:fldCharType="separate"/>
            </w:r>
            <w:r>
              <w:rPr>
                <w:noProof/>
                <w:webHidden/>
              </w:rPr>
              <w:t>60</w:t>
            </w:r>
            <w:r>
              <w:rPr>
                <w:noProof/>
                <w:webHidden/>
              </w:rPr>
              <w:fldChar w:fldCharType="end"/>
            </w:r>
          </w:hyperlink>
        </w:p>
        <w:p w14:paraId="7FA09334" w14:textId="2D0588A9" w:rsidR="008206A3" w:rsidRDefault="008206A3">
          <w:pPr>
            <w:pStyle w:val="TOC1"/>
            <w:tabs>
              <w:tab w:val="right" w:leader="dot" w:pos="10790"/>
            </w:tabs>
            <w:rPr>
              <w:noProof/>
            </w:rPr>
          </w:pPr>
          <w:hyperlink w:anchor="_Toc129251356" w:history="1">
            <w:r w:rsidRPr="00604810">
              <w:rPr>
                <w:rStyle w:val="Hyperlink"/>
                <w:rFonts w:cstheme="minorHAnsi"/>
                <w:b/>
                <w:bCs/>
                <w:noProof/>
                <w:lang w:val="en-GB"/>
              </w:rPr>
              <w:t>27. Direct agricultural loss attributed to disasters</w:t>
            </w:r>
            <w:r>
              <w:rPr>
                <w:noProof/>
                <w:webHidden/>
              </w:rPr>
              <w:tab/>
            </w:r>
            <w:r>
              <w:rPr>
                <w:noProof/>
                <w:webHidden/>
              </w:rPr>
              <w:fldChar w:fldCharType="begin"/>
            </w:r>
            <w:r>
              <w:rPr>
                <w:noProof/>
                <w:webHidden/>
              </w:rPr>
              <w:instrText xml:space="preserve"> PAGEREF _Toc129251356 \h </w:instrText>
            </w:r>
            <w:r>
              <w:rPr>
                <w:noProof/>
                <w:webHidden/>
              </w:rPr>
            </w:r>
            <w:r>
              <w:rPr>
                <w:noProof/>
                <w:webHidden/>
              </w:rPr>
              <w:fldChar w:fldCharType="separate"/>
            </w:r>
            <w:r>
              <w:rPr>
                <w:noProof/>
                <w:webHidden/>
              </w:rPr>
              <w:t>62</w:t>
            </w:r>
            <w:r>
              <w:rPr>
                <w:noProof/>
                <w:webHidden/>
              </w:rPr>
              <w:fldChar w:fldCharType="end"/>
            </w:r>
          </w:hyperlink>
        </w:p>
        <w:p w14:paraId="4E3C3803" w14:textId="72C34B30" w:rsidR="008206A3" w:rsidRDefault="008206A3">
          <w:pPr>
            <w:pStyle w:val="TOC1"/>
            <w:tabs>
              <w:tab w:val="right" w:leader="dot" w:pos="10790"/>
            </w:tabs>
            <w:rPr>
              <w:noProof/>
            </w:rPr>
          </w:pPr>
          <w:hyperlink w:anchor="_Toc129251357" w:history="1">
            <w:r w:rsidRPr="00604810">
              <w:rPr>
                <w:rStyle w:val="Hyperlink"/>
                <w:rFonts w:cstheme="minorHAnsi"/>
                <w:b/>
                <w:bCs/>
                <w:noProof/>
                <w:lang w:val="en-GB"/>
              </w:rPr>
              <w:t>28. Crop loss due to climate extremes</w:t>
            </w:r>
            <w:r>
              <w:rPr>
                <w:noProof/>
                <w:webHidden/>
              </w:rPr>
              <w:tab/>
            </w:r>
            <w:r>
              <w:rPr>
                <w:noProof/>
                <w:webHidden/>
              </w:rPr>
              <w:fldChar w:fldCharType="begin"/>
            </w:r>
            <w:r>
              <w:rPr>
                <w:noProof/>
                <w:webHidden/>
              </w:rPr>
              <w:instrText xml:space="preserve"> PAGEREF _Toc129251357 \h </w:instrText>
            </w:r>
            <w:r>
              <w:rPr>
                <w:noProof/>
                <w:webHidden/>
              </w:rPr>
            </w:r>
            <w:r>
              <w:rPr>
                <w:noProof/>
                <w:webHidden/>
              </w:rPr>
              <w:fldChar w:fldCharType="separate"/>
            </w:r>
            <w:r>
              <w:rPr>
                <w:noProof/>
                <w:webHidden/>
              </w:rPr>
              <w:t>64</w:t>
            </w:r>
            <w:r>
              <w:rPr>
                <w:noProof/>
                <w:webHidden/>
              </w:rPr>
              <w:fldChar w:fldCharType="end"/>
            </w:r>
          </w:hyperlink>
        </w:p>
        <w:p w14:paraId="773DB5B6" w14:textId="33FF0A83" w:rsidR="008206A3" w:rsidRDefault="008206A3">
          <w:pPr>
            <w:pStyle w:val="TOC1"/>
            <w:tabs>
              <w:tab w:val="right" w:leader="dot" w:pos="10790"/>
            </w:tabs>
            <w:rPr>
              <w:noProof/>
            </w:rPr>
          </w:pPr>
          <w:hyperlink w:anchor="_Toc129251358" w:history="1">
            <w:r w:rsidRPr="00604810">
              <w:rPr>
                <w:rStyle w:val="Hyperlink"/>
                <w:rFonts w:cstheme="minorHAnsi"/>
                <w:b/>
                <w:bCs/>
                <w:noProof/>
                <w:lang w:val="en-GB"/>
              </w:rPr>
              <w:t>29. Impact of climate change on livestock productivity</w:t>
            </w:r>
            <w:r>
              <w:rPr>
                <w:noProof/>
                <w:webHidden/>
              </w:rPr>
              <w:tab/>
            </w:r>
            <w:r>
              <w:rPr>
                <w:noProof/>
                <w:webHidden/>
              </w:rPr>
              <w:fldChar w:fldCharType="begin"/>
            </w:r>
            <w:r>
              <w:rPr>
                <w:noProof/>
                <w:webHidden/>
              </w:rPr>
              <w:instrText xml:space="preserve"> PAGEREF _Toc129251358 \h </w:instrText>
            </w:r>
            <w:r>
              <w:rPr>
                <w:noProof/>
                <w:webHidden/>
              </w:rPr>
            </w:r>
            <w:r>
              <w:rPr>
                <w:noProof/>
                <w:webHidden/>
              </w:rPr>
              <w:fldChar w:fldCharType="separate"/>
            </w:r>
            <w:r>
              <w:rPr>
                <w:noProof/>
                <w:webHidden/>
              </w:rPr>
              <w:t>66</w:t>
            </w:r>
            <w:r>
              <w:rPr>
                <w:noProof/>
                <w:webHidden/>
              </w:rPr>
              <w:fldChar w:fldCharType="end"/>
            </w:r>
          </w:hyperlink>
        </w:p>
        <w:p w14:paraId="1570F32B" w14:textId="6883FD73" w:rsidR="008206A3" w:rsidRDefault="008206A3">
          <w:pPr>
            <w:pStyle w:val="TOC1"/>
            <w:tabs>
              <w:tab w:val="right" w:leader="dot" w:pos="10790"/>
            </w:tabs>
            <w:rPr>
              <w:noProof/>
            </w:rPr>
          </w:pPr>
          <w:hyperlink w:anchor="_Toc129251359" w:history="1">
            <w:r w:rsidRPr="00604810">
              <w:rPr>
                <w:rStyle w:val="Hyperlink"/>
                <w:rFonts w:cstheme="minorHAnsi"/>
                <w:b/>
                <w:bCs/>
                <w:noProof/>
                <w:lang w:val="en-GB"/>
              </w:rPr>
              <w:t>30. Growing degree days</w:t>
            </w:r>
            <w:r>
              <w:rPr>
                <w:noProof/>
                <w:webHidden/>
              </w:rPr>
              <w:tab/>
            </w:r>
            <w:r>
              <w:rPr>
                <w:noProof/>
                <w:webHidden/>
              </w:rPr>
              <w:fldChar w:fldCharType="begin"/>
            </w:r>
            <w:r>
              <w:rPr>
                <w:noProof/>
                <w:webHidden/>
              </w:rPr>
              <w:instrText xml:space="preserve"> PAGEREF _Toc129251359 \h </w:instrText>
            </w:r>
            <w:r>
              <w:rPr>
                <w:noProof/>
                <w:webHidden/>
              </w:rPr>
            </w:r>
            <w:r>
              <w:rPr>
                <w:noProof/>
                <w:webHidden/>
              </w:rPr>
              <w:fldChar w:fldCharType="separate"/>
            </w:r>
            <w:r>
              <w:rPr>
                <w:noProof/>
                <w:webHidden/>
              </w:rPr>
              <w:t>68</w:t>
            </w:r>
            <w:r>
              <w:rPr>
                <w:noProof/>
                <w:webHidden/>
              </w:rPr>
              <w:fldChar w:fldCharType="end"/>
            </w:r>
          </w:hyperlink>
        </w:p>
        <w:p w14:paraId="292D6967" w14:textId="51947F20" w:rsidR="008206A3" w:rsidRDefault="008206A3">
          <w:pPr>
            <w:pStyle w:val="TOC1"/>
            <w:tabs>
              <w:tab w:val="right" w:leader="dot" w:pos="10790"/>
            </w:tabs>
            <w:rPr>
              <w:noProof/>
            </w:rPr>
          </w:pPr>
          <w:hyperlink w:anchor="_Toc129251360" w:history="1">
            <w:r w:rsidRPr="00604810">
              <w:rPr>
                <w:rStyle w:val="Hyperlink"/>
                <w:rFonts w:cstheme="minorHAnsi"/>
                <w:b/>
                <w:bCs/>
                <w:noProof/>
                <w:lang w:val="en-GB"/>
              </w:rPr>
              <w:t>31. Forest area as a proportion of total land area</w:t>
            </w:r>
            <w:r>
              <w:rPr>
                <w:noProof/>
                <w:webHidden/>
              </w:rPr>
              <w:tab/>
            </w:r>
            <w:r>
              <w:rPr>
                <w:noProof/>
                <w:webHidden/>
              </w:rPr>
              <w:fldChar w:fldCharType="begin"/>
            </w:r>
            <w:r>
              <w:rPr>
                <w:noProof/>
                <w:webHidden/>
              </w:rPr>
              <w:instrText xml:space="preserve"> PAGEREF _Toc129251360 \h </w:instrText>
            </w:r>
            <w:r>
              <w:rPr>
                <w:noProof/>
                <w:webHidden/>
              </w:rPr>
            </w:r>
            <w:r>
              <w:rPr>
                <w:noProof/>
                <w:webHidden/>
              </w:rPr>
              <w:fldChar w:fldCharType="separate"/>
            </w:r>
            <w:r>
              <w:rPr>
                <w:noProof/>
                <w:webHidden/>
              </w:rPr>
              <w:t>70</w:t>
            </w:r>
            <w:r>
              <w:rPr>
                <w:noProof/>
                <w:webHidden/>
              </w:rPr>
              <w:fldChar w:fldCharType="end"/>
            </w:r>
          </w:hyperlink>
        </w:p>
        <w:p w14:paraId="4E315169" w14:textId="15F8325F" w:rsidR="008206A3" w:rsidRDefault="008206A3">
          <w:pPr>
            <w:pStyle w:val="TOC1"/>
            <w:tabs>
              <w:tab w:val="right" w:leader="dot" w:pos="10790"/>
            </w:tabs>
            <w:rPr>
              <w:noProof/>
            </w:rPr>
          </w:pPr>
          <w:hyperlink w:anchor="_Toc129251361" w:history="1">
            <w:r w:rsidRPr="00604810">
              <w:rPr>
                <w:rStyle w:val="Hyperlink"/>
                <w:rFonts w:cstheme="minorHAnsi"/>
                <w:b/>
                <w:bCs/>
                <w:noProof/>
                <w:lang w:val="en-GB"/>
              </w:rPr>
              <w:t>32. Change in snow cover and snow depth</w:t>
            </w:r>
            <w:r>
              <w:rPr>
                <w:noProof/>
                <w:webHidden/>
              </w:rPr>
              <w:tab/>
            </w:r>
            <w:r>
              <w:rPr>
                <w:noProof/>
                <w:webHidden/>
              </w:rPr>
              <w:fldChar w:fldCharType="begin"/>
            </w:r>
            <w:r>
              <w:rPr>
                <w:noProof/>
                <w:webHidden/>
              </w:rPr>
              <w:instrText xml:space="preserve"> PAGEREF _Toc129251361 \h </w:instrText>
            </w:r>
            <w:r>
              <w:rPr>
                <w:noProof/>
                <w:webHidden/>
              </w:rPr>
            </w:r>
            <w:r>
              <w:rPr>
                <w:noProof/>
                <w:webHidden/>
              </w:rPr>
              <w:fldChar w:fldCharType="separate"/>
            </w:r>
            <w:r>
              <w:rPr>
                <w:noProof/>
                <w:webHidden/>
              </w:rPr>
              <w:t>72</w:t>
            </w:r>
            <w:r>
              <w:rPr>
                <w:noProof/>
                <w:webHidden/>
              </w:rPr>
              <w:fldChar w:fldCharType="end"/>
            </w:r>
          </w:hyperlink>
        </w:p>
        <w:p w14:paraId="550CFD70" w14:textId="0D056A15" w:rsidR="008206A3" w:rsidRDefault="008206A3">
          <w:pPr>
            <w:pStyle w:val="TOC1"/>
            <w:tabs>
              <w:tab w:val="right" w:leader="dot" w:pos="10790"/>
            </w:tabs>
            <w:rPr>
              <w:noProof/>
            </w:rPr>
          </w:pPr>
          <w:hyperlink w:anchor="_Toc129251362" w:history="1">
            <w:r w:rsidRPr="00604810">
              <w:rPr>
                <w:rStyle w:val="Hyperlink"/>
                <w:rFonts w:cstheme="minorHAnsi"/>
                <w:b/>
                <w:bCs/>
                <w:noProof/>
                <w:lang w:val="en-GB"/>
              </w:rPr>
              <w:t>33. Reduction of surface water bodies</w:t>
            </w:r>
            <w:r>
              <w:rPr>
                <w:noProof/>
                <w:webHidden/>
              </w:rPr>
              <w:tab/>
            </w:r>
            <w:r>
              <w:rPr>
                <w:noProof/>
                <w:webHidden/>
              </w:rPr>
              <w:fldChar w:fldCharType="begin"/>
            </w:r>
            <w:r>
              <w:rPr>
                <w:noProof/>
                <w:webHidden/>
              </w:rPr>
              <w:instrText xml:space="preserve"> PAGEREF _Toc129251362 \h </w:instrText>
            </w:r>
            <w:r>
              <w:rPr>
                <w:noProof/>
                <w:webHidden/>
              </w:rPr>
            </w:r>
            <w:r>
              <w:rPr>
                <w:noProof/>
                <w:webHidden/>
              </w:rPr>
              <w:fldChar w:fldCharType="separate"/>
            </w:r>
            <w:r>
              <w:rPr>
                <w:noProof/>
                <w:webHidden/>
              </w:rPr>
              <w:t>74</w:t>
            </w:r>
            <w:r>
              <w:rPr>
                <w:noProof/>
                <w:webHidden/>
              </w:rPr>
              <w:fldChar w:fldCharType="end"/>
            </w:r>
          </w:hyperlink>
        </w:p>
        <w:p w14:paraId="6E6398C9" w14:textId="4CE63341" w:rsidR="008206A3" w:rsidRDefault="008206A3">
          <w:pPr>
            <w:pStyle w:val="TOC1"/>
            <w:tabs>
              <w:tab w:val="right" w:leader="dot" w:pos="10790"/>
            </w:tabs>
            <w:rPr>
              <w:noProof/>
            </w:rPr>
          </w:pPr>
          <w:hyperlink w:anchor="_Toc129251363" w:history="1">
            <w:r w:rsidRPr="00604810">
              <w:rPr>
                <w:rStyle w:val="Hyperlink"/>
                <w:rFonts w:cstheme="minorHAnsi"/>
                <w:b/>
                <w:bCs/>
                <w:noProof/>
                <w:lang w:val="en-GB"/>
              </w:rPr>
              <w:t>34. Change in coasts affected by erosion</w:t>
            </w:r>
            <w:r>
              <w:rPr>
                <w:noProof/>
                <w:webHidden/>
              </w:rPr>
              <w:tab/>
            </w:r>
            <w:r>
              <w:rPr>
                <w:noProof/>
                <w:webHidden/>
              </w:rPr>
              <w:fldChar w:fldCharType="begin"/>
            </w:r>
            <w:r>
              <w:rPr>
                <w:noProof/>
                <w:webHidden/>
              </w:rPr>
              <w:instrText xml:space="preserve"> PAGEREF _Toc129251363 \h </w:instrText>
            </w:r>
            <w:r>
              <w:rPr>
                <w:noProof/>
                <w:webHidden/>
              </w:rPr>
            </w:r>
            <w:r>
              <w:rPr>
                <w:noProof/>
                <w:webHidden/>
              </w:rPr>
              <w:fldChar w:fldCharType="separate"/>
            </w:r>
            <w:r>
              <w:rPr>
                <w:noProof/>
                <w:webHidden/>
              </w:rPr>
              <w:t>76</w:t>
            </w:r>
            <w:r>
              <w:rPr>
                <w:noProof/>
                <w:webHidden/>
              </w:rPr>
              <w:fldChar w:fldCharType="end"/>
            </w:r>
          </w:hyperlink>
        </w:p>
        <w:p w14:paraId="7DE954D2" w14:textId="2B4379ED" w:rsidR="008206A3" w:rsidRDefault="008206A3">
          <w:pPr>
            <w:pStyle w:val="TOC1"/>
            <w:tabs>
              <w:tab w:val="right" w:leader="dot" w:pos="10790"/>
            </w:tabs>
            <w:rPr>
              <w:noProof/>
            </w:rPr>
          </w:pPr>
          <w:hyperlink w:anchor="_Toc129251364" w:history="1">
            <w:r w:rsidRPr="00604810">
              <w:rPr>
                <w:rStyle w:val="Hyperlink"/>
                <w:rFonts w:cstheme="minorHAnsi"/>
                <w:b/>
                <w:bCs/>
                <w:noProof/>
                <w:lang w:val="en-GB"/>
              </w:rPr>
              <w:t>35. Reduction of the extent and mass of glaciers</w:t>
            </w:r>
            <w:r>
              <w:rPr>
                <w:noProof/>
                <w:webHidden/>
              </w:rPr>
              <w:tab/>
            </w:r>
            <w:r>
              <w:rPr>
                <w:noProof/>
                <w:webHidden/>
              </w:rPr>
              <w:fldChar w:fldCharType="begin"/>
            </w:r>
            <w:r>
              <w:rPr>
                <w:noProof/>
                <w:webHidden/>
              </w:rPr>
              <w:instrText xml:space="preserve"> PAGEREF _Toc129251364 \h </w:instrText>
            </w:r>
            <w:r>
              <w:rPr>
                <w:noProof/>
                <w:webHidden/>
              </w:rPr>
            </w:r>
            <w:r>
              <w:rPr>
                <w:noProof/>
                <w:webHidden/>
              </w:rPr>
              <w:fldChar w:fldCharType="separate"/>
            </w:r>
            <w:r>
              <w:rPr>
                <w:noProof/>
                <w:webHidden/>
              </w:rPr>
              <w:t>78</w:t>
            </w:r>
            <w:r>
              <w:rPr>
                <w:noProof/>
                <w:webHidden/>
              </w:rPr>
              <w:fldChar w:fldCharType="end"/>
            </w:r>
          </w:hyperlink>
        </w:p>
        <w:p w14:paraId="7B67FB97" w14:textId="78F80FA9" w:rsidR="008206A3" w:rsidRDefault="008206A3">
          <w:pPr>
            <w:pStyle w:val="TOC1"/>
            <w:tabs>
              <w:tab w:val="right" w:leader="dot" w:pos="10790"/>
            </w:tabs>
            <w:rPr>
              <w:noProof/>
            </w:rPr>
          </w:pPr>
          <w:hyperlink w:anchor="_Toc129251365" w:history="1">
            <w:r w:rsidRPr="00604810">
              <w:rPr>
                <w:rStyle w:val="Hyperlink"/>
                <w:rFonts w:cstheme="minorHAnsi"/>
                <w:b/>
                <w:bCs/>
                <w:noProof/>
                <w:lang w:val="en-GB"/>
              </w:rPr>
              <w:t>36. Renewable freshwater resources per capita</w:t>
            </w:r>
            <w:r>
              <w:rPr>
                <w:noProof/>
                <w:webHidden/>
              </w:rPr>
              <w:tab/>
            </w:r>
            <w:r>
              <w:rPr>
                <w:noProof/>
                <w:webHidden/>
              </w:rPr>
              <w:fldChar w:fldCharType="begin"/>
            </w:r>
            <w:r>
              <w:rPr>
                <w:noProof/>
                <w:webHidden/>
              </w:rPr>
              <w:instrText xml:space="preserve"> PAGEREF _Toc129251365 \h </w:instrText>
            </w:r>
            <w:r>
              <w:rPr>
                <w:noProof/>
                <w:webHidden/>
              </w:rPr>
            </w:r>
            <w:r>
              <w:rPr>
                <w:noProof/>
                <w:webHidden/>
              </w:rPr>
              <w:fldChar w:fldCharType="separate"/>
            </w:r>
            <w:r>
              <w:rPr>
                <w:noProof/>
                <w:webHidden/>
              </w:rPr>
              <w:t>80</w:t>
            </w:r>
            <w:r>
              <w:rPr>
                <w:noProof/>
                <w:webHidden/>
              </w:rPr>
              <w:fldChar w:fldCharType="end"/>
            </w:r>
          </w:hyperlink>
        </w:p>
        <w:p w14:paraId="5F2BC112" w14:textId="2F3197B8" w:rsidR="008206A3" w:rsidRDefault="008206A3">
          <w:pPr>
            <w:pStyle w:val="TOC1"/>
            <w:tabs>
              <w:tab w:val="right" w:leader="dot" w:pos="10790"/>
            </w:tabs>
            <w:rPr>
              <w:noProof/>
            </w:rPr>
          </w:pPr>
          <w:hyperlink w:anchor="_Toc129251366" w:history="1">
            <w:r w:rsidRPr="00604810">
              <w:rPr>
                <w:rStyle w:val="Hyperlink"/>
                <w:rFonts w:cstheme="minorHAnsi"/>
                <w:b/>
                <w:bCs/>
                <w:noProof/>
                <w:lang w:val="en-GB"/>
              </w:rPr>
              <w:t>37. Freshwater abstracted as a proportion of renewable freshwater resources</w:t>
            </w:r>
            <w:r>
              <w:rPr>
                <w:noProof/>
                <w:webHidden/>
              </w:rPr>
              <w:tab/>
            </w:r>
            <w:r>
              <w:rPr>
                <w:noProof/>
                <w:webHidden/>
              </w:rPr>
              <w:fldChar w:fldCharType="begin"/>
            </w:r>
            <w:r>
              <w:rPr>
                <w:noProof/>
                <w:webHidden/>
              </w:rPr>
              <w:instrText xml:space="preserve"> PAGEREF _Toc129251366 \h </w:instrText>
            </w:r>
            <w:r>
              <w:rPr>
                <w:noProof/>
                <w:webHidden/>
              </w:rPr>
            </w:r>
            <w:r>
              <w:rPr>
                <w:noProof/>
                <w:webHidden/>
              </w:rPr>
              <w:fldChar w:fldCharType="separate"/>
            </w:r>
            <w:r>
              <w:rPr>
                <w:noProof/>
                <w:webHidden/>
              </w:rPr>
              <w:t>83</w:t>
            </w:r>
            <w:r>
              <w:rPr>
                <w:noProof/>
                <w:webHidden/>
              </w:rPr>
              <w:fldChar w:fldCharType="end"/>
            </w:r>
          </w:hyperlink>
        </w:p>
        <w:p w14:paraId="2C9ABB10" w14:textId="22CB722B" w:rsidR="008206A3" w:rsidRDefault="008206A3">
          <w:pPr>
            <w:pStyle w:val="TOC1"/>
            <w:tabs>
              <w:tab w:val="right" w:leader="dot" w:pos="10790"/>
            </w:tabs>
            <w:rPr>
              <w:noProof/>
            </w:rPr>
          </w:pPr>
          <w:hyperlink w:anchor="_Toc129251367" w:history="1">
            <w:r w:rsidRPr="00604810">
              <w:rPr>
                <w:rStyle w:val="Hyperlink"/>
                <w:rFonts w:cstheme="minorHAnsi"/>
                <w:b/>
                <w:bCs/>
                <w:noProof/>
                <w:lang w:val="en-GB"/>
              </w:rPr>
              <w:t>38. Water quality</w:t>
            </w:r>
            <w:r>
              <w:rPr>
                <w:noProof/>
                <w:webHidden/>
              </w:rPr>
              <w:tab/>
            </w:r>
            <w:r>
              <w:rPr>
                <w:noProof/>
                <w:webHidden/>
              </w:rPr>
              <w:fldChar w:fldCharType="begin"/>
            </w:r>
            <w:r>
              <w:rPr>
                <w:noProof/>
                <w:webHidden/>
              </w:rPr>
              <w:instrText xml:space="preserve"> PAGEREF _Toc129251367 \h </w:instrText>
            </w:r>
            <w:r>
              <w:rPr>
                <w:noProof/>
                <w:webHidden/>
              </w:rPr>
            </w:r>
            <w:r>
              <w:rPr>
                <w:noProof/>
                <w:webHidden/>
              </w:rPr>
              <w:fldChar w:fldCharType="separate"/>
            </w:r>
            <w:r>
              <w:rPr>
                <w:noProof/>
                <w:webHidden/>
              </w:rPr>
              <w:t>85</w:t>
            </w:r>
            <w:r>
              <w:rPr>
                <w:noProof/>
                <w:webHidden/>
              </w:rPr>
              <w:fldChar w:fldCharType="end"/>
            </w:r>
          </w:hyperlink>
        </w:p>
        <w:p w14:paraId="47072164" w14:textId="7B4E5397" w:rsidR="008206A3" w:rsidRDefault="008206A3">
          <w:pPr>
            <w:pStyle w:val="TOC1"/>
            <w:tabs>
              <w:tab w:val="right" w:leader="dot" w:pos="10790"/>
            </w:tabs>
            <w:rPr>
              <w:noProof/>
            </w:rPr>
          </w:pPr>
          <w:hyperlink w:anchor="_Toc129251368" w:history="1">
            <w:r w:rsidRPr="00604810">
              <w:rPr>
                <w:rStyle w:val="Hyperlink"/>
                <w:rFonts w:cstheme="minorHAnsi"/>
                <w:b/>
                <w:bCs/>
                <w:noProof/>
                <w:lang w:val="en-GB"/>
              </w:rPr>
              <w:t>39. Frequency of hazardous events and disasters</w:t>
            </w:r>
            <w:r>
              <w:rPr>
                <w:noProof/>
                <w:webHidden/>
              </w:rPr>
              <w:tab/>
            </w:r>
            <w:r>
              <w:rPr>
                <w:noProof/>
                <w:webHidden/>
              </w:rPr>
              <w:fldChar w:fldCharType="begin"/>
            </w:r>
            <w:r>
              <w:rPr>
                <w:noProof/>
                <w:webHidden/>
              </w:rPr>
              <w:instrText xml:space="preserve"> PAGEREF _Toc129251368 \h </w:instrText>
            </w:r>
            <w:r>
              <w:rPr>
                <w:noProof/>
                <w:webHidden/>
              </w:rPr>
            </w:r>
            <w:r>
              <w:rPr>
                <w:noProof/>
                <w:webHidden/>
              </w:rPr>
              <w:fldChar w:fldCharType="separate"/>
            </w:r>
            <w:r>
              <w:rPr>
                <w:noProof/>
                <w:webHidden/>
              </w:rPr>
              <w:t>88</w:t>
            </w:r>
            <w:r>
              <w:rPr>
                <w:noProof/>
                <w:webHidden/>
              </w:rPr>
              <w:fldChar w:fldCharType="end"/>
            </w:r>
          </w:hyperlink>
        </w:p>
        <w:p w14:paraId="7798C53A" w14:textId="70285B90" w:rsidR="008206A3" w:rsidRDefault="008206A3">
          <w:pPr>
            <w:pStyle w:val="TOC1"/>
            <w:tabs>
              <w:tab w:val="right" w:leader="dot" w:pos="10790"/>
            </w:tabs>
            <w:rPr>
              <w:noProof/>
            </w:rPr>
          </w:pPr>
          <w:hyperlink w:anchor="_Toc129251369" w:history="1">
            <w:r w:rsidRPr="00604810">
              <w:rPr>
                <w:rStyle w:val="Hyperlink"/>
                <w:rFonts w:cstheme="minorHAnsi"/>
                <w:b/>
                <w:bCs/>
                <w:noProof/>
                <w:lang w:val="en-GB"/>
              </w:rPr>
              <w:t>40. Direct economic loss to all other damaged or destroyed productive assets attributed to disasters</w:t>
            </w:r>
            <w:r>
              <w:rPr>
                <w:noProof/>
                <w:webHidden/>
              </w:rPr>
              <w:tab/>
            </w:r>
            <w:r>
              <w:rPr>
                <w:noProof/>
                <w:webHidden/>
              </w:rPr>
              <w:fldChar w:fldCharType="begin"/>
            </w:r>
            <w:r>
              <w:rPr>
                <w:noProof/>
                <w:webHidden/>
              </w:rPr>
              <w:instrText xml:space="preserve"> PAGEREF _Toc129251369 \h </w:instrText>
            </w:r>
            <w:r>
              <w:rPr>
                <w:noProof/>
                <w:webHidden/>
              </w:rPr>
            </w:r>
            <w:r>
              <w:rPr>
                <w:noProof/>
                <w:webHidden/>
              </w:rPr>
              <w:fldChar w:fldCharType="separate"/>
            </w:r>
            <w:r>
              <w:rPr>
                <w:noProof/>
                <w:webHidden/>
              </w:rPr>
              <w:t>91</w:t>
            </w:r>
            <w:r>
              <w:rPr>
                <w:noProof/>
                <w:webHidden/>
              </w:rPr>
              <w:fldChar w:fldCharType="end"/>
            </w:r>
          </w:hyperlink>
        </w:p>
        <w:p w14:paraId="3AD34259" w14:textId="6D725DD0" w:rsidR="008206A3" w:rsidRDefault="008206A3">
          <w:pPr>
            <w:pStyle w:val="TOC1"/>
            <w:tabs>
              <w:tab w:val="right" w:leader="dot" w:pos="10790"/>
            </w:tabs>
            <w:rPr>
              <w:noProof/>
            </w:rPr>
          </w:pPr>
          <w:hyperlink w:anchor="_Toc129251370" w:history="1">
            <w:r w:rsidRPr="00604810">
              <w:rPr>
                <w:rStyle w:val="Hyperlink"/>
                <w:rFonts w:cstheme="minorHAnsi"/>
                <w:b/>
                <w:bCs/>
                <w:noProof/>
                <w:lang w:val="en-GB"/>
              </w:rPr>
              <w:t>41. Direct economic loss in the housing sector attributed to disasters</w:t>
            </w:r>
            <w:r>
              <w:rPr>
                <w:noProof/>
                <w:webHidden/>
              </w:rPr>
              <w:tab/>
            </w:r>
            <w:r>
              <w:rPr>
                <w:noProof/>
                <w:webHidden/>
              </w:rPr>
              <w:fldChar w:fldCharType="begin"/>
            </w:r>
            <w:r>
              <w:rPr>
                <w:noProof/>
                <w:webHidden/>
              </w:rPr>
              <w:instrText xml:space="preserve"> PAGEREF _Toc129251370 \h </w:instrText>
            </w:r>
            <w:r>
              <w:rPr>
                <w:noProof/>
                <w:webHidden/>
              </w:rPr>
            </w:r>
            <w:r>
              <w:rPr>
                <w:noProof/>
                <w:webHidden/>
              </w:rPr>
              <w:fldChar w:fldCharType="separate"/>
            </w:r>
            <w:r>
              <w:rPr>
                <w:noProof/>
                <w:webHidden/>
              </w:rPr>
              <w:t>93</w:t>
            </w:r>
            <w:r>
              <w:rPr>
                <w:noProof/>
                <w:webHidden/>
              </w:rPr>
              <w:fldChar w:fldCharType="end"/>
            </w:r>
          </w:hyperlink>
        </w:p>
        <w:p w14:paraId="55A528F9" w14:textId="70B87EC8" w:rsidR="008206A3" w:rsidRDefault="008206A3">
          <w:pPr>
            <w:pStyle w:val="TOC1"/>
            <w:tabs>
              <w:tab w:val="right" w:leader="dot" w:pos="10790"/>
            </w:tabs>
            <w:rPr>
              <w:noProof/>
            </w:rPr>
          </w:pPr>
          <w:hyperlink w:anchor="_Toc129251371" w:history="1">
            <w:r w:rsidRPr="00604810">
              <w:rPr>
                <w:rStyle w:val="Hyperlink"/>
                <w:rFonts w:cstheme="minorHAnsi"/>
                <w:b/>
                <w:bCs/>
                <w:noProof/>
                <w:lang w:val="en-GB"/>
              </w:rPr>
              <w:t>42. Number of deaths, missing persons and directly affected persons attributed to disasters per 100,000 population</w:t>
            </w:r>
            <w:r>
              <w:rPr>
                <w:noProof/>
                <w:webHidden/>
              </w:rPr>
              <w:tab/>
            </w:r>
            <w:r>
              <w:rPr>
                <w:noProof/>
                <w:webHidden/>
              </w:rPr>
              <w:fldChar w:fldCharType="begin"/>
            </w:r>
            <w:r>
              <w:rPr>
                <w:noProof/>
                <w:webHidden/>
              </w:rPr>
              <w:instrText xml:space="preserve"> PAGEREF _Toc129251371 \h </w:instrText>
            </w:r>
            <w:r>
              <w:rPr>
                <w:noProof/>
                <w:webHidden/>
              </w:rPr>
            </w:r>
            <w:r>
              <w:rPr>
                <w:noProof/>
                <w:webHidden/>
              </w:rPr>
              <w:fldChar w:fldCharType="separate"/>
            </w:r>
            <w:r>
              <w:rPr>
                <w:noProof/>
                <w:webHidden/>
              </w:rPr>
              <w:t>95</w:t>
            </w:r>
            <w:r>
              <w:rPr>
                <w:noProof/>
                <w:webHidden/>
              </w:rPr>
              <w:fldChar w:fldCharType="end"/>
            </w:r>
          </w:hyperlink>
        </w:p>
        <w:p w14:paraId="3C21ADBA" w14:textId="4974BBE0" w:rsidR="008206A3" w:rsidRDefault="008206A3">
          <w:pPr>
            <w:pStyle w:val="TOC1"/>
            <w:tabs>
              <w:tab w:val="right" w:leader="dot" w:pos="10790"/>
            </w:tabs>
            <w:rPr>
              <w:noProof/>
            </w:rPr>
          </w:pPr>
          <w:hyperlink w:anchor="_Toc129251372" w:history="1">
            <w:r w:rsidRPr="00604810">
              <w:rPr>
                <w:rStyle w:val="Hyperlink"/>
                <w:rFonts w:cstheme="minorHAnsi"/>
                <w:b/>
                <w:bCs/>
                <w:noProof/>
                <w:lang w:val="en-GB"/>
              </w:rPr>
              <w:t>43. Number of climate refugees, climate migrants and persons displaced by climate change</w:t>
            </w:r>
            <w:r>
              <w:rPr>
                <w:noProof/>
                <w:webHidden/>
              </w:rPr>
              <w:tab/>
            </w:r>
            <w:r>
              <w:rPr>
                <w:noProof/>
                <w:webHidden/>
              </w:rPr>
              <w:fldChar w:fldCharType="begin"/>
            </w:r>
            <w:r>
              <w:rPr>
                <w:noProof/>
                <w:webHidden/>
              </w:rPr>
              <w:instrText xml:space="preserve"> PAGEREF _Toc129251372 \h </w:instrText>
            </w:r>
            <w:r>
              <w:rPr>
                <w:noProof/>
                <w:webHidden/>
              </w:rPr>
            </w:r>
            <w:r>
              <w:rPr>
                <w:noProof/>
                <w:webHidden/>
              </w:rPr>
              <w:fldChar w:fldCharType="separate"/>
            </w:r>
            <w:r>
              <w:rPr>
                <w:noProof/>
                <w:webHidden/>
              </w:rPr>
              <w:t>97</w:t>
            </w:r>
            <w:r>
              <w:rPr>
                <w:noProof/>
                <w:webHidden/>
              </w:rPr>
              <w:fldChar w:fldCharType="end"/>
            </w:r>
          </w:hyperlink>
        </w:p>
        <w:p w14:paraId="7312872B" w14:textId="6671EAB8" w:rsidR="008206A3" w:rsidRDefault="008206A3">
          <w:pPr>
            <w:pStyle w:val="TOC1"/>
            <w:tabs>
              <w:tab w:val="right" w:leader="dot" w:pos="10790"/>
            </w:tabs>
            <w:rPr>
              <w:noProof/>
            </w:rPr>
          </w:pPr>
          <w:hyperlink w:anchor="_Toc129251373" w:history="1">
            <w:r w:rsidRPr="00604810">
              <w:rPr>
                <w:rStyle w:val="Hyperlink"/>
                <w:rFonts w:cstheme="minorHAnsi"/>
                <w:b/>
                <w:bCs/>
                <w:noProof/>
                <w:lang w:val="en-GB"/>
              </w:rPr>
              <w:t>44. Incidence of cases of climate-related diseases</w:t>
            </w:r>
            <w:r>
              <w:rPr>
                <w:noProof/>
                <w:webHidden/>
              </w:rPr>
              <w:tab/>
            </w:r>
            <w:r>
              <w:rPr>
                <w:noProof/>
                <w:webHidden/>
              </w:rPr>
              <w:fldChar w:fldCharType="begin"/>
            </w:r>
            <w:r>
              <w:rPr>
                <w:noProof/>
                <w:webHidden/>
              </w:rPr>
              <w:instrText xml:space="preserve"> PAGEREF _Toc129251373 \h </w:instrText>
            </w:r>
            <w:r>
              <w:rPr>
                <w:noProof/>
                <w:webHidden/>
              </w:rPr>
            </w:r>
            <w:r>
              <w:rPr>
                <w:noProof/>
                <w:webHidden/>
              </w:rPr>
              <w:fldChar w:fldCharType="separate"/>
            </w:r>
            <w:r>
              <w:rPr>
                <w:noProof/>
                <w:webHidden/>
              </w:rPr>
              <w:t>99</w:t>
            </w:r>
            <w:r>
              <w:rPr>
                <w:noProof/>
                <w:webHidden/>
              </w:rPr>
              <w:fldChar w:fldCharType="end"/>
            </w:r>
          </w:hyperlink>
        </w:p>
        <w:p w14:paraId="28D86B38" w14:textId="03E1F8E5" w:rsidR="008206A3" w:rsidRDefault="008206A3">
          <w:pPr>
            <w:pStyle w:val="TOC1"/>
            <w:tabs>
              <w:tab w:val="right" w:leader="dot" w:pos="10790"/>
            </w:tabs>
            <w:rPr>
              <w:noProof/>
            </w:rPr>
          </w:pPr>
          <w:hyperlink w:anchor="_Toc129251374" w:history="1">
            <w:r w:rsidRPr="00604810">
              <w:rPr>
                <w:rStyle w:val="Hyperlink"/>
                <w:rFonts w:cstheme="minorHAnsi"/>
                <w:b/>
                <w:bCs/>
                <w:noProof/>
                <w:lang w:val="en-GB"/>
              </w:rPr>
              <w:t>45. Incidence of heat- and cold-related illnesses or excess mortality</w:t>
            </w:r>
            <w:r>
              <w:rPr>
                <w:noProof/>
                <w:webHidden/>
              </w:rPr>
              <w:tab/>
            </w:r>
            <w:r>
              <w:rPr>
                <w:noProof/>
                <w:webHidden/>
              </w:rPr>
              <w:fldChar w:fldCharType="begin"/>
            </w:r>
            <w:r>
              <w:rPr>
                <w:noProof/>
                <w:webHidden/>
              </w:rPr>
              <w:instrText xml:space="preserve"> PAGEREF _Toc129251374 \h </w:instrText>
            </w:r>
            <w:r>
              <w:rPr>
                <w:noProof/>
                <w:webHidden/>
              </w:rPr>
            </w:r>
            <w:r>
              <w:rPr>
                <w:noProof/>
                <w:webHidden/>
              </w:rPr>
              <w:fldChar w:fldCharType="separate"/>
            </w:r>
            <w:r>
              <w:rPr>
                <w:noProof/>
                <w:webHidden/>
              </w:rPr>
              <w:t>102</w:t>
            </w:r>
            <w:r>
              <w:rPr>
                <w:noProof/>
                <w:webHidden/>
              </w:rPr>
              <w:fldChar w:fldCharType="end"/>
            </w:r>
          </w:hyperlink>
        </w:p>
        <w:p w14:paraId="1195FAB8" w14:textId="27E8ACAD" w:rsidR="008206A3" w:rsidRDefault="008206A3">
          <w:pPr>
            <w:pStyle w:val="TOC1"/>
            <w:tabs>
              <w:tab w:val="right" w:leader="dot" w:pos="10790"/>
            </w:tabs>
            <w:rPr>
              <w:noProof/>
            </w:rPr>
          </w:pPr>
          <w:hyperlink w:anchor="_Toc129251375" w:history="1">
            <w:r w:rsidRPr="00604810">
              <w:rPr>
                <w:rStyle w:val="Hyperlink"/>
                <w:rFonts w:cstheme="minorHAnsi"/>
                <w:b/>
                <w:bCs/>
                <w:noProof/>
                <w:lang w:val="en-GB"/>
              </w:rPr>
              <w:t>46. Climate-induced air pollution</w:t>
            </w:r>
            <w:r>
              <w:rPr>
                <w:noProof/>
                <w:webHidden/>
              </w:rPr>
              <w:tab/>
            </w:r>
            <w:r>
              <w:rPr>
                <w:noProof/>
                <w:webHidden/>
              </w:rPr>
              <w:fldChar w:fldCharType="begin"/>
            </w:r>
            <w:r>
              <w:rPr>
                <w:noProof/>
                <w:webHidden/>
              </w:rPr>
              <w:instrText xml:space="preserve"> PAGEREF _Toc129251375 \h </w:instrText>
            </w:r>
            <w:r>
              <w:rPr>
                <w:noProof/>
                <w:webHidden/>
              </w:rPr>
            </w:r>
            <w:r>
              <w:rPr>
                <w:noProof/>
                <w:webHidden/>
              </w:rPr>
              <w:fldChar w:fldCharType="separate"/>
            </w:r>
            <w:r>
              <w:rPr>
                <w:noProof/>
                <w:webHidden/>
              </w:rPr>
              <w:t>104</w:t>
            </w:r>
            <w:r>
              <w:rPr>
                <w:noProof/>
                <w:webHidden/>
              </w:rPr>
              <w:fldChar w:fldCharType="end"/>
            </w:r>
          </w:hyperlink>
        </w:p>
        <w:p w14:paraId="41C0213C" w14:textId="5793DCEB" w:rsidR="008206A3" w:rsidRDefault="008206A3">
          <w:pPr>
            <w:pStyle w:val="TOC1"/>
            <w:tabs>
              <w:tab w:val="right" w:leader="dot" w:pos="10790"/>
            </w:tabs>
            <w:rPr>
              <w:noProof/>
            </w:rPr>
          </w:pPr>
          <w:hyperlink w:anchor="_Toc129251376" w:history="1">
            <w:r w:rsidRPr="00604810">
              <w:rPr>
                <w:rStyle w:val="Hyperlink"/>
                <w:rFonts w:cstheme="minorHAnsi"/>
                <w:b/>
                <w:bCs/>
                <w:noProof/>
                <w:lang w:val="en-GB"/>
              </w:rPr>
              <w:t>47. Sea level rise</w:t>
            </w:r>
            <w:r>
              <w:rPr>
                <w:noProof/>
                <w:webHidden/>
              </w:rPr>
              <w:tab/>
            </w:r>
            <w:r>
              <w:rPr>
                <w:noProof/>
                <w:webHidden/>
              </w:rPr>
              <w:fldChar w:fldCharType="begin"/>
            </w:r>
            <w:r>
              <w:rPr>
                <w:noProof/>
                <w:webHidden/>
              </w:rPr>
              <w:instrText xml:space="preserve"> PAGEREF _Toc129251376 \h </w:instrText>
            </w:r>
            <w:r>
              <w:rPr>
                <w:noProof/>
                <w:webHidden/>
              </w:rPr>
            </w:r>
            <w:r>
              <w:rPr>
                <w:noProof/>
                <w:webHidden/>
              </w:rPr>
              <w:fldChar w:fldCharType="separate"/>
            </w:r>
            <w:r>
              <w:rPr>
                <w:noProof/>
                <w:webHidden/>
              </w:rPr>
              <w:t>106</w:t>
            </w:r>
            <w:r>
              <w:rPr>
                <w:noProof/>
                <w:webHidden/>
              </w:rPr>
              <w:fldChar w:fldCharType="end"/>
            </w:r>
          </w:hyperlink>
        </w:p>
        <w:p w14:paraId="02C7E413" w14:textId="759B02D7" w:rsidR="008206A3" w:rsidRDefault="008206A3">
          <w:pPr>
            <w:pStyle w:val="TOC1"/>
            <w:tabs>
              <w:tab w:val="right" w:leader="dot" w:pos="10790"/>
            </w:tabs>
            <w:rPr>
              <w:noProof/>
            </w:rPr>
          </w:pPr>
          <w:hyperlink w:anchor="_Toc129251377" w:history="1">
            <w:r w:rsidRPr="00604810">
              <w:rPr>
                <w:rStyle w:val="Hyperlink"/>
                <w:rFonts w:cstheme="minorHAnsi"/>
                <w:b/>
                <w:bCs/>
                <w:noProof/>
                <w:lang w:val="en-GB"/>
              </w:rPr>
              <w:t>48. Reduction of sea ice cover</w:t>
            </w:r>
            <w:r>
              <w:rPr>
                <w:noProof/>
                <w:webHidden/>
              </w:rPr>
              <w:tab/>
            </w:r>
            <w:r>
              <w:rPr>
                <w:noProof/>
                <w:webHidden/>
              </w:rPr>
              <w:fldChar w:fldCharType="begin"/>
            </w:r>
            <w:r>
              <w:rPr>
                <w:noProof/>
                <w:webHidden/>
              </w:rPr>
              <w:instrText xml:space="preserve"> PAGEREF _Toc129251377 \h </w:instrText>
            </w:r>
            <w:r>
              <w:rPr>
                <w:noProof/>
                <w:webHidden/>
              </w:rPr>
            </w:r>
            <w:r>
              <w:rPr>
                <w:noProof/>
                <w:webHidden/>
              </w:rPr>
              <w:fldChar w:fldCharType="separate"/>
            </w:r>
            <w:r>
              <w:rPr>
                <w:noProof/>
                <w:webHidden/>
              </w:rPr>
              <w:t>108</w:t>
            </w:r>
            <w:r>
              <w:rPr>
                <w:noProof/>
                <w:webHidden/>
              </w:rPr>
              <w:fldChar w:fldCharType="end"/>
            </w:r>
          </w:hyperlink>
        </w:p>
        <w:p w14:paraId="4985683F" w14:textId="1DD8217A" w:rsidR="008206A3" w:rsidRDefault="008206A3">
          <w:pPr>
            <w:pStyle w:val="TOC1"/>
            <w:tabs>
              <w:tab w:val="right" w:leader="dot" w:pos="10790"/>
            </w:tabs>
            <w:rPr>
              <w:noProof/>
            </w:rPr>
          </w:pPr>
          <w:hyperlink w:anchor="_Toc129251378" w:history="1">
            <w:r w:rsidRPr="00604810">
              <w:rPr>
                <w:rStyle w:val="Hyperlink"/>
                <w:rFonts w:cstheme="minorHAnsi"/>
                <w:b/>
                <w:bCs/>
                <w:noProof/>
                <w:lang w:val="en-GB"/>
              </w:rPr>
              <w:t>49. Average marine acidity (pH) measured at agreed suite of representative sampling stations</w:t>
            </w:r>
            <w:r>
              <w:rPr>
                <w:noProof/>
                <w:webHidden/>
              </w:rPr>
              <w:tab/>
            </w:r>
            <w:r>
              <w:rPr>
                <w:noProof/>
                <w:webHidden/>
              </w:rPr>
              <w:fldChar w:fldCharType="begin"/>
            </w:r>
            <w:r>
              <w:rPr>
                <w:noProof/>
                <w:webHidden/>
              </w:rPr>
              <w:instrText xml:space="preserve"> PAGEREF _Toc129251378 \h </w:instrText>
            </w:r>
            <w:r>
              <w:rPr>
                <w:noProof/>
                <w:webHidden/>
              </w:rPr>
            </w:r>
            <w:r>
              <w:rPr>
                <w:noProof/>
                <w:webHidden/>
              </w:rPr>
              <w:fldChar w:fldCharType="separate"/>
            </w:r>
            <w:r>
              <w:rPr>
                <w:noProof/>
                <w:webHidden/>
              </w:rPr>
              <w:t>110</w:t>
            </w:r>
            <w:r>
              <w:rPr>
                <w:noProof/>
                <w:webHidden/>
              </w:rPr>
              <w:fldChar w:fldCharType="end"/>
            </w:r>
          </w:hyperlink>
        </w:p>
        <w:p w14:paraId="1DFD0D56" w14:textId="5DA13971" w:rsidR="008206A3" w:rsidRDefault="008206A3">
          <w:pPr>
            <w:pStyle w:val="TOC1"/>
            <w:tabs>
              <w:tab w:val="right" w:leader="dot" w:pos="10790"/>
            </w:tabs>
            <w:rPr>
              <w:noProof/>
            </w:rPr>
          </w:pPr>
          <w:hyperlink w:anchor="_Toc129251379" w:history="1">
            <w:r w:rsidRPr="00604810">
              <w:rPr>
                <w:rStyle w:val="Hyperlink"/>
                <w:rFonts w:cstheme="minorHAnsi"/>
                <w:b/>
                <w:bCs/>
                <w:noProof/>
                <w:lang w:val="en-GB"/>
              </w:rPr>
              <w:t>50. Reduction of lake and river ice cover</w:t>
            </w:r>
            <w:r>
              <w:rPr>
                <w:noProof/>
                <w:webHidden/>
              </w:rPr>
              <w:tab/>
            </w:r>
            <w:r>
              <w:rPr>
                <w:noProof/>
                <w:webHidden/>
              </w:rPr>
              <w:fldChar w:fldCharType="begin"/>
            </w:r>
            <w:r>
              <w:rPr>
                <w:noProof/>
                <w:webHidden/>
              </w:rPr>
              <w:instrText xml:space="preserve"> PAGEREF _Toc129251379 \h </w:instrText>
            </w:r>
            <w:r>
              <w:rPr>
                <w:noProof/>
                <w:webHidden/>
              </w:rPr>
            </w:r>
            <w:r>
              <w:rPr>
                <w:noProof/>
                <w:webHidden/>
              </w:rPr>
              <w:fldChar w:fldCharType="separate"/>
            </w:r>
            <w:r>
              <w:rPr>
                <w:noProof/>
                <w:webHidden/>
              </w:rPr>
              <w:t>112</w:t>
            </w:r>
            <w:r>
              <w:rPr>
                <w:noProof/>
                <w:webHidden/>
              </w:rPr>
              <w:fldChar w:fldCharType="end"/>
            </w:r>
          </w:hyperlink>
        </w:p>
        <w:p w14:paraId="0FF55B8F" w14:textId="4D25DA9E" w:rsidR="008206A3" w:rsidRDefault="008206A3">
          <w:pPr>
            <w:pStyle w:val="TOC1"/>
            <w:tabs>
              <w:tab w:val="right" w:leader="dot" w:pos="10790"/>
            </w:tabs>
            <w:rPr>
              <w:noProof/>
            </w:rPr>
          </w:pPr>
          <w:hyperlink w:anchor="_Toc129251380" w:history="1">
            <w:r w:rsidRPr="00604810">
              <w:rPr>
                <w:rStyle w:val="Hyperlink"/>
                <w:rFonts w:cstheme="minorHAnsi"/>
                <w:b/>
                <w:bCs/>
                <w:noProof/>
                <w:lang w:val="en-GB"/>
              </w:rPr>
              <w:t>51. Global mean surface temperature anomaly</w:t>
            </w:r>
            <w:r>
              <w:rPr>
                <w:noProof/>
                <w:webHidden/>
              </w:rPr>
              <w:tab/>
            </w:r>
            <w:r>
              <w:rPr>
                <w:noProof/>
                <w:webHidden/>
              </w:rPr>
              <w:fldChar w:fldCharType="begin"/>
            </w:r>
            <w:r>
              <w:rPr>
                <w:noProof/>
                <w:webHidden/>
              </w:rPr>
              <w:instrText xml:space="preserve"> PAGEREF _Toc129251380 \h </w:instrText>
            </w:r>
            <w:r>
              <w:rPr>
                <w:noProof/>
                <w:webHidden/>
              </w:rPr>
            </w:r>
            <w:r>
              <w:rPr>
                <w:noProof/>
                <w:webHidden/>
              </w:rPr>
              <w:fldChar w:fldCharType="separate"/>
            </w:r>
            <w:r>
              <w:rPr>
                <w:noProof/>
                <w:webHidden/>
              </w:rPr>
              <w:t>114</w:t>
            </w:r>
            <w:r>
              <w:rPr>
                <w:noProof/>
                <w:webHidden/>
              </w:rPr>
              <w:fldChar w:fldCharType="end"/>
            </w:r>
          </w:hyperlink>
        </w:p>
        <w:p w14:paraId="52C64315" w14:textId="2F34CB37" w:rsidR="008206A3" w:rsidRDefault="008206A3">
          <w:pPr>
            <w:pStyle w:val="TOC1"/>
            <w:tabs>
              <w:tab w:val="right" w:leader="dot" w:pos="10790"/>
            </w:tabs>
            <w:rPr>
              <w:noProof/>
            </w:rPr>
          </w:pPr>
          <w:hyperlink w:anchor="_Toc129251381" w:history="1">
            <w:r w:rsidRPr="00604810">
              <w:rPr>
                <w:rStyle w:val="Hyperlink"/>
                <w:rFonts w:cstheme="minorHAnsi"/>
                <w:b/>
                <w:bCs/>
                <w:noProof/>
                <w:lang w:val="en-GB"/>
              </w:rPr>
              <w:t>52. Mean surface temperature anomaly</w:t>
            </w:r>
            <w:r>
              <w:rPr>
                <w:noProof/>
                <w:webHidden/>
              </w:rPr>
              <w:tab/>
            </w:r>
            <w:r>
              <w:rPr>
                <w:noProof/>
                <w:webHidden/>
              </w:rPr>
              <w:fldChar w:fldCharType="begin"/>
            </w:r>
            <w:r>
              <w:rPr>
                <w:noProof/>
                <w:webHidden/>
              </w:rPr>
              <w:instrText xml:space="preserve"> PAGEREF _Toc129251381 \h </w:instrText>
            </w:r>
            <w:r>
              <w:rPr>
                <w:noProof/>
                <w:webHidden/>
              </w:rPr>
            </w:r>
            <w:r>
              <w:rPr>
                <w:noProof/>
                <w:webHidden/>
              </w:rPr>
              <w:fldChar w:fldCharType="separate"/>
            </w:r>
            <w:r>
              <w:rPr>
                <w:noProof/>
                <w:webHidden/>
              </w:rPr>
              <w:t>115</w:t>
            </w:r>
            <w:r>
              <w:rPr>
                <w:noProof/>
                <w:webHidden/>
              </w:rPr>
              <w:fldChar w:fldCharType="end"/>
            </w:r>
          </w:hyperlink>
        </w:p>
        <w:p w14:paraId="1B085712" w14:textId="692B3E6B" w:rsidR="008206A3" w:rsidRDefault="008206A3">
          <w:pPr>
            <w:pStyle w:val="TOC1"/>
            <w:tabs>
              <w:tab w:val="right" w:leader="dot" w:pos="10790"/>
            </w:tabs>
            <w:rPr>
              <w:noProof/>
            </w:rPr>
          </w:pPr>
          <w:hyperlink w:anchor="_Toc129251382" w:history="1">
            <w:r w:rsidRPr="00604810">
              <w:rPr>
                <w:rStyle w:val="Hyperlink"/>
                <w:rFonts w:cstheme="minorHAnsi"/>
                <w:b/>
                <w:bCs/>
                <w:noProof/>
                <w:lang w:val="en-GB"/>
              </w:rPr>
              <w:t>53. Temperature records</w:t>
            </w:r>
            <w:r>
              <w:rPr>
                <w:noProof/>
                <w:webHidden/>
              </w:rPr>
              <w:tab/>
            </w:r>
            <w:r>
              <w:rPr>
                <w:noProof/>
                <w:webHidden/>
              </w:rPr>
              <w:fldChar w:fldCharType="begin"/>
            </w:r>
            <w:r>
              <w:rPr>
                <w:noProof/>
                <w:webHidden/>
              </w:rPr>
              <w:instrText xml:space="preserve"> PAGEREF _Toc129251382 \h </w:instrText>
            </w:r>
            <w:r>
              <w:rPr>
                <w:noProof/>
                <w:webHidden/>
              </w:rPr>
            </w:r>
            <w:r>
              <w:rPr>
                <w:noProof/>
                <w:webHidden/>
              </w:rPr>
              <w:fldChar w:fldCharType="separate"/>
            </w:r>
            <w:r>
              <w:rPr>
                <w:noProof/>
                <w:webHidden/>
              </w:rPr>
              <w:t>117</w:t>
            </w:r>
            <w:r>
              <w:rPr>
                <w:noProof/>
                <w:webHidden/>
              </w:rPr>
              <w:fldChar w:fldCharType="end"/>
            </w:r>
          </w:hyperlink>
        </w:p>
        <w:p w14:paraId="2A010A3C" w14:textId="0AAAC9F2" w:rsidR="008206A3" w:rsidRDefault="008206A3">
          <w:pPr>
            <w:pStyle w:val="TOC1"/>
            <w:tabs>
              <w:tab w:val="right" w:leader="dot" w:pos="10790"/>
            </w:tabs>
            <w:rPr>
              <w:noProof/>
            </w:rPr>
          </w:pPr>
          <w:hyperlink w:anchor="_Toc129251383" w:history="1">
            <w:r w:rsidRPr="00604810">
              <w:rPr>
                <w:rStyle w:val="Hyperlink"/>
                <w:rFonts w:cstheme="minorHAnsi"/>
                <w:b/>
                <w:bCs/>
                <w:noProof/>
                <w:lang w:val="en-GB"/>
              </w:rPr>
              <w:t>54. Temperature-humidity index</w:t>
            </w:r>
            <w:r>
              <w:rPr>
                <w:noProof/>
                <w:webHidden/>
              </w:rPr>
              <w:tab/>
            </w:r>
            <w:r>
              <w:rPr>
                <w:noProof/>
                <w:webHidden/>
              </w:rPr>
              <w:fldChar w:fldCharType="begin"/>
            </w:r>
            <w:r>
              <w:rPr>
                <w:noProof/>
                <w:webHidden/>
              </w:rPr>
              <w:instrText xml:space="preserve"> PAGEREF _Toc129251383 \h </w:instrText>
            </w:r>
            <w:r>
              <w:rPr>
                <w:noProof/>
                <w:webHidden/>
              </w:rPr>
            </w:r>
            <w:r>
              <w:rPr>
                <w:noProof/>
                <w:webHidden/>
              </w:rPr>
              <w:fldChar w:fldCharType="separate"/>
            </w:r>
            <w:r>
              <w:rPr>
                <w:noProof/>
                <w:webHidden/>
              </w:rPr>
              <w:t>119</w:t>
            </w:r>
            <w:r>
              <w:rPr>
                <w:noProof/>
                <w:webHidden/>
              </w:rPr>
              <w:fldChar w:fldCharType="end"/>
            </w:r>
          </w:hyperlink>
        </w:p>
        <w:p w14:paraId="04F25839" w14:textId="6E9ECCEF" w:rsidR="008206A3" w:rsidRDefault="008206A3">
          <w:pPr>
            <w:pStyle w:val="TOC1"/>
            <w:tabs>
              <w:tab w:val="right" w:leader="dot" w:pos="10790"/>
            </w:tabs>
            <w:rPr>
              <w:noProof/>
            </w:rPr>
          </w:pPr>
          <w:hyperlink w:anchor="_Toc129251384" w:history="1">
            <w:r w:rsidRPr="00604810">
              <w:rPr>
                <w:rStyle w:val="Hyperlink"/>
                <w:rFonts w:cstheme="minorHAnsi"/>
                <w:b/>
                <w:bCs/>
                <w:noProof/>
                <w:lang w:val="en-GB"/>
              </w:rPr>
              <w:t>55. Mean sea surface temperature anomaly</w:t>
            </w:r>
            <w:r>
              <w:rPr>
                <w:noProof/>
                <w:webHidden/>
              </w:rPr>
              <w:tab/>
            </w:r>
            <w:r>
              <w:rPr>
                <w:noProof/>
                <w:webHidden/>
              </w:rPr>
              <w:fldChar w:fldCharType="begin"/>
            </w:r>
            <w:r>
              <w:rPr>
                <w:noProof/>
                <w:webHidden/>
              </w:rPr>
              <w:instrText xml:space="preserve"> PAGEREF _Toc129251384 \h </w:instrText>
            </w:r>
            <w:r>
              <w:rPr>
                <w:noProof/>
                <w:webHidden/>
              </w:rPr>
            </w:r>
            <w:r>
              <w:rPr>
                <w:noProof/>
                <w:webHidden/>
              </w:rPr>
              <w:fldChar w:fldCharType="separate"/>
            </w:r>
            <w:r>
              <w:rPr>
                <w:noProof/>
                <w:webHidden/>
              </w:rPr>
              <w:t>121</w:t>
            </w:r>
            <w:r>
              <w:rPr>
                <w:noProof/>
                <w:webHidden/>
              </w:rPr>
              <w:fldChar w:fldCharType="end"/>
            </w:r>
          </w:hyperlink>
        </w:p>
        <w:p w14:paraId="602F2D90" w14:textId="2D419DEE" w:rsidR="008206A3" w:rsidRDefault="008206A3">
          <w:pPr>
            <w:pStyle w:val="TOC1"/>
            <w:tabs>
              <w:tab w:val="right" w:leader="dot" w:pos="10790"/>
            </w:tabs>
            <w:rPr>
              <w:noProof/>
            </w:rPr>
          </w:pPr>
          <w:hyperlink w:anchor="_Toc129251385" w:history="1">
            <w:r w:rsidRPr="00604810">
              <w:rPr>
                <w:rStyle w:val="Hyperlink"/>
                <w:rFonts w:cstheme="minorHAnsi"/>
                <w:b/>
                <w:bCs/>
                <w:noProof/>
                <w:lang w:val="en-GB"/>
              </w:rPr>
              <w:t>56. Ocean heat content</w:t>
            </w:r>
            <w:r>
              <w:rPr>
                <w:noProof/>
                <w:webHidden/>
              </w:rPr>
              <w:tab/>
            </w:r>
            <w:r>
              <w:rPr>
                <w:noProof/>
                <w:webHidden/>
              </w:rPr>
              <w:fldChar w:fldCharType="begin"/>
            </w:r>
            <w:r>
              <w:rPr>
                <w:noProof/>
                <w:webHidden/>
              </w:rPr>
              <w:instrText xml:space="preserve"> PAGEREF _Toc129251385 \h </w:instrText>
            </w:r>
            <w:r>
              <w:rPr>
                <w:noProof/>
                <w:webHidden/>
              </w:rPr>
            </w:r>
            <w:r>
              <w:rPr>
                <w:noProof/>
                <w:webHidden/>
              </w:rPr>
              <w:fldChar w:fldCharType="separate"/>
            </w:r>
            <w:r>
              <w:rPr>
                <w:noProof/>
                <w:webHidden/>
              </w:rPr>
              <w:t>123</w:t>
            </w:r>
            <w:r>
              <w:rPr>
                <w:noProof/>
                <w:webHidden/>
              </w:rPr>
              <w:fldChar w:fldCharType="end"/>
            </w:r>
          </w:hyperlink>
        </w:p>
        <w:p w14:paraId="0CF3E99F" w14:textId="7E84C239" w:rsidR="008206A3" w:rsidRDefault="008206A3">
          <w:pPr>
            <w:pStyle w:val="TOC1"/>
            <w:tabs>
              <w:tab w:val="right" w:leader="dot" w:pos="10790"/>
            </w:tabs>
            <w:rPr>
              <w:noProof/>
            </w:rPr>
          </w:pPr>
          <w:hyperlink w:anchor="_Toc129251386" w:history="1">
            <w:r w:rsidRPr="00604810">
              <w:rPr>
                <w:rStyle w:val="Hyperlink"/>
                <w:rFonts w:cstheme="minorHAnsi"/>
                <w:b/>
                <w:bCs/>
                <w:noProof/>
                <w:lang w:val="en-GB"/>
              </w:rPr>
              <w:t>57. Temperature of freshwater bodies</w:t>
            </w:r>
            <w:r>
              <w:rPr>
                <w:noProof/>
                <w:webHidden/>
              </w:rPr>
              <w:tab/>
            </w:r>
            <w:r>
              <w:rPr>
                <w:noProof/>
                <w:webHidden/>
              </w:rPr>
              <w:fldChar w:fldCharType="begin"/>
            </w:r>
            <w:r>
              <w:rPr>
                <w:noProof/>
                <w:webHidden/>
              </w:rPr>
              <w:instrText xml:space="preserve"> PAGEREF _Toc129251386 \h </w:instrText>
            </w:r>
            <w:r>
              <w:rPr>
                <w:noProof/>
                <w:webHidden/>
              </w:rPr>
            </w:r>
            <w:r>
              <w:rPr>
                <w:noProof/>
                <w:webHidden/>
              </w:rPr>
              <w:fldChar w:fldCharType="separate"/>
            </w:r>
            <w:r>
              <w:rPr>
                <w:noProof/>
                <w:webHidden/>
              </w:rPr>
              <w:t>125</w:t>
            </w:r>
            <w:r>
              <w:rPr>
                <w:noProof/>
                <w:webHidden/>
              </w:rPr>
              <w:fldChar w:fldCharType="end"/>
            </w:r>
          </w:hyperlink>
        </w:p>
        <w:p w14:paraId="0456395B" w14:textId="4009664D" w:rsidR="008206A3" w:rsidRDefault="008206A3">
          <w:pPr>
            <w:pStyle w:val="TOC1"/>
            <w:tabs>
              <w:tab w:val="right" w:leader="dot" w:pos="10790"/>
            </w:tabs>
            <w:rPr>
              <w:noProof/>
            </w:rPr>
          </w:pPr>
          <w:hyperlink w:anchor="_Toc129251387" w:history="1">
            <w:r w:rsidRPr="00604810">
              <w:rPr>
                <w:rStyle w:val="Hyperlink"/>
                <w:rFonts w:cstheme="minorHAnsi"/>
                <w:b/>
                <w:bCs/>
                <w:noProof/>
                <w:lang w:val="en-GB"/>
              </w:rPr>
              <w:t>58. Total rainfall anomaly</w:t>
            </w:r>
            <w:r>
              <w:rPr>
                <w:noProof/>
                <w:webHidden/>
              </w:rPr>
              <w:tab/>
            </w:r>
            <w:r>
              <w:rPr>
                <w:noProof/>
                <w:webHidden/>
              </w:rPr>
              <w:fldChar w:fldCharType="begin"/>
            </w:r>
            <w:r>
              <w:rPr>
                <w:noProof/>
                <w:webHidden/>
              </w:rPr>
              <w:instrText xml:space="preserve"> PAGEREF _Toc129251387 \h </w:instrText>
            </w:r>
            <w:r>
              <w:rPr>
                <w:noProof/>
                <w:webHidden/>
              </w:rPr>
            </w:r>
            <w:r>
              <w:rPr>
                <w:noProof/>
                <w:webHidden/>
              </w:rPr>
              <w:fldChar w:fldCharType="separate"/>
            </w:r>
            <w:r>
              <w:rPr>
                <w:noProof/>
                <w:webHidden/>
              </w:rPr>
              <w:t>126</w:t>
            </w:r>
            <w:r>
              <w:rPr>
                <w:noProof/>
                <w:webHidden/>
              </w:rPr>
              <w:fldChar w:fldCharType="end"/>
            </w:r>
          </w:hyperlink>
        </w:p>
        <w:p w14:paraId="7AE2FB32" w14:textId="7F052713" w:rsidR="008206A3" w:rsidRDefault="008206A3">
          <w:pPr>
            <w:pStyle w:val="TOC1"/>
            <w:tabs>
              <w:tab w:val="right" w:leader="dot" w:pos="10790"/>
            </w:tabs>
            <w:rPr>
              <w:noProof/>
            </w:rPr>
          </w:pPr>
          <w:hyperlink w:anchor="_Toc129251388" w:history="1">
            <w:r w:rsidRPr="00604810">
              <w:rPr>
                <w:rStyle w:val="Hyperlink"/>
                <w:rFonts w:cstheme="minorHAnsi"/>
                <w:b/>
                <w:bCs/>
                <w:noProof/>
                <w:lang w:val="en-GB"/>
              </w:rPr>
              <w:t>59. Precipitation record</w:t>
            </w:r>
            <w:r>
              <w:rPr>
                <w:noProof/>
                <w:webHidden/>
              </w:rPr>
              <w:tab/>
            </w:r>
            <w:r>
              <w:rPr>
                <w:noProof/>
                <w:webHidden/>
              </w:rPr>
              <w:fldChar w:fldCharType="begin"/>
            </w:r>
            <w:r>
              <w:rPr>
                <w:noProof/>
                <w:webHidden/>
              </w:rPr>
              <w:instrText xml:space="preserve"> PAGEREF _Toc129251388 \h </w:instrText>
            </w:r>
            <w:r>
              <w:rPr>
                <w:noProof/>
                <w:webHidden/>
              </w:rPr>
            </w:r>
            <w:r>
              <w:rPr>
                <w:noProof/>
                <w:webHidden/>
              </w:rPr>
              <w:fldChar w:fldCharType="separate"/>
            </w:r>
            <w:r>
              <w:rPr>
                <w:noProof/>
                <w:webHidden/>
              </w:rPr>
              <w:t>128</w:t>
            </w:r>
            <w:r>
              <w:rPr>
                <w:noProof/>
                <w:webHidden/>
              </w:rPr>
              <w:fldChar w:fldCharType="end"/>
            </w:r>
          </w:hyperlink>
        </w:p>
        <w:p w14:paraId="70CBB4A2" w14:textId="6A0697F6" w:rsidR="008206A3" w:rsidRDefault="008206A3">
          <w:pPr>
            <w:pStyle w:val="TOC1"/>
            <w:tabs>
              <w:tab w:val="right" w:leader="dot" w:pos="10790"/>
            </w:tabs>
            <w:rPr>
              <w:noProof/>
            </w:rPr>
          </w:pPr>
          <w:hyperlink w:anchor="_Toc129251389" w:history="1">
            <w:r w:rsidRPr="00604810">
              <w:rPr>
                <w:rStyle w:val="Hyperlink"/>
                <w:rFonts w:cstheme="minorHAnsi"/>
                <w:b/>
                <w:bCs/>
                <w:noProof/>
                <w:lang w:val="en-GB"/>
              </w:rPr>
              <w:t>60. Standardized precipitation index</w:t>
            </w:r>
            <w:r>
              <w:rPr>
                <w:noProof/>
                <w:webHidden/>
              </w:rPr>
              <w:tab/>
            </w:r>
            <w:r>
              <w:rPr>
                <w:noProof/>
                <w:webHidden/>
              </w:rPr>
              <w:fldChar w:fldCharType="begin"/>
            </w:r>
            <w:r>
              <w:rPr>
                <w:noProof/>
                <w:webHidden/>
              </w:rPr>
              <w:instrText xml:space="preserve"> PAGEREF _Toc129251389 \h </w:instrText>
            </w:r>
            <w:r>
              <w:rPr>
                <w:noProof/>
                <w:webHidden/>
              </w:rPr>
            </w:r>
            <w:r>
              <w:rPr>
                <w:noProof/>
                <w:webHidden/>
              </w:rPr>
              <w:fldChar w:fldCharType="separate"/>
            </w:r>
            <w:r>
              <w:rPr>
                <w:noProof/>
                <w:webHidden/>
              </w:rPr>
              <w:t>129</w:t>
            </w:r>
            <w:r>
              <w:rPr>
                <w:noProof/>
                <w:webHidden/>
              </w:rPr>
              <w:fldChar w:fldCharType="end"/>
            </w:r>
          </w:hyperlink>
        </w:p>
        <w:p w14:paraId="51DD9446" w14:textId="7EF24892" w:rsidR="008206A3" w:rsidRDefault="008206A3">
          <w:pPr>
            <w:pStyle w:val="TOC1"/>
            <w:tabs>
              <w:tab w:val="right" w:leader="dot" w:pos="10790"/>
            </w:tabs>
            <w:rPr>
              <w:noProof/>
            </w:rPr>
          </w:pPr>
          <w:hyperlink w:anchor="_Toc129251390" w:history="1">
            <w:r w:rsidRPr="00604810">
              <w:rPr>
                <w:rStyle w:val="Hyperlink"/>
                <w:rFonts w:cstheme="minorHAnsi"/>
                <w:b/>
                <w:bCs/>
                <w:noProof/>
                <w:lang w:val="en-GB"/>
              </w:rPr>
              <w:t>61. Change of land area affected by soil erosion</w:t>
            </w:r>
            <w:r>
              <w:rPr>
                <w:noProof/>
                <w:webHidden/>
              </w:rPr>
              <w:tab/>
            </w:r>
            <w:r>
              <w:rPr>
                <w:noProof/>
                <w:webHidden/>
              </w:rPr>
              <w:fldChar w:fldCharType="begin"/>
            </w:r>
            <w:r>
              <w:rPr>
                <w:noProof/>
                <w:webHidden/>
              </w:rPr>
              <w:instrText xml:space="preserve"> PAGEREF _Toc129251390 \h </w:instrText>
            </w:r>
            <w:r>
              <w:rPr>
                <w:noProof/>
                <w:webHidden/>
              </w:rPr>
            </w:r>
            <w:r>
              <w:rPr>
                <w:noProof/>
                <w:webHidden/>
              </w:rPr>
              <w:fldChar w:fldCharType="separate"/>
            </w:r>
            <w:r>
              <w:rPr>
                <w:noProof/>
                <w:webHidden/>
              </w:rPr>
              <w:t>131</w:t>
            </w:r>
            <w:r>
              <w:rPr>
                <w:noProof/>
                <w:webHidden/>
              </w:rPr>
              <w:fldChar w:fldCharType="end"/>
            </w:r>
          </w:hyperlink>
        </w:p>
        <w:p w14:paraId="3C8E3126" w14:textId="213B26EF" w:rsidR="008206A3" w:rsidRDefault="008206A3">
          <w:pPr>
            <w:pStyle w:val="TOC1"/>
            <w:tabs>
              <w:tab w:val="right" w:leader="dot" w:pos="10790"/>
            </w:tabs>
            <w:rPr>
              <w:noProof/>
            </w:rPr>
          </w:pPr>
          <w:hyperlink w:anchor="_Toc129251391" w:history="1">
            <w:r w:rsidRPr="00604810">
              <w:rPr>
                <w:rStyle w:val="Hyperlink"/>
                <w:rFonts w:cstheme="minorHAnsi"/>
                <w:b/>
                <w:bCs/>
                <w:noProof/>
                <w:lang w:val="en-GB"/>
              </w:rPr>
              <w:t>62. Proportion of populations maintained within species</w:t>
            </w:r>
            <w:r>
              <w:rPr>
                <w:noProof/>
                <w:webHidden/>
              </w:rPr>
              <w:tab/>
            </w:r>
            <w:r>
              <w:rPr>
                <w:noProof/>
                <w:webHidden/>
              </w:rPr>
              <w:fldChar w:fldCharType="begin"/>
            </w:r>
            <w:r>
              <w:rPr>
                <w:noProof/>
                <w:webHidden/>
              </w:rPr>
              <w:instrText xml:space="preserve"> PAGEREF _Toc129251391 \h </w:instrText>
            </w:r>
            <w:r>
              <w:rPr>
                <w:noProof/>
                <w:webHidden/>
              </w:rPr>
            </w:r>
            <w:r>
              <w:rPr>
                <w:noProof/>
                <w:webHidden/>
              </w:rPr>
              <w:fldChar w:fldCharType="separate"/>
            </w:r>
            <w:r>
              <w:rPr>
                <w:noProof/>
                <w:webHidden/>
              </w:rPr>
              <w:t>133</w:t>
            </w:r>
            <w:r>
              <w:rPr>
                <w:noProof/>
                <w:webHidden/>
              </w:rPr>
              <w:fldChar w:fldCharType="end"/>
            </w:r>
          </w:hyperlink>
        </w:p>
        <w:p w14:paraId="360051FA" w14:textId="0CA3B548" w:rsidR="008206A3" w:rsidRDefault="008206A3">
          <w:pPr>
            <w:pStyle w:val="TOC1"/>
            <w:tabs>
              <w:tab w:val="right" w:leader="dot" w:pos="10790"/>
            </w:tabs>
            <w:rPr>
              <w:noProof/>
            </w:rPr>
          </w:pPr>
          <w:hyperlink w:anchor="_Toc129251392" w:history="1">
            <w:r w:rsidRPr="00604810">
              <w:rPr>
                <w:rStyle w:val="Hyperlink"/>
                <w:rFonts w:cstheme="minorHAnsi"/>
                <w:b/>
                <w:bCs/>
                <w:noProof/>
                <w:lang w:val="en-GB"/>
              </w:rPr>
              <w:t>63. Red List index</w:t>
            </w:r>
            <w:r>
              <w:rPr>
                <w:noProof/>
                <w:webHidden/>
              </w:rPr>
              <w:tab/>
            </w:r>
            <w:r>
              <w:rPr>
                <w:noProof/>
                <w:webHidden/>
              </w:rPr>
              <w:fldChar w:fldCharType="begin"/>
            </w:r>
            <w:r>
              <w:rPr>
                <w:noProof/>
                <w:webHidden/>
              </w:rPr>
              <w:instrText xml:space="preserve"> PAGEREF _Toc129251392 \h </w:instrText>
            </w:r>
            <w:r>
              <w:rPr>
                <w:noProof/>
                <w:webHidden/>
              </w:rPr>
            </w:r>
            <w:r>
              <w:rPr>
                <w:noProof/>
                <w:webHidden/>
              </w:rPr>
              <w:fldChar w:fldCharType="separate"/>
            </w:r>
            <w:r>
              <w:rPr>
                <w:noProof/>
                <w:webHidden/>
              </w:rPr>
              <w:t>135</w:t>
            </w:r>
            <w:r>
              <w:rPr>
                <w:noProof/>
                <w:webHidden/>
              </w:rPr>
              <w:fldChar w:fldCharType="end"/>
            </w:r>
          </w:hyperlink>
        </w:p>
        <w:p w14:paraId="4555AF20" w14:textId="5B80C3B3" w:rsidR="008206A3" w:rsidRDefault="008206A3">
          <w:pPr>
            <w:pStyle w:val="TOC1"/>
            <w:tabs>
              <w:tab w:val="right" w:leader="dot" w:pos="10790"/>
            </w:tabs>
            <w:rPr>
              <w:noProof/>
            </w:rPr>
          </w:pPr>
          <w:hyperlink w:anchor="_Toc129251393" w:history="1">
            <w:r w:rsidRPr="00604810">
              <w:rPr>
                <w:rStyle w:val="Hyperlink"/>
                <w:rFonts w:cstheme="minorHAnsi"/>
                <w:b/>
                <w:bCs/>
                <w:noProof/>
                <w:lang w:val="en-GB"/>
              </w:rPr>
              <w:t>64. Species habitat index</w:t>
            </w:r>
            <w:r>
              <w:rPr>
                <w:noProof/>
                <w:webHidden/>
              </w:rPr>
              <w:tab/>
            </w:r>
            <w:r>
              <w:rPr>
                <w:noProof/>
                <w:webHidden/>
              </w:rPr>
              <w:fldChar w:fldCharType="begin"/>
            </w:r>
            <w:r>
              <w:rPr>
                <w:noProof/>
                <w:webHidden/>
              </w:rPr>
              <w:instrText xml:space="preserve"> PAGEREF _Toc129251393 \h </w:instrText>
            </w:r>
            <w:r>
              <w:rPr>
                <w:noProof/>
                <w:webHidden/>
              </w:rPr>
            </w:r>
            <w:r>
              <w:rPr>
                <w:noProof/>
                <w:webHidden/>
              </w:rPr>
              <w:fldChar w:fldCharType="separate"/>
            </w:r>
            <w:r>
              <w:rPr>
                <w:noProof/>
                <w:webHidden/>
              </w:rPr>
              <w:t>137</w:t>
            </w:r>
            <w:r>
              <w:rPr>
                <w:noProof/>
                <w:webHidden/>
              </w:rPr>
              <w:fldChar w:fldCharType="end"/>
            </w:r>
          </w:hyperlink>
        </w:p>
        <w:p w14:paraId="032C2729" w14:textId="236A0985" w:rsidR="008206A3" w:rsidRDefault="008206A3">
          <w:pPr>
            <w:pStyle w:val="TOC1"/>
            <w:tabs>
              <w:tab w:val="right" w:leader="dot" w:pos="10790"/>
            </w:tabs>
            <w:rPr>
              <w:noProof/>
            </w:rPr>
          </w:pPr>
          <w:hyperlink w:anchor="_Toc129251394" w:history="1">
            <w:r w:rsidRPr="00604810">
              <w:rPr>
                <w:rStyle w:val="Hyperlink"/>
                <w:rFonts w:cstheme="minorHAnsi"/>
                <w:b/>
                <w:bCs/>
                <w:noProof/>
                <w:lang w:val="en-GB"/>
              </w:rPr>
              <w:t>65. Rate of invasive alien species spread</w:t>
            </w:r>
            <w:r>
              <w:rPr>
                <w:noProof/>
                <w:webHidden/>
              </w:rPr>
              <w:tab/>
            </w:r>
            <w:r>
              <w:rPr>
                <w:noProof/>
                <w:webHidden/>
              </w:rPr>
              <w:fldChar w:fldCharType="begin"/>
            </w:r>
            <w:r>
              <w:rPr>
                <w:noProof/>
                <w:webHidden/>
              </w:rPr>
              <w:instrText xml:space="preserve"> PAGEREF _Toc129251394 \h </w:instrText>
            </w:r>
            <w:r>
              <w:rPr>
                <w:noProof/>
                <w:webHidden/>
              </w:rPr>
            </w:r>
            <w:r>
              <w:rPr>
                <w:noProof/>
                <w:webHidden/>
              </w:rPr>
              <w:fldChar w:fldCharType="separate"/>
            </w:r>
            <w:r>
              <w:rPr>
                <w:noProof/>
                <w:webHidden/>
              </w:rPr>
              <w:t>139</w:t>
            </w:r>
            <w:r>
              <w:rPr>
                <w:noProof/>
                <w:webHidden/>
              </w:rPr>
              <w:fldChar w:fldCharType="end"/>
            </w:r>
          </w:hyperlink>
        </w:p>
        <w:p w14:paraId="4FE6FCC7" w14:textId="680AB8EF" w:rsidR="008206A3" w:rsidRDefault="008206A3">
          <w:pPr>
            <w:pStyle w:val="TOC1"/>
            <w:tabs>
              <w:tab w:val="right" w:leader="dot" w:pos="10790"/>
            </w:tabs>
            <w:rPr>
              <w:noProof/>
            </w:rPr>
          </w:pPr>
          <w:hyperlink w:anchor="_Toc129251395" w:history="1">
            <w:r w:rsidRPr="00604810">
              <w:rPr>
                <w:rStyle w:val="Hyperlink"/>
                <w:rFonts w:cstheme="minorHAnsi"/>
                <w:b/>
                <w:bCs/>
                <w:noProof/>
                <w:lang w:val="en-GB"/>
              </w:rPr>
              <w:t>66. Reduction in the extent of natural and semi-natural ecosystems</w:t>
            </w:r>
            <w:r>
              <w:rPr>
                <w:noProof/>
                <w:webHidden/>
              </w:rPr>
              <w:tab/>
            </w:r>
            <w:r>
              <w:rPr>
                <w:noProof/>
                <w:webHidden/>
              </w:rPr>
              <w:fldChar w:fldCharType="begin"/>
            </w:r>
            <w:r>
              <w:rPr>
                <w:noProof/>
                <w:webHidden/>
              </w:rPr>
              <w:instrText xml:space="preserve"> PAGEREF _Toc129251395 \h </w:instrText>
            </w:r>
            <w:r>
              <w:rPr>
                <w:noProof/>
                <w:webHidden/>
              </w:rPr>
            </w:r>
            <w:r>
              <w:rPr>
                <w:noProof/>
                <w:webHidden/>
              </w:rPr>
              <w:fldChar w:fldCharType="separate"/>
            </w:r>
            <w:r>
              <w:rPr>
                <w:noProof/>
                <w:webHidden/>
              </w:rPr>
              <w:t>141</w:t>
            </w:r>
            <w:r>
              <w:rPr>
                <w:noProof/>
                <w:webHidden/>
              </w:rPr>
              <w:fldChar w:fldCharType="end"/>
            </w:r>
          </w:hyperlink>
        </w:p>
        <w:p w14:paraId="6B7C3090" w14:textId="390C1A94" w:rsidR="008206A3" w:rsidRDefault="008206A3">
          <w:pPr>
            <w:pStyle w:val="TOC1"/>
            <w:tabs>
              <w:tab w:val="right" w:leader="dot" w:pos="10790"/>
            </w:tabs>
            <w:rPr>
              <w:noProof/>
            </w:rPr>
          </w:pPr>
          <w:hyperlink w:anchor="_Toc129251396" w:history="1">
            <w:r w:rsidRPr="00604810">
              <w:rPr>
                <w:rStyle w:val="Hyperlink"/>
                <w:rFonts w:cstheme="minorHAnsi"/>
                <w:b/>
                <w:bCs/>
                <w:noProof/>
                <w:lang w:val="en-GB"/>
              </w:rPr>
              <w:t>67. Proportion of forest area affected by forest fires</w:t>
            </w:r>
            <w:r>
              <w:rPr>
                <w:noProof/>
                <w:webHidden/>
              </w:rPr>
              <w:tab/>
            </w:r>
            <w:r>
              <w:rPr>
                <w:noProof/>
                <w:webHidden/>
              </w:rPr>
              <w:fldChar w:fldCharType="begin"/>
            </w:r>
            <w:r>
              <w:rPr>
                <w:noProof/>
                <w:webHidden/>
              </w:rPr>
              <w:instrText xml:space="preserve"> PAGEREF _Toc129251396 \h </w:instrText>
            </w:r>
            <w:r>
              <w:rPr>
                <w:noProof/>
                <w:webHidden/>
              </w:rPr>
            </w:r>
            <w:r>
              <w:rPr>
                <w:noProof/>
                <w:webHidden/>
              </w:rPr>
              <w:fldChar w:fldCharType="separate"/>
            </w:r>
            <w:r>
              <w:rPr>
                <w:noProof/>
                <w:webHidden/>
              </w:rPr>
              <w:t>144</w:t>
            </w:r>
            <w:r>
              <w:rPr>
                <w:noProof/>
                <w:webHidden/>
              </w:rPr>
              <w:fldChar w:fldCharType="end"/>
            </w:r>
          </w:hyperlink>
        </w:p>
        <w:p w14:paraId="16600617" w14:textId="78D74083" w:rsidR="008206A3" w:rsidRDefault="008206A3">
          <w:pPr>
            <w:pStyle w:val="TOC1"/>
            <w:tabs>
              <w:tab w:val="right" w:leader="dot" w:pos="10790"/>
            </w:tabs>
            <w:rPr>
              <w:noProof/>
            </w:rPr>
          </w:pPr>
          <w:hyperlink w:anchor="_Toc129251397" w:history="1">
            <w:r w:rsidRPr="00604810">
              <w:rPr>
                <w:rStyle w:val="Hyperlink"/>
                <w:rFonts w:cstheme="minorHAnsi"/>
                <w:b/>
                <w:bCs/>
                <w:noProof/>
                <w:lang w:val="en-GB"/>
              </w:rPr>
              <w:t>68. Phytosanitary status of forest</w:t>
            </w:r>
            <w:r>
              <w:rPr>
                <w:noProof/>
                <w:webHidden/>
              </w:rPr>
              <w:tab/>
            </w:r>
            <w:r>
              <w:rPr>
                <w:noProof/>
                <w:webHidden/>
              </w:rPr>
              <w:fldChar w:fldCharType="begin"/>
            </w:r>
            <w:r>
              <w:rPr>
                <w:noProof/>
                <w:webHidden/>
              </w:rPr>
              <w:instrText xml:space="preserve"> PAGEREF _Toc129251397 \h </w:instrText>
            </w:r>
            <w:r>
              <w:rPr>
                <w:noProof/>
                <w:webHidden/>
              </w:rPr>
            </w:r>
            <w:r>
              <w:rPr>
                <w:noProof/>
                <w:webHidden/>
              </w:rPr>
              <w:fldChar w:fldCharType="separate"/>
            </w:r>
            <w:r>
              <w:rPr>
                <w:noProof/>
                <w:webHidden/>
              </w:rPr>
              <w:t>146</w:t>
            </w:r>
            <w:r>
              <w:rPr>
                <w:noProof/>
                <w:webHidden/>
              </w:rPr>
              <w:fldChar w:fldCharType="end"/>
            </w:r>
          </w:hyperlink>
        </w:p>
        <w:p w14:paraId="7CD66AE8" w14:textId="6B760B88" w:rsidR="008206A3" w:rsidRDefault="008206A3">
          <w:pPr>
            <w:pStyle w:val="TOC1"/>
            <w:tabs>
              <w:tab w:val="right" w:leader="dot" w:pos="10790"/>
            </w:tabs>
            <w:rPr>
              <w:noProof/>
            </w:rPr>
          </w:pPr>
          <w:hyperlink w:anchor="_Toc129251398" w:history="1">
            <w:r w:rsidRPr="00604810">
              <w:rPr>
                <w:rStyle w:val="Hyperlink"/>
                <w:rFonts w:cstheme="minorHAnsi"/>
                <w:b/>
                <w:bCs/>
                <w:noProof/>
                <w:lang w:val="en-GB"/>
              </w:rPr>
              <w:t>69. Ecosystem integrity index</w:t>
            </w:r>
            <w:r>
              <w:rPr>
                <w:noProof/>
                <w:webHidden/>
              </w:rPr>
              <w:tab/>
            </w:r>
            <w:r>
              <w:rPr>
                <w:noProof/>
                <w:webHidden/>
              </w:rPr>
              <w:fldChar w:fldCharType="begin"/>
            </w:r>
            <w:r>
              <w:rPr>
                <w:noProof/>
                <w:webHidden/>
              </w:rPr>
              <w:instrText xml:space="preserve"> PAGEREF _Toc129251398 \h </w:instrText>
            </w:r>
            <w:r>
              <w:rPr>
                <w:noProof/>
                <w:webHidden/>
              </w:rPr>
            </w:r>
            <w:r>
              <w:rPr>
                <w:noProof/>
                <w:webHidden/>
              </w:rPr>
              <w:fldChar w:fldCharType="separate"/>
            </w:r>
            <w:r>
              <w:rPr>
                <w:noProof/>
                <w:webHidden/>
              </w:rPr>
              <w:t>148</w:t>
            </w:r>
            <w:r>
              <w:rPr>
                <w:noProof/>
                <w:webHidden/>
              </w:rPr>
              <w:fldChar w:fldCharType="end"/>
            </w:r>
          </w:hyperlink>
        </w:p>
        <w:p w14:paraId="48D03C38" w14:textId="452F67B7" w:rsidR="008206A3" w:rsidRDefault="008206A3">
          <w:pPr>
            <w:pStyle w:val="TOC1"/>
            <w:tabs>
              <w:tab w:val="right" w:leader="dot" w:pos="10790"/>
            </w:tabs>
            <w:rPr>
              <w:noProof/>
            </w:rPr>
          </w:pPr>
          <w:hyperlink w:anchor="_Toc129251399" w:history="1">
            <w:r w:rsidRPr="00604810">
              <w:rPr>
                <w:rStyle w:val="Hyperlink"/>
                <w:rFonts w:cstheme="minorHAnsi"/>
                <w:b/>
                <w:bCs/>
                <w:noProof/>
                <w:lang w:val="en-GB"/>
              </w:rPr>
              <w:t>70. Ecosystem connectivity</w:t>
            </w:r>
            <w:r>
              <w:rPr>
                <w:noProof/>
                <w:webHidden/>
              </w:rPr>
              <w:tab/>
            </w:r>
            <w:r>
              <w:rPr>
                <w:noProof/>
                <w:webHidden/>
              </w:rPr>
              <w:fldChar w:fldCharType="begin"/>
            </w:r>
            <w:r>
              <w:rPr>
                <w:noProof/>
                <w:webHidden/>
              </w:rPr>
              <w:instrText xml:space="preserve"> PAGEREF _Toc129251399 \h </w:instrText>
            </w:r>
            <w:r>
              <w:rPr>
                <w:noProof/>
                <w:webHidden/>
              </w:rPr>
            </w:r>
            <w:r>
              <w:rPr>
                <w:noProof/>
                <w:webHidden/>
              </w:rPr>
              <w:fldChar w:fldCharType="separate"/>
            </w:r>
            <w:r>
              <w:rPr>
                <w:noProof/>
                <w:webHidden/>
              </w:rPr>
              <w:t>150</w:t>
            </w:r>
            <w:r>
              <w:rPr>
                <w:noProof/>
                <w:webHidden/>
              </w:rPr>
              <w:fldChar w:fldCharType="end"/>
            </w:r>
          </w:hyperlink>
        </w:p>
        <w:p w14:paraId="77A30695" w14:textId="74949680" w:rsidR="008206A3" w:rsidRDefault="008206A3">
          <w:pPr>
            <w:pStyle w:val="TOC1"/>
            <w:tabs>
              <w:tab w:val="right" w:leader="dot" w:pos="10790"/>
            </w:tabs>
            <w:rPr>
              <w:noProof/>
            </w:rPr>
          </w:pPr>
          <w:hyperlink w:anchor="_Toc129251400" w:history="1">
            <w:r w:rsidRPr="00604810">
              <w:rPr>
                <w:rStyle w:val="Hyperlink"/>
                <w:rFonts w:cstheme="minorHAnsi"/>
                <w:b/>
                <w:bCs/>
                <w:noProof/>
                <w:lang w:val="en-GB"/>
              </w:rPr>
              <w:t>71. Proportion of land that is degraded over total land area</w:t>
            </w:r>
            <w:r>
              <w:rPr>
                <w:noProof/>
                <w:webHidden/>
              </w:rPr>
              <w:tab/>
            </w:r>
            <w:r>
              <w:rPr>
                <w:noProof/>
                <w:webHidden/>
              </w:rPr>
              <w:fldChar w:fldCharType="begin"/>
            </w:r>
            <w:r>
              <w:rPr>
                <w:noProof/>
                <w:webHidden/>
              </w:rPr>
              <w:instrText xml:space="preserve"> PAGEREF _Toc129251400 \h </w:instrText>
            </w:r>
            <w:r>
              <w:rPr>
                <w:noProof/>
                <w:webHidden/>
              </w:rPr>
            </w:r>
            <w:r>
              <w:rPr>
                <w:noProof/>
                <w:webHidden/>
              </w:rPr>
              <w:fldChar w:fldCharType="separate"/>
            </w:r>
            <w:r>
              <w:rPr>
                <w:noProof/>
                <w:webHidden/>
              </w:rPr>
              <w:t>152</w:t>
            </w:r>
            <w:r>
              <w:rPr>
                <w:noProof/>
                <w:webHidden/>
              </w:rPr>
              <w:fldChar w:fldCharType="end"/>
            </w:r>
          </w:hyperlink>
        </w:p>
        <w:p w14:paraId="444084F4" w14:textId="05DA4D9A" w:rsidR="008206A3" w:rsidRDefault="008206A3">
          <w:pPr>
            <w:pStyle w:val="TOC1"/>
            <w:tabs>
              <w:tab w:val="right" w:leader="dot" w:pos="10790"/>
            </w:tabs>
            <w:rPr>
              <w:noProof/>
            </w:rPr>
          </w:pPr>
          <w:hyperlink w:anchor="_Toc129251401" w:history="1">
            <w:r w:rsidRPr="00604810">
              <w:rPr>
                <w:rStyle w:val="Hyperlink"/>
                <w:rFonts w:cstheme="minorHAnsi"/>
                <w:b/>
                <w:bCs/>
                <w:noProof/>
                <w:lang w:val="en-GB"/>
              </w:rPr>
              <w:t>72. Proportion of fish stocks within biologically sustainable levels</w:t>
            </w:r>
            <w:r>
              <w:rPr>
                <w:noProof/>
                <w:webHidden/>
              </w:rPr>
              <w:tab/>
            </w:r>
            <w:r>
              <w:rPr>
                <w:noProof/>
                <w:webHidden/>
              </w:rPr>
              <w:fldChar w:fldCharType="begin"/>
            </w:r>
            <w:r>
              <w:rPr>
                <w:noProof/>
                <w:webHidden/>
              </w:rPr>
              <w:instrText xml:space="preserve"> PAGEREF _Toc129251401 \h </w:instrText>
            </w:r>
            <w:r>
              <w:rPr>
                <w:noProof/>
                <w:webHidden/>
              </w:rPr>
            </w:r>
            <w:r>
              <w:rPr>
                <w:noProof/>
                <w:webHidden/>
              </w:rPr>
              <w:fldChar w:fldCharType="separate"/>
            </w:r>
            <w:r>
              <w:rPr>
                <w:noProof/>
                <w:webHidden/>
              </w:rPr>
              <w:t>155</w:t>
            </w:r>
            <w:r>
              <w:rPr>
                <w:noProof/>
                <w:webHidden/>
              </w:rPr>
              <w:fldChar w:fldCharType="end"/>
            </w:r>
          </w:hyperlink>
        </w:p>
        <w:p w14:paraId="7A39642C" w14:textId="171E173B" w:rsidR="008206A3" w:rsidRDefault="008206A3">
          <w:pPr>
            <w:pStyle w:val="TOC1"/>
            <w:tabs>
              <w:tab w:val="right" w:leader="dot" w:pos="10790"/>
            </w:tabs>
            <w:rPr>
              <w:noProof/>
            </w:rPr>
          </w:pPr>
          <w:hyperlink w:anchor="_Toc129251402" w:history="1">
            <w:r w:rsidRPr="00604810">
              <w:rPr>
                <w:rStyle w:val="Hyperlink"/>
                <w:rFonts w:cstheme="minorHAnsi"/>
                <w:b/>
                <w:bCs/>
                <w:noProof/>
                <w:lang w:val="en-GB"/>
              </w:rPr>
              <w:t>73. Increase in area affected by coral bleaching</w:t>
            </w:r>
            <w:r>
              <w:rPr>
                <w:noProof/>
                <w:webHidden/>
              </w:rPr>
              <w:tab/>
            </w:r>
            <w:r>
              <w:rPr>
                <w:noProof/>
                <w:webHidden/>
              </w:rPr>
              <w:fldChar w:fldCharType="begin"/>
            </w:r>
            <w:r>
              <w:rPr>
                <w:noProof/>
                <w:webHidden/>
              </w:rPr>
              <w:instrText xml:space="preserve"> PAGEREF _Toc129251402 \h </w:instrText>
            </w:r>
            <w:r>
              <w:rPr>
                <w:noProof/>
                <w:webHidden/>
              </w:rPr>
            </w:r>
            <w:r>
              <w:rPr>
                <w:noProof/>
                <w:webHidden/>
              </w:rPr>
              <w:fldChar w:fldCharType="separate"/>
            </w:r>
            <w:r>
              <w:rPr>
                <w:noProof/>
                <w:webHidden/>
              </w:rPr>
              <w:t>157</w:t>
            </w:r>
            <w:r>
              <w:rPr>
                <w:noProof/>
                <w:webHidden/>
              </w:rPr>
              <w:fldChar w:fldCharType="end"/>
            </w:r>
          </w:hyperlink>
        </w:p>
        <w:p w14:paraId="06C4DC88" w14:textId="4BF6E772" w:rsidR="008206A3" w:rsidRDefault="008206A3">
          <w:pPr>
            <w:pStyle w:val="TOC1"/>
            <w:tabs>
              <w:tab w:val="right" w:leader="dot" w:pos="10790"/>
            </w:tabs>
            <w:rPr>
              <w:noProof/>
            </w:rPr>
          </w:pPr>
          <w:hyperlink w:anchor="_Toc129251403" w:history="1">
            <w:r w:rsidRPr="00604810">
              <w:rPr>
                <w:rStyle w:val="Hyperlink"/>
                <w:rFonts w:cstheme="minorHAnsi"/>
                <w:b/>
                <w:bCs/>
                <w:noProof/>
                <w:lang w:val="en-GB"/>
              </w:rPr>
              <w:t>74. Impact on production of wood and non-wood products</w:t>
            </w:r>
            <w:r>
              <w:rPr>
                <w:noProof/>
                <w:webHidden/>
              </w:rPr>
              <w:tab/>
            </w:r>
            <w:r>
              <w:rPr>
                <w:noProof/>
                <w:webHidden/>
              </w:rPr>
              <w:fldChar w:fldCharType="begin"/>
            </w:r>
            <w:r>
              <w:rPr>
                <w:noProof/>
                <w:webHidden/>
              </w:rPr>
              <w:instrText xml:space="preserve"> PAGEREF _Toc129251403 \h </w:instrText>
            </w:r>
            <w:r>
              <w:rPr>
                <w:noProof/>
                <w:webHidden/>
              </w:rPr>
            </w:r>
            <w:r>
              <w:rPr>
                <w:noProof/>
                <w:webHidden/>
              </w:rPr>
              <w:fldChar w:fldCharType="separate"/>
            </w:r>
            <w:r>
              <w:rPr>
                <w:noProof/>
                <w:webHidden/>
              </w:rPr>
              <w:t>159</w:t>
            </w:r>
            <w:r>
              <w:rPr>
                <w:noProof/>
                <w:webHidden/>
              </w:rPr>
              <w:fldChar w:fldCharType="end"/>
            </w:r>
          </w:hyperlink>
        </w:p>
        <w:p w14:paraId="494CFA4A" w14:textId="2E009C0C" w:rsidR="008206A3" w:rsidRDefault="008206A3">
          <w:pPr>
            <w:pStyle w:val="TOC1"/>
            <w:tabs>
              <w:tab w:val="right" w:leader="dot" w:pos="10790"/>
            </w:tabs>
            <w:rPr>
              <w:noProof/>
            </w:rPr>
          </w:pPr>
          <w:hyperlink w:anchor="_Toc129251404" w:history="1">
            <w:r w:rsidRPr="00604810">
              <w:rPr>
                <w:rStyle w:val="Hyperlink"/>
                <w:rFonts w:cstheme="minorHAnsi"/>
                <w:b/>
                <w:bCs/>
                <w:noProof/>
                <w:lang w:val="en-GB"/>
              </w:rPr>
              <w:t>75. Damage to critical infrastructure attributed to disasters</w:t>
            </w:r>
            <w:r>
              <w:rPr>
                <w:noProof/>
                <w:webHidden/>
              </w:rPr>
              <w:tab/>
            </w:r>
            <w:r>
              <w:rPr>
                <w:noProof/>
                <w:webHidden/>
              </w:rPr>
              <w:fldChar w:fldCharType="begin"/>
            </w:r>
            <w:r>
              <w:rPr>
                <w:noProof/>
                <w:webHidden/>
              </w:rPr>
              <w:instrText xml:space="preserve"> PAGEREF _Toc129251404 \h </w:instrText>
            </w:r>
            <w:r>
              <w:rPr>
                <w:noProof/>
                <w:webHidden/>
              </w:rPr>
            </w:r>
            <w:r>
              <w:rPr>
                <w:noProof/>
                <w:webHidden/>
              </w:rPr>
              <w:fldChar w:fldCharType="separate"/>
            </w:r>
            <w:r>
              <w:rPr>
                <w:noProof/>
                <w:webHidden/>
              </w:rPr>
              <w:t>161</w:t>
            </w:r>
            <w:r>
              <w:rPr>
                <w:noProof/>
                <w:webHidden/>
              </w:rPr>
              <w:fldChar w:fldCharType="end"/>
            </w:r>
          </w:hyperlink>
        </w:p>
        <w:p w14:paraId="292ABB28" w14:textId="6A39E2A0" w:rsidR="008206A3" w:rsidRDefault="008206A3">
          <w:pPr>
            <w:pStyle w:val="TOC1"/>
            <w:tabs>
              <w:tab w:val="right" w:leader="dot" w:pos="10790"/>
            </w:tabs>
            <w:rPr>
              <w:noProof/>
            </w:rPr>
          </w:pPr>
          <w:hyperlink w:anchor="_Toc129251405" w:history="1">
            <w:r w:rsidRPr="00604810">
              <w:rPr>
                <w:rStyle w:val="Hyperlink"/>
                <w:rFonts w:cstheme="minorHAnsi"/>
                <w:b/>
                <w:bCs/>
                <w:noProof/>
                <w:lang w:val="en-GB"/>
              </w:rPr>
              <w:t>76. Direct economic loss resulting from damaged or destroyed critical infrastructure attributed to disasters</w:t>
            </w:r>
            <w:r>
              <w:rPr>
                <w:noProof/>
                <w:webHidden/>
              </w:rPr>
              <w:tab/>
            </w:r>
            <w:r>
              <w:rPr>
                <w:noProof/>
                <w:webHidden/>
              </w:rPr>
              <w:fldChar w:fldCharType="begin"/>
            </w:r>
            <w:r>
              <w:rPr>
                <w:noProof/>
                <w:webHidden/>
              </w:rPr>
              <w:instrText xml:space="preserve"> PAGEREF _Toc129251405 \h </w:instrText>
            </w:r>
            <w:r>
              <w:rPr>
                <w:noProof/>
                <w:webHidden/>
              </w:rPr>
            </w:r>
            <w:r>
              <w:rPr>
                <w:noProof/>
                <w:webHidden/>
              </w:rPr>
              <w:fldChar w:fldCharType="separate"/>
            </w:r>
            <w:r>
              <w:rPr>
                <w:noProof/>
                <w:webHidden/>
              </w:rPr>
              <w:t>163</w:t>
            </w:r>
            <w:r>
              <w:rPr>
                <w:noProof/>
                <w:webHidden/>
              </w:rPr>
              <w:fldChar w:fldCharType="end"/>
            </w:r>
          </w:hyperlink>
        </w:p>
        <w:p w14:paraId="675AB1F0" w14:textId="516350D3" w:rsidR="008206A3" w:rsidRDefault="008206A3">
          <w:pPr>
            <w:pStyle w:val="TOC1"/>
            <w:tabs>
              <w:tab w:val="right" w:leader="dot" w:pos="10790"/>
            </w:tabs>
            <w:rPr>
              <w:noProof/>
            </w:rPr>
          </w:pPr>
          <w:hyperlink w:anchor="_Toc129251406" w:history="1">
            <w:r w:rsidRPr="00604810">
              <w:rPr>
                <w:rStyle w:val="Hyperlink"/>
                <w:rFonts w:cstheme="minorHAnsi"/>
                <w:b/>
                <w:bCs/>
                <w:noProof/>
                <w:lang w:val="en-GB"/>
              </w:rPr>
              <w:t>77. Impacts of climate change on transport</w:t>
            </w:r>
            <w:r>
              <w:rPr>
                <w:noProof/>
                <w:webHidden/>
              </w:rPr>
              <w:tab/>
            </w:r>
            <w:r>
              <w:rPr>
                <w:noProof/>
                <w:webHidden/>
              </w:rPr>
              <w:fldChar w:fldCharType="begin"/>
            </w:r>
            <w:r>
              <w:rPr>
                <w:noProof/>
                <w:webHidden/>
              </w:rPr>
              <w:instrText xml:space="preserve"> PAGEREF _Toc129251406 \h </w:instrText>
            </w:r>
            <w:r>
              <w:rPr>
                <w:noProof/>
                <w:webHidden/>
              </w:rPr>
            </w:r>
            <w:r>
              <w:rPr>
                <w:noProof/>
                <w:webHidden/>
              </w:rPr>
              <w:fldChar w:fldCharType="separate"/>
            </w:r>
            <w:r>
              <w:rPr>
                <w:noProof/>
                <w:webHidden/>
              </w:rPr>
              <w:t>165</w:t>
            </w:r>
            <w:r>
              <w:rPr>
                <w:noProof/>
                <w:webHidden/>
              </w:rPr>
              <w:fldChar w:fldCharType="end"/>
            </w:r>
          </w:hyperlink>
        </w:p>
        <w:p w14:paraId="1D693E2C" w14:textId="1934B4E4" w:rsidR="008206A3" w:rsidRDefault="008206A3">
          <w:pPr>
            <w:pStyle w:val="TOC1"/>
            <w:tabs>
              <w:tab w:val="right" w:leader="dot" w:pos="10790"/>
            </w:tabs>
            <w:rPr>
              <w:noProof/>
            </w:rPr>
          </w:pPr>
          <w:hyperlink w:anchor="_Toc129251407" w:history="1">
            <w:r w:rsidRPr="00604810">
              <w:rPr>
                <w:rStyle w:val="Hyperlink"/>
                <w:rFonts w:cstheme="minorHAnsi"/>
                <w:b/>
                <w:bCs/>
                <w:noProof/>
                <w:lang w:val="en-GB"/>
              </w:rPr>
              <w:t>78. Reduction in tourist arrivals following climate-related hazardous events</w:t>
            </w:r>
            <w:r>
              <w:rPr>
                <w:noProof/>
                <w:webHidden/>
              </w:rPr>
              <w:tab/>
            </w:r>
            <w:r>
              <w:rPr>
                <w:noProof/>
                <w:webHidden/>
              </w:rPr>
              <w:fldChar w:fldCharType="begin"/>
            </w:r>
            <w:r>
              <w:rPr>
                <w:noProof/>
                <w:webHidden/>
              </w:rPr>
              <w:instrText xml:space="preserve"> PAGEREF _Toc129251407 \h </w:instrText>
            </w:r>
            <w:r>
              <w:rPr>
                <w:noProof/>
                <w:webHidden/>
              </w:rPr>
            </w:r>
            <w:r>
              <w:rPr>
                <w:noProof/>
                <w:webHidden/>
              </w:rPr>
              <w:fldChar w:fldCharType="separate"/>
            </w:r>
            <w:r>
              <w:rPr>
                <w:noProof/>
                <w:webHidden/>
              </w:rPr>
              <w:t>167</w:t>
            </w:r>
            <w:r>
              <w:rPr>
                <w:noProof/>
                <w:webHidden/>
              </w:rPr>
              <w:fldChar w:fldCharType="end"/>
            </w:r>
          </w:hyperlink>
        </w:p>
        <w:p w14:paraId="6982ECBB" w14:textId="52DC420F" w:rsidR="008206A3" w:rsidRDefault="008206A3">
          <w:pPr>
            <w:pStyle w:val="TOC1"/>
            <w:tabs>
              <w:tab w:val="right" w:leader="dot" w:pos="10790"/>
            </w:tabs>
            <w:rPr>
              <w:noProof/>
            </w:rPr>
          </w:pPr>
          <w:hyperlink w:anchor="_Toc129251408" w:history="1">
            <w:r w:rsidRPr="00604810">
              <w:rPr>
                <w:rStyle w:val="Hyperlink"/>
                <w:rFonts w:cstheme="minorHAnsi"/>
                <w:b/>
                <w:bCs/>
                <w:noProof/>
                <w:lang w:val="en-GB"/>
              </w:rPr>
              <w:t>79. Damage to natural heritage and sites of tourist interest</w:t>
            </w:r>
            <w:r>
              <w:rPr>
                <w:noProof/>
                <w:webHidden/>
              </w:rPr>
              <w:tab/>
            </w:r>
            <w:r>
              <w:rPr>
                <w:noProof/>
                <w:webHidden/>
              </w:rPr>
              <w:fldChar w:fldCharType="begin"/>
            </w:r>
            <w:r>
              <w:rPr>
                <w:noProof/>
                <w:webHidden/>
              </w:rPr>
              <w:instrText xml:space="preserve"> PAGEREF _Toc129251408 \h </w:instrText>
            </w:r>
            <w:r>
              <w:rPr>
                <w:noProof/>
                <w:webHidden/>
              </w:rPr>
            </w:r>
            <w:r>
              <w:rPr>
                <w:noProof/>
                <w:webHidden/>
              </w:rPr>
              <w:fldChar w:fldCharType="separate"/>
            </w:r>
            <w:r>
              <w:rPr>
                <w:noProof/>
                <w:webHidden/>
              </w:rPr>
              <w:t>169</w:t>
            </w:r>
            <w:r>
              <w:rPr>
                <w:noProof/>
                <w:webHidden/>
              </w:rPr>
              <w:fldChar w:fldCharType="end"/>
            </w:r>
          </w:hyperlink>
        </w:p>
        <w:p w14:paraId="5EC0BE76" w14:textId="04FE0DF0" w:rsidR="008206A3" w:rsidRDefault="008206A3">
          <w:pPr>
            <w:pStyle w:val="TOC1"/>
            <w:tabs>
              <w:tab w:val="right" w:leader="dot" w:pos="10790"/>
            </w:tabs>
            <w:rPr>
              <w:noProof/>
            </w:rPr>
          </w:pPr>
          <w:hyperlink w:anchor="_Toc129251409" w:history="1">
            <w:r w:rsidRPr="00604810">
              <w:rPr>
                <w:rStyle w:val="Hyperlink"/>
                <w:rFonts w:cstheme="minorHAnsi"/>
                <w:b/>
                <w:bCs/>
                <w:noProof/>
                <w:lang w:val="en-GB"/>
              </w:rPr>
              <w:t>80. Direct economic loss to cultural heritage damaged or destroyed attributed to disasters</w:t>
            </w:r>
            <w:r>
              <w:rPr>
                <w:noProof/>
                <w:webHidden/>
              </w:rPr>
              <w:tab/>
            </w:r>
            <w:r>
              <w:rPr>
                <w:noProof/>
                <w:webHidden/>
              </w:rPr>
              <w:fldChar w:fldCharType="begin"/>
            </w:r>
            <w:r>
              <w:rPr>
                <w:noProof/>
                <w:webHidden/>
              </w:rPr>
              <w:instrText xml:space="preserve"> PAGEREF _Toc129251409 \h </w:instrText>
            </w:r>
            <w:r>
              <w:rPr>
                <w:noProof/>
                <w:webHidden/>
              </w:rPr>
            </w:r>
            <w:r>
              <w:rPr>
                <w:noProof/>
                <w:webHidden/>
              </w:rPr>
              <w:fldChar w:fldCharType="separate"/>
            </w:r>
            <w:r>
              <w:rPr>
                <w:noProof/>
                <w:webHidden/>
              </w:rPr>
              <w:t>171</w:t>
            </w:r>
            <w:r>
              <w:rPr>
                <w:noProof/>
                <w:webHidden/>
              </w:rPr>
              <w:fldChar w:fldCharType="end"/>
            </w:r>
          </w:hyperlink>
        </w:p>
        <w:p w14:paraId="2357B0BA" w14:textId="7884C8F4" w:rsidR="008206A3" w:rsidRDefault="008206A3">
          <w:pPr>
            <w:pStyle w:val="TOC1"/>
            <w:tabs>
              <w:tab w:val="right" w:leader="dot" w:pos="10790"/>
            </w:tabs>
            <w:rPr>
              <w:noProof/>
            </w:rPr>
          </w:pPr>
          <w:hyperlink w:anchor="_Toc129251410" w:history="1">
            <w:r w:rsidRPr="00604810">
              <w:rPr>
                <w:rStyle w:val="Hyperlink"/>
                <w:rFonts w:cstheme="minorHAnsi"/>
                <w:b/>
                <w:bCs/>
                <w:noProof/>
                <w:lang w:val="en-GB"/>
              </w:rPr>
              <w:t>81. Prevalence of undernourishment</w:t>
            </w:r>
            <w:r>
              <w:rPr>
                <w:noProof/>
                <w:webHidden/>
              </w:rPr>
              <w:tab/>
            </w:r>
            <w:r>
              <w:rPr>
                <w:noProof/>
                <w:webHidden/>
              </w:rPr>
              <w:fldChar w:fldCharType="begin"/>
            </w:r>
            <w:r>
              <w:rPr>
                <w:noProof/>
                <w:webHidden/>
              </w:rPr>
              <w:instrText xml:space="preserve"> PAGEREF _Toc129251410 \h </w:instrText>
            </w:r>
            <w:r>
              <w:rPr>
                <w:noProof/>
                <w:webHidden/>
              </w:rPr>
            </w:r>
            <w:r>
              <w:rPr>
                <w:noProof/>
                <w:webHidden/>
              </w:rPr>
              <w:fldChar w:fldCharType="separate"/>
            </w:r>
            <w:r>
              <w:rPr>
                <w:noProof/>
                <w:webHidden/>
              </w:rPr>
              <w:t>173</w:t>
            </w:r>
            <w:r>
              <w:rPr>
                <w:noProof/>
                <w:webHidden/>
              </w:rPr>
              <w:fldChar w:fldCharType="end"/>
            </w:r>
          </w:hyperlink>
        </w:p>
        <w:p w14:paraId="76238CB5" w14:textId="18DB2BD3" w:rsidR="008206A3" w:rsidRDefault="008206A3">
          <w:pPr>
            <w:pStyle w:val="TOC1"/>
            <w:tabs>
              <w:tab w:val="right" w:leader="dot" w:pos="10790"/>
            </w:tabs>
            <w:rPr>
              <w:noProof/>
            </w:rPr>
          </w:pPr>
          <w:hyperlink w:anchor="_Toc129251411" w:history="1">
            <w:r w:rsidRPr="00604810">
              <w:rPr>
                <w:rStyle w:val="Hyperlink"/>
                <w:rFonts w:cstheme="minorHAnsi"/>
                <w:b/>
                <w:bCs/>
                <w:noProof/>
                <w:lang w:val="en-GB"/>
              </w:rPr>
              <w:t>82. Balance of food trade</w:t>
            </w:r>
            <w:r>
              <w:rPr>
                <w:noProof/>
                <w:webHidden/>
              </w:rPr>
              <w:tab/>
            </w:r>
            <w:r>
              <w:rPr>
                <w:noProof/>
                <w:webHidden/>
              </w:rPr>
              <w:fldChar w:fldCharType="begin"/>
            </w:r>
            <w:r>
              <w:rPr>
                <w:noProof/>
                <w:webHidden/>
              </w:rPr>
              <w:instrText xml:space="preserve"> PAGEREF _Toc129251411 \h </w:instrText>
            </w:r>
            <w:r>
              <w:rPr>
                <w:noProof/>
                <w:webHidden/>
              </w:rPr>
            </w:r>
            <w:r>
              <w:rPr>
                <w:noProof/>
                <w:webHidden/>
              </w:rPr>
              <w:fldChar w:fldCharType="separate"/>
            </w:r>
            <w:r>
              <w:rPr>
                <w:noProof/>
                <w:webHidden/>
              </w:rPr>
              <w:t>175</w:t>
            </w:r>
            <w:r>
              <w:rPr>
                <w:noProof/>
                <w:webHidden/>
              </w:rPr>
              <w:fldChar w:fldCharType="end"/>
            </w:r>
          </w:hyperlink>
        </w:p>
        <w:p w14:paraId="4CDA0459" w14:textId="34DB6E2D" w:rsidR="008206A3" w:rsidRDefault="008206A3">
          <w:pPr>
            <w:pStyle w:val="TOC1"/>
            <w:tabs>
              <w:tab w:val="right" w:leader="dot" w:pos="10790"/>
            </w:tabs>
            <w:rPr>
              <w:noProof/>
            </w:rPr>
          </w:pPr>
          <w:hyperlink w:anchor="_Toc129251412" w:history="1">
            <w:r w:rsidRPr="00604810">
              <w:rPr>
                <w:rStyle w:val="Hyperlink"/>
                <w:rFonts w:cstheme="minorHAnsi"/>
                <w:b/>
                <w:bCs/>
                <w:noProof/>
                <w:lang w:val="en-GB"/>
              </w:rPr>
              <w:t>83. Customer price of drinking water</w:t>
            </w:r>
            <w:r>
              <w:rPr>
                <w:noProof/>
                <w:webHidden/>
              </w:rPr>
              <w:tab/>
            </w:r>
            <w:r>
              <w:rPr>
                <w:noProof/>
                <w:webHidden/>
              </w:rPr>
              <w:fldChar w:fldCharType="begin"/>
            </w:r>
            <w:r>
              <w:rPr>
                <w:noProof/>
                <w:webHidden/>
              </w:rPr>
              <w:instrText xml:space="preserve"> PAGEREF _Toc129251412 \h </w:instrText>
            </w:r>
            <w:r>
              <w:rPr>
                <w:noProof/>
                <w:webHidden/>
              </w:rPr>
            </w:r>
            <w:r>
              <w:rPr>
                <w:noProof/>
                <w:webHidden/>
              </w:rPr>
              <w:fldChar w:fldCharType="separate"/>
            </w:r>
            <w:r>
              <w:rPr>
                <w:noProof/>
                <w:webHidden/>
              </w:rPr>
              <w:t>178</w:t>
            </w:r>
            <w:r>
              <w:rPr>
                <w:noProof/>
                <w:webHidden/>
              </w:rPr>
              <w:fldChar w:fldCharType="end"/>
            </w:r>
          </w:hyperlink>
        </w:p>
        <w:p w14:paraId="62E5A944" w14:textId="53902491" w:rsidR="008206A3" w:rsidRDefault="008206A3">
          <w:pPr>
            <w:pStyle w:val="TOC1"/>
            <w:tabs>
              <w:tab w:val="right" w:leader="dot" w:pos="10790"/>
            </w:tabs>
            <w:rPr>
              <w:noProof/>
            </w:rPr>
          </w:pPr>
          <w:hyperlink w:anchor="_Toc129251413" w:history="1">
            <w:r w:rsidRPr="00604810">
              <w:rPr>
                <w:rStyle w:val="Hyperlink"/>
                <w:rFonts w:cstheme="minorHAnsi"/>
                <w:b/>
                <w:bCs/>
                <w:noProof/>
                <w:lang w:val="en-GB"/>
              </w:rPr>
              <w:t>84. Water production cost</w:t>
            </w:r>
            <w:r>
              <w:rPr>
                <w:noProof/>
                <w:webHidden/>
              </w:rPr>
              <w:tab/>
            </w:r>
            <w:r>
              <w:rPr>
                <w:noProof/>
                <w:webHidden/>
              </w:rPr>
              <w:fldChar w:fldCharType="begin"/>
            </w:r>
            <w:r>
              <w:rPr>
                <w:noProof/>
                <w:webHidden/>
              </w:rPr>
              <w:instrText xml:space="preserve"> PAGEREF _Toc129251413 \h </w:instrText>
            </w:r>
            <w:r>
              <w:rPr>
                <w:noProof/>
                <w:webHidden/>
              </w:rPr>
            </w:r>
            <w:r>
              <w:rPr>
                <w:noProof/>
                <w:webHidden/>
              </w:rPr>
              <w:fldChar w:fldCharType="separate"/>
            </w:r>
            <w:r>
              <w:rPr>
                <w:noProof/>
                <w:webHidden/>
              </w:rPr>
              <w:t>180</w:t>
            </w:r>
            <w:r>
              <w:rPr>
                <w:noProof/>
                <w:webHidden/>
              </w:rPr>
              <w:fldChar w:fldCharType="end"/>
            </w:r>
          </w:hyperlink>
        </w:p>
        <w:p w14:paraId="1F9B74DD" w14:textId="7CC2543C" w:rsidR="008206A3" w:rsidRDefault="008206A3">
          <w:pPr>
            <w:pStyle w:val="TOC1"/>
            <w:tabs>
              <w:tab w:val="right" w:leader="dot" w:pos="10790"/>
            </w:tabs>
            <w:rPr>
              <w:noProof/>
            </w:rPr>
          </w:pPr>
          <w:hyperlink w:anchor="_Toc129251414" w:history="1">
            <w:r w:rsidRPr="00604810">
              <w:rPr>
                <w:rStyle w:val="Hyperlink"/>
                <w:rFonts w:cstheme="minorHAnsi"/>
                <w:b/>
                <w:bCs/>
                <w:noProof/>
                <w:lang w:val="en-GB" w:eastAsia="ko-KR"/>
              </w:rPr>
              <w:t xml:space="preserve">85. </w:t>
            </w:r>
            <w:r w:rsidRPr="00604810">
              <w:rPr>
                <w:rStyle w:val="Hyperlink"/>
                <w:rFonts w:cstheme="minorHAnsi"/>
                <w:b/>
                <w:bCs/>
                <w:noProof/>
                <w:lang w:val="en-GB"/>
              </w:rPr>
              <w:t>Area of biofuels (and other non-food crops) as a proportion of total agricultural area</w:t>
            </w:r>
            <w:r>
              <w:rPr>
                <w:noProof/>
                <w:webHidden/>
              </w:rPr>
              <w:tab/>
            </w:r>
            <w:r>
              <w:rPr>
                <w:noProof/>
                <w:webHidden/>
              </w:rPr>
              <w:fldChar w:fldCharType="begin"/>
            </w:r>
            <w:r>
              <w:rPr>
                <w:noProof/>
                <w:webHidden/>
              </w:rPr>
              <w:instrText xml:space="preserve"> PAGEREF _Toc129251414 \h </w:instrText>
            </w:r>
            <w:r>
              <w:rPr>
                <w:noProof/>
                <w:webHidden/>
              </w:rPr>
            </w:r>
            <w:r>
              <w:rPr>
                <w:noProof/>
                <w:webHidden/>
              </w:rPr>
              <w:fldChar w:fldCharType="separate"/>
            </w:r>
            <w:r>
              <w:rPr>
                <w:noProof/>
                <w:webHidden/>
              </w:rPr>
              <w:t>182</w:t>
            </w:r>
            <w:r>
              <w:rPr>
                <w:noProof/>
                <w:webHidden/>
              </w:rPr>
              <w:fldChar w:fldCharType="end"/>
            </w:r>
          </w:hyperlink>
        </w:p>
        <w:p w14:paraId="29DF0FFD" w14:textId="5343D518" w:rsidR="008206A3" w:rsidRDefault="008206A3">
          <w:pPr>
            <w:pStyle w:val="TOC1"/>
            <w:tabs>
              <w:tab w:val="right" w:leader="dot" w:pos="10790"/>
            </w:tabs>
            <w:rPr>
              <w:noProof/>
            </w:rPr>
          </w:pPr>
          <w:hyperlink w:anchor="_Toc129251415" w:history="1">
            <w:r w:rsidRPr="00604810">
              <w:rPr>
                <w:rStyle w:val="Hyperlink"/>
                <w:rFonts w:cstheme="minorHAnsi"/>
                <w:b/>
                <w:bCs/>
                <w:noProof/>
                <w:lang w:val="en-GB" w:eastAsia="ko-KR"/>
              </w:rPr>
              <w:t xml:space="preserve">86. </w:t>
            </w:r>
            <w:r w:rsidRPr="00604810">
              <w:rPr>
                <w:rStyle w:val="Hyperlink"/>
                <w:rFonts w:cstheme="minorHAnsi"/>
                <w:b/>
                <w:bCs/>
                <w:noProof/>
                <w:lang w:val="en-GB"/>
              </w:rPr>
              <w:t>Population relying on subsistence and pastoral farming</w:t>
            </w:r>
            <w:r>
              <w:rPr>
                <w:noProof/>
                <w:webHidden/>
              </w:rPr>
              <w:tab/>
            </w:r>
            <w:r>
              <w:rPr>
                <w:noProof/>
                <w:webHidden/>
              </w:rPr>
              <w:fldChar w:fldCharType="begin"/>
            </w:r>
            <w:r>
              <w:rPr>
                <w:noProof/>
                <w:webHidden/>
              </w:rPr>
              <w:instrText xml:space="preserve"> PAGEREF _Toc129251415 \h </w:instrText>
            </w:r>
            <w:r>
              <w:rPr>
                <w:noProof/>
                <w:webHidden/>
              </w:rPr>
            </w:r>
            <w:r>
              <w:rPr>
                <w:noProof/>
                <w:webHidden/>
              </w:rPr>
              <w:fldChar w:fldCharType="separate"/>
            </w:r>
            <w:r>
              <w:rPr>
                <w:noProof/>
                <w:webHidden/>
              </w:rPr>
              <w:t>184</w:t>
            </w:r>
            <w:r>
              <w:rPr>
                <w:noProof/>
                <w:webHidden/>
              </w:rPr>
              <w:fldChar w:fldCharType="end"/>
            </w:r>
          </w:hyperlink>
        </w:p>
        <w:p w14:paraId="6D751E3F" w14:textId="5B8BF90A" w:rsidR="008206A3" w:rsidRDefault="008206A3">
          <w:pPr>
            <w:pStyle w:val="TOC1"/>
            <w:tabs>
              <w:tab w:val="right" w:leader="dot" w:pos="10790"/>
            </w:tabs>
            <w:rPr>
              <w:noProof/>
            </w:rPr>
          </w:pPr>
          <w:hyperlink w:anchor="_Toc129251416" w:history="1">
            <w:r w:rsidRPr="00604810">
              <w:rPr>
                <w:rStyle w:val="Hyperlink"/>
                <w:rFonts w:cstheme="minorHAnsi"/>
                <w:b/>
                <w:bCs/>
                <w:noProof/>
                <w:lang w:val="en-GB" w:eastAsia="ko-KR"/>
              </w:rPr>
              <w:t xml:space="preserve">87. </w:t>
            </w:r>
            <w:r w:rsidRPr="00604810">
              <w:rPr>
                <w:rStyle w:val="Hyperlink"/>
                <w:rFonts w:cstheme="minorHAnsi"/>
                <w:b/>
                <w:bCs/>
                <w:noProof/>
                <w:lang w:val="en-GB"/>
              </w:rPr>
              <w:t>Vulnerable species</w:t>
            </w:r>
            <w:r>
              <w:rPr>
                <w:noProof/>
                <w:webHidden/>
              </w:rPr>
              <w:tab/>
            </w:r>
            <w:r>
              <w:rPr>
                <w:noProof/>
                <w:webHidden/>
              </w:rPr>
              <w:fldChar w:fldCharType="begin"/>
            </w:r>
            <w:r>
              <w:rPr>
                <w:noProof/>
                <w:webHidden/>
              </w:rPr>
              <w:instrText xml:space="preserve"> PAGEREF _Toc129251416 \h </w:instrText>
            </w:r>
            <w:r>
              <w:rPr>
                <w:noProof/>
                <w:webHidden/>
              </w:rPr>
            </w:r>
            <w:r>
              <w:rPr>
                <w:noProof/>
                <w:webHidden/>
              </w:rPr>
              <w:fldChar w:fldCharType="separate"/>
            </w:r>
            <w:r>
              <w:rPr>
                <w:noProof/>
                <w:webHidden/>
              </w:rPr>
              <w:t>186</w:t>
            </w:r>
            <w:r>
              <w:rPr>
                <w:noProof/>
                <w:webHidden/>
              </w:rPr>
              <w:fldChar w:fldCharType="end"/>
            </w:r>
          </w:hyperlink>
        </w:p>
        <w:p w14:paraId="41163FB6" w14:textId="698D1A0F" w:rsidR="008206A3" w:rsidRDefault="008206A3">
          <w:pPr>
            <w:pStyle w:val="TOC1"/>
            <w:tabs>
              <w:tab w:val="right" w:leader="dot" w:pos="10790"/>
            </w:tabs>
            <w:rPr>
              <w:noProof/>
            </w:rPr>
          </w:pPr>
          <w:hyperlink w:anchor="_Toc129251417" w:history="1">
            <w:r w:rsidRPr="00604810">
              <w:rPr>
                <w:rStyle w:val="Hyperlink"/>
                <w:rFonts w:cstheme="minorHAnsi"/>
                <w:b/>
                <w:bCs/>
                <w:noProof/>
                <w:lang w:val="en-GB" w:eastAsia="ko-KR"/>
              </w:rPr>
              <w:t xml:space="preserve">88. </w:t>
            </w:r>
            <w:r w:rsidRPr="00604810">
              <w:rPr>
                <w:rStyle w:val="Hyperlink"/>
                <w:rFonts w:cstheme="minorHAnsi"/>
                <w:b/>
                <w:bCs/>
                <w:noProof/>
                <w:lang w:val="en-GB"/>
              </w:rPr>
              <w:t>Vulnerable or fragile ecosystems</w:t>
            </w:r>
            <w:r>
              <w:rPr>
                <w:noProof/>
                <w:webHidden/>
              </w:rPr>
              <w:tab/>
            </w:r>
            <w:r>
              <w:rPr>
                <w:noProof/>
                <w:webHidden/>
              </w:rPr>
              <w:fldChar w:fldCharType="begin"/>
            </w:r>
            <w:r>
              <w:rPr>
                <w:noProof/>
                <w:webHidden/>
              </w:rPr>
              <w:instrText xml:space="preserve"> PAGEREF _Toc129251417 \h </w:instrText>
            </w:r>
            <w:r>
              <w:rPr>
                <w:noProof/>
                <w:webHidden/>
              </w:rPr>
            </w:r>
            <w:r>
              <w:rPr>
                <w:noProof/>
                <w:webHidden/>
              </w:rPr>
              <w:fldChar w:fldCharType="separate"/>
            </w:r>
            <w:r>
              <w:rPr>
                <w:noProof/>
                <w:webHidden/>
              </w:rPr>
              <w:t>188</w:t>
            </w:r>
            <w:r>
              <w:rPr>
                <w:noProof/>
                <w:webHidden/>
              </w:rPr>
              <w:fldChar w:fldCharType="end"/>
            </w:r>
          </w:hyperlink>
        </w:p>
        <w:p w14:paraId="0D970775" w14:textId="43C621EE" w:rsidR="008206A3" w:rsidRDefault="008206A3">
          <w:pPr>
            <w:pStyle w:val="TOC1"/>
            <w:tabs>
              <w:tab w:val="right" w:leader="dot" w:pos="10790"/>
            </w:tabs>
            <w:rPr>
              <w:noProof/>
            </w:rPr>
          </w:pPr>
          <w:hyperlink w:anchor="_Toc129251418" w:history="1">
            <w:r w:rsidRPr="00604810">
              <w:rPr>
                <w:rStyle w:val="Hyperlink"/>
                <w:rFonts w:cstheme="minorHAnsi"/>
                <w:b/>
                <w:bCs/>
                <w:noProof/>
                <w:lang w:val="en-GB" w:eastAsia="ko-KR"/>
              </w:rPr>
              <w:t xml:space="preserve">89. </w:t>
            </w:r>
            <w:r w:rsidRPr="00604810">
              <w:rPr>
                <w:rStyle w:val="Hyperlink"/>
                <w:rFonts w:cstheme="minorHAnsi"/>
                <w:b/>
                <w:bCs/>
                <w:noProof/>
                <w:lang w:val="en-GB"/>
              </w:rPr>
              <w:t>Vulnerable ecosystem services</w:t>
            </w:r>
            <w:r>
              <w:rPr>
                <w:noProof/>
                <w:webHidden/>
              </w:rPr>
              <w:tab/>
            </w:r>
            <w:r>
              <w:rPr>
                <w:noProof/>
                <w:webHidden/>
              </w:rPr>
              <w:fldChar w:fldCharType="begin"/>
            </w:r>
            <w:r>
              <w:rPr>
                <w:noProof/>
                <w:webHidden/>
              </w:rPr>
              <w:instrText xml:space="preserve"> PAGEREF _Toc129251418 \h </w:instrText>
            </w:r>
            <w:r>
              <w:rPr>
                <w:noProof/>
                <w:webHidden/>
              </w:rPr>
            </w:r>
            <w:r>
              <w:rPr>
                <w:noProof/>
                <w:webHidden/>
              </w:rPr>
              <w:fldChar w:fldCharType="separate"/>
            </w:r>
            <w:r>
              <w:rPr>
                <w:noProof/>
                <w:webHidden/>
              </w:rPr>
              <w:t>190</w:t>
            </w:r>
            <w:r>
              <w:rPr>
                <w:noProof/>
                <w:webHidden/>
              </w:rPr>
              <w:fldChar w:fldCharType="end"/>
            </w:r>
          </w:hyperlink>
        </w:p>
        <w:p w14:paraId="7605BAEA" w14:textId="0B4A68A3" w:rsidR="008206A3" w:rsidRDefault="008206A3">
          <w:pPr>
            <w:pStyle w:val="TOC1"/>
            <w:tabs>
              <w:tab w:val="right" w:leader="dot" w:pos="10790"/>
            </w:tabs>
            <w:rPr>
              <w:noProof/>
            </w:rPr>
          </w:pPr>
          <w:hyperlink w:anchor="_Toc129251419" w:history="1">
            <w:r w:rsidRPr="00604810">
              <w:rPr>
                <w:rStyle w:val="Hyperlink"/>
                <w:rFonts w:cstheme="minorHAnsi"/>
                <w:b/>
                <w:bCs/>
                <w:noProof/>
                <w:lang w:val="en-GB" w:eastAsia="ko-KR"/>
              </w:rPr>
              <w:t xml:space="preserve">90. </w:t>
            </w:r>
            <w:r w:rsidRPr="00604810">
              <w:rPr>
                <w:rStyle w:val="Hyperlink"/>
                <w:rFonts w:cstheme="minorHAnsi"/>
                <w:b/>
                <w:bCs/>
                <w:noProof/>
                <w:lang w:val="en-GB"/>
              </w:rPr>
              <w:t>Ecosystem carbon stocks</w:t>
            </w:r>
            <w:r>
              <w:rPr>
                <w:noProof/>
                <w:webHidden/>
              </w:rPr>
              <w:tab/>
            </w:r>
            <w:r>
              <w:rPr>
                <w:noProof/>
                <w:webHidden/>
              </w:rPr>
              <w:fldChar w:fldCharType="begin"/>
            </w:r>
            <w:r>
              <w:rPr>
                <w:noProof/>
                <w:webHidden/>
              </w:rPr>
              <w:instrText xml:space="preserve"> PAGEREF _Toc129251419 \h </w:instrText>
            </w:r>
            <w:r>
              <w:rPr>
                <w:noProof/>
                <w:webHidden/>
              </w:rPr>
            </w:r>
            <w:r>
              <w:rPr>
                <w:noProof/>
                <w:webHidden/>
              </w:rPr>
              <w:fldChar w:fldCharType="separate"/>
            </w:r>
            <w:r>
              <w:rPr>
                <w:noProof/>
                <w:webHidden/>
              </w:rPr>
              <w:t>193</w:t>
            </w:r>
            <w:r>
              <w:rPr>
                <w:noProof/>
                <w:webHidden/>
              </w:rPr>
              <w:fldChar w:fldCharType="end"/>
            </w:r>
          </w:hyperlink>
        </w:p>
        <w:p w14:paraId="54E091AD" w14:textId="24F40949" w:rsidR="008206A3" w:rsidRDefault="008206A3">
          <w:pPr>
            <w:pStyle w:val="TOC1"/>
            <w:tabs>
              <w:tab w:val="right" w:leader="dot" w:pos="10790"/>
            </w:tabs>
            <w:rPr>
              <w:noProof/>
            </w:rPr>
          </w:pPr>
          <w:hyperlink w:anchor="_Toc129251420" w:history="1">
            <w:r w:rsidRPr="00604810">
              <w:rPr>
                <w:rStyle w:val="Hyperlink"/>
                <w:rFonts w:cstheme="minorHAnsi"/>
                <w:b/>
                <w:bCs/>
                <w:noProof/>
                <w:lang w:val="en-GB"/>
              </w:rPr>
              <w:t>91. Infrastructure vulnerable to climate change</w:t>
            </w:r>
            <w:r>
              <w:rPr>
                <w:noProof/>
                <w:webHidden/>
              </w:rPr>
              <w:tab/>
            </w:r>
            <w:r>
              <w:rPr>
                <w:noProof/>
                <w:webHidden/>
              </w:rPr>
              <w:fldChar w:fldCharType="begin"/>
            </w:r>
            <w:r>
              <w:rPr>
                <w:noProof/>
                <w:webHidden/>
              </w:rPr>
              <w:instrText xml:space="preserve"> PAGEREF _Toc129251420 \h </w:instrText>
            </w:r>
            <w:r>
              <w:rPr>
                <w:noProof/>
                <w:webHidden/>
              </w:rPr>
            </w:r>
            <w:r>
              <w:rPr>
                <w:noProof/>
                <w:webHidden/>
              </w:rPr>
              <w:fldChar w:fldCharType="separate"/>
            </w:r>
            <w:r>
              <w:rPr>
                <w:noProof/>
                <w:webHidden/>
              </w:rPr>
              <w:t>195</w:t>
            </w:r>
            <w:r>
              <w:rPr>
                <w:noProof/>
                <w:webHidden/>
              </w:rPr>
              <w:fldChar w:fldCharType="end"/>
            </w:r>
          </w:hyperlink>
        </w:p>
        <w:p w14:paraId="46417EA0" w14:textId="60E08B5F" w:rsidR="008206A3" w:rsidRDefault="008206A3">
          <w:pPr>
            <w:pStyle w:val="TOC1"/>
            <w:tabs>
              <w:tab w:val="right" w:leader="dot" w:pos="10790"/>
            </w:tabs>
            <w:rPr>
              <w:noProof/>
            </w:rPr>
          </w:pPr>
          <w:hyperlink w:anchor="_Toc129251421" w:history="1">
            <w:r w:rsidRPr="00604810">
              <w:rPr>
                <w:rStyle w:val="Hyperlink"/>
                <w:rFonts w:cstheme="minorHAnsi"/>
                <w:b/>
                <w:bCs/>
                <w:noProof/>
                <w:lang w:val="en-GB"/>
              </w:rPr>
              <w:t>92. Buildings (settlements) vulnerable to climate change</w:t>
            </w:r>
            <w:r>
              <w:rPr>
                <w:noProof/>
                <w:webHidden/>
              </w:rPr>
              <w:tab/>
            </w:r>
            <w:r>
              <w:rPr>
                <w:noProof/>
                <w:webHidden/>
              </w:rPr>
              <w:fldChar w:fldCharType="begin"/>
            </w:r>
            <w:r>
              <w:rPr>
                <w:noProof/>
                <w:webHidden/>
              </w:rPr>
              <w:instrText xml:space="preserve"> PAGEREF _Toc129251421 \h </w:instrText>
            </w:r>
            <w:r>
              <w:rPr>
                <w:noProof/>
                <w:webHidden/>
              </w:rPr>
            </w:r>
            <w:r>
              <w:rPr>
                <w:noProof/>
                <w:webHidden/>
              </w:rPr>
              <w:fldChar w:fldCharType="separate"/>
            </w:r>
            <w:r>
              <w:rPr>
                <w:noProof/>
                <w:webHidden/>
              </w:rPr>
              <w:t>197</w:t>
            </w:r>
            <w:r>
              <w:rPr>
                <w:noProof/>
                <w:webHidden/>
              </w:rPr>
              <w:fldChar w:fldCharType="end"/>
            </w:r>
          </w:hyperlink>
        </w:p>
        <w:p w14:paraId="59A3A5BA" w14:textId="5D7FFE81" w:rsidR="008206A3" w:rsidRDefault="008206A3">
          <w:pPr>
            <w:pStyle w:val="TOC1"/>
            <w:tabs>
              <w:tab w:val="right" w:leader="dot" w:pos="10790"/>
            </w:tabs>
            <w:rPr>
              <w:noProof/>
            </w:rPr>
          </w:pPr>
          <w:hyperlink w:anchor="_Toc129251422" w:history="1">
            <w:r w:rsidRPr="00604810">
              <w:rPr>
                <w:rStyle w:val="Hyperlink"/>
                <w:rFonts w:cstheme="minorHAnsi"/>
                <w:b/>
                <w:bCs/>
                <w:noProof/>
                <w:lang w:val="en-GB"/>
              </w:rPr>
              <w:t>93. Coverage of essential public health services</w:t>
            </w:r>
            <w:r>
              <w:rPr>
                <w:noProof/>
                <w:webHidden/>
              </w:rPr>
              <w:tab/>
            </w:r>
            <w:r>
              <w:rPr>
                <w:noProof/>
                <w:webHidden/>
              </w:rPr>
              <w:fldChar w:fldCharType="begin"/>
            </w:r>
            <w:r>
              <w:rPr>
                <w:noProof/>
                <w:webHidden/>
              </w:rPr>
              <w:instrText xml:space="preserve"> PAGEREF _Toc129251422 \h </w:instrText>
            </w:r>
            <w:r>
              <w:rPr>
                <w:noProof/>
                <w:webHidden/>
              </w:rPr>
            </w:r>
            <w:r>
              <w:rPr>
                <w:noProof/>
                <w:webHidden/>
              </w:rPr>
              <w:fldChar w:fldCharType="separate"/>
            </w:r>
            <w:r>
              <w:rPr>
                <w:noProof/>
                <w:webHidden/>
              </w:rPr>
              <w:t>199</w:t>
            </w:r>
            <w:r>
              <w:rPr>
                <w:noProof/>
                <w:webHidden/>
              </w:rPr>
              <w:fldChar w:fldCharType="end"/>
            </w:r>
          </w:hyperlink>
        </w:p>
        <w:p w14:paraId="7619B618" w14:textId="0CBD83C6" w:rsidR="008206A3" w:rsidRDefault="008206A3">
          <w:pPr>
            <w:pStyle w:val="TOC1"/>
            <w:tabs>
              <w:tab w:val="right" w:leader="dot" w:pos="10790"/>
            </w:tabs>
            <w:rPr>
              <w:noProof/>
            </w:rPr>
          </w:pPr>
          <w:hyperlink w:anchor="_Toc129251423" w:history="1">
            <w:r w:rsidRPr="00604810">
              <w:rPr>
                <w:rStyle w:val="Hyperlink"/>
                <w:rFonts w:cstheme="minorHAnsi"/>
                <w:b/>
                <w:bCs/>
                <w:noProof/>
                <w:lang w:val="en-GB"/>
              </w:rPr>
              <w:t>94. Net energy imports as a proportion of total energy supply</w:t>
            </w:r>
            <w:r>
              <w:rPr>
                <w:noProof/>
                <w:webHidden/>
              </w:rPr>
              <w:tab/>
            </w:r>
            <w:r>
              <w:rPr>
                <w:noProof/>
                <w:webHidden/>
              </w:rPr>
              <w:fldChar w:fldCharType="begin"/>
            </w:r>
            <w:r>
              <w:rPr>
                <w:noProof/>
                <w:webHidden/>
              </w:rPr>
              <w:instrText xml:space="preserve"> PAGEREF _Toc129251423 \h </w:instrText>
            </w:r>
            <w:r>
              <w:rPr>
                <w:noProof/>
                <w:webHidden/>
              </w:rPr>
            </w:r>
            <w:r>
              <w:rPr>
                <w:noProof/>
                <w:webHidden/>
              </w:rPr>
              <w:fldChar w:fldCharType="separate"/>
            </w:r>
            <w:r>
              <w:rPr>
                <w:noProof/>
                <w:webHidden/>
              </w:rPr>
              <w:t>200</w:t>
            </w:r>
            <w:r>
              <w:rPr>
                <w:noProof/>
                <w:webHidden/>
              </w:rPr>
              <w:fldChar w:fldCharType="end"/>
            </w:r>
          </w:hyperlink>
        </w:p>
        <w:p w14:paraId="536BBBA4" w14:textId="61C8C306" w:rsidR="008206A3" w:rsidRDefault="008206A3">
          <w:pPr>
            <w:pStyle w:val="TOC1"/>
            <w:tabs>
              <w:tab w:val="right" w:leader="dot" w:pos="10790"/>
            </w:tabs>
            <w:rPr>
              <w:noProof/>
            </w:rPr>
          </w:pPr>
          <w:hyperlink w:anchor="_Toc129251424" w:history="1">
            <w:r w:rsidRPr="00604810">
              <w:rPr>
                <w:rStyle w:val="Hyperlink"/>
                <w:rFonts w:cstheme="minorHAnsi"/>
                <w:b/>
                <w:bCs/>
                <w:noProof/>
                <w:lang w:val="en-GB"/>
              </w:rPr>
              <w:t>95. Proportion of population with access to electricity</w:t>
            </w:r>
            <w:r>
              <w:rPr>
                <w:noProof/>
                <w:webHidden/>
              </w:rPr>
              <w:tab/>
            </w:r>
            <w:r>
              <w:rPr>
                <w:noProof/>
                <w:webHidden/>
              </w:rPr>
              <w:fldChar w:fldCharType="begin"/>
            </w:r>
            <w:r>
              <w:rPr>
                <w:noProof/>
                <w:webHidden/>
              </w:rPr>
              <w:instrText xml:space="preserve"> PAGEREF _Toc129251424 \h </w:instrText>
            </w:r>
            <w:r>
              <w:rPr>
                <w:noProof/>
                <w:webHidden/>
              </w:rPr>
            </w:r>
            <w:r>
              <w:rPr>
                <w:noProof/>
                <w:webHidden/>
              </w:rPr>
              <w:fldChar w:fldCharType="separate"/>
            </w:r>
            <w:r>
              <w:rPr>
                <w:noProof/>
                <w:webHidden/>
              </w:rPr>
              <w:t>202</w:t>
            </w:r>
            <w:r>
              <w:rPr>
                <w:noProof/>
                <w:webHidden/>
              </w:rPr>
              <w:fldChar w:fldCharType="end"/>
            </w:r>
          </w:hyperlink>
        </w:p>
        <w:p w14:paraId="670A6568" w14:textId="6C6E69D8" w:rsidR="008206A3" w:rsidRDefault="008206A3">
          <w:pPr>
            <w:pStyle w:val="TOC1"/>
            <w:tabs>
              <w:tab w:val="right" w:leader="dot" w:pos="10790"/>
            </w:tabs>
            <w:rPr>
              <w:noProof/>
            </w:rPr>
          </w:pPr>
          <w:hyperlink w:anchor="_Toc129251425" w:history="1">
            <w:r w:rsidRPr="00604810">
              <w:rPr>
                <w:rStyle w:val="Hyperlink"/>
                <w:rFonts w:cstheme="minorHAnsi"/>
                <w:b/>
                <w:bCs/>
                <w:noProof/>
                <w:lang w:val="en-GB"/>
              </w:rPr>
              <w:t>96. Proportion of population served by municipal waste collection</w:t>
            </w:r>
            <w:r>
              <w:rPr>
                <w:noProof/>
                <w:webHidden/>
              </w:rPr>
              <w:tab/>
            </w:r>
            <w:r>
              <w:rPr>
                <w:noProof/>
                <w:webHidden/>
              </w:rPr>
              <w:fldChar w:fldCharType="begin"/>
            </w:r>
            <w:r>
              <w:rPr>
                <w:noProof/>
                <w:webHidden/>
              </w:rPr>
              <w:instrText xml:space="preserve"> PAGEREF _Toc129251425 \h </w:instrText>
            </w:r>
            <w:r>
              <w:rPr>
                <w:noProof/>
                <w:webHidden/>
              </w:rPr>
            </w:r>
            <w:r>
              <w:rPr>
                <w:noProof/>
                <w:webHidden/>
              </w:rPr>
              <w:fldChar w:fldCharType="separate"/>
            </w:r>
            <w:r>
              <w:rPr>
                <w:noProof/>
                <w:webHidden/>
              </w:rPr>
              <w:t>203</w:t>
            </w:r>
            <w:r>
              <w:rPr>
                <w:noProof/>
                <w:webHidden/>
              </w:rPr>
              <w:fldChar w:fldCharType="end"/>
            </w:r>
          </w:hyperlink>
        </w:p>
        <w:p w14:paraId="14E13707" w14:textId="7FAD0090" w:rsidR="008206A3" w:rsidRDefault="008206A3">
          <w:pPr>
            <w:pStyle w:val="TOC1"/>
            <w:tabs>
              <w:tab w:val="right" w:leader="dot" w:pos="10790"/>
            </w:tabs>
            <w:rPr>
              <w:noProof/>
            </w:rPr>
          </w:pPr>
          <w:hyperlink w:anchor="_Toc129251426" w:history="1">
            <w:r w:rsidRPr="00604810">
              <w:rPr>
                <w:rStyle w:val="Hyperlink"/>
                <w:rFonts w:cstheme="minorHAnsi"/>
                <w:b/>
                <w:bCs/>
                <w:noProof/>
                <w:lang w:val="en-GB"/>
              </w:rPr>
              <w:t>97. Proportion of population using (a) safely managed sanitation services and (b) a hand-washing facility with soap and water</w:t>
            </w:r>
            <w:r>
              <w:rPr>
                <w:noProof/>
                <w:webHidden/>
              </w:rPr>
              <w:tab/>
            </w:r>
            <w:r>
              <w:rPr>
                <w:noProof/>
                <w:webHidden/>
              </w:rPr>
              <w:fldChar w:fldCharType="begin"/>
            </w:r>
            <w:r>
              <w:rPr>
                <w:noProof/>
                <w:webHidden/>
              </w:rPr>
              <w:instrText xml:space="preserve"> PAGEREF _Toc129251426 \h </w:instrText>
            </w:r>
            <w:r>
              <w:rPr>
                <w:noProof/>
                <w:webHidden/>
              </w:rPr>
            </w:r>
            <w:r>
              <w:rPr>
                <w:noProof/>
                <w:webHidden/>
              </w:rPr>
              <w:fldChar w:fldCharType="separate"/>
            </w:r>
            <w:r>
              <w:rPr>
                <w:noProof/>
                <w:webHidden/>
              </w:rPr>
              <w:t>205</w:t>
            </w:r>
            <w:r>
              <w:rPr>
                <w:noProof/>
                <w:webHidden/>
              </w:rPr>
              <w:fldChar w:fldCharType="end"/>
            </w:r>
          </w:hyperlink>
        </w:p>
        <w:p w14:paraId="1F08BEC4" w14:textId="1E05EACA" w:rsidR="008206A3" w:rsidRDefault="008206A3">
          <w:pPr>
            <w:pStyle w:val="TOC1"/>
            <w:tabs>
              <w:tab w:val="right" w:leader="dot" w:pos="10790"/>
            </w:tabs>
            <w:rPr>
              <w:noProof/>
            </w:rPr>
          </w:pPr>
          <w:hyperlink w:anchor="_Toc129251427" w:history="1">
            <w:r w:rsidRPr="00604810">
              <w:rPr>
                <w:rStyle w:val="Hyperlink"/>
                <w:rFonts w:cstheme="minorHAnsi"/>
                <w:b/>
                <w:bCs/>
                <w:noProof/>
                <w:lang w:val="en-GB"/>
              </w:rPr>
              <w:t>98. Proportion of population using safely managed drinking water services</w:t>
            </w:r>
            <w:r>
              <w:rPr>
                <w:noProof/>
                <w:webHidden/>
              </w:rPr>
              <w:tab/>
            </w:r>
            <w:r>
              <w:rPr>
                <w:noProof/>
                <w:webHidden/>
              </w:rPr>
              <w:fldChar w:fldCharType="begin"/>
            </w:r>
            <w:r>
              <w:rPr>
                <w:noProof/>
                <w:webHidden/>
              </w:rPr>
              <w:instrText xml:space="preserve"> PAGEREF _Toc129251427 \h </w:instrText>
            </w:r>
            <w:r>
              <w:rPr>
                <w:noProof/>
                <w:webHidden/>
              </w:rPr>
            </w:r>
            <w:r>
              <w:rPr>
                <w:noProof/>
                <w:webHidden/>
              </w:rPr>
              <w:fldChar w:fldCharType="separate"/>
            </w:r>
            <w:r>
              <w:rPr>
                <w:noProof/>
                <w:webHidden/>
              </w:rPr>
              <w:t>207</w:t>
            </w:r>
            <w:r>
              <w:rPr>
                <w:noProof/>
                <w:webHidden/>
              </w:rPr>
              <w:fldChar w:fldCharType="end"/>
            </w:r>
          </w:hyperlink>
        </w:p>
        <w:p w14:paraId="2D8B3A06" w14:textId="39D415F7" w:rsidR="008206A3" w:rsidRDefault="008206A3">
          <w:pPr>
            <w:pStyle w:val="TOC1"/>
            <w:tabs>
              <w:tab w:val="right" w:leader="dot" w:pos="10790"/>
            </w:tabs>
            <w:rPr>
              <w:noProof/>
            </w:rPr>
          </w:pPr>
          <w:hyperlink w:anchor="_Toc129251428" w:history="1">
            <w:r w:rsidRPr="00604810">
              <w:rPr>
                <w:rStyle w:val="Hyperlink"/>
                <w:rFonts w:cstheme="minorHAnsi"/>
                <w:b/>
                <w:bCs/>
                <w:noProof/>
                <w:lang w:val="en-GB"/>
              </w:rPr>
              <w:t>99. Proportion of population with access to heating/cooling</w:t>
            </w:r>
            <w:r>
              <w:rPr>
                <w:noProof/>
                <w:webHidden/>
              </w:rPr>
              <w:tab/>
            </w:r>
            <w:r>
              <w:rPr>
                <w:noProof/>
                <w:webHidden/>
              </w:rPr>
              <w:fldChar w:fldCharType="begin"/>
            </w:r>
            <w:r>
              <w:rPr>
                <w:noProof/>
                <w:webHidden/>
              </w:rPr>
              <w:instrText xml:space="preserve"> PAGEREF _Toc129251428 \h </w:instrText>
            </w:r>
            <w:r>
              <w:rPr>
                <w:noProof/>
                <w:webHidden/>
              </w:rPr>
            </w:r>
            <w:r>
              <w:rPr>
                <w:noProof/>
                <w:webHidden/>
              </w:rPr>
              <w:fldChar w:fldCharType="separate"/>
            </w:r>
            <w:r>
              <w:rPr>
                <w:noProof/>
                <w:webHidden/>
              </w:rPr>
              <w:t>209</w:t>
            </w:r>
            <w:r>
              <w:rPr>
                <w:noProof/>
                <w:webHidden/>
              </w:rPr>
              <w:fldChar w:fldCharType="end"/>
            </w:r>
          </w:hyperlink>
        </w:p>
        <w:p w14:paraId="513DC355" w14:textId="1080E7C2" w:rsidR="008206A3" w:rsidRDefault="008206A3">
          <w:pPr>
            <w:pStyle w:val="TOC1"/>
            <w:tabs>
              <w:tab w:val="right" w:leader="dot" w:pos="10790"/>
            </w:tabs>
            <w:rPr>
              <w:noProof/>
            </w:rPr>
          </w:pPr>
          <w:hyperlink w:anchor="_Toc129251429" w:history="1">
            <w:r w:rsidRPr="00604810">
              <w:rPr>
                <w:rStyle w:val="Hyperlink"/>
                <w:rFonts w:cstheme="minorHAnsi"/>
                <w:b/>
                <w:bCs/>
                <w:noProof/>
                <w:lang w:val="en-GB"/>
              </w:rPr>
              <w:t>100. Proportion of population living in coastal areas</w:t>
            </w:r>
            <w:r>
              <w:rPr>
                <w:noProof/>
                <w:webHidden/>
              </w:rPr>
              <w:tab/>
            </w:r>
            <w:r>
              <w:rPr>
                <w:noProof/>
                <w:webHidden/>
              </w:rPr>
              <w:fldChar w:fldCharType="begin"/>
            </w:r>
            <w:r>
              <w:rPr>
                <w:noProof/>
                <w:webHidden/>
              </w:rPr>
              <w:instrText xml:space="preserve"> PAGEREF _Toc129251429 \h </w:instrText>
            </w:r>
            <w:r>
              <w:rPr>
                <w:noProof/>
                <w:webHidden/>
              </w:rPr>
            </w:r>
            <w:r>
              <w:rPr>
                <w:noProof/>
                <w:webHidden/>
              </w:rPr>
              <w:fldChar w:fldCharType="separate"/>
            </w:r>
            <w:r>
              <w:rPr>
                <w:noProof/>
                <w:webHidden/>
              </w:rPr>
              <w:t>211</w:t>
            </w:r>
            <w:r>
              <w:rPr>
                <w:noProof/>
                <w:webHidden/>
              </w:rPr>
              <w:fldChar w:fldCharType="end"/>
            </w:r>
          </w:hyperlink>
        </w:p>
        <w:p w14:paraId="497B74D6" w14:textId="5E33E570" w:rsidR="008206A3" w:rsidRDefault="008206A3">
          <w:pPr>
            <w:pStyle w:val="TOC1"/>
            <w:tabs>
              <w:tab w:val="right" w:leader="dot" w:pos="10790"/>
            </w:tabs>
            <w:rPr>
              <w:noProof/>
            </w:rPr>
          </w:pPr>
          <w:hyperlink w:anchor="_Toc129251430" w:history="1">
            <w:r w:rsidRPr="00604810">
              <w:rPr>
                <w:rStyle w:val="Hyperlink"/>
                <w:rFonts w:cstheme="minorHAnsi"/>
                <w:b/>
                <w:bCs/>
                <w:noProof/>
                <w:lang w:val="en-GB"/>
              </w:rPr>
              <w:t>101. Proportion of the population living below the international poverty line by sex, age, employment status and geographic location (urban/rural)</w:t>
            </w:r>
            <w:r>
              <w:rPr>
                <w:noProof/>
                <w:webHidden/>
              </w:rPr>
              <w:tab/>
            </w:r>
            <w:r>
              <w:rPr>
                <w:noProof/>
                <w:webHidden/>
              </w:rPr>
              <w:fldChar w:fldCharType="begin"/>
            </w:r>
            <w:r>
              <w:rPr>
                <w:noProof/>
                <w:webHidden/>
              </w:rPr>
              <w:instrText xml:space="preserve"> PAGEREF _Toc129251430 \h </w:instrText>
            </w:r>
            <w:r>
              <w:rPr>
                <w:noProof/>
                <w:webHidden/>
              </w:rPr>
            </w:r>
            <w:r>
              <w:rPr>
                <w:noProof/>
                <w:webHidden/>
              </w:rPr>
              <w:fldChar w:fldCharType="separate"/>
            </w:r>
            <w:r>
              <w:rPr>
                <w:noProof/>
                <w:webHidden/>
              </w:rPr>
              <w:t>213</w:t>
            </w:r>
            <w:r>
              <w:rPr>
                <w:noProof/>
                <w:webHidden/>
              </w:rPr>
              <w:fldChar w:fldCharType="end"/>
            </w:r>
          </w:hyperlink>
        </w:p>
        <w:p w14:paraId="203E113B" w14:textId="36B03941" w:rsidR="008206A3" w:rsidRDefault="008206A3">
          <w:pPr>
            <w:pStyle w:val="TOC1"/>
            <w:tabs>
              <w:tab w:val="right" w:leader="dot" w:pos="10790"/>
            </w:tabs>
            <w:rPr>
              <w:noProof/>
            </w:rPr>
          </w:pPr>
          <w:hyperlink w:anchor="_Toc129251431" w:history="1">
            <w:r w:rsidRPr="00604810">
              <w:rPr>
                <w:rStyle w:val="Hyperlink"/>
                <w:rFonts w:cstheme="minorHAnsi"/>
                <w:b/>
                <w:bCs/>
                <w:noProof/>
                <w:lang w:val="en-GB"/>
              </w:rPr>
              <w:t>102. Proportion of population living in non-coastal hazard-prone areas</w:t>
            </w:r>
            <w:r>
              <w:rPr>
                <w:noProof/>
                <w:webHidden/>
              </w:rPr>
              <w:tab/>
            </w:r>
            <w:r>
              <w:rPr>
                <w:noProof/>
                <w:webHidden/>
              </w:rPr>
              <w:fldChar w:fldCharType="begin"/>
            </w:r>
            <w:r>
              <w:rPr>
                <w:noProof/>
                <w:webHidden/>
              </w:rPr>
              <w:instrText xml:space="preserve"> PAGEREF _Toc129251431 \h </w:instrText>
            </w:r>
            <w:r>
              <w:rPr>
                <w:noProof/>
                <w:webHidden/>
              </w:rPr>
            </w:r>
            <w:r>
              <w:rPr>
                <w:noProof/>
                <w:webHidden/>
              </w:rPr>
              <w:fldChar w:fldCharType="separate"/>
            </w:r>
            <w:r>
              <w:rPr>
                <w:noProof/>
                <w:webHidden/>
              </w:rPr>
              <w:t>215</w:t>
            </w:r>
            <w:r>
              <w:rPr>
                <w:noProof/>
                <w:webHidden/>
              </w:rPr>
              <w:fldChar w:fldCharType="end"/>
            </w:r>
          </w:hyperlink>
        </w:p>
        <w:p w14:paraId="0827D5F6" w14:textId="2B84DA91" w:rsidR="008206A3" w:rsidRDefault="008206A3">
          <w:pPr>
            <w:pStyle w:val="TOC1"/>
            <w:tabs>
              <w:tab w:val="right" w:leader="dot" w:pos="10790"/>
            </w:tabs>
            <w:rPr>
              <w:noProof/>
            </w:rPr>
          </w:pPr>
          <w:hyperlink w:anchor="_Toc129251432" w:history="1">
            <w:r w:rsidRPr="00604810">
              <w:rPr>
                <w:rStyle w:val="Hyperlink"/>
                <w:rFonts w:cstheme="minorHAnsi"/>
                <w:b/>
                <w:bCs/>
                <w:noProof/>
                <w:lang w:val="en-GB"/>
              </w:rPr>
              <w:t>103. Proportion of urban population living in slums, informal settlements or inadequate housing</w:t>
            </w:r>
            <w:r>
              <w:rPr>
                <w:noProof/>
                <w:webHidden/>
              </w:rPr>
              <w:tab/>
            </w:r>
            <w:r>
              <w:rPr>
                <w:noProof/>
                <w:webHidden/>
              </w:rPr>
              <w:fldChar w:fldCharType="begin"/>
            </w:r>
            <w:r>
              <w:rPr>
                <w:noProof/>
                <w:webHidden/>
              </w:rPr>
              <w:instrText xml:space="preserve"> PAGEREF _Toc129251432 \h </w:instrText>
            </w:r>
            <w:r>
              <w:rPr>
                <w:noProof/>
                <w:webHidden/>
              </w:rPr>
            </w:r>
            <w:r>
              <w:rPr>
                <w:noProof/>
                <w:webHidden/>
              </w:rPr>
              <w:fldChar w:fldCharType="separate"/>
            </w:r>
            <w:r>
              <w:rPr>
                <w:noProof/>
                <w:webHidden/>
              </w:rPr>
              <w:t>217</w:t>
            </w:r>
            <w:r>
              <w:rPr>
                <w:noProof/>
                <w:webHidden/>
              </w:rPr>
              <w:fldChar w:fldCharType="end"/>
            </w:r>
          </w:hyperlink>
        </w:p>
        <w:p w14:paraId="7B47E374" w14:textId="0FEB3AF2" w:rsidR="008206A3" w:rsidRDefault="008206A3">
          <w:pPr>
            <w:pStyle w:val="TOC1"/>
            <w:tabs>
              <w:tab w:val="right" w:leader="dot" w:pos="10790"/>
            </w:tabs>
            <w:rPr>
              <w:noProof/>
            </w:rPr>
          </w:pPr>
          <w:hyperlink w:anchor="_Toc129251433" w:history="1">
            <w:r w:rsidRPr="00604810">
              <w:rPr>
                <w:rStyle w:val="Hyperlink"/>
                <w:rFonts w:cstheme="minorHAnsi"/>
                <w:b/>
                <w:bCs/>
                <w:noProof/>
                <w:lang w:val="en-GB" w:eastAsia="ko-KR"/>
              </w:rPr>
              <w:t xml:space="preserve">104. </w:t>
            </w:r>
            <w:r w:rsidRPr="00604810">
              <w:rPr>
                <w:rStyle w:val="Hyperlink"/>
                <w:rFonts w:cstheme="minorHAnsi"/>
                <w:b/>
                <w:bCs/>
                <w:noProof/>
                <w:lang w:val="en-GB"/>
              </w:rPr>
              <w:t>Indigenous population living in isolated areas</w:t>
            </w:r>
            <w:r>
              <w:rPr>
                <w:noProof/>
                <w:webHidden/>
              </w:rPr>
              <w:tab/>
            </w:r>
            <w:r>
              <w:rPr>
                <w:noProof/>
                <w:webHidden/>
              </w:rPr>
              <w:fldChar w:fldCharType="begin"/>
            </w:r>
            <w:r>
              <w:rPr>
                <w:noProof/>
                <w:webHidden/>
              </w:rPr>
              <w:instrText xml:space="preserve"> PAGEREF _Toc129251433 \h </w:instrText>
            </w:r>
            <w:r>
              <w:rPr>
                <w:noProof/>
                <w:webHidden/>
              </w:rPr>
            </w:r>
            <w:r>
              <w:rPr>
                <w:noProof/>
                <w:webHidden/>
              </w:rPr>
              <w:fldChar w:fldCharType="separate"/>
            </w:r>
            <w:r>
              <w:rPr>
                <w:noProof/>
                <w:webHidden/>
              </w:rPr>
              <w:t>219</w:t>
            </w:r>
            <w:r>
              <w:rPr>
                <w:noProof/>
                <w:webHidden/>
              </w:rPr>
              <w:fldChar w:fldCharType="end"/>
            </w:r>
          </w:hyperlink>
        </w:p>
        <w:p w14:paraId="0FEDD5F9" w14:textId="5650DFD7" w:rsidR="008206A3" w:rsidRDefault="008206A3">
          <w:pPr>
            <w:pStyle w:val="TOC1"/>
            <w:tabs>
              <w:tab w:val="right" w:leader="dot" w:pos="10790"/>
            </w:tabs>
            <w:rPr>
              <w:noProof/>
            </w:rPr>
          </w:pPr>
          <w:hyperlink w:anchor="_Toc129251434" w:history="1">
            <w:r w:rsidRPr="00604810">
              <w:rPr>
                <w:rStyle w:val="Hyperlink"/>
                <w:rFonts w:cstheme="minorHAnsi"/>
                <w:b/>
                <w:bCs/>
                <w:noProof/>
                <w:lang w:val="en-GB"/>
              </w:rPr>
              <w:t>105. Proportion of population with disability</w:t>
            </w:r>
            <w:r>
              <w:rPr>
                <w:noProof/>
                <w:webHidden/>
              </w:rPr>
              <w:tab/>
            </w:r>
            <w:r>
              <w:rPr>
                <w:noProof/>
                <w:webHidden/>
              </w:rPr>
              <w:fldChar w:fldCharType="begin"/>
            </w:r>
            <w:r>
              <w:rPr>
                <w:noProof/>
                <w:webHidden/>
              </w:rPr>
              <w:instrText xml:space="preserve"> PAGEREF _Toc129251434 \h </w:instrText>
            </w:r>
            <w:r>
              <w:rPr>
                <w:noProof/>
                <w:webHidden/>
              </w:rPr>
            </w:r>
            <w:r>
              <w:rPr>
                <w:noProof/>
                <w:webHidden/>
              </w:rPr>
              <w:fldChar w:fldCharType="separate"/>
            </w:r>
            <w:r>
              <w:rPr>
                <w:noProof/>
                <w:webHidden/>
              </w:rPr>
              <w:t>221</w:t>
            </w:r>
            <w:r>
              <w:rPr>
                <w:noProof/>
                <w:webHidden/>
              </w:rPr>
              <w:fldChar w:fldCharType="end"/>
            </w:r>
          </w:hyperlink>
        </w:p>
        <w:p w14:paraId="32367C9C" w14:textId="43F6286D" w:rsidR="008206A3" w:rsidRDefault="008206A3">
          <w:pPr>
            <w:pStyle w:val="TOC1"/>
            <w:tabs>
              <w:tab w:val="right" w:leader="dot" w:pos="10790"/>
            </w:tabs>
            <w:rPr>
              <w:noProof/>
            </w:rPr>
          </w:pPr>
          <w:hyperlink w:anchor="_Toc129251435" w:history="1">
            <w:r w:rsidRPr="00604810">
              <w:rPr>
                <w:rStyle w:val="Hyperlink"/>
                <w:rFonts w:cstheme="minorHAnsi"/>
                <w:b/>
                <w:bCs/>
                <w:noProof/>
                <w:lang w:val="en-GB"/>
              </w:rPr>
              <w:t>106. Coastal area vulnerable to climate change</w:t>
            </w:r>
            <w:r>
              <w:rPr>
                <w:noProof/>
                <w:webHidden/>
              </w:rPr>
              <w:tab/>
            </w:r>
            <w:r>
              <w:rPr>
                <w:noProof/>
                <w:webHidden/>
              </w:rPr>
              <w:fldChar w:fldCharType="begin"/>
            </w:r>
            <w:r>
              <w:rPr>
                <w:noProof/>
                <w:webHidden/>
              </w:rPr>
              <w:instrText xml:space="preserve"> PAGEREF _Toc129251435 \h </w:instrText>
            </w:r>
            <w:r>
              <w:rPr>
                <w:noProof/>
                <w:webHidden/>
              </w:rPr>
            </w:r>
            <w:r>
              <w:rPr>
                <w:noProof/>
                <w:webHidden/>
              </w:rPr>
              <w:fldChar w:fldCharType="separate"/>
            </w:r>
            <w:r>
              <w:rPr>
                <w:noProof/>
                <w:webHidden/>
              </w:rPr>
              <w:t>223</w:t>
            </w:r>
            <w:r>
              <w:rPr>
                <w:noProof/>
                <w:webHidden/>
              </w:rPr>
              <w:fldChar w:fldCharType="end"/>
            </w:r>
          </w:hyperlink>
        </w:p>
        <w:p w14:paraId="6F574DA0" w14:textId="564D97C7" w:rsidR="008206A3" w:rsidRDefault="008206A3">
          <w:pPr>
            <w:pStyle w:val="TOC1"/>
            <w:tabs>
              <w:tab w:val="right" w:leader="dot" w:pos="10790"/>
            </w:tabs>
            <w:rPr>
              <w:noProof/>
            </w:rPr>
          </w:pPr>
          <w:hyperlink w:anchor="_Toc129251436" w:history="1">
            <w:r w:rsidRPr="00604810">
              <w:rPr>
                <w:rStyle w:val="Hyperlink"/>
                <w:rFonts w:cstheme="minorHAnsi"/>
                <w:b/>
                <w:bCs/>
                <w:noProof/>
                <w:lang w:val="en-GB"/>
              </w:rPr>
              <w:t>107. Islands vulnerable to climate change</w:t>
            </w:r>
            <w:r>
              <w:rPr>
                <w:noProof/>
                <w:webHidden/>
              </w:rPr>
              <w:tab/>
            </w:r>
            <w:r>
              <w:rPr>
                <w:noProof/>
                <w:webHidden/>
              </w:rPr>
              <w:fldChar w:fldCharType="begin"/>
            </w:r>
            <w:r>
              <w:rPr>
                <w:noProof/>
                <w:webHidden/>
              </w:rPr>
              <w:instrText xml:space="preserve"> PAGEREF _Toc129251436 \h </w:instrText>
            </w:r>
            <w:r>
              <w:rPr>
                <w:noProof/>
                <w:webHidden/>
              </w:rPr>
            </w:r>
            <w:r>
              <w:rPr>
                <w:noProof/>
                <w:webHidden/>
              </w:rPr>
              <w:fldChar w:fldCharType="separate"/>
            </w:r>
            <w:r>
              <w:rPr>
                <w:noProof/>
                <w:webHidden/>
              </w:rPr>
              <w:t>225</w:t>
            </w:r>
            <w:r>
              <w:rPr>
                <w:noProof/>
                <w:webHidden/>
              </w:rPr>
              <w:fldChar w:fldCharType="end"/>
            </w:r>
          </w:hyperlink>
        </w:p>
        <w:p w14:paraId="0349F4FB" w14:textId="28D6F79B" w:rsidR="008206A3" w:rsidRDefault="008206A3">
          <w:pPr>
            <w:pStyle w:val="TOC1"/>
            <w:tabs>
              <w:tab w:val="right" w:leader="dot" w:pos="10790"/>
            </w:tabs>
            <w:rPr>
              <w:noProof/>
            </w:rPr>
          </w:pPr>
          <w:hyperlink w:anchor="_Toc129251437" w:history="1">
            <w:r w:rsidRPr="00604810">
              <w:rPr>
                <w:rStyle w:val="Hyperlink"/>
                <w:rFonts w:cstheme="minorHAnsi"/>
                <w:b/>
                <w:bCs/>
                <w:noProof/>
                <w:lang w:val="en-GB"/>
              </w:rPr>
              <w:t>108. Water bodies vulnerable to climate change impacts</w:t>
            </w:r>
            <w:r>
              <w:rPr>
                <w:noProof/>
                <w:webHidden/>
              </w:rPr>
              <w:tab/>
            </w:r>
            <w:r>
              <w:rPr>
                <w:noProof/>
                <w:webHidden/>
              </w:rPr>
              <w:fldChar w:fldCharType="begin"/>
            </w:r>
            <w:r>
              <w:rPr>
                <w:noProof/>
                <w:webHidden/>
              </w:rPr>
              <w:instrText xml:space="preserve"> PAGEREF _Toc129251437 \h </w:instrText>
            </w:r>
            <w:r>
              <w:rPr>
                <w:noProof/>
                <w:webHidden/>
              </w:rPr>
            </w:r>
            <w:r>
              <w:rPr>
                <w:noProof/>
                <w:webHidden/>
              </w:rPr>
              <w:fldChar w:fldCharType="separate"/>
            </w:r>
            <w:r>
              <w:rPr>
                <w:noProof/>
                <w:webHidden/>
              </w:rPr>
              <w:t>227</w:t>
            </w:r>
            <w:r>
              <w:rPr>
                <w:noProof/>
                <w:webHidden/>
              </w:rPr>
              <w:fldChar w:fldCharType="end"/>
            </w:r>
          </w:hyperlink>
        </w:p>
        <w:p w14:paraId="4747EC6B" w14:textId="3CEF1B70" w:rsidR="008206A3" w:rsidRDefault="008206A3">
          <w:pPr>
            <w:pStyle w:val="TOC1"/>
            <w:tabs>
              <w:tab w:val="right" w:leader="dot" w:pos="10790"/>
            </w:tabs>
            <w:rPr>
              <w:noProof/>
            </w:rPr>
          </w:pPr>
          <w:hyperlink w:anchor="_Toc129251438" w:history="1">
            <w:r w:rsidRPr="00604810">
              <w:rPr>
                <w:rStyle w:val="Hyperlink"/>
                <w:rFonts w:cstheme="minorHAnsi"/>
                <w:b/>
                <w:bCs/>
                <w:noProof/>
                <w:lang w:val="en-GB"/>
              </w:rPr>
              <w:t>109. Production of renewable energy as a proportion of total energy production</w:t>
            </w:r>
            <w:r>
              <w:rPr>
                <w:noProof/>
                <w:webHidden/>
              </w:rPr>
              <w:tab/>
            </w:r>
            <w:r>
              <w:rPr>
                <w:noProof/>
                <w:webHidden/>
              </w:rPr>
              <w:fldChar w:fldCharType="begin"/>
            </w:r>
            <w:r>
              <w:rPr>
                <w:noProof/>
                <w:webHidden/>
              </w:rPr>
              <w:instrText xml:space="preserve"> PAGEREF _Toc129251438 \h </w:instrText>
            </w:r>
            <w:r>
              <w:rPr>
                <w:noProof/>
                <w:webHidden/>
              </w:rPr>
            </w:r>
            <w:r>
              <w:rPr>
                <w:noProof/>
                <w:webHidden/>
              </w:rPr>
              <w:fldChar w:fldCharType="separate"/>
            </w:r>
            <w:r>
              <w:rPr>
                <w:noProof/>
                <w:webHidden/>
              </w:rPr>
              <w:t>229</w:t>
            </w:r>
            <w:r>
              <w:rPr>
                <w:noProof/>
                <w:webHidden/>
              </w:rPr>
              <w:fldChar w:fldCharType="end"/>
            </w:r>
          </w:hyperlink>
        </w:p>
        <w:p w14:paraId="2D45974C" w14:textId="02FDEC38" w:rsidR="008206A3" w:rsidRDefault="008206A3">
          <w:pPr>
            <w:pStyle w:val="TOC1"/>
            <w:tabs>
              <w:tab w:val="right" w:leader="dot" w:pos="10790"/>
            </w:tabs>
            <w:rPr>
              <w:noProof/>
            </w:rPr>
          </w:pPr>
          <w:hyperlink w:anchor="_Toc129251439" w:history="1">
            <w:r w:rsidRPr="00604810">
              <w:rPr>
                <w:rStyle w:val="Hyperlink"/>
                <w:rFonts w:cstheme="minorHAnsi"/>
                <w:b/>
                <w:bCs/>
                <w:noProof/>
                <w:lang w:val="en-GB"/>
              </w:rPr>
              <w:t>110. Renewable energy share in the total final energy consumption</w:t>
            </w:r>
            <w:r>
              <w:rPr>
                <w:noProof/>
                <w:webHidden/>
              </w:rPr>
              <w:tab/>
            </w:r>
            <w:r>
              <w:rPr>
                <w:noProof/>
                <w:webHidden/>
              </w:rPr>
              <w:fldChar w:fldCharType="begin"/>
            </w:r>
            <w:r>
              <w:rPr>
                <w:noProof/>
                <w:webHidden/>
              </w:rPr>
              <w:instrText xml:space="preserve"> PAGEREF _Toc129251439 \h </w:instrText>
            </w:r>
            <w:r>
              <w:rPr>
                <w:noProof/>
                <w:webHidden/>
              </w:rPr>
            </w:r>
            <w:r>
              <w:rPr>
                <w:noProof/>
                <w:webHidden/>
              </w:rPr>
              <w:fldChar w:fldCharType="separate"/>
            </w:r>
            <w:r>
              <w:rPr>
                <w:noProof/>
                <w:webHidden/>
              </w:rPr>
              <w:t>231</w:t>
            </w:r>
            <w:r>
              <w:rPr>
                <w:noProof/>
                <w:webHidden/>
              </w:rPr>
              <w:fldChar w:fldCharType="end"/>
            </w:r>
          </w:hyperlink>
        </w:p>
        <w:p w14:paraId="61CA0198" w14:textId="29B72947" w:rsidR="008206A3" w:rsidRDefault="008206A3">
          <w:pPr>
            <w:pStyle w:val="TOC1"/>
            <w:tabs>
              <w:tab w:val="right" w:leader="dot" w:pos="10790"/>
            </w:tabs>
            <w:rPr>
              <w:noProof/>
            </w:rPr>
          </w:pPr>
          <w:hyperlink w:anchor="_Toc129251440" w:history="1">
            <w:r w:rsidRPr="00604810">
              <w:rPr>
                <w:rStyle w:val="Hyperlink"/>
                <w:rFonts w:cstheme="minorHAnsi"/>
                <w:b/>
                <w:bCs/>
                <w:noProof/>
                <w:lang w:val="en-GB"/>
              </w:rPr>
              <w:t>111. Non-fossil fuel energy consumption as a proportion of final energy consumption</w:t>
            </w:r>
            <w:r>
              <w:rPr>
                <w:noProof/>
                <w:webHidden/>
              </w:rPr>
              <w:tab/>
            </w:r>
            <w:r>
              <w:rPr>
                <w:noProof/>
                <w:webHidden/>
              </w:rPr>
              <w:fldChar w:fldCharType="begin"/>
            </w:r>
            <w:r>
              <w:rPr>
                <w:noProof/>
                <w:webHidden/>
              </w:rPr>
              <w:instrText xml:space="preserve"> PAGEREF _Toc129251440 \h </w:instrText>
            </w:r>
            <w:r>
              <w:rPr>
                <w:noProof/>
                <w:webHidden/>
              </w:rPr>
            </w:r>
            <w:r>
              <w:rPr>
                <w:noProof/>
                <w:webHidden/>
              </w:rPr>
              <w:fldChar w:fldCharType="separate"/>
            </w:r>
            <w:r>
              <w:rPr>
                <w:noProof/>
                <w:webHidden/>
              </w:rPr>
              <w:t>233</w:t>
            </w:r>
            <w:r>
              <w:rPr>
                <w:noProof/>
                <w:webHidden/>
              </w:rPr>
              <w:fldChar w:fldCharType="end"/>
            </w:r>
          </w:hyperlink>
        </w:p>
        <w:p w14:paraId="1DAC0CE5" w14:textId="797D8087" w:rsidR="008206A3" w:rsidRDefault="008206A3">
          <w:pPr>
            <w:pStyle w:val="TOC1"/>
            <w:tabs>
              <w:tab w:val="right" w:leader="dot" w:pos="10790"/>
            </w:tabs>
            <w:rPr>
              <w:noProof/>
            </w:rPr>
          </w:pPr>
          <w:hyperlink w:anchor="_Toc129251441" w:history="1">
            <w:r w:rsidRPr="00604810">
              <w:rPr>
                <w:rStyle w:val="Hyperlink"/>
                <w:rFonts w:cstheme="minorHAnsi"/>
                <w:b/>
                <w:bCs/>
                <w:noProof/>
                <w:lang w:val="en-GB"/>
              </w:rPr>
              <w:t>112. Proportion of population with primary reliance on clean fuels and technology</w:t>
            </w:r>
            <w:r>
              <w:rPr>
                <w:noProof/>
                <w:webHidden/>
              </w:rPr>
              <w:tab/>
            </w:r>
            <w:r>
              <w:rPr>
                <w:noProof/>
                <w:webHidden/>
              </w:rPr>
              <w:fldChar w:fldCharType="begin"/>
            </w:r>
            <w:r>
              <w:rPr>
                <w:noProof/>
                <w:webHidden/>
              </w:rPr>
              <w:instrText xml:space="preserve"> PAGEREF _Toc129251441 \h </w:instrText>
            </w:r>
            <w:r>
              <w:rPr>
                <w:noProof/>
                <w:webHidden/>
              </w:rPr>
            </w:r>
            <w:r>
              <w:rPr>
                <w:noProof/>
                <w:webHidden/>
              </w:rPr>
              <w:fldChar w:fldCharType="separate"/>
            </w:r>
            <w:r>
              <w:rPr>
                <w:noProof/>
                <w:webHidden/>
              </w:rPr>
              <w:t>235</w:t>
            </w:r>
            <w:r>
              <w:rPr>
                <w:noProof/>
                <w:webHidden/>
              </w:rPr>
              <w:fldChar w:fldCharType="end"/>
            </w:r>
          </w:hyperlink>
        </w:p>
        <w:p w14:paraId="6C777D83" w14:textId="1E707FDA" w:rsidR="008206A3" w:rsidRDefault="008206A3">
          <w:pPr>
            <w:pStyle w:val="TOC1"/>
            <w:tabs>
              <w:tab w:val="right" w:leader="dot" w:pos="10790"/>
            </w:tabs>
            <w:rPr>
              <w:noProof/>
            </w:rPr>
          </w:pPr>
          <w:hyperlink w:anchor="_Toc129251442" w:history="1">
            <w:r w:rsidRPr="00604810">
              <w:rPr>
                <w:rStyle w:val="Hyperlink"/>
                <w:rFonts w:cstheme="minorHAnsi"/>
                <w:b/>
                <w:bCs/>
                <w:noProof/>
                <w:lang w:val="en-GB"/>
              </w:rPr>
              <w:t>113. Rate of decrease of energy intensity</w:t>
            </w:r>
            <w:r>
              <w:rPr>
                <w:noProof/>
                <w:webHidden/>
              </w:rPr>
              <w:tab/>
            </w:r>
            <w:r>
              <w:rPr>
                <w:noProof/>
                <w:webHidden/>
              </w:rPr>
              <w:fldChar w:fldCharType="begin"/>
            </w:r>
            <w:r>
              <w:rPr>
                <w:noProof/>
                <w:webHidden/>
              </w:rPr>
              <w:instrText xml:space="preserve"> PAGEREF _Toc129251442 \h </w:instrText>
            </w:r>
            <w:r>
              <w:rPr>
                <w:noProof/>
                <w:webHidden/>
              </w:rPr>
            </w:r>
            <w:r>
              <w:rPr>
                <w:noProof/>
                <w:webHidden/>
              </w:rPr>
              <w:fldChar w:fldCharType="separate"/>
            </w:r>
            <w:r>
              <w:rPr>
                <w:noProof/>
                <w:webHidden/>
              </w:rPr>
              <w:t>236</w:t>
            </w:r>
            <w:r>
              <w:rPr>
                <w:noProof/>
                <w:webHidden/>
              </w:rPr>
              <w:fldChar w:fldCharType="end"/>
            </w:r>
          </w:hyperlink>
        </w:p>
        <w:p w14:paraId="3F170001" w14:textId="16A8CB27" w:rsidR="008206A3" w:rsidRDefault="008206A3">
          <w:pPr>
            <w:pStyle w:val="TOC1"/>
            <w:tabs>
              <w:tab w:val="right" w:leader="dot" w:pos="10790"/>
            </w:tabs>
            <w:rPr>
              <w:noProof/>
            </w:rPr>
          </w:pPr>
          <w:hyperlink w:anchor="_Toc129251443" w:history="1">
            <w:r w:rsidRPr="00604810">
              <w:rPr>
                <w:rStyle w:val="Hyperlink"/>
                <w:rFonts w:cstheme="minorHAnsi"/>
                <w:b/>
                <w:bCs/>
                <w:noProof/>
                <w:lang w:val="en-GB"/>
              </w:rPr>
              <w:t>114. Low-carbon development strategies and plans</w:t>
            </w:r>
            <w:r>
              <w:rPr>
                <w:noProof/>
                <w:webHidden/>
              </w:rPr>
              <w:tab/>
            </w:r>
            <w:r>
              <w:rPr>
                <w:noProof/>
                <w:webHidden/>
              </w:rPr>
              <w:fldChar w:fldCharType="begin"/>
            </w:r>
            <w:r>
              <w:rPr>
                <w:noProof/>
                <w:webHidden/>
              </w:rPr>
              <w:instrText xml:space="preserve"> PAGEREF _Toc129251443 \h </w:instrText>
            </w:r>
            <w:r>
              <w:rPr>
                <w:noProof/>
                <w:webHidden/>
              </w:rPr>
            </w:r>
            <w:r>
              <w:rPr>
                <w:noProof/>
                <w:webHidden/>
              </w:rPr>
              <w:fldChar w:fldCharType="separate"/>
            </w:r>
            <w:r>
              <w:rPr>
                <w:noProof/>
                <w:webHidden/>
              </w:rPr>
              <w:t>238</w:t>
            </w:r>
            <w:r>
              <w:rPr>
                <w:noProof/>
                <w:webHidden/>
              </w:rPr>
              <w:fldChar w:fldCharType="end"/>
            </w:r>
          </w:hyperlink>
        </w:p>
        <w:p w14:paraId="7067F21D" w14:textId="474D2049" w:rsidR="008206A3" w:rsidRDefault="008206A3">
          <w:pPr>
            <w:pStyle w:val="TOC1"/>
            <w:tabs>
              <w:tab w:val="right" w:leader="dot" w:pos="10790"/>
            </w:tabs>
            <w:rPr>
              <w:noProof/>
            </w:rPr>
          </w:pPr>
          <w:hyperlink w:anchor="_Toc129251444" w:history="1">
            <w:r w:rsidRPr="00604810">
              <w:rPr>
                <w:rStyle w:val="Hyperlink"/>
                <w:rFonts w:cstheme="minorHAnsi"/>
                <w:b/>
                <w:bCs/>
                <w:noProof/>
                <w:lang w:val="en-GB"/>
              </w:rPr>
              <w:t>115. Reforming or phasing out of government support for fossil fuels, by fuel type and type of support</w:t>
            </w:r>
            <w:r>
              <w:rPr>
                <w:noProof/>
                <w:webHidden/>
              </w:rPr>
              <w:tab/>
            </w:r>
            <w:r>
              <w:rPr>
                <w:noProof/>
                <w:webHidden/>
              </w:rPr>
              <w:fldChar w:fldCharType="begin"/>
            </w:r>
            <w:r>
              <w:rPr>
                <w:noProof/>
                <w:webHidden/>
              </w:rPr>
              <w:instrText xml:space="preserve"> PAGEREF _Toc129251444 \h </w:instrText>
            </w:r>
            <w:r>
              <w:rPr>
                <w:noProof/>
                <w:webHidden/>
              </w:rPr>
            </w:r>
            <w:r>
              <w:rPr>
                <w:noProof/>
                <w:webHidden/>
              </w:rPr>
              <w:fldChar w:fldCharType="separate"/>
            </w:r>
            <w:r>
              <w:rPr>
                <w:noProof/>
                <w:webHidden/>
              </w:rPr>
              <w:t>240</w:t>
            </w:r>
            <w:r>
              <w:rPr>
                <w:noProof/>
                <w:webHidden/>
              </w:rPr>
              <w:fldChar w:fldCharType="end"/>
            </w:r>
          </w:hyperlink>
        </w:p>
        <w:p w14:paraId="5EC034E0" w14:textId="473C96AC" w:rsidR="008206A3" w:rsidRDefault="008206A3">
          <w:pPr>
            <w:pStyle w:val="TOC1"/>
            <w:tabs>
              <w:tab w:val="right" w:leader="dot" w:pos="10790"/>
            </w:tabs>
            <w:rPr>
              <w:noProof/>
            </w:rPr>
          </w:pPr>
          <w:hyperlink w:anchor="_Toc129251445" w:history="1">
            <w:r w:rsidRPr="00604810">
              <w:rPr>
                <w:rStyle w:val="Hyperlink"/>
                <w:rFonts w:cstheme="minorHAnsi"/>
                <w:b/>
                <w:bCs/>
                <w:noProof/>
                <w:lang w:val="en-GB"/>
              </w:rPr>
              <w:t>116. Share of climate change mitigation expenditure in relation to gross domestic product</w:t>
            </w:r>
            <w:r>
              <w:rPr>
                <w:noProof/>
                <w:webHidden/>
              </w:rPr>
              <w:tab/>
            </w:r>
            <w:r>
              <w:rPr>
                <w:noProof/>
                <w:webHidden/>
              </w:rPr>
              <w:fldChar w:fldCharType="begin"/>
            </w:r>
            <w:r>
              <w:rPr>
                <w:noProof/>
                <w:webHidden/>
              </w:rPr>
              <w:instrText xml:space="preserve"> PAGEREF _Toc129251445 \h </w:instrText>
            </w:r>
            <w:r>
              <w:rPr>
                <w:noProof/>
                <w:webHidden/>
              </w:rPr>
            </w:r>
            <w:r>
              <w:rPr>
                <w:noProof/>
                <w:webHidden/>
              </w:rPr>
              <w:fldChar w:fldCharType="separate"/>
            </w:r>
            <w:r>
              <w:rPr>
                <w:noProof/>
                <w:webHidden/>
              </w:rPr>
              <w:t>242</w:t>
            </w:r>
            <w:r>
              <w:rPr>
                <w:noProof/>
                <w:webHidden/>
              </w:rPr>
              <w:fldChar w:fldCharType="end"/>
            </w:r>
          </w:hyperlink>
        </w:p>
        <w:p w14:paraId="0EB95669" w14:textId="4C3C1555" w:rsidR="008206A3" w:rsidRDefault="008206A3">
          <w:pPr>
            <w:pStyle w:val="TOC1"/>
            <w:tabs>
              <w:tab w:val="right" w:leader="dot" w:pos="10790"/>
            </w:tabs>
            <w:rPr>
              <w:noProof/>
            </w:rPr>
          </w:pPr>
          <w:hyperlink w:anchor="_Toc129251446" w:history="1">
            <w:r w:rsidRPr="00604810">
              <w:rPr>
                <w:rStyle w:val="Hyperlink"/>
                <w:rFonts w:cstheme="minorHAnsi"/>
                <w:b/>
                <w:bCs/>
                <w:noProof/>
                <w:lang w:val="en-GB"/>
              </w:rPr>
              <w:t>117. Share of energy- and transport-related taxes as a percentage of total taxes and social contributions</w:t>
            </w:r>
            <w:r>
              <w:rPr>
                <w:noProof/>
                <w:webHidden/>
              </w:rPr>
              <w:tab/>
            </w:r>
            <w:r>
              <w:rPr>
                <w:noProof/>
                <w:webHidden/>
              </w:rPr>
              <w:fldChar w:fldCharType="begin"/>
            </w:r>
            <w:r>
              <w:rPr>
                <w:noProof/>
                <w:webHidden/>
              </w:rPr>
              <w:instrText xml:space="preserve"> PAGEREF _Toc129251446 \h </w:instrText>
            </w:r>
            <w:r>
              <w:rPr>
                <w:noProof/>
                <w:webHidden/>
              </w:rPr>
            </w:r>
            <w:r>
              <w:rPr>
                <w:noProof/>
                <w:webHidden/>
              </w:rPr>
              <w:fldChar w:fldCharType="separate"/>
            </w:r>
            <w:r>
              <w:rPr>
                <w:noProof/>
                <w:webHidden/>
              </w:rPr>
              <w:t>244</w:t>
            </w:r>
            <w:r>
              <w:rPr>
                <w:noProof/>
                <w:webHidden/>
              </w:rPr>
              <w:fldChar w:fldCharType="end"/>
            </w:r>
          </w:hyperlink>
        </w:p>
        <w:p w14:paraId="7734B63C" w14:textId="21BCE41F" w:rsidR="008206A3" w:rsidRDefault="008206A3">
          <w:pPr>
            <w:pStyle w:val="TOC1"/>
            <w:tabs>
              <w:tab w:val="right" w:leader="dot" w:pos="10790"/>
            </w:tabs>
            <w:rPr>
              <w:noProof/>
            </w:rPr>
          </w:pPr>
          <w:hyperlink w:anchor="_Toc129251447" w:history="1">
            <w:r w:rsidRPr="00604810">
              <w:rPr>
                <w:rStyle w:val="Hyperlink"/>
                <w:rFonts w:cstheme="minorHAnsi"/>
                <w:b/>
                <w:bCs/>
                <w:noProof/>
                <w:lang w:val="en-GB"/>
              </w:rPr>
              <w:t>118. Amounts provided and mobilized in United States dollars per year in relation to the continued existing collective mobilization goal of the $100 billion commitment through to 2025</w:t>
            </w:r>
            <w:r>
              <w:rPr>
                <w:noProof/>
                <w:webHidden/>
              </w:rPr>
              <w:tab/>
            </w:r>
            <w:r>
              <w:rPr>
                <w:noProof/>
                <w:webHidden/>
              </w:rPr>
              <w:fldChar w:fldCharType="begin"/>
            </w:r>
            <w:r>
              <w:rPr>
                <w:noProof/>
                <w:webHidden/>
              </w:rPr>
              <w:instrText xml:space="preserve"> PAGEREF _Toc129251447 \h </w:instrText>
            </w:r>
            <w:r>
              <w:rPr>
                <w:noProof/>
                <w:webHidden/>
              </w:rPr>
            </w:r>
            <w:r>
              <w:rPr>
                <w:noProof/>
                <w:webHidden/>
              </w:rPr>
              <w:fldChar w:fldCharType="separate"/>
            </w:r>
            <w:r>
              <w:rPr>
                <w:noProof/>
                <w:webHidden/>
              </w:rPr>
              <w:t>246</w:t>
            </w:r>
            <w:r>
              <w:rPr>
                <w:noProof/>
                <w:webHidden/>
              </w:rPr>
              <w:fldChar w:fldCharType="end"/>
            </w:r>
          </w:hyperlink>
        </w:p>
        <w:p w14:paraId="3C400F90" w14:textId="096C677E" w:rsidR="008206A3" w:rsidRDefault="008206A3">
          <w:pPr>
            <w:pStyle w:val="TOC1"/>
            <w:tabs>
              <w:tab w:val="right" w:leader="dot" w:pos="10790"/>
            </w:tabs>
            <w:rPr>
              <w:noProof/>
            </w:rPr>
          </w:pPr>
          <w:hyperlink w:anchor="_Toc129251448" w:history="1">
            <w:r w:rsidRPr="00604810">
              <w:rPr>
                <w:rStyle w:val="Hyperlink"/>
                <w:rFonts w:cstheme="minorHAnsi"/>
                <w:b/>
                <w:bCs/>
                <w:noProof/>
                <w:lang w:val="en-GB"/>
              </w:rPr>
              <w:t>119. Average trading carbon price</w:t>
            </w:r>
            <w:r>
              <w:rPr>
                <w:noProof/>
                <w:webHidden/>
              </w:rPr>
              <w:tab/>
            </w:r>
            <w:r>
              <w:rPr>
                <w:noProof/>
                <w:webHidden/>
              </w:rPr>
              <w:fldChar w:fldCharType="begin"/>
            </w:r>
            <w:r>
              <w:rPr>
                <w:noProof/>
                <w:webHidden/>
              </w:rPr>
              <w:instrText xml:space="preserve"> PAGEREF _Toc129251448 \h </w:instrText>
            </w:r>
            <w:r>
              <w:rPr>
                <w:noProof/>
                <w:webHidden/>
              </w:rPr>
            </w:r>
            <w:r>
              <w:rPr>
                <w:noProof/>
                <w:webHidden/>
              </w:rPr>
              <w:fldChar w:fldCharType="separate"/>
            </w:r>
            <w:r>
              <w:rPr>
                <w:noProof/>
                <w:webHidden/>
              </w:rPr>
              <w:t>248</w:t>
            </w:r>
            <w:r>
              <w:rPr>
                <w:noProof/>
                <w:webHidden/>
              </w:rPr>
              <w:fldChar w:fldCharType="end"/>
            </w:r>
          </w:hyperlink>
        </w:p>
        <w:p w14:paraId="00A1D338" w14:textId="43DFE9F4" w:rsidR="008206A3" w:rsidRDefault="008206A3">
          <w:pPr>
            <w:pStyle w:val="TOC1"/>
            <w:tabs>
              <w:tab w:val="right" w:leader="dot" w:pos="10790"/>
            </w:tabs>
            <w:rPr>
              <w:noProof/>
            </w:rPr>
          </w:pPr>
          <w:hyperlink w:anchor="_Toc129251449" w:history="1">
            <w:r w:rsidRPr="00604810">
              <w:rPr>
                <w:rStyle w:val="Hyperlink"/>
                <w:rFonts w:cstheme="minorHAnsi"/>
                <w:b/>
                <w:bCs/>
                <w:noProof/>
                <w:lang w:val="en-GB"/>
              </w:rPr>
              <w:t>120. Climate change mitigation technology</w:t>
            </w:r>
            <w:r>
              <w:rPr>
                <w:noProof/>
                <w:webHidden/>
              </w:rPr>
              <w:tab/>
            </w:r>
            <w:r>
              <w:rPr>
                <w:noProof/>
                <w:webHidden/>
              </w:rPr>
              <w:fldChar w:fldCharType="begin"/>
            </w:r>
            <w:r>
              <w:rPr>
                <w:noProof/>
                <w:webHidden/>
              </w:rPr>
              <w:instrText xml:space="preserve"> PAGEREF _Toc129251449 \h </w:instrText>
            </w:r>
            <w:r>
              <w:rPr>
                <w:noProof/>
                <w:webHidden/>
              </w:rPr>
            </w:r>
            <w:r>
              <w:rPr>
                <w:noProof/>
                <w:webHidden/>
              </w:rPr>
              <w:fldChar w:fldCharType="separate"/>
            </w:r>
            <w:r>
              <w:rPr>
                <w:noProof/>
                <w:webHidden/>
              </w:rPr>
              <w:t>250</w:t>
            </w:r>
            <w:r>
              <w:rPr>
                <w:noProof/>
                <w:webHidden/>
              </w:rPr>
              <w:fldChar w:fldCharType="end"/>
            </w:r>
          </w:hyperlink>
        </w:p>
        <w:p w14:paraId="5B30BEE5" w14:textId="21BAA011" w:rsidR="008206A3" w:rsidRDefault="008206A3">
          <w:pPr>
            <w:pStyle w:val="TOC1"/>
            <w:tabs>
              <w:tab w:val="right" w:leader="dot" w:pos="10790"/>
            </w:tabs>
            <w:rPr>
              <w:noProof/>
            </w:rPr>
          </w:pPr>
          <w:hyperlink w:anchor="_Toc129251450" w:history="1">
            <w:r w:rsidRPr="00604810">
              <w:rPr>
                <w:rStyle w:val="Hyperlink"/>
                <w:rFonts w:cstheme="minorHAnsi"/>
                <w:b/>
                <w:bCs/>
                <w:noProof/>
                <w:lang w:val="en-GB"/>
              </w:rPr>
              <w:t>121. Trade in low-carbon technology products</w:t>
            </w:r>
            <w:r>
              <w:rPr>
                <w:noProof/>
                <w:webHidden/>
              </w:rPr>
              <w:tab/>
            </w:r>
            <w:r>
              <w:rPr>
                <w:noProof/>
                <w:webHidden/>
              </w:rPr>
              <w:fldChar w:fldCharType="begin"/>
            </w:r>
            <w:r>
              <w:rPr>
                <w:noProof/>
                <w:webHidden/>
              </w:rPr>
              <w:instrText xml:space="preserve"> PAGEREF _Toc129251450 \h </w:instrText>
            </w:r>
            <w:r>
              <w:rPr>
                <w:noProof/>
                <w:webHidden/>
              </w:rPr>
            </w:r>
            <w:r>
              <w:rPr>
                <w:noProof/>
                <w:webHidden/>
              </w:rPr>
              <w:fldChar w:fldCharType="separate"/>
            </w:r>
            <w:r>
              <w:rPr>
                <w:noProof/>
                <w:webHidden/>
              </w:rPr>
              <w:t>253</w:t>
            </w:r>
            <w:r>
              <w:rPr>
                <w:noProof/>
                <w:webHidden/>
              </w:rPr>
              <w:fldChar w:fldCharType="end"/>
            </w:r>
          </w:hyperlink>
        </w:p>
        <w:p w14:paraId="78182FD4" w14:textId="58AA6E68" w:rsidR="008206A3" w:rsidRDefault="008206A3">
          <w:pPr>
            <w:pStyle w:val="TOC1"/>
            <w:tabs>
              <w:tab w:val="right" w:leader="dot" w:pos="10790"/>
            </w:tabs>
            <w:rPr>
              <w:noProof/>
            </w:rPr>
          </w:pPr>
          <w:hyperlink w:anchor="_Toc129251451" w:history="1">
            <w:r w:rsidRPr="00604810">
              <w:rPr>
                <w:rStyle w:val="Hyperlink"/>
                <w:rFonts w:cstheme="minorHAnsi"/>
                <w:b/>
                <w:bCs/>
                <w:noProof/>
                <w:lang w:val="en-GB"/>
              </w:rPr>
              <w:t>122. Greenhouse gas intensity of the economy (including transport)</w:t>
            </w:r>
            <w:r>
              <w:rPr>
                <w:noProof/>
                <w:webHidden/>
              </w:rPr>
              <w:tab/>
            </w:r>
            <w:r>
              <w:rPr>
                <w:noProof/>
                <w:webHidden/>
              </w:rPr>
              <w:fldChar w:fldCharType="begin"/>
            </w:r>
            <w:r>
              <w:rPr>
                <w:noProof/>
                <w:webHidden/>
              </w:rPr>
              <w:instrText xml:space="preserve"> PAGEREF _Toc129251451 \h </w:instrText>
            </w:r>
            <w:r>
              <w:rPr>
                <w:noProof/>
                <w:webHidden/>
              </w:rPr>
            </w:r>
            <w:r>
              <w:rPr>
                <w:noProof/>
                <w:webHidden/>
              </w:rPr>
              <w:fldChar w:fldCharType="separate"/>
            </w:r>
            <w:r>
              <w:rPr>
                <w:noProof/>
                <w:webHidden/>
              </w:rPr>
              <w:t>256</w:t>
            </w:r>
            <w:r>
              <w:rPr>
                <w:noProof/>
                <w:webHidden/>
              </w:rPr>
              <w:fldChar w:fldCharType="end"/>
            </w:r>
          </w:hyperlink>
        </w:p>
        <w:p w14:paraId="52EFDF1C" w14:textId="3A0FFDB2" w:rsidR="008206A3" w:rsidRDefault="008206A3">
          <w:pPr>
            <w:pStyle w:val="TOC1"/>
            <w:tabs>
              <w:tab w:val="right" w:leader="dot" w:pos="10790"/>
            </w:tabs>
            <w:rPr>
              <w:noProof/>
            </w:rPr>
          </w:pPr>
          <w:hyperlink w:anchor="_Toc129251452" w:history="1">
            <w:r w:rsidRPr="00604810">
              <w:rPr>
                <w:rStyle w:val="Hyperlink"/>
                <w:rFonts w:cstheme="minorHAnsi"/>
                <w:b/>
                <w:bCs/>
                <w:noProof/>
                <w:lang w:val="en-GB"/>
              </w:rPr>
              <w:t>123. Rate of decrease of greenhouse gas emissions per unit of gross domestic product</w:t>
            </w:r>
            <w:r>
              <w:rPr>
                <w:noProof/>
                <w:webHidden/>
              </w:rPr>
              <w:tab/>
            </w:r>
            <w:r>
              <w:rPr>
                <w:noProof/>
                <w:webHidden/>
              </w:rPr>
              <w:fldChar w:fldCharType="begin"/>
            </w:r>
            <w:r>
              <w:rPr>
                <w:noProof/>
                <w:webHidden/>
              </w:rPr>
              <w:instrText xml:space="preserve"> PAGEREF _Toc129251452 \h </w:instrText>
            </w:r>
            <w:r>
              <w:rPr>
                <w:noProof/>
                <w:webHidden/>
              </w:rPr>
            </w:r>
            <w:r>
              <w:rPr>
                <w:noProof/>
                <w:webHidden/>
              </w:rPr>
              <w:fldChar w:fldCharType="separate"/>
            </w:r>
            <w:r>
              <w:rPr>
                <w:noProof/>
                <w:webHidden/>
              </w:rPr>
              <w:t>258</w:t>
            </w:r>
            <w:r>
              <w:rPr>
                <w:noProof/>
                <w:webHidden/>
              </w:rPr>
              <w:fldChar w:fldCharType="end"/>
            </w:r>
          </w:hyperlink>
        </w:p>
        <w:p w14:paraId="574F2231" w14:textId="7452E408" w:rsidR="008206A3" w:rsidRDefault="008206A3">
          <w:pPr>
            <w:pStyle w:val="TOC1"/>
            <w:tabs>
              <w:tab w:val="right" w:leader="dot" w:pos="10790"/>
            </w:tabs>
            <w:rPr>
              <w:noProof/>
            </w:rPr>
          </w:pPr>
          <w:hyperlink w:anchor="_Toc129251453" w:history="1">
            <w:r w:rsidRPr="00604810">
              <w:rPr>
                <w:rStyle w:val="Hyperlink"/>
                <w:rFonts w:cstheme="minorHAnsi"/>
                <w:b/>
                <w:bCs/>
                <w:noProof/>
                <w:lang w:val="en-GB"/>
              </w:rPr>
              <w:t>124. Greenhouse gas removals (carbon sequestration)</w:t>
            </w:r>
            <w:r>
              <w:rPr>
                <w:noProof/>
                <w:webHidden/>
              </w:rPr>
              <w:tab/>
            </w:r>
            <w:r>
              <w:rPr>
                <w:noProof/>
                <w:webHidden/>
              </w:rPr>
              <w:fldChar w:fldCharType="begin"/>
            </w:r>
            <w:r>
              <w:rPr>
                <w:noProof/>
                <w:webHidden/>
              </w:rPr>
              <w:instrText xml:space="preserve"> PAGEREF _Toc129251453 \h </w:instrText>
            </w:r>
            <w:r>
              <w:rPr>
                <w:noProof/>
                <w:webHidden/>
              </w:rPr>
            </w:r>
            <w:r>
              <w:rPr>
                <w:noProof/>
                <w:webHidden/>
              </w:rPr>
              <w:fldChar w:fldCharType="separate"/>
            </w:r>
            <w:r>
              <w:rPr>
                <w:noProof/>
                <w:webHidden/>
              </w:rPr>
              <w:t>260</w:t>
            </w:r>
            <w:r>
              <w:rPr>
                <w:noProof/>
                <w:webHidden/>
              </w:rPr>
              <w:fldChar w:fldCharType="end"/>
            </w:r>
          </w:hyperlink>
        </w:p>
        <w:p w14:paraId="11DF96A8" w14:textId="23A6AC1C" w:rsidR="008206A3" w:rsidRDefault="008206A3">
          <w:pPr>
            <w:pStyle w:val="TOC1"/>
            <w:tabs>
              <w:tab w:val="right" w:leader="dot" w:pos="10790"/>
            </w:tabs>
            <w:rPr>
              <w:noProof/>
            </w:rPr>
          </w:pPr>
          <w:hyperlink w:anchor="_Toc129251454" w:history="1">
            <w:r w:rsidRPr="00604810">
              <w:rPr>
                <w:rStyle w:val="Hyperlink"/>
                <w:rFonts w:cstheme="minorHAnsi"/>
                <w:b/>
                <w:bCs/>
                <w:noProof/>
                <w:lang w:val="en-GB"/>
              </w:rPr>
              <w:t>125. Increase in forest area</w:t>
            </w:r>
            <w:r>
              <w:rPr>
                <w:noProof/>
                <w:webHidden/>
              </w:rPr>
              <w:tab/>
            </w:r>
            <w:r>
              <w:rPr>
                <w:noProof/>
                <w:webHidden/>
              </w:rPr>
              <w:fldChar w:fldCharType="begin"/>
            </w:r>
            <w:r>
              <w:rPr>
                <w:noProof/>
                <w:webHidden/>
              </w:rPr>
              <w:instrText xml:space="preserve"> PAGEREF _Toc129251454 \h </w:instrText>
            </w:r>
            <w:r>
              <w:rPr>
                <w:noProof/>
                <w:webHidden/>
              </w:rPr>
            </w:r>
            <w:r>
              <w:rPr>
                <w:noProof/>
                <w:webHidden/>
              </w:rPr>
              <w:fldChar w:fldCharType="separate"/>
            </w:r>
            <w:r>
              <w:rPr>
                <w:noProof/>
                <w:webHidden/>
              </w:rPr>
              <w:t>262</w:t>
            </w:r>
            <w:r>
              <w:rPr>
                <w:noProof/>
                <w:webHidden/>
              </w:rPr>
              <w:fldChar w:fldCharType="end"/>
            </w:r>
          </w:hyperlink>
        </w:p>
        <w:p w14:paraId="49A3713D" w14:textId="7173A499" w:rsidR="008206A3" w:rsidRDefault="008206A3">
          <w:pPr>
            <w:pStyle w:val="TOC1"/>
            <w:tabs>
              <w:tab w:val="right" w:leader="dot" w:pos="10790"/>
            </w:tabs>
            <w:rPr>
              <w:noProof/>
            </w:rPr>
          </w:pPr>
          <w:hyperlink w:anchor="_Toc129251455" w:history="1">
            <w:r w:rsidRPr="00604810">
              <w:rPr>
                <w:rStyle w:val="Hyperlink"/>
                <w:rFonts w:cstheme="minorHAnsi"/>
                <w:b/>
                <w:bCs/>
                <w:noProof/>
                <w:lang w:val="en-GB"/>
              </w:rPr>
              <w:t>126. Progress towards achieving the nationally determined contribution</w:t>
            </w:r>
            <w:r>
              <w:rPr>
                <w:noProof/>
                <w:webHidden/>
              </w:rPr>
              <w:tab/>
            </w:r>
            <w:r>
              <w:rPr>
                <w:noProof/>
                <w:webHidden/>
              </w:rPr>
              <w:fldChar w:fldCharType="begin"/>
            </w:r>
            <w:r>
              <w:rPr>
                <w:noProof/>
                <w:webHidden/>
              </w:rPr>
              <w:instrText xml:space="preserve"> PAGEREF _Toc129251455 \h </w:instrText>
            </w:r>
            <w:r>
              <w:rPr>
                <w:noProof/>
                <w:webHidden/>
              </w:rPr>
            </w:r>
            <w:r>
              <w:rPr>
                <w:noProof/>
                <w:webHidden/>
              </w:rPr>
              <w:fldChar w:fldCharType="separate"/>
            </w:r>
            <w:r>
              <w:rPr>
                <w:noProof/>
                <w:webHidden/>
              </w:rPr>
              <w:t>264</w:t>
            </w:r>
            <w:r>
              <w:rPr>
                <w:noProof/>
                <w:webHidden/>
              </w:rPr>
              <w:fldChar w:fldCharType="end"/>
            </w:r>
          </w:hyperlink>
        </w:p>
        <w:p w14:paraId="1E3C1292" w14:textId="35069689" w:rsidR="008206A3" w:rsidRDefault="008206A3">
          <w:pPr>
            <w:pStyle w:val="TOC1"/>
            <w:tabs>
              <w:tab w:val="right" w:leader="dot" w:pos="10790"/>
            </w:tabs>
            <w:rPr>
              <w:noProof/>
            </w:rPr>
          </w:pPr>
          <w:hyperlink w:anchor="_Toc129251456" w:history="1">
            <w:r w:rsidRPr="00604810">
              <w:rPr>
                <w:rStyle w:val="Hyperlink"/>
                <w:rFonts w:cstheme="minorHAnsi"/>
                <w:b/>
                <w:bCs/>
                <w:noProof/>
                <w:lang w:val="en-GB"/>
              </w:rPr>
              <w:t>127. Proportion of sectors planning, budgeting and implementing climate change adaptation actions</w:t>
            </w:r>
            <w:r>
              <w:rPr>
                <w:noProof/>
                <w:webHidden/>
              </w:rPr>
              <w:tab/>
            </w:r>
            <w:r>
              <w:rPr>
                <w:noProof/>
                <w:webHidden/>
              </w:rPr>
              <w:fldChar w:fldCharType="begin"/>
            </w:r>
            <w:r>
              <w:rPr>
                <w:noProof/>
                <w:webHidden/>
              </w:rPr>
              <w:instrText xml:space="preserve"> PAGEREF _Toc129251456 \h </w:instrText>
            </w:r>
            <w:r>
              <w:rPr>
                <w:noProof/>
                <w:webHidden/>
              </w:rPr>
            </w:r>
            <w:r>
              <w:rPr>
                <w:noProof/>
                <w:webHidden/>
              </w:rPr>
              <w:fldChar w:fldCharType="separate"/>
            </w:r>
            <w:r>
              <w:rPr>
                <w:noProof/>
                <w:webHidden/>
              </w:rPr>
              <w:t>266</w:t>
            </w:r>
            <w:r>
              <w:rPr>
                <w:noProof/>
                <w:webHidden/>
              </w:rPr>
              <w:fldChar w:fldCharType="end"/>
            </w:r>
          </w:hyperlink>
        </w:p>
        <w:p w14:paraId="01A1239D" w14:textId="4F9E2F24" w:rsidR="008206A3" w:rsidRDefault="008206A3">
          <w:pPr>
            <w:pStyle w:val="TOC1"/>
            <w:tabs>
              <w:tab w:val="right" w:leader="dot" w:pos="10790"/>
            </w:tabs>
            <w:rPr>
              <w:noProof/>
            </w:rPr>
          </w:pPr>
          <w:hyperlink w:anchor="_Toc129251457" w:history="1">
            <w:r w:rsidRPr="00604810">
              <w:rPr>
                <w:rStyle w:val="Hyperlink"/>
                <w:rFonts w:cstheme="minorHAnsi"/>
                <w:b/>
                <w:bCs/>
                <w:noProof/>
                <w:lang w:val="en-GB"/>
              </w:rPr>
              <w:t>128. Proportion of women in managerial positions</w:t>
            </w:r>
            <w:r>
              <w:rPr>
                <w:noProof/>
                <w:webHidden/>
              </w:rPr>
              <w:tab/>
            </w:r>
            <w:r>
              <w:rPr>
                <w:noProof/>
                <w:webHidden/>
              </w:rPr>
              <w:fldChar w:fldCharType="begin"/>
            </w:r>
            <w:r>
              <w:rPr>
                <w:noProof/>
                <w:webHidden/>
              </w:rPr>
              <w:instrText xml:space="preserve"> PAGEREF _Toc129251457 \h </w:instrText>
            </w:r>
            <w:r>
              <w:rPr>
                <w:noProof/>
                <w:webHidden/>
              </w:rPr>
            </w:r>
            <w:r>
              <w:rPr>
                <w:noProof/>
                <w:webHidden/>
              </w:rPr>
              <w:fldChar w:fldCharType="separate"/>
            </w:r>
            <w:r>
              <w:rPr>
                <w:noProof/>
                <w:webHidden/>
              </w:rPr>
              <w:t>267</w:t>
            </w:r>
            <w:r>
              <w:rPr>
                <w:noProof/>
                <w:webHidden/>
              </w:rPr>
              <w:fldChar w:fldCharType="end"/>
            </w:r>
          </w:hyperlink>
        </w:p>
        <w:p w14:paraId="1DDFF6D5" w14:textId="0E8E4B92" w:rsidR="008206A3" w:rsidRDefault="008206A3">
          <w:pPr>
            <w:pStyle w:val="TOC1"/>
            <w:tabs>
              <w:tab w:val="right" w:leader="dot" w:pos="10790"/>
            </w:tabs>
            <w:rPr>
              <w:noProof/>
            </w:rPr>
          </w:pPr>
          <w:hyperlink w:anchor="_Toc129251458" w:history="1">
            <w:r w:rsidRPr="00604810">
              <w:rPr>
                <w:rStyle w:val="Hyperlink"/>
                <w:rFonts w:cstheme="minorHAnsi"/>
                <w:b/>
                <w:bCs/>
                <w:noProof/>
                <w:lang w:val="en-GB"/>
              </w:rPr>
              <w:t>129. Share of government adaptation expenditure in relation to gross domestic product</w:t>
            </w:r>
            <w:r>
              <w:rPr>
                <w:noProof/>
                <w:webHidden/>
              </w:rPr>
              <w:tab/>
            </w:r>
            <w:r>
              <w:rPr>
                <w:noProof/>
                <w:webHidden/>
              </w:rPr>
              <w:fldChar w:fldCharType="begin"/>
            </w:r>
            <w:r>
              <w:rPr>
                <w:noProof/>
                <w:webHidden/>
              </w:rPr>
              <w:instrText xml:space="preserve"> PAGEREF _Toc129251458 \h </w:instrText>
            </w:r>
            <w:r>
              <w:rPr>
                <w:noProof/>
                <w:webHidden/>
              </w:rPr>
            </w:r>
            <w:r>
              <w:rPr>
                <w:noProof/>
                <w:webHidden/>
              </w:rPr>
              <w:fldChar w:fldCharType="separate"/>
            </w:r>
            <w:r>
              <w:rPr>
                <w:noProof/>
                <w:webHidden/>
              </w:rPr>
              <w:t>269</w:t>
            </w:r>
            <w:r>
              <w:rPr>
                <w:noProof/>
                <w:webHidden/>
              </w:rPr>
              <w:fldChar w:fldCharType="end"/>
            </w:r>
          </w:hyperlink>
        </w:p>
        <w:p w14:paraId="340D1715" w14:textId="214C8835" w:rsidR="008206A3" w:rsidRDefault="008206A3">
          <w:pPr>
            <w:pStyle w:val="TOC1"/>
            <w:tabs>
              <w:tab w:val="right" w:leader="dot" w:pos="10790"/>
            </w:tabs>
            <w:rPr>
              <w:noProof/>
            </w:rPr>
          </w:pPr>
          <w:hyperlink w:anchor="_Toc129251459" w:history="1">
            <w:r w:rsidRPr="00604810">
              <w:rPr>
                <w:rStyle w:val="Hyperlink"/>
                <w:rFonts w:cstheme="minorHAnsi"/>
                <w:b/>
                <w:bCs/>
                <w:noProof/>
                <w:lang w:val="en-GB"/>
              </w:rPr>
              <w:t>130. Number of units dedicated to climate change in government structures</w:t>
            </w:r>
            <w:r>
              <w:rPr>
                <w:noProof/>
                <w:webHidden/>
              </w:rPr>
              <w:tab/>
            </w:r>
            <w:r>
              <w:rPr>
                <w:noProof/>
                <w:webHidden/>
              </w:rPr>
              <w:fldChar w:fldCharType="begin"/>
            </w:r>
            <w:r>
              <w:rPr>
                <w:noProof/>
                <w:webHidden/>
              </w:rPr>
              <w:instrText xml:space="preserve"> PAGEREF _Toc129251459 \h </w:instrText>
            </w:r>
            <w:r>
              <w:rPr>
                <w:noProof/>
                <w:webHidden/>
              </w:rPr>
            </w:r>
            <w:r>
              <w:rPr>
                <w:noProof/>
                <w:webHidden/>
              </w:rPr>
              <w:fldChar w:fldCharType="separate"/>
            </w:r>
            <w:r>
              <w:rPr>
                <w:noProof/>
                <w:webHidden/>
              </w:rPr>
              <w:t>271</w:t>
            </w:r>
            <w:r>
              <w:rPr>
                <w:noProof/>
                <w:webHidden/>
              </w:rPr>
              <w:fldChar w:fldCharType="end"/>
            </w:r>
          </w:hyperlink>
        </w:p>
        <w:p w14:paraId="753B4D77" w14:textId="02725690" w:rsidR="008206A3" w:rsidRDefault="008206A3">
          <w:pPr>
            <w:pStyle w:val="TOC1"/>
            <w:tabs>
              <w:tab w:val="right" w:leader="dot" w:pos="10790"/>
            </w:tabs>
            <w:rPr>
              <w:noProof/>
            </w:rPr>
          </w:pPr>
          <w:hyperlink w:anchor="_Toc129251460" w:history="1">
            <w:r w:rsidRPr="00604810">
              <w:rPr>
                <w:rStyle w:val="Hyperlink"/>
                <w:rFonts w:cstheme="minorHAnsi"/>
                <w:b/>
                <w:bCs/>
                <w:noProof/>
                <w:lang w:val="en-GB"/>
              </w:rPr>
              <w:t>131. National integrated coastal zone management</w:t>
            </w:r>
            <w:r>
              <w:rPr>
                <w:noProof/>
                <w:webHidden/>
              </w:rPr>
              <w:tab/>
            </w:r>
            <w:r>
              <w:rPr>
                <w:noProof/>
                <w:webHidden/>
              </w:rPr>
              <w:fldChar w:fldCharType="begin"/>
            </w:r>
            <w:r>
              <w:rPr>
                <w:noProof/>
                <w:webHidden/>
              </w:rPr>
              <w:instrText xml:space="preserve"> PAGEREF _Toc129251460 \h </w:instrText>
            </w:r>
            <w:r>
              <w:rPr>
                <w:noProof/>
                <w:webHidden/>
              </w:rPr>
            </w:r>
            <w:r>
              <w:rPr>
                <w:noProof/>
                <w:webHidden/>
              </w:rPr>
              <w:fldChar w:fldCharType="separate"/>
            </w:r>
            <w:r>
              <w:rPr>
                <w:noProof/>
                <w:webHidden/>
              </w:rPr>
              <w:t>272</w:t>
            </w:r>
            <w:r>
              <w:rPr>
                <w:noProof/>
                <w:webHidden/>
              </w:rPr>
              <w:fldChar w:fldCharType="end"/>
            </w:r>
          </w:hyperlink>
        </w:p>
        <w:p w14:paraId="7F17C5B3" w14:textId="15C400F3" w:rsidR="008206A3" w:rsidRDefault="008206A3">
          <w:pPr>
            <w:pStyle w:val="TOC1"/>
            <w:tabs>
              <w:tab w:val="right" w:leader="dot" w:pos="10790"/>
            </w:tabs>
            <w:rPr>
              <w:noProof/>
            </w:rPr>
          </w:pPr>
          <w:hyperlink w:anchor="_Toc129251461" w:history="1">
            <w:r w:rsidRPr="00604810">
              <w:rPr>
                <w:rStyle w:val="Hyperlink"/>
                <w:rFonts w:cstheme="minorHAnsi"/>
                <w:b/>
                <w:bCs/>
                <w:noProof/>
                <w:lang w:val="en-GB"/>
              </w:rPr>
              <w:t>132. Fisheries management measures in place and multilateral/bilateral fisheries management arrangements</w:t>
            </w:r>
            <w:r>
              <w:rPr>
                <w:noProof/>
                <w:webHidden/>
              </w:rPr>
              <w:tab/>
            </w:r>
            <w:r>
              <w:rPr>
                <w:noProof/>
                <w:webHidden/>
              </w:rPr>
              <w:fldChar w:fldCharType="begin"/>
            </w:r>
            <w:r>
              <w:rPr>
                <w:noProof/>
                <w:webHidden/>
              </w:rPr>
              <w:instrText xml:space="preserve"> PAGEREF _Toc129251461 \h </w:instrText>
            </w:r>
            <w:r>
              <w:rPr>
                <w:noProof/>
                <w:webHidden/>
              </w:rPr>
            </w:r>
            <w:r>
              <w:rPr>
                <w:noProof/>
                <w:webHidden/>
              </w:rPr>
              <w:fldChar w:fldCharType="separate"/>
            </w:r>
            <w:r>
              <w:rPr>
                <w:noProof/>
                <w:webHidden/>
              </w:rPr>
              <w:t>274</w:t>
            </w:r>
            <w:r>
              <w:rPr>
                <w:noProof/>
                <w:webHidden/>
              </w:rPr>
              <w:fldChar w:fldCharType="end"/>
            </w:r>
          </w:hyperlink>
        </w:p>
        <w:p w14:paraId="4E08692D" w14:textId="7F0F4082" w:rsidR="008206A3" w:rsidRDefault="008206A3">
          <w:pPr>
            <w:pStyle w:val="TOC1"/>
            <w:tabs>
              <w:tab w:val="right" w:leader="dot" w:pos="10790"/>
            </w:tabs>
            <w:rPr>
              <w:noProof/>
            </w:rPr>
          </w:pPr>
          <w:hyperlink w:anchor="_Toc129251462" w:history="1">
            <w:r w:rsidRPr="00604810">
              <w:rPr>
                <w:rStyle w:val="Hyperlink"/>
                <w:rFonts w:cstheme="minorHAnsi"/>
                <w:b/>
                <w:bCs/>
                <w:noProof/>
                <w:lang w:val="en-GB"/>
              </w:rPr>
              <w:t>133. Proportion of local governments that adopt and implement local disaster risk reduction strategies in line with national disaster risk reduction strategies</w:t>
            </w:r>
            <w:r>
              <w:rPr>
                <w:noProof/>
                <w:webHidden/>
              </w:rPr>
              <w:tab/>
            </w:r>
            <w:r>
              <w:rPr>
                <w:noProof/>
                <w:webHidden/>
              </w:rPr>
              <w:fldChar w:fldCharType="begin"/>
            </w:r>
            <w:r>
              <w:rPr>
                <w:noProof/>
                <w:webHidden/>
              </w:rPr>
              <w:instrText xml:space="preserve"> PAGEREF _Toc129251462 \h </w:instrText>
            </w:r>
            <w:r>
              <w:rPr>
                <w:noProof/>
                <w:webHidden/>
              </w:rPr>
            </w:r>
            <w:r>
              <w:rPr>
                <w:noProof/>
                <w:webHidden/>
              </w:rPr>
              <w:fldChar w:fldCharType="separate"/>
            </w:r>
            <w:r>
              <w:rPr>
                <w:noProof/>
                <w:webHidden/>
              </w:rPr>
              <w:t>276</w:t>
            </w:r>
            <w:r>
              <w:rPr>
                <w:noProof/>
                <w:webHidden/>
              </w:rPr>
              <w:fldChar w:fldCharType="end"/>
            </w:r>
          </w:hyperlink>
        </w:p>
        <w:p w14:paraId="33B7B4A5" w14:textId="7F971610" w:rsidR="008206A3" w:rsidRDefault="008206A3">
          <w:pPr>
            <w:pStyle w:val="TOC1"/>
            <w:tabs>
              <w:tab w:val="right" w:leader="dot" w:pos="10790"/>
            </w:tabs>
            <w:rPr>
              <w:noProof/>
            </w:rPr>
          </w:pPr>
          <w:hyperlink w:anchor="_Toc129251463" w:history="1">
            <w:r w:rsidRPr="00604810">
              <w:rPr>
                <w:rStyle w:val="Hyperlink"/>
                <w:rFonts w:cstheme="minorHAnsi"/>
                <w:b/>
                <w:bCs/>
                <w:noProof/>
                <w:lang w:val="en-GB"/>
              </w:rPr>
              <w:t>134. Coverage of disaster shelters per capita</w:t>
            </w:r>
            <w:r>
              <w:rPr>
                <w:noProof/>
                <w:webHidden/>
              </w:rPr>
              <w:tab/>
            </w:r>
            <w:r>
              <w:rPr>
                <w:noProof/>
                <w:webHidden/>
              </w:rPr>
              <w:fldChar w:fldCharType="begin"/>
            </w:r>
            <w:r>
              <w:rPr>
                <w:noProof/>
                <w:webHidden/>
              </w:rPr>
              <w:instrText xml:space="preserve"> PAGEREF _Toc129251463 \h </w:instrText>
            </w:r>
            <w:r>
              <w:rPr>
                <w:noProof/>
                <w:webHidden/>
              </w:rPr>
            </w:r>
            <w:r>
              <w:rPr>
                <w:noProof/>
                <w:webHidden/>
              </w:rPr>
              <w:fldChar w:fldCharType="separate"/>
            </w:r>
            <w:r>
              <w:rPr>
                <w:noProof/>
                <w:webHidden/>
              </w:rPr>
              <w:t>278</w:t>
            </w:r>
            <w:r>
              <w:rPr>
                <w:noProof/>
                <w:webHidden/>
              </w:rPr>
              <w:fldChar w:fldCharType="end"/>
            </w:r>
          </w:hyperlink>
        </w:p>
        <w:p w14:paraId="2999FADB" w14:textId="7D94E6E4" w:rsidR="008206A3" w:rsidRDefault="008206A3">
          <w:pPr>
            <w:pStyle w:val="TOC1"/>
            <w:tabs>
              <w:tab w:val="right" w:leader="dot" w:pos="10790"/>
            </w:tabs>
            <w:rPr>
              <w:noProof/>
            </w:rPr>
          </w:pPr>
          <w:hyperlink w:anchor="_Toc129251464" w:history="1">
            <w:r w:rsidRPr="00604810">
              <w:rPr>
                <w:rStyle w:val="Hyperlink"/>
                <w:rFonts w:cstheme="minorHAnsi"/>
                <w:b/>
                <w:bCs/>
                <w:noProof/>
                <w:lang w:val="en-GB"/>
              </w:rPr>
              <w:t>135. Climate change funds received</w:t>
            </w:r>
            <w:r>
              <w:rPr>
                <w:noProof/>
                <w:webHidden/>
              </w:rPr>
              <w:tab/>
            </w:r>
            <w:r>
              <w:rPr>
                <w:noProof/>
                <w:webHidden/>
              </w:rPr>
              <w:fldChar w:fldCharType="begin"/>
            </w:r>
            <w:r>
              <w:rPr>
                <w:noProof/>
                <w:webHidden/>
              </w:rPr>
              <w:instrText xml:space="preserve"> PAGEREF _Toc129251464 \h </w:instrText>
            </w:r>
            <w:r>
              <w:rPr>
                <w:noProof/>
                <w:webHidden/>
              </w:rPr>
            </w:r>
            <w:r>
              <w:rPr>
                <w:noProof/>
                <w:webHidden/>
              </w:rPr>
              <w:fldChar w:fldCharType="separate"/>
            </w:r>
            <w:r>
              <w:rPr>
                <w:noProof/>
                <w:webHidden/>
              </w:rPr>
              <w:t>280</w:t>
            </w:r>
            <w:r>
              <w:rPr>
                <w:noProof/>
                <w:webHidden/>
              </w:rPr>
              <w:fldChar w:fldCharType="end"/>
            </w:r>
          </w:hyperlink>
        </w:p>
        <w:p w14:paraId="13396007" w14:textId="1A1C3831" w:rsidR="008206A3" w:rsidRDefault="008206A3">
          <w:pPr>
            <w:pStyle w:val="TOC1"/>
            <w:tabs>
              <w:tab w:val="right" w:leader="dot" w:pos="10790"/>
            </w:tabs>
            <w:rPr>
              <w:noProof/>
            </w:rPr>
          </w:pPr>
          <w:hyperlink w:anchor="_Toc129251465" w:history="1">
            <w:r w:rsidRPr="00604810">
              <w:rPr>
                <w:rStyle w:val="Hyperlink"/>
                <w:rFonts w:cstheme="minorHAnsi"/>
                <w:b/>
                <w:bCs/>
                <w:noProof/>
                <w:lang w:val="en-GB"/>
              </w:rPr>
              <w:t>136. Coverage of early warning systems</w:t>
            </w:r>
            <w:r>
              <w:rPr>
                <w:noProof/>
                <w:webHidden/>
              </w:rPr>
              <w:tab/>
            </w:r>
            <w:r>
              <w:rPr>
                <w:noProof/>
                <w:webHidden/>
              </w:rPr>
              <w:fldChar w:fldCharType="begin"/>
            </w:r>
            <w:r>
              <w:rPr>
                <w:noProof/>
                <w:webHidden/>
              </w:rPr>
              <w:instrText xml:space="preserve"> PAGEREF _Toc129251465 \h </w:instrText>
            </w:r>
            <w:r>
              <w:rPr>
                <w:noProof/>
                <w:webHidden/>
              </w:rPr>
            </w:r>
            <w:r>
              <w:rPr>
                <w:noProof/>
                <w:webHidden/>
              </w:rPr>
              <w:fldChar w:fldCharType="separate"/>
            </w:r>
            <w:r>
              <w:rPr>
                <w:noProof/>
                <w:webHidden/>
              </w:rPr>
              <w:t>281</w:t>
            </w:r>
            <w:r>
              <w:rPr>
                <w:noProof/>
                <w:webHidden/>
              </w:rPr>
              <w:fldChar w:fldCharType="end"/>
            </w:r>
          </w:hyperlink>
        </w:p>
        <w:p w14:paraId="1B25B66D" w14:textId="3C435E55" w:rsidR="008206A3" w:rsidRDefault="008206A3">
          <w:pPr>
            <w:pStyle w:val="TOC1"/>
            <w:tabs>
              <w:tab w:val="right" w:leader="dot" w:pos="10790"/>
            </w:tabs>
            <w:rPr>
              <w:noProof/>
            </w:rPr>
          </w:pPr>
          <w:hyperlink w:anchor="_Toc129251466" w:history="1">
            <w:r w:rsidRPr="00604810">
              <w:rPr>
                <w:rStyle w:val="Hyperlink"/>
                <w:rFonts w:cstheme="minorHAnsi"/>
                <w:b/>
                <w:bCs/>
                <w:noProof/>
                <w:lang w:val="en-GB"/>
              </w:rPr>
              <w:t>137. Average increase of insurance premiums incurred due to climate change</w:t>
            </w:r>
            <w:r>
              <w:rPr>
                <w:noProof/>
                <w:webHidden/>
              </w:rPr>
              <w:tab/>
            </w:r>
            <w:r>
              <w:rPr>
                <w:noProof/>
                <w:webHidden/>
              </w:rPr>
              <w:fldChar w:fldCharType="begin"/>
            </w:r>
            <w:r>
              <w:rPr>
                <w:noProof/>
                <w:webHidden/>
              </w:rPr>
              <w:instrText xml:space="preserve"> PAGEREF _Toc129251466 \h </w:instrText>
            </w:r>
            <w:r>
              <w:rPr>
                <w:noProof/>
                <w:webHidden/>
              </w:rPr>
            </w:r>
            <w:r>
              <w:rPr>
                <w:noProof/>
                <w:webHidden/>
              </w:rPr>
              <w:fldChar w:fldCharType="separate"/>
            </w:r>
            <w:r>
              <w:rPr>
                <w:noProof/>
                <w:webHidden/>
              </w:rPr>
              <w:t>283</w:t>
            </w:r>
            <w:r>
              <w:rPr>
                <w:noProof/>
                <w:webHidden/>
              </w:rPr>
              <w:fldChar w:fldCharType="end"/>
            </w:r>
          </w:hyperlink>
        </w:p>
        <w:p w14:paraId="10D42AD3" w14:textId="43C8240E" w:rsidR="008206A3" w:rsidRDefault="008206A3">
          <w:pPr>
            <w:pStyle w:val="TOC1"/>
            <w:tabs>
              <w:tab w:val="right" w:leader="dot" w:pos="10790"/>
            </w:tabs>
            <w:rPr>
              <w:noProof/>
            </w:rPr>
          </w:pPr>
          <w:hyperlink w:anchor="_Toc129251467" w:history="1">
            <w:r w:rsidRPr="00604810">
              <w:rPr>
                <w:rStyle w:val="Hyperlink"/>
                <w:rFonts w:cstheme="minorHAnsi"/>
                <w:b/>
                <w:bCs/>
                <w:noProof/>
                <w:lang w:val="en-GB"/>
              </w:rPr>
              <w:t>138. Proportion of population with access to climate information</w:t>
            </w:r>
            <w:r>
              <w:rPr>
                <w:noProof/>
                <w:webHidden/>
              </w:rPr>
              <w:tab/>
            </w:r>
            <w:r>
              <w:rPr>
                <w:noProof/>
                <w:webHidden/>
              </w:rPr>
              <w:fldChar w:fldCharType="begin"/>
            </w:r>
            <w:r>
              <w:rPr>
                <w:noProof/>
                <w:webHidden/>
              </w:rPr>
              <w:instrText xml:space="preserve"> PAGEREF _Toc129251467 \h </w:instrText>
            </w:r>
            <w:r>
              <w:rPr>
                <w:noProof/>
                <w:webHidden/>
              </w:rPr>
            </w:r>
            <w:r>
              <w:rPr>
                <w:noProof/>
                <w:webHidden/>
              </w:rPr>
              <w:fldChar w:fldCharType="separate"/>
            </w:r>
            <w:r>
              <w:rPr>
                <w:noProof/>
                <w:webHidden/>
              </w:rPr>
              <w:t>285</w:t>
            </w:r>
            <w:r>
              <w:rPr>
                <w:noProof/>
                <w:webHidden/>
              </w:rPr>
              <w:fldChar w:fldCharType="end"/>
            </w:r>
          </w:hyperlink>
        </w:p>
        <w:p w14:paraId="367B8F1C" w14:textId="2945B66D" w:rsidR="008206A3" w:rsidRDefault="008206A3">
          <w:pPr>
            <w:pStyle w:val="TOC1"/>
            <w:tabs>
              <w:tab w:val="right" w:leader="dot" w:pos="10790"/>
            </w:tabs>
            <w:rPr>
              <w:noProof/>
            </w:rPr>
          </w:pPr>
          <w:hyperlink w:anchor="_Toc129251468" w:history="1">
            <w:r w:rsidRPr="00604810">
              <w:rPr>
                <w:rStyle w:val="Hyperlink"/>
                <w:rFonts w:cstheme="minorHAnsi"/>
                <w:b/>
                <w:bCs/>
                <w:noProof/>
                <w:lang w:val="en-GB"/>
              </w:rPr>
              <w:t>139. Extent to which (i) global citizenship education and (ii) education for sustainable development are mainstreamed in (a) national education policies; (b) curricula; (c) teacher education; and (d) student assessment</w:t>
            </w:r>
            <w:r>
              <w:rPr>
                <w:noProof/>
                <w:webHidden/>
              </w:rPr>
              <w:tab/>
            </w:r>
            <w:r>
              <w:rPr>
                <w:noProof/>
                <w:webHidden/>
              </w:rPr>
              <w:fldChar w:fldCharType="begin"/>
            </w:r>
            <w:r>
              <w:rPr>
                <w:noProof/>
                <w:webHidden/>
              </w:rPr>
              <w:instrText xml:space="preserve"> PAGEREF _Toc129251468 \h </w:instrText>
            </w:r>
            <w:r>
              <w:rPr>
                <w:noProof/>
                <w:webHidden/>
              </w:rPr>
            </w:r>
            <w:r>
              <w:rPr>
                <w:noProof/>
                <w:webHidden/>
              </w:rPr>
              <w:fldChar w:fldCharType="separate"/>
            </w:r>
            <w:r>
              <w:rPr>
                <w:noProof/>
                <w:webHidden/>
              </w:rPr>
              <w:t>287</w:t>
            </w:r>
            <w:r>
              <w:rPr>
                <w:noProof/>
                <w:webHidden/>
              </w:rPr>
              <w:fldChar w:fldCharType="end"/>
            </w:r>
          </w:hyperlink>
        </w:p>
        <w:p w14:paraId="3D2DF053" w14:textId="403E7DFF" w:rsidR="008206A3" w:rsidRDefault="008206A3">
          <w:pPr>
            <w:pStyle w:val="TOC1"/>
            <w:tabs>
              <w:tab w:val="right" w:leader="dot" w:pos="10790"/>
            </w:tabs>
            <w:rPr>
              <w:noProof/>
            </w:rPr>
          </w:pPr>
          <w:hyperlink w:anchor="_Toc129251469" w:history="1">
            <w:r w:rsidRPr="00604810">
              <w:rPr>
                <w:rStyle w:val="Hyperlink"/>
                <w:b/>
                <w:bCs/>
                <w:noProof/>
                <w:lang w:val="en-GB"/>
              </w:rPr>
              <w:t>140. Number of companies publishing sustainability reports</w:t>
            </w:r>
            <w:r>
              <w:rPr>
                <w:noProof/>
                <w:webHidden/>
              </w:rPr>
              <w:tab/>
            </w:r>
            <w:r>
              <w:rPr>
                <w:noProof/>
                <w:webHidden/>
              </w:rPr>
              <w:fldChar w:fldCharType="begin"/>
            </w:r>
            <w:r>
              <w:rPr>
                <w:noProof/>
                <w:webHidden/>
              </w:rPr>
              <w:instrText xml:space="preserve"> PAGEREF _Toc129251469 \h </w:instrText>
            </w:r>
            <w:r>
              <w:rPr>
                <w:noProof/>
                <w:webHidden/>
              </w:rPr>
            </w:r>
            <w:r>
              <w:rPr>
                <w:noProof/>
                <w:webHidden/>
              </w:rPr>
              <w:fldChar w:fldCharType="separate"/>
            </w:r>
            <w:r>
              <w:rPr>
                <w:noProof/>
                <w:webHidden/>
              </w:rPr>
              <w:t>289</w:t>
            </w:r>
            <w:r>
              <w:rPr>
                <w:noProof/>
                <w:webHidden/>
              </w:rPr>
              <w:fldChar w:fldCharType="end"/>
            </w:r>
          </w:hyperlink>
        </w:p>
        <w:p w14:paraId="2669811D" w14:textId="52C9C2A6" w:rsidR="008206A3" w:rsidRDefault="008206A3">
          <w:pPr>
            <w:pStyle w:val="TOC1"/>
            <w:tabs>
              <w:tab w:val="right" w:leader="dot" w:pos="10790"/>
            </w:tabs>
            <w:rPr>
              <w:noProof/>
            </w:rPr>
          </w:pPr>
          <w:hyperlink w:anchor="_Toc129251470" w:history="1">
            <w:r w:rsidRPr="00604810">
              <w:rPr>
                <w:rStyle w:val="Hyperlink"/>
                <w:b/>
                <w:bCs/>
                <w:noProof/>
                <w:lang w:val="en-GB" w:eastAsia="ko-KR"/>
              </w:rPr>
              <w:t xml:space="preserve">141. </w:t>
            </w:r>
            <w:r w:rsidRPr="00604810">
              <w:rPr>
                <w:rStyle w:val="Hyperlink"/>
                <w:b/>
                <w:bCs/>
                <w:noProof/>
                <w:lang w:val="en-GB"/>
              </w:rPr>
              <w:t>Number of reports on climate change statistics and indicators</w:t>
            </w:r>
            <w:r>
              <w:rPr>
                <w:noProof/>
                <w:webHidden/>
              </w:rPr>
              <w:tab/>
            </w:r>
            <w:r>
              <w:rPr>
                <w:noProof/>
                <w:webHidden/>
              </w:rPr>
              <w:fldChar w:fldCharType="begin"/>
            </w:r>
            <w:r>
              <w:rPr>
                <w:noProof/>
                <w:webHidden/>
              </w:rPr>
              <w:instrText xml:space="preserve"> PAGEREF _Toc129251470 \h </w:instrText>
            </w:r>
            <w:r>
              <w:rPr>
                <w:noProof/>
                <w:webHidden/>
              </w:rPr>
            </w:r>
            <w:r>
              <w:rPr>
                <w:noProof/>
                <w:webHidden/>
              </w:rPr>
              <w:fldChar w:fldCharType="separate"/>
            </w:r>
            <w:r>
              <w:rPr>
                <w:noProof/>
                <w:webHidden/>
              </w:rPr>
              <w:t>290</w:t>
            </w:r>
            <w:r>
              <w:rPr>
                <w:noProof/>
                <w:webHidden/>
              </w:rPr>
              <w:fldChar w:fldCharType="end"/>
            </w:r>
          </w:hyperlink>
        </w:p>
        <w:p w14:paraId="388AEAA9" w14:textId="67A5E48E" w:rsidR="008206A3" w:rsidRDefault="008206A3">
          <w:pPr>
            <w:pStyle w:val="TOC1"/>
            <w:tabs>
              <w:tab w:val="right" w:leader="dot" w:pos="10790"/>
            </w:tabs>
            <w:rPr>
              <w:noProof/>
            </w:rPr>
          </w:pPr>
          <w:hyperlink w:anchor="_Toc129251471" w:history="1">
            <w:r w:rsidRPr="00604810">
              <w:rPr>
                <w:rStyle w:val="Hyperlink"/>
                <w:rFonts w:cstheme="minorHAnsi"/>
                <w:b/>
                <w:bCs/>
                <w:noProof/>
                <w:lang w:val="en-GB" w:eastAsia="ko-KR"/>
              </w:rPr>
              <w:t xml:space="preserve">142. </w:t>
            </w:r>
            <w:r w:rsidRPr="00604810">
              <w:rPr>
                <w:rStyle w:val="Hyperlink"/>
                <w:rFonts w:cstheme="minorHAnsi"/>
                <w:b/>
                <w:bCs/>
                <w:noProof/>
                <w:lang w:val="en-GB"/>
              </w:rPr>
              <w:t>Adaptation at coastal zones or river basins</w:t>
            </w:r>
            <w:r>
              <w:rPr>
                <w:noProof/>
                <w:webHidden/>
              </w:rPr>
              <w:tab/>
            </w:r>
            <w:r>
              <w:rPr>
                <w:noProof/>
                <w:webHidden/>
              </w:rPr>
              <w:fldChar w:fldCharType="begin"/>
            </w:r>
            <w:r>
              <w:rPr>
                <w:noProof/>
                <w:webHidden/>
              </w:rPr>
              <w:instrText xml:space="preserve"> PAGEREF _Toc129251471 \h </w:instrText>
            </w:r>
            <w:r>
              <w:rPr>
                <w:noProof/>
                <w:webHidden/>
              </w:rPr>
            </w:r>
            <w:r>
              <w:rPr>
                <w:noProof/>
                <w:webHidden/>
              </w:rPr>
              <w:fldChar w:fldCharType="separate"/>
            </w:r>
            <w:r>
              <w:rPr>
                <w:noProof/>
                <w:webHidden/>
              </w:rPr>
              <w:t>292</w:t>
            </w:r>
            <w:r>
              <w:rPr>
                <w:noProof/>
                <w:webHidden/>
              </w:rPr>
              <w:fldChar w:fldCharType="end"/>
            </w:r>
          </w:hyperlink>
        </w:p>
        <w:p w14:paraId="445926EB" w14:textId="05126757" w:rsidR="008206A3" w:rsidRDefault="008206A3">
          <w:pPr>
            <w:pStyle w:val="TOC1"/>
            <w:tabs>
              <w:tab w:val="right" w:leader="dot" w:pos="10790"/>
            </w:tabs>
            <w:rPr>
              <w:noProof/>
            </w:rPr>
          </w:pPr>
          <w:hyperlink w:anchor="_Toc129251472" w:history="1">
            <w:r w:rsidRPr="00604810">
              <w:rPr>
                <w:rStyle w:val="Hyperlink"/>
                <w:rFonts w:cstheme="minorHAnsi"/>
                <w:b/>
                <w:bCs/>
                <w:noProof/>
                <w:lang w:val="en-GB" w:eastAsia="ko-KR"/>
              </w:rPr>
              <w:t xml:space="preserve">143. </w:t>
            </w:r>
            <w:r w:rsidRPr="00604810">
              <w:rPr>
                <w:rStyle w:val="Hyperlink"/>
                <w:rFonts w:cstheme="minorHAnsi"/>
                <w:b/>
                <w:bCs/>
                <w:noProof/>
                <w:lang w:val="en-GB"/>
              </w:rPr>
              <w:t>Nature-based adaptation</w:t>
            </w:r>
            <w:r>
              <w:rPr>
                <w:noProof/>
                <w:webHidden/>
              </w:rPr>
              <w:tab/>
            </w:r>
            <w:r>
              <w:rPr>
                <w:noProof/>
                <w:webHidden/>
              </w:rPr>
              <w:fldChar w:fldCharType="begin"/>
            </w:r>
            <w:r>
              <w:rPr>
                <w:noProof/>
                <w:webHidden/>
              </w:rPr>
              <w:instrText xml:space="preserve"> PAGEREF _Toc129251472 \h </w:instrText>
            </w:r>
            <w:r>
              <w:rPr>
                <w:noProof/>
                <w:webHidden/>
              </w:rPr>
            </w:r>
            <w:r>
              <w:rPr>
                <w:noProof/>
                <w:webHidden/>
              </w:rPr>
              <w:fldChar w:fldCharType="separate"/>
            </w:r>
            <w:r>
              <w:rPr>
                <w:noProof/>
                <w:webHidden/>
              </w:rPr>
              <w:t>294</w:t>
            </w:r>
            <w:r>
              <w:rPr>
                <w:noProof/>
                <w:webHidden/>
              </w:rPr>
              <w:fldChar w:fldCharType="end"/>
            </w:r>
          </w:hyperlink>
        </w:p>
        <w:p w14:paraId="2B36D0D3" w14:textId="0DBA398A" w:rsidR="008206A3" w:rsidRDefault="008206A3">
          <w:pPr>
            <w:pStyle w:val="TOC1"/>
            <w:tabs>
              <w:tab w:val="right" w:leader="dot" w:pos="10790"/>
            </w:tabs>
            <w:rPr>
              <w:noProof/>
            </w:rPr>
          </w:pPr>
          <w:hyperlink w:anchor="_Toc129251473" w:history="1">
            <w:r w:rsidRPr="00604810">
              <w:rPr>
                <w:rStyle w:val="Hyperlink"/>
                <w:rFonts w:cstheme="minorHAnsi"/>
                <w:b/>
                <w:bCs/>
                <w:noProof/>
                <w:lang w:val="en-GB" w:eastAsia="ko-KR"/>
              </w:rPr>
              <w:t xml:space="preserve">144. </w:t>
            </w:r>
            <w:r w:rsidRPr="00604810">
              <w:rPr>
                <w:rStyle w:val="Hyperlink"/>
                <w:rFonts w:cstheme="minorHAnsi"/>
                <w:b/>
                <w:bCs/>
                <w:noProof/>
                <w:lang w:val="en-GB"/>
              </w:rPr>
              <w:t>Proportion of important sites for terrestrial and freshwater biodiversity that are covered by protected areas, by ecosystem type</w:t>
            </w:r>
            <w:r>
              <w:rPr>
                <w:noProof/>
                <w:webHidden/>
              </w:rPr>
              <w:tab/>
            </w:r>
            <w:r>
              <w:rPr>
                <w:noProof/>
                <w:webHidden/>
              </w:rPr>
              <w:fldChar w:fldCharType="begin"/>
            </w:r>
            <w:r>
              <w:rPr>
                <w:noProof/>
                <w:webHidden/>
              </w:rPr>
              <w:instrText xml:space="preserve"> PAGEREF _Toc129251473 \h </w:instrText>
            </w:r>
            <w:r>
              <w:rPr>
                <w:noProof/>
                <w:webHidden/>
              </w:rPr>
            </w:r>
            <w:r>
              <w:rPr>
                <w:noProof/>
                <w:webHidden/>
              </w:rPr>
              <w:fldChar w:fldCharType="separate"/>
            </w:r>
            <w:r>
              <w:rPr>
                <w:noProof/>
                <w:webHidden/>
              </w:rPr>
              <w:t>296</w:t>
            </w:r>
            <w:r>
              <w:rPr>
                <w:noProof/>
                <w:webHidden/>
              </w:rPr>
              <w:fldChar w:fldCharType="end"/>
            </w:r>
          </w:hyperlink>
        </w:p>
        <w:p w14:paraId="70F6051E" w14:textId="256343C0" w:rsidR="008206A3" w:rsidRDefault="008206A3">
          <w:pPr>
            <w:pStyle w:val="TOC1"/>
            <w:tabs>
              <w:tab w:val="right" w:leader="dot" w:pos="10790"/>
            </w:tabs>
            <w:rPr>
              <w:noProof/>
            </w:rPr>
          </w:pPr>
          <w:hyperlink w:anchor="_Toc129251474" w:history="1">
            <w:r w:rsidRPr="00604810">
              <w:rPr>
                <w:rStyle w:val="Hyperlink"/>
                <w:rFonts w:cstheme="minorHAnsi"/>
                <w:b/>
                <w:bCs/>
                <w:noProof/>
                <w:lang w:val="en-GB"/>
              </w:rPr>
              <w:t>145. Share of green urban areas in the total area of cities</w:t>
            </w:r>
            <w:r>
              <w:rPr>
                <w:noProof/>
                <w:webHidden/>
              </w:rPr>
              <w:tab/>
            </w:r>
            <w:r>
              <w:rPr>
                <w:noProof/>
                <w:webHidden/>
              </w:rPr>
              <w:fldChar w:fldCharType="begin"/>
            </w:r>
            <w:r>
              <w:rPr>
                <w:noProof/>
                <w:webHidden/>
              </w:rPr>
              <w:instrText xml:space="preserve"> PAGEREF _Toc129251474 \h </w:instrText>
            </w:r>
            <w:r>
              <w:rPr>
                <w:noProof/>
                <w:webHidden/>
              </w:rPr>
            </w:r>
            <w:r>
              <w:rPr>
                <w:noProof/>
                <w:webHidden/>
              </w:rPr>
              <w:fldChar w:fldCharType="separate"/>
            </w:r>
            <w:r>
              <w:rPr>
                <w:noProof/>
                <w:webHidden/>
              </w:rPr>
              <w:t>298</w:t>
            </w:r>
            <w:r>
              <w:rPr>
                <w:noProof/>
                <w:webHidden/>
              </w:rPr>
              <w:fldChar w:fldCharType="end"/>
            </w:r>
          </w:hyperlink>
        </w:p>
        <w:p w14:paraId="292F4144" w14:textId="2919A494" w:rsidR="008206A3" w:rsidRDefault="008206A3">
          <w:pPr>
            <w:pStyle w:val="TOC1"/>
            <w:tabs>
              <w:tab w:val="right" w:leader="dot" w:pos="10790"/>
            </w:tabs>
            <w:rPr>
              <w:noProof/>
            </w:rPr>
          </w:pPr>
          <w:hyperlink w:anchor="_Toc129251475" w:history="1">
            <w:r w:rsidRPr="00604810">
              <w:rPr>
                <w:rStyle w:val="Hyperlink"/>
                <w:rFonts w:cstheme="minorHAnsi"/>
                <w:b/>
                <w:bCs/>
                <w:noProof/>
                <w:lang w:val="en-GB" w:eastAsia="ko-KR"/>
              </w:rPr>
              <w:t xml:space="preserve">146. </w:t>
            </w:r>
            <w:r w:rsidRPr="00604810">
              <w:rPr>
                <w:rStyle w:val="Hyperlink"/>
                <w:rFonts w:cstheme="minorHAnsi"/>
                <w:b/>
                <w:bCs/>
                <w:noProof/>
                <w:lang w:val="en-GB"/>
              </w:rPr>
              <w:t>Proportion of degraded area of ecosystems that has been restored</w:t>
            </w:r>
            <w:r>
              <w:rPr>
                <w:noProof/>
                <w:webHidden/>
              </w:rPr>
              <w:tab/>
            </w:r>
            <w:r>
              <w:rPr>
                <w:noProof/>
                <w:webHidden/>
              </w:rPr>
              <w:fldChar w:fldCharType="begin"/>
            </w:r>
            <w:r>
              <w:rPr>
                <w:noProof/>
                <w:webHidden/>
              </w:rPr>
              <w:instrText xml:space="preserve"> PAGEREF _Toc129251475 \h </w:instrText>
            </w:r>
            <w:r>
              <w:rPr>
                <w:noProof/>
                <w:webHidden/>
              </w:rPr>
            </w:r>
            <w:r>
              <w:rPr>
                <w:noProof/>
                <w:webHidden/>
              </w:rPr>
              <w:fldChar w:fldCharType="separate"/>
            </w:r>
            <w:r>
              <w:rPr>
                <w:noProof/>
                <w:webHidden/>
              </w:rPr>
              <w:t>300</w:t>
            </w:r>
            <w:r>
              <w:rPr>
                <w:noProof/>
                <w:webHidden/>
              </w:rPr>
              <w:fldChar w:fldCharType="end"/>
            </w:r>
          </w:hyperlink>
        </w:p>
        <w:p w14:paraId="14E7A0CD" w14:textId="4ACF0148" w:rsidR="008206A3" w:rsidRDefault="008206A3">
          <w:pPr>
            <w:pStyle w:val="TOC1"/>
            <w:tabs>
              <w:tab w:val="right" w:leader="dot" w:pos="10790"/>
            </w:tabs>
            <w:rPr>
              <w:noProof/>
            </w:rPr>
          </w:pPr>
          <w:hyperlink w:anchor="_Toc129251476" w:history="1">
            <w:r w:rsidRPr="00604810">
              <w:rPr>
                <w:rStyle w:val="Hyperlink"/>
                <w:rFonts w:cstheme="minorHAnsi"/>
                <w:b/>
                <w:bCs/>
                <w:noProof/>
                <w:lang w:val="en-GB"/>
              </w:rPr>
              <w:t>147. Buildings adapted to climate change</w:t>
            </w:r>
            <w:r>
              <w:rPr>
                <w:noProof/>
                <w:webHidden/>
              </w:rPr>
              <w:tab/>
            </w:r>
            <w:r>
              <w:rPr>
                <w:noProof/>
                <w:webHidden/>
              </w:rPr>
              <w:fldChar w:fldCharType="begin"/>
            </w:r>
            <w:r>
              <w:rPr>
                <w:noProof/>
                <w:webHidden/>
              </w:rPr>
              <w:instrText xml:space="preserve"> PAGEREF _Toc129251476 \h </w:instrText>
            </w:r>
            <w:r>
              <w:rPr>
                <w:noProof/>
                <w:webHidden/>
              </w:rPr>
            </w:r>
            <w:r>
              <w:rPr>
                <w:noProof/>
                <w:webHidden/>
              </w:rPr>
              <w:fldChar w:fldCharType="separate"/>
            </w:r>
            <w:r>
              <w:rPr>
                <w:noProof/>
                <w:webHidden/>
              </w:rPr>
              <w:t>302</w:t>
            </w:r>
            <w:r>
              <w:rPr>
                <w:noProof/>
                <w:webHidden/>
              </w:rPr>
              <w:fldChar w:fldCharType="end"/>
            </w:r>
          </w:hyperlink>
        </w:p>
        <w:p w14:paraId="15109CCF" w14:textId="1D6CC9FD" w:rsidR="008206A3" w:rsidRDefault="008206A3">
          <w:pPr>
            <w:pStyle w:val="TOC1"/>
            <w:tabs>
              <w:tab w:val="right" w:leader="dot" w:pos="10790"/>
            </w:tabs>
            <w:rPr>
              <w:noProof/>
            </w:rPr>
          </w:pPr>
          <w:hyperlink w:anchor="_Toc129251477" w:history="1">
            <w:r w:rsidRPr="00604810">
              <w:rPr>
                <w:rStyle w:val="Hyperlink"/>
                <w:rFonts w:cstheme="minorHAnsi"/>
                <w:b/>
                <w:bCs/>
                <w:noProof/>
                <w:lang w:val="en-GB" w:eastAsia="ko-KR"/>
              </w:rPr>
              <w:t xml:space="preserve">148. </w:t>
            </w:r>
            <w:r w:rsidRPr="00604810">
              <w:rPr>
                <w:rStyle w:val="Hyperlink"/>
                <w:rFonts w:cstheme="minorHAnsi"/>
                <w:b/>
                <w:bCs/>
                <w:noProof/>
                <w:lang w:val="en-GB"/>
              </w:rPr>
              <w:t>Proportion of agricultural area under productive and sustainable agriculture</w:t>
            </w:r>
            <w:r>
              <w:rPr>
                <w:noProof/>
                <w:webHidden/>
              </w:rPr>
              <w:tab/>
            </w:r>
            <w:r>
              <w:rPr>
                <w:noProof/>
                <w:webHidden/>
              </w:rPr>
              <w:fldChar w:fldCharType="begin"/>
            </w:r>
            <w:r>
              <w:rPr>
                <w:noProof/>
                <w:webHidden/>
              </w:rPr>
              <w:instrText xml:space="preserve"> PAGEREF _Toc129251477 \h </w:instrText>
            </w:r>
            <w:r>
              <w:rPr>
                <w:noProof/>
                <w:webHidden/>
              </w:rPr>
            </w:r>
            <w:r>
              <w:rPr>
                <w:noProof/>
                <w:webHidden/>
              </w:rPr>
              <w:fldChar w:fldCharType="separate"/>
            </w:r>
            <w:r>
              <w:rPr>
                <w:noProof/>
                <w:webHidden/>
              </w:rPr>
              <w:t>304</w:t>
            </w:r>
            <w:r>
              <w:rPr>
                <w:noProof/>
                <w:webHidden/>
              </w:rPr>
              <w:fldChar w:fldCharType="end"/>
            </w:r>
          </w:hyperlink>
        </w:p>
        <w:p w14:paraId="395C7DDA" w14:textId="50138611" w:rsidR="008206A3" w:rsidRDefault="008206A3">
          <w:pPr>
            <w:pStyle w:val="TOC1"/>
            <w:tabs>
              <w:tab w:val="right" w:leader="dot" w:pos="10790"/>
            </w:tabs>
            <w:rPr>
              <w:noProof/>
            </w:rPr>
          </w:pPr>
          <w:hyperlink w:anchor="_Toc129251478" w:history="1">
            <w:r w:rsidRPr="00604810">
              <w:rPr>
                <w:rStyle w:val="Hyperlink"/>
                <w:rFonts w:cstheme="minorHAnsi"/>
                <w:b/>
                <w:bCs/>
                <w:noProof/>
                <w:lang w:val="en-GB" w:eastAsia="ko-KR"/>
              </w:rPr>
              <w:t xml:space="preserve">149. </w:t>
            </w:r>
            <w:r w:rsidRPr="00604810">
              <w:rPr>
                <w:rStyle w:val="Hyperlink"/>
                <w:rFonts w:cstheme="minorHAnsi"/>
                <w:b/>
                <w:bCs/>
                <w:noProof/>
                <w:lang w:val="en-GB"/>
              </w:rPr>
              <w:t>Progress towards sustainable forest management</w:t>
            </w:r>
            <w:r>
              <w:rPr>
                <w:noProof/>
                <w:webHidden/>
              </w:rPr>
              <w:tab/>
            </w:r>
            <w:r>
              <w:rPr>
                <w:noProof/>
                <w:webHidden/>
              </w:rPr>
              <w:fldChar w:fldCharType="begin"/>
            </w:r>
            <w:r>
              <w:rPr>
                <w:noProof/>
                <w:webHidden/>
              </w:rPr>
              <w:instrText xml:space="preserve"> PAGEREF _Toc129251478 \h </w:instrText>
            </w:r>
            <w:r>
              <w:rPr>
                <w:noProof/>
                <w:webHidden/>
              </w:rPr>
            </w:r>
            <w:r>
              <w:rPr>
                <w:noProof/>
                <w:webHidden/>
              </w:rPr>
              <w:fldChar w:fldCharType="separate"/>
            </w:r>
            <w:r>
              <w:rPr>
                <w:noProof/>
                <w:webHidden/>
              </w:rPr>
              <w:t>306</w:t>
            </w:r>
            <w:r>
              <w:rPr>
                <w:noProof/>
                <w:webHidden/>
              </w:rPr>
              <w:fldChar w:fldCharType="end"/>
            </w:r>
          </w:hyperlink>
        </w:p>
        <w:p w14:paraId="2C54E711" w14:textId="74905BAF" w:rsidR="008206A3" w:rsidRDefault="008206A3">
          <w:pPr>
            <w:pStyle w:val="TOC1"/>
            <w:tabs>
              <w:tab w:val="right" w:leader="dot" w:pos="10790"/>
            </w:tabs>
            <w:rPr>
              <w:noProof/>
            </w:rPr>
          </w:pPr>
          <w:hyperlink w:anchor="_Toc129251479" w:history="1">
            <w:r w:rsidRPr="00604810">
              <w:rPr>
                <w:rStyle w:val="Hyperlink"/>
                <w:rFonts w:cstheme="minorHAnsi"/>
                <w:b/>
                <w:bCs/>
                <w:noProof/>
                <w:lang w:val="en-GB" w:eastAsia="ko-KR"/>
              </w:rPr>
              <w:t xml:space="preserve">150. </w:t>
            </w:r>
            <w:r w:rsidRPr="00604810">
              <w:rPr>
                <w:rStyle w:val="Hyperlink"/>
                <w:rFonts w:cstheme="minorHAnsi"/>
                <w:b/>
                <w:bCs/>
                <w:noProof/>
                <w:lang w:val="en-GB"/>
              </w:rPr>
              <w:t>Biodiversity information monitoring index</w:t>
            </w:r>
            <w:r>
              <w:rPr>
                <w:noProof/>
                <w:webHidden/>
              </w:rPr>
              <w:tab/>
            </w:r>
            <w:r>
              <w:rPr>
                <w:noProof/>
                <w:webHidden/>
              </w:rPr>
              <w:fldChar w:fldCharType="begin"/>
            </w:r>
            <w:r>
              <w:rPr>
                <w:noProof/>
                <w:webHidden/>
              </w:rPr>
              <w:instrText xml:space="preserve"> PAGEREF _Toc129251479 \h </w:instrText>
            </w:r>
            <w:r>
              <w:rPr>
                <w:noProof/>
                <w:webHidden/>
              </w:rPr>
            </w:r>
            <w:r>
              <w:rPr>
                <w:noProof/>
                <w:webHidden/>
              </w:rPr>
              <w:fldChar w:fldCharType="separate"/>
            </w:r>
            <w:r>
              <w:rPr>
                <w:noProof/>
                <w:webHidden/>
              </w:rPr>
              <w:t>308</w:t>
            </w:r>
            <w:r>
              <w:rPr>
                <w:noProof/>
                <w:webHidden/>
              </w:rPr>
              <w:fldChar w:fldCharType="end"/>
            </w:r>
          </w:hyperlink>
        </w:p>
        <w:p w14:paraId="50314CF8" w14:textId="1AF94DFB" w:rsidR="008206A3" w:rsidRDefault="008206A3">
          <w:pPr>
            <w:pStyle w:val="TOC1"/>
            <w:tabs>
              <w:tab w:val="right" w:leader="dot" w:pos="10790"/>
            </w:tabs>
            <w:rPr>
              <w:noProof/>
            </w:rPr>
          </w:pPr>
          <w:hyperlink w:anchor="_Toc129251480" w:history="1">
            <w:r w:rsidRPr="00604810">
              <w:rPr>
                <w:rStyle w:val="Hyperlink"/>
                <w:rFonts w:cstheme="minorHAnsi"/>
                <w:b/>
                <w:bCs/>
                <w:noProof/>
                <w:lang w:val="en-GB" w:eastAsia="ko-KR"/>
              </w:rPr>
              <w:t xml:space="preserve">151. </w:t>
            </w:r>
            <w:r w:rsidRPr="00604810">
              <w:rPr>
                <w:rStyle w:val="Hyperlink"/>
                <w:rFonts w:cstheme="minorHAnsi"/>
                <w:b/>
                <w:bCs/>
                <w:noProof/>
                <w:lang w:val="en-GB"/>
              </w:rPr>
              <w:t>Meteorological monitoring network</w:t>
            </w:r>
            <w:r>
              <w:rPr>
                <w:noProof/>
                <w:webHidden/>
              </w:rPr>
              <w:tab/>
            </w:r>
            <w:r>
              <w:rPr>
                <w:noProof/>
                <w:webHidden/>
              </w:rPr>
              <w:fldChar w:fldCharType="begin"/>
            </w:r>
            <w:r>
              <w:rPr>
                <w:noProof/>
                <w:webHidden/>
              </w:rPr>
              <w:instrText xml:space="preserve"> PAGEREF _Toc129251480 \h </w:instrText>
            </w:r>
            <w:r>
              <w:rPr>
                <w:noProof/>
                <w:webHidden/>
              </w:rPr>
            </w:r>
            <w:r>
              <w:rPr>
                <w:noProof/>
                <w:webHidden/>
              </w:rPr>
              <w:fldChar w:fldCharType="separate"/>
            </w:r>
            <w:r>
              <w:rPr>
                <w:noProof/>
                <w:webHidden/>
              </w:rPr>
              <w:t>310</w:t>
            </w:r>
            <w:r>
              <w:rPr>
                <w:noProof/>
                <w:webHidden/>
              </w:rPr>
              <w:fldChar w:fldCharType="end"/>
            </w:r>
          </w:hyperlink>
        </w:p>
        <w:p w14:paraId="0E629F1D" w14:textId="642A5043" w:rsidR="008206A3" w:rsidRDefault="008206A3">
          <w:pPr>
            <w:pStyle w:val="TOC1"/>
            <w:tabs>
              <w:tab w:val="right" w:leader="dot" w:pos="10790"/>
            </w:tabs>
            <w:rPr>
              <w:noProof/>
            </w:rPr>
          </w:pPr>
          <w:hyperlink w:anchor="_Toc129251481" w:history="1">
            <w:r w:rsidRPr="00604810">
              <w:rPr>
                <w:rStyle w:val="Hyperlink"/>
                <w:rFonts w:cstheme="minorHAnsi"/>
                <w:b/>
                <w:bCs/>
                <w:noProof/>
                <w:lang w:val="en-GB"/>
              </w:rPr>
              <w:t>152. Air quality monitoring systems</w:t>
            </w:r>
            <w:r>
              <w:rPr>
                <w:noProof/>
                <w:webHidden/>
              </w:rPr>
              <w:tab/>
            </w:r>
            <w:r>
              <w:rPr>
                <w:noProof/>
                <w:webHidden/>
              </w:rPr>
              <w:fldChar w:fldCharType="begin"/>
            </w:r>
            <w:r>
              <w:rPr>
                <w:noProof/>
                <w:webHidden/>
              </w:rPr>
              <w:instrText xml:space="preserve"> PAGEREF _Toc129251481 \h </w:instrText>
            </w:r>
            <w:r>
              <w:rPr>
                <w:noProof/>
                <w:webHidden/>
              </w:rPr>
            </w:r>
            <w:r>
              <w:rPr>
                <w:noProof/>
                <w:webHidden/>
              </w:rPr>
              <w:fldChar w:fldCharType="separate"/>
            </w:r>
            <w:r>
              <w:rPr>
                <w:noProof/>
                <w:webHidden/>
              </w:rPr>
              <w:t>312</w:t>
            </w:r>
            <w:r>
              <w:rPr>
                <w:noProof/>
                <w:webHidden/>
              </w:rPr>
              <w:fldChar w:fldCharType="end"/>
            </w:r>
          </w:hyperlink>
        </w:p>
        <w:p w14:paraId="787EC6EA" w14:textId="7D47284B" w:rsidR="008206A3" w:rsidRDefault="008206A3">
          <w:pPr>
            <w:pStyle w:val="TOC1"/>
            <w:tabs>
              <w:tab w:val="right" w:leader="dot" w:pos="10790"/>
            </w:tabs>
            <w:rPr>
              <w:noProof/>
            </w:rPr>
          </w:pPr>
          <w:hyperlink w:anchor="_Toc129251482" w:history="1">
            <w:r w:rsidRPr="00604810">
              <w:rPr>
                <w:rStyle w:val="Hyperlink"/>
                <w:rFonts w:cstheme="minorHAnsi"/>
                <w:b/>
                <w:bCs/>
                <w:noProof/>
                <w:lang w:val="en-GB"/>
              </w:rPr>
              <w:t>153. Water monitoring systems</w:t>
            </w:r>
            <w:r>
              <w:rPr>
                <w:noProof/>
                <w:webHidden/>
              </w:rPr>
              <w:tab/>
            </w:r>
            <w:r>
              <w:rPr>
                <w:noProof/>
                <w:webHidden/>
              </w:rPr>
              <w:fldChar w:fldCharType="begin"/>
            </w:r>
            <w:r>
              <w:rPr>
                <w:noProof/>
                <w:webHidden/>
              </w:rPr>
              <w:instrText xml:space="preserve"> PAGEREF _Toc129251482 \h </w:instrText>
            </w:r>
            <w:r>
              <w:rPr>
                <w:noProof/>
                <w:webHidden/>
              </w:rPr>
            </w:r>
            <w:r>
              <w:rPr>
                <w:noProof/>
                <w:webHidden/>
              </w:rPr>
              <w:fldChar w:fldCharType="separate"/>
            </w:r>
            <w:r>
              <w:rPr>
                <w:noProof/>
                <w:webHidden/>
              </w:rPr>
              <w:t>314</w:t>
            </w:r>
            <w:r>
              <w:rPr>
                <w:noProof/>
                <w:webHidden/>
              </w:rPr>
              <w:fldChar w:fldCharType="end"/>
            </w:r>
          </w:hyperlink>
        </w:p>
        <w:p w14:paraId="32A205BB" w14:textId="3A383FAA" w:rsidR="008206A3" w:rsidRDefault="008206A3">
          <w:pPr>
            <w:pStyle w:val="TOC1"/>
            <w:tabs>
              <w:tab w:val="right" w:leader="dot" w:pos="10790"/>
            </w:tabs>
            <w:rPr>
              <w:noProof/>
            </w:rPr>
          </w:pPr>
          <w:hyperlink w:anchor="_Toc129251483" w:history="1">
            <w:r w:rsidRPr="00604810">
              <w:rPr>
                <w:rStyle w:val="Hyperlink"/>
                <w:rFonts w:cstheme="minorHAnsi"/>
                <w:b/>
                <w:bCs/>
                <w:noProof/>
                <w:lang w:val="en-GB"/>
              </w:rPr>
              <w:t>154. Ocean monitoring</w:t>
            </w:r>
            <w:r>
              <w:rPr>
                <w:noProof/>
                <w:webHidden/>
              </w:rPr>
              <w:tab/>
            </w:r>
            <w:r>
              <w:rPr>
                <w:noProof/>
                <w:webHidden/>
              </w:rPr>
              <w:fldChar w:fldCharType="begin"/>
            </w:r>
            <w:r>
              <w:rPr>
                <w:noProof/>
                <w:webHidden/>
              </w:rPr>
              <w:instrText xml:space="preserve"> PAGEREF _Toc129251483 \h </w:instrText>
            </w:r>
            <w:r>
              <w:rPr>
                <w:noProof/>
                <w:webHidden/>
              </w:rPr>
            </w:r>
            <w:r>
              <w:rPr>
                <w:noProof/>
                <w:webHidden/>
              </w:rPr>
              <w:fldChar w:fldCharType="separate"/>
            </w:r>
            <w:r>
              <w:rPr>
                <w:noProof/>
                <w:webHidden/>
              </w:rPr>
              <w:t>315</w:t>
            </w:r>
            <w:r>
              <w:rPr>
                <w:noProof/>
                <w:webHidden/>
              </w:rPr>
              <w:fldChar w:fldCharType="end"/>
            </w:r>
          </w:hyperlink>
        </w:p>
        <w:p w14:paraId="0CC2A131" w14:textId="24A31FD7" w:rsidR="008206A3" w:rsidRDefault="008206A3">
          <w:pPr>
            <w:pStyle w:val="TOC1"/>
            <w:tabs>
              <w:tab w:val="right" w:leader="dot" w:pos="10790"/>
            </w:tabs>
            <w:rPr>
              <w:noProof/>
            </w:rPr>
          </w:pPr>
          <w:hyperlink w:anchor="_Toc129251484" w:history="1">
            <w:r w:rsidRPr="00604810">
              <w:rPr>
                <w:rStyle w:val="Hyperlink"/>
                <w:rFonts w:cstheme="minorHAnsi"/>
                <w:b/>
                <w:bCs/>
                <w:noProof/>
                <w:lang w:val="en-GB"/>
              </w:rPr>
              <w:t>155. Water use per capita</w:t>
            </w:r>
            <w:r>
              <w:rPr>
                <w:noProof/>
                <w:webHidden/>
              </w:rPr>
              <w:tab/>
            </w:r>
            <w:r>
              <w:rPr>
                <w:noProof/>
                <w:webHidden/>
              </w:rPr>
              <w:fldChar w:fldCharType="begin"/>
            </w:r>
            <w:r>
              <w:rPr>
                <w:noProof/>
                <w:webHidden/>
              </w:rPr>
              <w:instrText xml:space="preserve"> PAGEREF _Toc129251484 \h </w:instrText>
            </w:r>
            <w:r>
              <w:rPr>
                <w:noProof/>
                <w:webHidden/>
              </w:rPr>
            </w:r>
            <w:r>
              <w:rPr>
                <w:noProof/>
                <w:webHidden/>
              </w:rPr>
              <w:fldChar w:fldCharType="separate"/>
            </w:r>
            <w:r>
              <w:rPr>
                <w:noProof/>
                <w:webHidden/>
              </w:rPr>
              <w:t>317</w:t>
            </w:r>
            <w:r>
              <w:rPr>
                <w:noProof/>
                <w:webHidden/>
              </w:rPr>
              <w:fldChar w:fldCharType="end"/>
            </w:r>
          </w:hyperlink>
        </w:p>
        <w:p w14:paraId="21AE8881" w14:textId="2790123D" w:rsidR="008206A3" w:rsidRDefault="008206A3">
          <w:pPr>
            <w:pStyle w:val="TOC1"/>
            <w:tabs>
              <w:tab w:val="right" w:leader="dot" w:pos="10790"/>
            </w:tabs>
            <w:rPr>
              <w:noProof/>
            </w:rPr>
          </w:pPr>
          <w:hyperlink w:anchor="_Toc129251485" w:history="1">
            <w:r w:rsidRPr="00604810">
              <w:rPr>
                <w:rStyle w:val="Hyperlink"/>
                <w:rFonts w:cstheme="minorHAnsi"/>
                <w:b/>
                <w:bCs/>
                <w:noProof/>
                <w:lang w:val="en-GB"/>
              </w:rPr>
              <w:t>156. Municipal waste collected per capita</w:t>
            </w:r>
            <w:r>
              <w:rPr>
                <w:noProof/>
                <w:webHidden/>
              </w:rPr>
              <w:tab/>
            </w:r>
            <w:r>
              <w:rPr>
                <w:noProof/>
                <w:webHidden/>
              </w:rPr>
              <w:fldChar w:fldCharType="begin"/>
            </w:r>
            <w:r>
              <w:rPr>
                <w:noProof/>
                <w:webHidden/>
              </w:rPr>
              <w:instrText xml:space="preserve"> PAGEREF _Toc129251485 \h </w:instrText>
            </w:r>
            <w:r>
              <w:rPr>
                <w:noProof/>
                <w:webHidden/>
              </w:rPr>
            </w:r>
            <w:r>
              <w:rPr>
                <w:noProof/>
                <w:webHidden/>
              </w:rPr>
              <w:fldChar w:fldCharType="separate"/>
            </w:r>
            <w:r>
              <w:rPr>
                <w:noProof/>
                <w:webHidden/>
              </w:rPr>
              <w:t>319</w:t>
            </w:r>
            <w:r>
              <w:rPr>
                <w:noProof/>
                <w:webHidden/>
              </w:rPr>
              <w:fldChar w:fldCharType="end"/>
            </w:r>
          </w:hyperlink>
        </w:p>
        <w:p w14:paraId="3FB77D14" w14:textId="1C11F7E5" w:rsidR="008206A3" w:rsidRDefault="008206A3">
          <w:pPr>
            <w:pStyle w:val="TOC1"/>
            <w:tabs>
              <w:tab w:val="right" w:leader="dot" w:pos="10790"/>
            </w:tabs>
            <w:rPr>
              <w:noProof/>
            </w:rPr>
          </w:pPr>
          <w:hyperlink w:anchor="_Toc129251486" w:history="1">
            <w:r w:rsidRPr="00604810">
              <w:rPr>
                <w:rStyle w:val="Hyperlink"/>
                <w:rFonts w:cstheme="minorHAnsi"/>
                <w:b/>
                <w:bCs/>
                <w:noProof/>
                <w:lang w:val="en-GB"/>
              </w:rPr>
              <w:t>157. Proportion of municipal waste treated</w:t>
            </w:r>
            <w:r>
              <w:rPr>
                <w:noProof/>
                <w:webHidden/>
              </w:rPr>
              <w:tab/>
            </w:r>
            <w:r>
              <w:rPr>
                <w:noProof/>
                <w:webHidden/>
              </w:rPr>
              <w:fldChar w:fldCharType="begin"/>
            </w:r>
            <w:r>
              <w:rPr>
                <w:noProof/>
                <w:webHidden/>
              </w:rPr>
              <w:instrText xml:space="preserve"> PAGEREF _Toc129251486 \h </w:instrText>
            </w:r>
            <w:r>
              <w:rPr>
                <w:noProof/>
                <w:webHidden/>
              </w:rPr>
            </w:r>
            <w:r>
              <w:rPr>
                <w:noProof/>
                <w:webHidden/>
              </w:rPr>
              <w:fldChar w:fldCharType="separate"/>
            </w:r>
            <w:r>
              <w:rPr>
                <w:noProof/>
                <w:webHidden/>
              </w:rPr>
              <w:t>321</w:t>
            </w:r>
            <w:r>
              <w:rPr>
                <w:noProof/>
                <w:webHidden/>
              </w:rPr>
              <w:fldChar w:fldCharType="end"/>
            </w:r>
          </w:hyperlink>
        </w:p>
        <w:p w14:paraId="7D46354A" w14:textId="7DD7D008" w:rsidR="008206A3" w:rsidRDefault="008206A3">
          <w:pPr>
            <w:pStyle w:val="TOC1"/>
            <w:tabs>
              <w:tab w:val="right" w:leader="dot" w:pos="10790"/>
            </w:tabs>
            <w:rPr>
              <w:noProof/>
            </w:rPr>
          </w:pPr>
          <w:hyperlink w:anchor="_Toc129251487" w:history="1">
            <w:r w:rsidRPr="00604810">
              <w:rPr>
                <w:rStyle w:val="Hyperlink"/>
                <w:rFonts w:cstheme="minorHAnsi"/>
                <w:b/>
                <w:bCs/>
                <w:noProof/>
                <w:lang w:val="en-GB"/>
              </w:rPr>
              <w:t>158. Proportion of domestic and industrial wastewater flows safely treated</w:t>
            </w:r>
            <w:r>
              <w:rPr>
                <w:noProof/>
                <w:webHidden/>
              </w:rPr>
              <w:tab/>
            </w:r>
            <w:r>
              <w:rPr>
                <w:noProof/>
                <w:webHidden/>
              </w:rPr>
              <w:fldChar w:fldCharType="begin"/>
            </w:r>
            <w:r>
              <w:rPr>
                <w:noProof/>
                <w:webHidden/>
              </w:rPr>
              <w:instrText xml:space="preserve"> PAGEREF _Toc129251487 \h </w:instrText>
            </w:r>
            <w:r>
              <w:rPr>
                <w:noProof/>
                <w:webHidden/>
              </w:rPr>
            </w:r>
            <w:r>
              <w:rPr>
                <w:noProof/>
                <w:webHidden/>
              </w:rPr>
              <w:fldChar w:fldCharType="separate"/>
            </w:r>
            <w:r>
              <w:rPr>
                <w:noProof/>
                <w:webHidden/>
              </w:rPr>
              <w:t>324</w:t>
            </w:r>
            <w:r>
              <w:rPr>
                <w:noProof/>
                <w:webHidden/>
              </w:rPr>
              <w:fldChar w:fldCharType="end"/>
            </w:r>
          </w:hyperlink>
        </w:p>
        <w:p w14:paraId="57E2A8B1" w14:textId="09774D99" w:rsidR="00C954C9" w:rsidRDefault="00C954C9">
          <w:r>
            <w:rPr>
              <w:b/>
              <w:bCs/>
              <w:noProof/>
            </w:rPr>
            <w:fldChar w:fldCharType="end"/>
          </w:r>
        </w:p>
      </w:sdtContent>
    </w:sdt>
    <w:p w14:paraId="5F79B0F3" w14:textId="66CBF151" w:rsidR="00B8592A" w:rsidRDefault="00B8592A">
      <w:pPr>
        <w:rPr>
          <w:rFonts w:ascii="Times New Roman" w:eastAsia="Times New Roman" w:hAnsi="Times New Roman" w:cs="Times New Roman"/>
          <w:spacing w:val="4"/>
          <w:w w:val="103"/>
          <w:kern w:val="14"/>
          <w:sz w:val="20"/>
          <w:szCs w:val="20"/>
          <w:lang w:val="en-GB" w:eastAsia="en-US"/>
        </w:rPr>
      </w:pPr>
      <w:r>
        <w:br w:type="page"/>
      </w:r>
    </w:p>
    <w:p w14:paraId="38F594C1" w14:textId="77777777" w:rsidR="0008234B" w:rsidRPr="00141C0E" w:rsidRDefault="0008234B" w:rsidP="00930EEE">
      <w:pPr>
        <w:pStyle w:val="SingleTxt"/>
        <w:spacing w:after="0" w:line="23" w:lineRule="atLeast"/>
        <w:jc w:val="center"/>
      </w:pPr>
    </w:p>
    <w:p w14:paraId="60060CD8" w14:textId="77777777" w:rsidR="00930EEE" w:rsidRPr="00141C0E" w:rsidRDefault="00930EEE" w:rsidP="00930EEE">
      <w:pPr>
        <w:pStyle w:val="SingleTxt"/>
        <w:spacing w:after="0" w:line="23" w:lineRule="atLeast"/>
        <w:jc w:val="left"/>
        <w:rPr>
          <w:sz w:val="10"/>
          <w:szCs w:val="10"/>
        </w:rPr>
      </w:pPr>
    </w:p>
    <w:p w14:paraId="050357BD" w14:textId="77777777" w:rsidR="00930EEE" w:rsidRPr="00596948" w:rsidRDefault="00930EEE" w:rsidP="00930EEE">
      <w:pPr>
        <w:pStyle w:val="Heading1"/>
        <w:keepLines w:val="0"/>
        <w:suppressAutoHyphens/>
        <w:spacing w:after="60" w:line="276" w:lineRule="auto"/>
        <w:jc w:val="center"/>
        <w:rPr>
          <w:rFonts w:asciiTheme="majorBidi" w:hAnsiTheme="majorBidi"/>
          <w:color w:val="4472C4" w:themeColor="accent1"/>
        </w:rPr>
      </w:pPr>
      <w:r w:rsidRPr="00596948">
        <w:rPr>
          <w:rFonts w:asciiTheme="majorBidi" w:hAnsiTheme="majorBidi"/>
          <w:color w:val="4472C4" w:themeColor="accent1"/>
        </w:rPr>
        <w:t xml:space="preserve"> </w:t>
      </w:r>
      <w:bookmarkStart w:id="0" w:name="_Toc129251329"/>
      <w:r w:rsidRPr="00596948">
        <w:rPr>
          <w:rFonts w:ascii="Times New Roman" w:eastAsia="SimSun" w:hAnsi="Times New Roman" w:cs="Times New Roman"/>
          <w:b/>
          <w:bCs/>
          <w:color w:val="4472C4" w:themeColor="accent1"/>
          <w:spacing w:val="4"/>
          <w:w w:val="103"/>
          <w:kern w:val="32"/>
          <w:sz w:val="40"/>
          <w:szCs w:val="40"/>
          <w:lang w:val="en-GB" w:eastAsia="en-US"/>
        </w:rPr>
        <w:t>Introduction</w:t>
      </w:r>
      <w:bookmarkEnd w:id="0"/>
    </w:p>
    <w:p w14:paraId="35F408EE" w14:textId="5FDB80EC" w:rsidR="00B3195E" w:rsidRDefault="00B3195E" w:rsidP="009018BF">
      <w:pPr>
        <w:autoSpaceDE w:val="0"/>
        <w:autoSpaceDN w:val="0"/>
        <w:adjustRightInd w:val="0"/>
        <w:spacing w:before="240" w:after="240" w:line="276" w:lineRule="auto"/>
        <w:ind w:right="-43"/>
        <w:jc w:val="both"/>
        <w:rPr>
          <w:rFonts w:asciiTheme="majorBidi" w:hAnsiTheme="majorBidi" w:cstheme="majorBidi"/>
          <w:lang w:val="en-GB"/>
        </w:rPr>
      </w:pPr>
      <w:r w:rsidRPr="00B3195E">
        <w:rPr>
          <w:rFonts w:asciiTheme="majorBidi" w:hAnsiTheme="majorBidi" w:cstheme="majorBidi"/>
          <w:lang w:val="en-GB"/>
        </w:rPr>
        <w:t>The United Nations Statistical Commission, at its fifty-third session in 2022, adopted the Global Set of Climate Change Statistics and Indicators as the framework for climate change statistics and indicators to be used by countries when preparing their own sets. Similar to the Basic Set of Environment Statistics in the Framework for the Development of Environment Statistics (FDES), the Global Set is comprehensive, but not exhaustive, and designed to support countries according to their individual needs, concerns, priorities and resources.</w:t>
      </w:r>
    </w:p>
    <w:p w14:paraId="23669374" w14:textId="33E1A8D8" w:rsidR="00930EEE"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 xml:space="preserve">Short metadata </w:t>
      </w:r>
      <w:r w:rsidRPr="006C73F3">
        <w:rPr>
          <w:rFonts w:asciiTheme="majorBidi" w:hAnsiTheme="majorBidi" w:cstheme="majorBidi"/>
          <w:lang w:val="en-GB"/>
        </w:rPr>
        <w:t xml:space="preserve">sheets were completed to the extent possible for all the indicators and statistics in the Global Set, ensuring that internationally agreed statistical definitions are applied for the indicators and statistics assessed at Tier 1 and 2. There are some gaps in the metadata especially for the indicators assessed as Tier 3.  The metadata was thoroughly revised following the Global Consultation, the review during the eighth meeting of the Expert Group on Environment Statistics and bilateral consultations with specialized bodies (see section III of the Report of the Secretary-General). </w:t>
      </w:r>
      <w:r w:rsidR="00A21EA9">
        <w:rPr>
          <w:rFonts w:asciiTheme="majorBidi" w:hAnsiTheme="majorBidi" w:cstheme="majorBidi"/>
          <w:lang w:val="en-GB"/>
        </w:rPr>
        <w:t>Further improvements and updates</w:t>
      </w:r>
      <w:r w:rsidR="00BC3E83">
        <w:rPr>
          <w:rFonts w:asciiTheme="majorBidi" w:hAnsiTheme="majorBidi" w:cstheme="majorBidi"/>
          <w:lang w:val="en-GB"/>
        </w:rPr>
        <w:t xml:space="preserve"> </w:t>
      </w:r>
      <w:r w:rsidR="00521D08">
        <w:rPr>
          <w:rFonts w:asciiTheme="majorBidi" w:hAnsiTheme="majorBidi" w:cstheme="majorBidi"/>
          <w:lang w:val="en-GB"/>
        </w:rPr>
        <w:t xml:space="preserve">will </w:t>
      </w:r>
      <w:r w:rsidR="00521D08" w:rsidRPr="000F226C">
        <w:rPr>
          <w:rFonts w:asciiTheme="majorBidi" w:hAnsiTheme="majorBidi" w:cstheme="majorBidi"/>
          <w:lang w:val="en-GB"/>
        </w:rPr>
        <w:t>be</w:t>
      </w:r>
      <w:r w:rsidRPr="000F226C">
        <w:rPr>
          <w:rFonts w:asciiTheme="majorBidi" w:hAnsiTheme="majorBidi" w:cstheme="majorBidi"/>
          <w:lang w:val="en-GB"/>
        </w:rPr>
        <w:t xml:space="preserve"> addressed </w:t>
      </w:r>
      <w:r>
        <w:rPr>
          <w:rFonts w:asciiTheme="majorBidi" w:hAnsiTheme="majorBidi" w:cstheme="majorBidi"/>
          <w:lang w:val="en-GB"/>
        </w:rPr>
        <w:t>in the future</w:t>
      </w:r>
      <w:r w:rsidR="00166B01">
        <w:rPr>
          <w:rFonts w:asciiTheme="majorBidi" w:hAnsiTheme="majorBidi" w:cstheme="majorBidi"/>
          <w:lang w:val="en-GB"/>
        </w:rPr>
        <w:t>, discussed in forthcoming meetings</w:t>
      </w:r>
      <w:r w:rsidR="002E0619" w:rsidRPr="002E0619">
        <w:rPr>
          <w:rFonts w:asciiTheme="majorBidi" w:hAnsiTheme="majorBidi" w:cstheme="majorBidi"/>
          <w:lang w:val="en-GB"/>
        </w:rPr>
        <w:t xml:space="preserve"> </w:t>
      </w:r>
      <w:r w:rsidR="002E0619">
        <w:rPr>
          <w:rFonts w:asciiTheme="majorBidi" w:hAnsiTheme="majorBidi" w:cstheme="majorBidi"/>
          <w:lang w:val="en-GB"/>
        </w:rPr>
        <w:t>of the Expert Group on Environment Statistics</w:t>
      </w:r>
      <w:r w:rsidR="00166B01">
        <w:rPr>
          <w:rFonts w:asciiTheme="majorBidi" w:hAnsiTheme="majorBidi" w:cstheme="majorBidi"/>
          <w:lang w:val="en-GB"/>
        </w:rPr>
        <w:t>,</w:t>
      </w:r>
      <w:r>
        <w:rPr>
          <w:rFonts w:asciiTheme="majorBidi" w:hAnsiTheme="majorBidi" w:cstheme="majorBidi"/>
          <w:lang w:val="en-GB"/>
        </w:rPr>
        <w:t xml:space="preserve"> </w:t>
      </w:r>
      <w:r w:rsidR="00424109">
        <w:rPr>
          <w:rFonts w:asciiTheme="majorBidi" w:hAnsiTheme="majorBidi" w:cstheme="majorBidi"/>
          <w:lang w:val="en-GB"/>
        </w:rPr>
        <w:t xml:space="preserve">and incorporated in </w:t>
      </w:r>
      <w:r w:rsidR="00BC3E83">
        <w:rPr>
          <w:rFonts w:asciiTheme="majorBidi" w:hAnsiTheme="majorBidi" w:cstheme="majorBidi"/>
          <w:lang w:val="en-GB"/>
        </w:rPr>
        <w:t>a revised Global Set and metadata</w:t>
      </w:r>
      <w:r w:rsidR="00E55886">
        <w:rPr>
          <w:rFonts w:asciiTheme="majorBidi" w:hAnsiTheme="majorBidi" w:cstheme="majorBidi"/>
          <w:lang w:val="en-GB"/>
        </w:rPr>
        <w:t xml:space="preserve"> as indicated in the Report of the Secretary General</w:t>
      </w:r>
      <w:r w:rsidRPr="000F226C">
        <w:rPr>
          <w:rFonts w:asciiTheme="majorBidi" w:hAnsiTheme="majorBidi" w:cstheme="majorBidi"/>
          <w:lang w:val="en-GB"/>
        </w:rPr>
        <w:t xml:space="preserve">. </w:t>
      </w:r>
    </w:p>
    <w:p w14:paraId="73173B0F" w14:textId="5D41B16C" w:rsidR="008A554D" w:rsidRDefault="008A554D" w:rsidP="009018BF">
      <w:pPr>
        <w:autoSpaceDE w:val="0"/>
        <w:autoSpaceDN w:val="0"/>
        <w:adjustRightInd w:val="0"/>
        <w:spacing w:before="240" w:after="240" w:line="276" w:lineRule="auto"/>
        <w:ind w:right="-43"/>
        <w:jc w:val="both"/>
        <w:rPr>
          <w:rFonts w:asciiTheme="majorBidi" w:hAnsiTheme="majorBidi" w:cstheme="majorBidi"/>
          <w:lang w:val="en-GB"/>
        </w:rPr>
      </w:pPr>
    </w:p>
    <w:p w14:paraId="5AABF4CA"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The metadata include the following details described in different fields:</w:t>
      </w:r>
    </w:p>
    <w:p w14:paraId="11DAE132" w14:textId="138BE409"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Indicator:</w:t>
      </w:r>
      <w:r w:rsidRPr="000F226C">
        <w:rPr>
          <w:rFonts w:asciiTheme="majorBidi" w:hAnsiTheme="majorBidi" w:cstheme="majorBidi"/>
          <w:lang w:val="en-GB"/>
        </w:rPr>
        <w:t xml:space="preserve"> As in the FDES (p. 7), environmental indicators are used to synthesize and present complex environment and other statistics in a simple, direct, clear and </w:t>
      </w:r>
      <w:r w:rsidRPr="00242FFD">
        <w:rPr>
          <w:rFonts w:asciiTheme="majorBidi" w:hAnsiTheme="majorBidi" w:cstheme="majorBidi"/>
          <w:lang w:val="en-GB"/>
        </w:rPr>
        <w:t>relevant way…</w:t>
      </w:r>
      <w:r w:rsidRPr="000F226C">
        <w:rPr>
          <w:rFonts w:asciiTheme="majorBidi" w:hAnsiTheme="majorBidi" w:cstheme="majorBidi"/>
          <w:lang w:val="en-GB"/>
        </w:rPr>
        <w:t xml:space="preserve"> may take various forms such as rates, ratios or proportions, and be constructed at different levels of aggregation. The indicators serve to support developing and monitoring of national climate policies and international reporting requirements, in particular those under the Paris Agreement.  </w:t>
      </w:r>
    </w:p>
    <w:p w14:paraId="14FDFFA7" w14:textId="73C68FED"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Statistics:</w:t>
      </w:r>
      <w:r w:rsidRPr="000F226C">
        <w:rPr>
          <w:rFonts w:asciiTheme="majorBidi" w:hAnsiTheme="majorBidi" w:cstheme="majorBidi"/>
          <w:lang w:val="en-GB"/>
        </w:rPr>
        <w:t xml:space="preserve"> As in the FDES (p. 7), environment statistics are environmental data that have been structured, synthesized and aggregated according to statistical methods, standards and procedures. The statistics serve three main purposes: (i) to provide less complex options for countries with less developed statistical systems to initiate climate monitoring through official statistics; (ii) to provide statistics needed to compile the indicators (for Tier 1 and 2); and (iii) to provide inputs to further define and develop the Tier 3 indicators. Statistics were not introduced for the indicators for which: (</w:t>
      </w:r>
      <w:r w:rsidR="00DE6419">
        <w:rPr>
          <w:rFonts w:asciiTheme="majorBidi" w:hAnsiTheme="majorBidi" w:cstheme="majorBidi"/>
          <w:lang w:val="en-GB"/>
        </w:rPr>
        <w:t>a</w:t>
      </w:r>
      <w:r w:rsidRPr="000F226C">
        <w:rPr>
          <w:rFonts w:asciiTheme="majorBidi" w:hAnsiTheme="majorBidi" w:cstheme="majorBidi"/>
          <w:lang w:val="en-GB"/>
        </w:rPr>
        <w:t>) indicator and statistic are identical (9 cases, denoted with ‘Equivalent to the indicator’ in the metadata sheets); and (</w:t>
      </w:r>
      <w:r w:rsidR="00DE6419">
        <w:rPr>
          <w:rFonts w:asciiTheme="majorBidi" w:hAnsiTheme="majorBidi" w:cstheme="majorBidi"/>
          <w:lang w:val="en-GB"/>
        </w:rPr>
        <w:t>b</w:t>
      </w:r>
      <w:r w:rsidRPr="000F226C">
        <w:rPr>
          <w:rFonts w:asciiTheme="majorBidi" w:hAnsiTheme="majorBidi" w:cstheme="majorBidi"/>
          <w:lang w:val="en-GB"/>
        </w:rPr>
        <w:t xml:space="preserve">) indicators for which the statistics and their metadata are fully described within the cited methodology source, e.g. often from SDG and Sendai Framework indicators (21 cases, denoted with ‘Refer to original source in metadata’ in the metadata sheets). </w:t>
      </w:r>
    </w:p>
    <w:p w14:paraId="6F455DE4"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Area:</w:t>
      </w:r>
      <w:r w:rsidRPr="000F226C">
        <w:rPr>
          <w:rFonts w:asciiTheme="majorBidi" w:hAnsiTheme="majorBidi" w:cstheme="majorBidi"/>
          <w:lang w:val="en-GB"/>
        </w:rPr>
        <w:t xml:space="preserve"> A schematic framework developed by the IPCC summarises the complexity of climate change as a sequence of events: drivers, impacts, vulnerability, mitigation and adaptation. These events are applied as five top-level areas in the Global Set. Each indicator is assigned to one of the five IPCC areas as a primary belonging, while some indicators were also assigned as applicable in one or more additional areas.</w:t>
      </w:r>
    </w:p>
    <w:p w14:paraId="532FE4D2"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Topic:</w:t>
      </w:r>
      <w:r w:rsidRPr="000F226C">
        <w:rPr>
          <w:rFonts w:asciiTheme="majorBidi" w:hAnsiTheme="majorBidi" w:cstheme="majorBidi"/>
          <w:lang w:val="en-GB"/>
        </w:rPr>
        <w:t xml:space="preserve"> As in the FDES (p. 3), the statistical topics represent the quantifiable aspects of the areas taking into account the types and sources of the statistics needed to describe them.</w:t>
      </w:r>
    </w:p>
    <w:p w14:paraId="6F6A22D4" w14:textId="32DCFA13"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Themes:</w:t>
      </w:r>
      <w:r w:rsidRPr="000F226C">
        <w:rPr>
          <w:rFonts w:asciiTheme="majorBidi" w:hAnsiTheme="majorBidi" w:cstheme="majorBidi"/>
          <w:lang w:val="en-GB"/>
        </w:rPr>
        <w:t xml:space="preserve"> Generic keywords applicable to identify the indicators and provide ease of search and navigation. Themes were introduced to help the navigation throughout the 158 indicators and 1</w:t>
      </w:r>
      <w:r w:rsidR="00286274">
        <w:rPr>
          <w:rFonts w:asciiTheme="majorBidi" w:hAnsiTheme="majorBidi" w:cstheme="majorBidi"/>
          <w:lang w:val="en-GB"/>
        </w:rPr>
        <w:t>90</w:t>
      </w:r>
      <w:r w:rsidRPr="000F226C">
        <w:rPr>
          <w:rFonts w:asciiTheme="majorBidi" w:hAnsiTheme="majorBidi" w:cstheme="majorBidi"/>
          <w:lang w:val="en-GB"/>
        </w:rPr>
        <w:t xml:space="preserve"> statistics.</w:t>
      </w:r>
    </w:p>
    <w:p w14:paraId="55C71759"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lastRenderedPageBreak/>
        <w:t>•</w:t>
      </w:r>
      <w:r w:rsidRPr="000F226C">
        <w:rPr>
          <w:rFonts w:asciiTheme="majorBidi" w:hAnsiTheme="majorBidi" w:cstheme="majorBidi"/>
          <w:lang w:val="en-GB"/>
        </w:rPr>
        <w:tab/>
      </w:r>
      <w:r w:rsidRPr="000F226C">
        <w:rPr>
          <w:rFonts w:asciiTheme="majorBidi" w:hAnsiTheme="majorBidi" w:cstheme="majorBidi"/>
          <w:b/>
          <w:bCs/>
          <w:lang w:val="en-GB"/>
        </w:rPr>
        <w:t>Paris Agreement article:</w:t>
      </w:r>
      <w:r w:rsidRPr="000F226C">
        <w:rPr>
          <w:rFonts w:asciiTheme="majorBidi" w:hAnsiTheme="majorBidi" w:cstheme="majorBidi"/>
          <w:lang w:val="en-GB"/>
        </w:rPr>
        <w:t xml:space="preserve"> Correspondence between the indicator/statistic and the articles in the Paris Agreement specifying the reporting requirements.</w:t>
      </w:r>
    </w:p>
    <w:p w14:paraId="51D7A6BE"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PAWP-Katowice:</w:t>
      </w:r>
      <w:r w:rsidRPr="000F226C">
        <w:rPr>
          <w:rFonts w:asciiTheme="majorBidi" w:hAnsiTheme="majorBidi" w:cstheme="majorBidi"/>
          <w:lang w:val="en-GB"/>
        </w:rPr>
        <w:t xml:space="preserve"> Correspondence between the indicator/statistic and the decisions from the Paris Agreement Work Programme (PAWP), adopted in Katowice, specifying the reporting requirements.</w:t>
      </w:r>
    </w:p>
    <w:p w14:paraId="5924B910"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FDES:</w:t>
      </w:r>
      <w:r w:rsidRPr="000F226C">
        <w:rPr>
          <w:rFonts w:asciiTheme="majorBidi" w:hAnsiTheme="majorBidi" w:cstheme="majorBidi"/>
          <w:lang w:val="en-GB"/>
        </w:rPr>
        <w:t xml:space="preserve"> Correspondence between the statistics and the FDES (codes from the FDES are included). If the match is not verbatim, this is indicated with the word ‘similar to’ in square brackets. In several cases the proposed climate-relevant statistic is actually a part of the FDES statistic (to be derived from a classification) which is indicated as ‘part of’ in square brackets.</w:t>
      </w:r>
    </w:p>
    <w:p w14:paraId="70DC862F"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SDG:</w:t>
      </w:r>
      <w:r w:rsidRPr="000F226C">
        <w:rPr>
          <w:rFonts w:asciiTheme="majorBidi" w:hAnsiTheme="majorBidi" w:cstheme="majorBidi"/>
          <w:lang w:val="en-GB"/>
        </w:rPr>
        <w:t xml:space="preserve"> Correspondence between the indicator and the SDG indicators (SDG indicator codes are included). If the match is not verbatim, this is indicated with the word ‘similar to’ in square brackets. In several cases, the relation to the SDG indicator is partial (e.g. only some definitions or other metadata details apply), which is indicated as ‘related to’ in square brackets. </w:t>
      </w:r>
    </w:p>
    <w:p w14:paraId="57149E14"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Sendai Framework:</w:t>
      </w:r>
      <w:r w:rsidRPr="000F226C">
        <w:rPr>
          <w:rFonts w:asciiTheme="majorBidi" w:hAnsiTheme="majorBidi" w:cstheme="majorBidi"/>
          <w:lang w:val="en-GB"/>
        </w:rPr>
        <w:t xml:space="preserve"> Correspondence between the indicators and the Sendai Framework indicators. </w:t>
      </w:r>
    </w:p>
    <w:p w14:paraId="4D013969" w14:textId="64D4EC72" w:rsidR="00930EEE"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Tier:</w:t>
      </w:r>
      <w:r w:rsidRPr="000F226C">
        <w:rPr>
          <w:rFonts w:asciiTheme="majorBidi" w:hAnsiTheme="majorBidi" w:cstheme="majorBidi"/>
          <w:lang w:val="en-GB"/>
        </w:rPr>
        <w:t xml:space="preserve"> Defined by considering the relevance (to climate change), methodological soundness and data availability. The relevance or connection to climate change varies per indicator, however a certain relation to climate change has been identified for all the indicators included in the Global Set. Tier 1 indicators and statistics are shown in bold, Tier 2 are in normal text, tier 3 are in italics. The Tiers were defined as follows: </w:t>
      </w:r>
    </w:p>
    <w:p w14:paraId="584F88FB" w14:textId="77777777" w:rsidR="00B06591" w:rsidRPr="00B06591" w:rsidRDefault="00B06591" w:rsidP="00CF1E80">
      <w:pPr>
        <w:pStyle w:val="ListParagraph"/>
        <w:numPr>
          <w:ilvl w:val="0"/>
          <w:numId w:val="19"/>
        </w:numPr>
        <w:autoSpaceDE w:val="0"/>
        <w:autoSpaceDN w:val="0"/>
        <w:adjustRightInd w:val="0"/>
        <w:spacing w:before="240" w:after="240" w:line="276" w:lineRule="auto"/>
        <w:ind w:right="-43"/>
        <w:jc w:val="both"/>
        <w:rPr>
          <w:rFonts w:asciiTheme="majorBidi" w:hAnsiTheme="majorBidi" w:cstheme="majorBidi"/>
          <w:lang w:val="en-GB"/>
        </w:rPr>
      </w:pPr>
      <w:r w:rsidRPr="00B06591">
        <w:rPr>
          <w:rFonts w:asciiTheme="majorBidi" w:hAnsiTheme="majorBidi" w:cstheme="majorBidi"/>
          <w:lang w:val="en-GB"/>
        </w:rPr>
        <w:t>Tier 1 are relevant, methodologically sound, and for which more than 50 per cent of the countries that responded to the Global Consultation indicated that data are available. However, this rule was not applied to the SDG indicators included in the Global Set and the original SDG indicator Tiers are used.</w:t>
      </w:r>
      <w:r w:rsidRPr="00CF1E80">
        <w:rPr>
          <w:vertAlign w:val="superscript"/>
          <w:lang w:val="en-GB"/>
        </w:rPr>
        <w:footnoteReference w:id="1"/>
      </w:r>
      <w:r w:rsidRPr="00CF1E80">
        <w:rPr>
          <w:rFonts w:asciiTheme="majorBidi" w:hAnsiTheme="majorBidi" w:cstheme="majorBidi"/>
          <w:vertAlign w:val="superscript"/>
          <w:lang w:val="en-GB"/>
        </w:rPr>
        <w:t xml:space="preserve"> </w:t>
      </w:r>
    </w:p>
    <w:p w14:paraId="7E46F56C" w14:textId="77777777" w:rsidR="00B06591" w:rsidRPr="00B06591" w:rsidRDefault="00B06591" w:rsidP="00CF1E80">
      <w:pPr>
        <w:pStyle w:val="ListParagraph"/>
        <w:numPr>
          <w:ilvl w:val="0"/>
          <w:numId w:val="19"/>
        </w:numPr>
        <w:autoSpaceDE w:val="0"/>
        <w:autoSpaceDN w:val="0"/>
        <w:adjustRightInd w:val="0"/>
        <w:spacing w:before="240" w:after="240" w:line="276" w:lineRule="auto"/>
        <w:ind w:right="-43"/>
        <w:jc w:val="both"/>
        <w:rPr>
          <w:rFonts w:asciiTheme="majorBidi" w:hAnsiTheme="majorBidi" w:cstheme="majorBidi"/>
          <w:lang w:val="en-GB"/>
        </w:rPr>
      </w:pPr>
      <w:r w:rsidRPr="00B06591">
        <w:rPr>
          <w:rFonts w:asciiTheme="majorBidi" w:hAnsiTheme="majorBidi" w:cstheme="majorBidi"/>
          <w:lang w:val="en-GB"/>
        </w:rPr>
        <w:t>Tier 2 are relevant, methodologically sound, and for which less than 50 per cent of the countries that responded to the Global Consultation indicated that country data are available. However, this rule was not applied to the SDG indicators included in the Global Set and the original SDG indicator Tiers are used.</w:t>
      </w:r>
      <w:r w:rsidRPr="00CF1E80">
        <w:rPr>
          <w:vertAlign w:val="superscript"/>
          <w:lang w:val="en-GB"/>
        </w:rPr>
        <w:footnoteReference w:id="2"/>
      </w:r>
      <w:r w:rsidRPr="00B06591">
        <w:rPr>
          <w:rFonts w:asciiTheme="majorBidi" w:hAnsiTheme="majorBidi" w:cstheme="majorBidi"/>
          <w:lang w:val="en-GB"/>
        </w:rPr>
        <w:t xml:space="preserve"> </w:t>
      </w:r>
    </w:p>
    <w:p w14:paraId="03423430" w14:textId="77777777" w:rsidR="00B06591" w:rsidRPr="00B06591" w:rsidRDefault="00B06591" w:rsidP="00CF1E80">
      <w:pPr>
        <w:pStyle w:val="ListParagraph"/>
        <w:numPr>
          <w:ilvl w:val="0"/>
          <w:numId w:val="19"/>
        </w:numPr>
        <w:autoSpaceDE w:val="0"/>
        <w:autoSpaceDN w:val="0"/>
        <w:adjustRightInd w:val="0"/>
        <w:spacing w:before="240" w:after="240" w:line="276" w:lineRule="auto"/>
        <w:ind w:right="-43"/>
        <w:jc w:val="both"/>
        <w:rPr>
          <w:rFonts w:asciiTheme="majorBidi" w:hAnsiTheme="majorBidi" w:cstheme="majorBidi"/>
          <w:lang w:val="en-GB"/>
        </w:rPr>
      </w:pPr>
      <w:r w:rsidRPr="00B06591">
        <w:rPr>
          <w:rFonts w:asciiTheme="majorBidi" w:hAnsiTheme="majorBidi" w:cstheme="majorBidi"/>
          <w:lang w:val="en-GB"/>
        </w:rPr>
        <w:t xml:space="preserve">Tier 3 are relevant, but not methodologically sound, and country data may not be available. </w:t>
      </w:r>
    </w:p>
    <w:p w14:paraId="7FDCC0B2"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Definition:</w:t>
      </w:r>
      <w:r w:rsidRPr="000F226C">
        <w:rPr>
          <w:rFonts w:asciiTheme="majorBidi" w:hAnsiTheme="majorBidi" w:cstheme="majorBidi"/>
          <w:lang w:val="en-GB"/>
        </w:rPr>
        <w:t xml:space="preserve"> Short definitions derived primarily from international statistical guidance are included. Following the definition, its source is specified in square brackets. Where the original definition is modified or adapted, this is indicated with ‘adapted from’. Definitions are included for all indicators and statistics, however, only Tier 1 and 2 are sourced from international statistical guidance (with some exceptions such as in the areas of meteorology, biodiversity or other thematic areas where the methods are sufficiently robust even if not being a subject of official statistics). For Tier 3 indicators and statistics the definitions are often from non-statistical sources, defined in an expert way or insufficiently defined.</w:t>
      </w:r>
    </w:p>
    <w:p w14:paraId="52D9581C" w14:textId="77777777" w:rsidR="00930EEE" w:rsidRPr="000F226C"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Relevance:</w:t>
      </w:r>
      <w:r w:rsidRPr="000F226C">
        <w:rPr>
          <w:rFonts w:asciiTheme="majorBidi" w:hAnsiTheme="majorBidi" w:cstheme="majorBidi"/>
          <w:lang w:val="en-GB"/>
        </w:rPr>
        <w:t xml:space="preserve"> Explains the relation of the indicators to the overall climate change aspects, mostly sourced from IPCC assessments. </w:t>
      </w:r>
    </w:p>
    <w:p w14:paraId="7716164A"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0F226C">
        <w:rPr>
          <w:rFonts w:asciiTheme="majorBidi" w:hAnsiTheme="majorBidi" w:cstheme="majorBidi"/>
          <w:lang w:val="en-GB"/>
        </w:rPr>
        <w:t>•</w:t>
      </w:r>
      <w:r w:rsidRPr="000F226C">
        <w:rPr>
          <w:rFonts w:asciiTheme="majorBidi" w:hAnsiTheme="majorBidi" w:cstheme="majorBidi"/>
          <w:lang w:val="en-GB"/>
        </w:rPr>
        <w:tab/>
      </w:r>
      <w:r w:rsidRPr="000F226C">
        <w:rPr>
          <w:rFonts w:asciiTheme="majorBidi" w:hAnsiTheme="majorBidi" w:cstheme="majorBidi"/>
          <w:b/>
          <w:bCs/>
          <w:lang w:val="en-GB"/>
        </w:rPr>
        <w:t>National data sources:</w:t>
      </w:r>
      <w:r w:rsidRPr="000F226C">
        <w:rPr>
          <w:rFonts w:asciiTheme="majorBidi" w:hAnsiTheme="majorBidi" w:cstheme="majorBidi"/>
          <w:lang w:val="en-GB"/>
        </w:rPr>
        <w:t xml:space="preserve"> Indicates the likely national institutions (e.g. the national statistical offices, line ministries, administrations) which may be producing relevant data or data products including statistics, indicators and accounts.</w:t>
      </w:r>
    </w:p>
    <w:p w14:paraId="25621935" w14:textId="4BADE7E1" w:rsidR="00930EEE" w:rsidRPr="00EC1920" w:rsidRDefault="00930EEE" w:rsidP="009018BF">
      <w:pPr>
        <w:autoSpaceDE w:val="0"/>
        <w:autoSpaceDN w:val="0"/>
        <w:adjustRightInd w:val="0"/>
        <w:spacing w:before="240" w:after="0" w:line="240" w:lineRule="auto"/>
        <w:ind w:right="-43"/>
        <w:jc w:val="both"/>
        <w:rPr>
          <w:rFonts w:asciiTheme="majorBidi" w:hAnsiTheme="majorBidi" w:cstheme="majorBidi"/>
          <w:lang w:val="en-GB"/>
        </w:rPr>
      </w:pPr>
      <w:r w:rsidRPr="00EC1920">
        <w:rPr>
          <w:rFonts w:asciiTheme="majorBidi" w:hAnsiTheme="majorBidi" w:cstheme="majorBidi"/>
          <w:lang w:val="en-GB"/>
        </w:rPr>
        <w:lastRenderedPageBreak/>
        <w:t>•</w:t>
      </w:r>
      <w:r w:rsidRPr="00EC1920">
        <w:rPr>
          <w:rFonts w:asciiTheme="majorBidi" w:hAnsiTheme="majorBidi" w:cstheme="majorBidi"/>
          <w:lang w:val="en-GB"/>
        </w:rPr>
        <w:tab/>
      </w:r>
      <w:r w:rsidR="0002397B" w:rsidRPr="00EC1920">
        <w:rPr>
          <w:rFonts w:asciiTheme="majorBidi" w:hAnsiTheme="majorBidi" w:cstheme="majorBidi"/>
          <w:b/>
          <w:bCs/>
          <w:lang w:val="en-GB"/>
        </w:rPr>
        <w:t>Type of data source</w:t>
      </w:r>
      <w:r w:rsidRPr="00EC1920">
        <w:rPr>
          <w:rFonts w:asciiTheme="majorBidi" w:hAnsiTheme="majorBidi" w:cstheme="majorBidi"/>
          <w:b/>
          <w:bCs/>
          <w:lang w:val="en-GB"/>
        </w:rPr>
        <w:t>:</w:t>
      </w:r>
      <w:r w:rsidRPr="00EC1920">
        <w:rPr>
          <w:rFonts w:asciiTheme="majorBidi" w:hAnsiTheme="majorBidi" w:cstheme="majorBidi"/>
          <w:lang w:val="en-GB"/>
        </w:rPr>
        <w:t xml:space="preserve"> Illustrate the nature of data collection according to one of the six categories specified in the FDES (p. 12). These categories are:</w:t>
      </w:r>
    </w:p>
    <w:p w14:paraId="3F6DD7B4" w14:textId="77777777" w:rsidR="00930EEE" w:rsidRPr="00EC1920" w:rsidRDefault="00930EEE" w:rsidP="009018BF">
      <w:pPr>
        <w:autoSpaceDE w:val="0"/>
        <w:autoSpaceDN w:val="0"/>
        <w:adjustRightInd w:val="0"/>
        <w:spacing w:after="0" w:line="240" w:lineRule="auto"/>
        <w:ind w:left="850" w:right="-43"/>
        <w:jc w:val="both"/>
        <w:rPr>
          <w:rFonts w:asciiTheme="majorBidi" w:hAnsiTheme="majorBidi" w:cstheme="majorBidi"/>
          <w:lang w:val="en-GB"/>
        </w:rPr>
      </w:pPr>
      <w:r w:rsidRPr="00EC1920">
        <w:rPr>
          <w:rFonts w:asciiTheme="majorBidi" w:hAnsiTheme="majorBidi" w:cstheme="majorBidi"/>
          <w:lang w:val="en-GB"/>
        </w:rPr>
        <w:t>a)</w:t>
      </w:r>
      <w:r w:rsidRPr="00EC1920">
        <w:rPr>
          <w:rFonts w:asciiTheme="majorBidi" w:hAnsiTheme="majorBidi" w:cstheme="majorBidi"/>
          <w:lang w:val="en-GB"/>
        </w:rPr>
        <w:tab/>
        <w:t>Censuses</w:t>
      </w:r>
    </w:p>
    <w:p w14:paraId="73F8D8DF" w14:textId="77777777" w:rsidR="00930EEE" w:rsidRPr="00EC1920" w:rsidRDefault="00930EEE" w:rsidP="009018BF">
      <w:pPr>
        <w:autoSpaceDE w:val="0"/>
        <w:autoSpaceDN w:val="0"/>
        <w:adjustRightInd w:val="0"/>
        <w:spacing w:after="0" w:line="240" w:lineRule="auto"/>
        <w:ind w:left="850" w:right="-43"/>
        <w:jc w:val="both"/>
        <w:rPr>
          <w:rFonts w:asciiTheme="majorBidi" w:hAnsiTheme="majorBidi" w:cstheme="majorBidi"/>
          <w:lang w:val="en-GB"/>
        </w:rPr>
      </w:pPr>
      <w:r w:rsidRPr="00EC1920">
        <w:rPr>
          <w:rFonts w:asciiTheme="majorBidi" w:hAnsiTheme="majorBidi" w:cstheme="majorBidi"/>
          <w:lang w:val="en-GB"/>
        </w:rPr>
        <w:t>b)</w:t>
      </w:r>
      <w:r w:rsidRPr="00EC1920">
        <w:rPr>
          <w:rFonts w:asciiTheme="majorBidi" w:hAnsiTheme="majorBidi" w:cstheme="majorBidi"/>
          <w:lang w:val="en-GB"/>
        </w:rPr>
        <w:tab/>
        <w:t>Sample surveys</w:t>
      </w:r>
    </w:p>
    <w:p w14:paraId="2CA4E3F7" w14:textId="77777777" w:rsidR="00930EEE" w:rsidRPr="00EC1920" w:rsidRDefault="00930EEE" w:rsidP="009018BF">
      <w:pPr>
        <w:autoSpaceDE w:val="0"/>
        <w:autoSpaceDN w:val="0"/>
        <w:adjustRightInd w:val="0"/>
        <w:spacing w:after="0" w:line="240" w:lineRule="auto"/>
        <w:ind w:left="850" w:right="-43"/>
        <w:jc w:val="both"/>
        <w:rPr>
          <w:rFonts w:asciiTheme="majorBidi" w:hAnsiTheme="majorBidi" w:cstheme="majorBidi"/>
          <w:lang w:val="en-GB"/>
        </w:rPr>
      </w:pPr>
      <w:r w:rsidRPr="00EC1920">
        <w:rPr>
          <w:rFonts w:asciiTheme="majorBidi" w:hAnsiTheme="majorBidi" w:cstheme="majorBidi"/>
          <w:lang w:val="en-GB"/>
        </w:rPr>
        <w:t>c)</w:t>
      </w:r>
      <w:r w:rsidRPr="00EC1920">
        <w:rPr>
          <w:rFonts w:asciiTheme="majorBidi" w:hAnsiTheme="majorBidi" w:cstheme="majorBidi"/>
          <w:lang w:val="en-GB"/>
        </w:rPr>
        <w:tab/>
        <w:t>Administrative records</w:t>
      </w:r>
    </w:p>
    <w:p w14:paraId="4CCA456F" w14:textId="77777777" w:rsidR="00930EEE" w:rsidRPr="00EC1920" w:rsidRDefault="00930EEE" w:rsidP="009018BF">
      <w:pPr>
        <w:autoSpaceDE w:val="0"/>
        <w:autoSpaceDN w:val="0"/>
        <w:adjustRightInd w:val="0"/>
        <w:spacing w:after="0" w:line="240" w:lineRule="auto"/>
        <w:ind w:left="850" w:right="-43"/>
        <w:jc w:val="both"/>
        <w:rPr>
          <w:rFonts w:asciiTheme="majorBidi" w:hAnsiTheme="majorBidi" w:cstheme="majorBidi"/>
          <w:lang w:val="en-GB"/>
        </w:rPr>
      </w:pPr>
      <w:r w:rsidRPr="00EC1920">
        <w:rPr>
          <w:rFonts w:asciiTheme="majorBidi" w:hAnsiTheme="majorBidi" w:cstheme="majorBidi"/>
          <w:lang w:val="en-GB"/>
        </w:rPr>
        <w:t>d)</w:t>
      </w:r>
      <w:r w:rsidRPr="00EC1920">
        <w:rPr>
          <w:rFonts w:asciiTheme="majorBidi" w:hAnsiTheme="majorBidi" w:cstheme="majorBidi"/>
          <w:lang w:val="en-GB"/>
        </w:rPr>
        <w:tab/>
        <w:t>Remote sensing and thematic mapping</w:t>
      </w:r>
    </w:p>
    <w:p w14:paraId="06D690D7" w14:textId="77777777" w:rsidR="00930EEE" w:rsidRPr="00EC1920" w:rsidRDefault="00930EEE" w:rsidP="009018BF">
      <w:pPr>
        <w:autoSpaceDE w:val="0"/>
        <w:autoSpaceDN w:val="0"/>
        <w:adjustRightInd w:val="0"/>
        <w:spacing w:after="0" w:line="240" w:lineRule="auto"/>
        <w:ind w:left="850" w:right="-43"/>
        <w:jc w:val="both"/>
        <w:rPr>
          <w:rFonts w:asciiTheme="majorBidi" w:hAnsiTheme="majorBidi" w:cstheme="majorBidi"/>
          <w:lang w:val="en-GB"/>
        </w:rPr>
      </w:pPr>
      <w:r w:rsidRPr="00EC1920">
        <w:rPr>
          <w:rFonts w:asciiTheme="majorBidi" w:hAnsiTheme="majorBidi" w:cstheme="majorBidi"/>
          <w:lang w:val="en-GB"/>
        </w:rPr>
        <w:t>e)</w:t>
      </w:r>
      <w:r w:rsidRPr="00EC1920">
        <w:rPr>
          <w:rFonts w:asciiTheme="majorBidi" w:hAnsiTheme="majorBidi" w:cstheme="majorBidi"/>
          <w:lang w:val="en-GB"/>
        </w:rPr>
        <w:tab/>
        <w:t>Monitoring systems</w:t>
      </w:r>
    </w:p>
    <w:p w14:paraId="707F2F97" w14:textId="77777777" w:rsidR="00930EEE" w:rsidRPr="00EC1920" w:rsidRDefault="00930EEE" w:rsidP="009018BF">
      <w:pPr>
        <w:autoSpaceDE w:val="0"/>
        <w:autoSpaceDN w:val="0"/>
        <w:adjustRightInd w:val="0"/>
        <w:spacing w:after="0" w:line="240" w:lineRule="auto"/>
        <w:ind w:left="850" w:right="-43"/>
        <w:jc w:val="both"/>
        <w:rPr>
          <w:rFonts w:asciiTheme="majorBidi" w:hAnsiTheme="majorBidi" w:cstheme="majorBidi"/>
          <w:lang w:val="en-GB"/>
        </w:rPr>
      </w:pPr>
      <w:r w:rsidRPr="00EC1920">
        <w:rPr>
          <w:rFonts w:asciiTheme="majorBidi" w:hAnsiTheme="majorBidi" w:cstheme="majorBidi"/>
          <w:lang w:val="en-GB"/>
        </w:rPr>
        <w:t>f)</w:t>
      </w:r>
      <w:r w:rsidRPr="00EC1920">
        <w:rPr>
          <w:rFonts w:asciiTheme="majorBidi" w:hAnsiTheme="majorBidi" w:cstheme="majorBidi"/>
          <w:lang w:val="en-GB"/>
        </w:rPr>
        <w:tab/>
        <w:t>Scientific research and special projects</w:t>
      </w:r>
    </w:p>
    <w:p w14:paraId="5A51A97E" w14:textId="77777777" w:rsidR="00930EEE" w:rsidRPr="00F8755D" w:rsidRDefault="00930EEE" w:rsidP="009018BF">
      <w:pPr>
        <w:autoSpaceDE w:val="0"/>
        <w:autoSpaceDN w:val="0"/>
        <w:adjustRightInd w:val="0"/>
        <w:spacing w:after="0" w:line="240" w:lineRule="auto"/>
        <w:ind w:right="-43"/>
        <w:jc w:val="both"/>
        <w:rPr>
          <w:rFonts w:asciiTheme="majorBidi" w:hAnsiTheme="majorBidi" w:cstheme="majorBidi"/>
          <w:lang w:val="en-GB"/>
        </w:rPr>
      </w:pPr>
      <w:r w:rsidRPr="00EC1920">
        <w:rPr>
          <w:rFonts w:asciiTheme="majorBidi" w:hAnsiTheme="majorBidi" w:cstheme="majorBidi"/>
          <w:lang w:val="en-GB"/>
        </w:rPr>
        <w:t>Another category was added: ‘Inventory’ (not in the FDES) applicable to GHG emissions and forest-related indicators and statistics.</w:t>
      </w:r>
      <w:r w:rsidRPr="00F8755D">
        <w:rPr>
          <w:rFonts w:asciiTheme="majorBidi" w:hAnsiTheme="majorBidi" w:cstheme="majorBidi"/>
          <w:lang w:val="en-GB"/>
        </w:rPr>
        <w:t xml:space="preserve">  </w:t>
      </w:r>
    </w:p>
    <w:p w14:paraId="09E02782"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Periodicity:</w:t>
      </w:r>
      <w:r w:rsidRPr="00F8755D">
        <w:rPr>
          <w:rFonts w:asciiTheme="majorBidi" w:hAnsiTheme="majorBidi" w:cstheme="majorBidi"/>
          <w:lang w:val="en-GB"/>
        </w:rPr>
        <w:t xml:space="preserve"> Indicates how often the indicator or statistic is updated (e.g. annually, biennially, every 3, 5 or 10 years).</w:t>
      </w:r>
    </w:p>
    <w:p w14:paraId="77586CCE"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Category of measurement:</w:t>
      </w:r>
      <w:r w:rsidRPr="00F8755D">
        <w:rPr>
          <w:rFonts w:asciiTheme="majorBidi" w:hAnsiTheme="majorBidi" w:cstheme="majorBidi"/>
          <w:lang w:val="en-GB"/>
        </w:rPr>
        <w:t xml:space="preserve"> Suggests the generalized units used to report the indicator/statistic (e.g. area, length, mass, volume, etc.)</w:t>
      </w:r>
    </w:p>
    <w:p w14:paraId="16531F16"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 xml:space="preserve">Computation/compilation methods: </w:t>
      </w:r>
      <w:r w:rsidRPr="00F8755D">
        <w:rPr>
          <w:rFonts w:asciiTheme="majorBidi" w:hAnsiTheme="majorBidi" w:cstheme="majorBidi"/>
          <w:lang w:val="en-GB"/>
        </w:rPr>
        <w:t xml:space="preserve">Introduces concise information, such as formulae for compiling the indicators or how the statistics are produced from raw data. This field however could not be populated for all the indicators at this stage. </w:t>
      </w:r>
    </w:p>
    <w:p w14:paraId="0DDC5966"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International primary data reference:</w:t>
      </w:r>
      <w:r w:rsidRPr="00F8755D">
        <w:rPr>
          <w:rFonts w:asciiTheme="majorBidi" w:hAnsiTheme="majorBidi" w:cstheme="majorBidi"/>
          <w:lang w:val="en-GB"/>
        </w:rPr>
        <w:t xml:space="preserve"> Specifies which international institutions collect data from countries on the suggested indicator/statistics.</w:t>
      </w:r>
    </w:p>
    <w:p w14:paraId="595E5FB1"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International primary data reference, description:</w:t>
      </w:r>
      <w:r w:rsidRPr="00F8755D">
        <w:rPr>
          <w:rFonts w:asciiTheme="majorBidi" w:hAnsiTheme="majorBidi" w:cstheme="majorBidi"/>
          <w:lang w:val="en-GB"/>
        </w:rPr>
        <w:t xml:space="preserve"> Provides a description of the data collection (data path or code). </w:t>
      </w:r>
    </w:p>
    <w:p w14:paraId="1489E7A3"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International primary data reference, URL:</w:t>
      </w:r>
      <w:r w:rsidRPr="00F8755D">
        <w:rPr>
          <w:rFonts w:asciiTheme="majorBidi" w:hAnsiTheme="majorBidi" w:cstheme="majorBidi"/>
          <w:lang w:val="en-GB"/>
        </w:rPr>
        <w:t xml:space="preserve"> Provides the URL where the data can be accessed.</w:t>
      </w:r>
    </w:p>
    <w:p w14:paraId="098825FE"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Type:</w:t>
      </w:r>
      <w:r w:rsidRPr="00F8755D">
        <w:rPr>
          <w:rFonts w:asciiTheme="majorBidi" w:hAnsiTheme="majorBidi" w:cstheme="majorBidi"/>
          <w:lang w:val="en-GB"/>
        </w:rPr>
        <w:t xml:space="preserve"> This follows the SDG descriptions of data type, it indicates whether the data was produced by countries (C), country-adjusted data (CA), estimated data (E), global monitoring data (G), modelled data (M), non-relevant (N) or not available (NA). </w:t>
      </w:r>
    </w:p>
    <w:p w14:paraId="47264994"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International secondary data references:</w:t>
      </w:r>
      <w:r w:rsidRPr="00F8755D">
        <w:rPr>
          <w:rFonts w:asciiTheme="majorBidi" w:hAnsiTheme="majorBidi" w:cstheme="majorBidi"/>
          <w:lang w:val="en-GB"/>
        </w:rPr>
        <w:t xml:space="preserve"> Lists international organizations which disseminate the data sourced from the primary data reference.</w:t>
      </w:r>
    </w:p>
    <w:p w14:paraId="22E19779"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Other data references:</w:t>
      </w:r>
      <w:r w:rsidRPr="00F8755D">
        <w:rPr>
          <w:rFonts w:asciiTheme="majorBidi" w:hAnsiTheme="majorBidi" w:cstheme="majorBidi"/>
          <w:lang w:val="en-GB"/>
        </w:rPr>
        <w:t xml:space="preserve"> Include data on the indicator/statistic which may be produced following the same/similar methodology (definition) but not at country level (may be globally or regionally modelled). </w:t>
      </w:r>
    </w:p>
    <w:p w14:paraId="437CB53A"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Potential aggregations and scales</w:t>
      </w:r>
      <w:r w:rsidRPr="00F8755D">
        <w:rPr>
          <w:rFonts w:asciiTheme="majorBidi" w:hAnsiTheme="majorBidi" w:cstheme="majorBidi"/>
          <w:lang w:val="en-GB"/>
        </w:rPr>
        <w:t xml:space="preserve"> are the suggested levels of reporting and aggregation items which allow reporting the indicator with appropriate detail. </w:t>
      </w:r>
    </w:p>
    <w:p w14:paraId="22415BB9" w14:textId="77777777" w:rsidR="00930EEE" w:rsidRPr="00F8755D" w:rsidRDefault="00930EEE" w:rsidP="009018BF">
      <w:pPr>
        <w:autoSpaceDE w:val="0"/>
        <w:autoSpaceDN w:val="0"/>
        <w:adjustRightInd w:val="0"/>
        <w:spacing w:before="240" w:after="240" w:line="276" w:lineRule="auto"/>
        <w:ind w:right="-43"/>
        <w:jc w:val="both"/>
        <w:rPr>
          <w:rFonts w:asciiTheme="majorBidi" w:hAnsiTheme="majorBidi" w:cstheme="majorBidi"/>
          <w:lang w:val="en-GB"/>
        </w:rPr>
      </w:pPr>
      <w:r w:rsidRPr="00F8755D">
        <w:rPr>
          <w:rFonts w:asciiTheme="majorBidi" w:hAnsiTheme="majorBidi" w:cstheme="majorBidi"/>
          <w:lang w:val="en-GB"/>
        </w:rPr>
        <w:t>•</w:t>
      </w:r>
      <w:r w:rsidRPr="00F8755D">
        <w:rPr>
          <w:rFonts w:asciiTheme="majorBidi" w:hAnsiTheme="majorBidi" w:cstheme="majorBidi"/>
          <w:lang w:val="en-GB"/>
        </w:rPr>
        <w:tab/>
      </w:r>
      <w:r w:rsidRPr="00F8755D">
        <w:rPr>
          <w:rFonts w:asciiTheme="majorBidi" w:hAnsiTheme="majorBidi" w:cstheme="majorBidi"/>
          <w:b/>
          <w:bCs/>
          <w:lang w:val="en-GB"/>
        </w:rPr>
        <w:t>Methodological guidance</w:t>
      </w:r>
      <w:r w:rsidRPr="00F8755D">
        <w:rPr>
          <w:rFonts w:asciiTheme="majorBidi" w:hAnsiTheme="majorBidi" w:cstheme="majorBidi"/>
          <w:lang w:val="en-GB"/>
        </w:rPr>
        <w:t xml:space="preserve"> includes links to the relevant internationally applicable and official sources for Tier 1 and 2 indicators.</w:t>
      </w:r>
      <w:bookmarkStart w:id="1" w:name="_Hlk93908372"/>
      <w:r w:rsidRPr="00F8755D">
        <w:rPr>
          <w:rFonts w:asciiTheme="majorBidi" w:hAnsiTheme="majorBidi" w:cstheme="majorBidi"/>
          <w:lang w:val="en-GB"/>
        </w:rPr>
        <w:t xml:space="preserve"> For Tier 3 indicators this field also includes non-statistical references. </w:t>
      </w:r>
      <w:bookmarkEnd w:id="1"/>
      <w:r w:rsidRPr="00F8755D">
        <w:rPr>
          <w:rFonts w:asciiTheme="majorBidi" w:hAnsiTheme="majorBidi" w:cstheme="majorBidi"/>
          <w:lang w:val="en-GB"/>
        </w:rPr>
        <w:t>If the match to SDG and UN-ECE indicators is not verbatim this is indicated with the word ‘similar to’ in square brackets. In several cases the relation to the SDG or UN-ECE indicator is partial (e.g. only some definitions or other metadata details apply), this is indicated as ‘related to’ in square brackets.</w:t>
      </w:r>
    </w:p>
    <w:p w14:paraId="040472C0" w14:textId="6F1128C5" w:rsidR="00427C90" w:rsidRDefault="00930EEE" w:rsidP="003929A6">
      <w:pPr>
        <w:pStyle w:val="NoSpacing"/>
        <w:tabs>
          <w:tab w:val="left" w:pos="630"/>
        </w:tabs>
        <w:jc w:val="both"/>
        <w:rPr>
          <w:rFonts w:asciiTheme="majorBidi" w:hAnsiTheme="majorBidi" w:cstheme="majorBidi"/>
        </w:rPr>
      </w:pPr>
      <w:r w:rsidRPr="00F8755D">
        <w:rPr>
          <w:rFonts w:asciiTheme="majorBidi" w:hAnsiTheme="majorBidi" w:cstheme="majorBidi"/>
        </w:rPr>
        <w:t xml:space="preserve">Metadata details regarding </w:t>
      </w:r>
      <w:r w:rsidRPr="00F8755D">
        <w:rPr>
          <w:rFonts w:asciiTheme="majorBidi" w:hAnsiTheme="majorBidi" w:cstheme="majorBidi"/>
          <w:b/>
          <w:bCs/>
        </w:rPr>
        <w:t>national data sources,</w:t>
      </w:r>
      <w:r w:rsidRPr="00F8755D">
        <w:rPr>
          <w:rFonts w:asciiTheme="majorBidi" w:hAnsiTheme="majorBidi" w:cstheme="majorBidi"/>
        </w:rPr>
        <w:t xml:space="preserve"> </w:t>
      </w:r>
      <w:r w:rsidRPr="00F8755D">
        <w:rPr>
          <w:rFonts w:asciiTheme="majorBidi" w:hAnsiTheme="majorBidi" w:cstheme="majorBidi"/>
          <w:b/>
          <w:bCs/>
        </w:rPr>
        <w:t>periodicity, category of measurement</w:t>
      </w:r>
      <w:r w:rsidRPr="00F8755D">
        <w:rPr>
          <w:rFonts w:asciiTheme="majorBidi" w:hAnsiTheme="majorBidi" w:cstheme="majorBidi"/>
        </w:rPr>
        <w:t xml:space="preserve">, and </w:t>
      </w:r>
      <w:r w:rsidRPr="00F8755D">
        <w:rPr>
          <w:rFonts w:asciiTheme="majorBidi" w:hAnsiTheme="majorBidi" w:cstheme="majorBidi"/>
          <w:b/>
          <w:bCs/>
        </w:rPr>
        <w:t>potential aggregations and scales</w:t>
      </w:r>
      <w:r w:rsidR="00427C90">
        <w:rPr>
          <w:rFonts w:asciiTheme="majorBidi" w:hAnsiTheme="majorBidi" w:cstheme="majorBidi"/>
        </w:rPr>
        <w:t xml:space="preserve"> </w:t>
      </w:r>
      <w:r w:rsidRPr="00F8755D">
        <w:rPr>
          <w:rFonts w:asciiTheme="majorBidi" w:hAnsiTheme="majorBidi" w:cstheme="majorBidi"/>
        </w:rPr>
        <w:t xml:space="preserve">are introduced for Tier 1 and 2 indicators and statistics but not usually for Tier 3 given the insufficient statistical guidance. </w:t>
      </w:r>
      <w:r w:rsidRPr="00F8755D">
        <w:rPr>
          <w:rFonts w:asciiTheme="majorBidi" w:hAnsiTheme="majorBidi" w:cstheme="majorBidi"/>
          <w:b/>
          <w:bCs/>
        </w:rPr>
        <w:t>Methodological guidance</w:t>
      </w:r>
      <w:r w:rsidRPr="00F8755D">
        <w:rPr>
          <w:rFonts w:asciiTheme="majorBidi" w:hAnsiTheme="majorBidi" w:cstheme="majorBidi"/>
        </w:rPr>
        <w:t xml:space="preserve"> references and further reading are provided for all indicators and statistics. </w:t>
      </w:r>
      <w:r w:rsidR="00427C90">
        <w:rPr>
          <w:rFonts w:asciiTheme="majorBidi" w:hAnsiTheme="majorBidi" w:cstheme="majorBidi"/>
        </w:rPr>
        <w:br w:type="page"/>
      </w:r>
    </w:p>
    <w:p w14:paraId="7BE85A17" w14:textId="77777777" w:rsidR="00DD3C25" w:rsidRDefault="00DD3C25" w:rsidP="00E371DE">
      <w:pPr>
        <w:pStyle w:val="Heading1"/>
        <w:rPr>
          <w:rFonts w:asciiTheme="minorHAnsi" w:hAnsiTheme="minorHAnsi" w:cstheme="minorHAnsi"/>
          <w:b/>
          <w:bCs/>
          <w:lang w:val="en-GB"/>
        </w:rPr>
        <w:sectPr w:rsidR="00DD3C25" w:rsidSect="00DD3C25">
          <w:footerReference w:type="default" r:id="rId11"/>
          <w:pgSz w:w="12240" w:h="15840"/>
          <w:pgMar w:top="720" w:right="720" w:bottom="720" w:left="720" w:header="720" w:footer="720" w:gutter="0"/>
          <w:cols w:space="720"/>
          <w:docGrid w:linePitch="360"/>
        </w:sectPr>
      </w:pPr>
    </w:p>
    <w:p w14:paraId="2D38BDE3" w14:textId="77777777" w:rsidR="002527DD" w:rsidRPr="00701100" w:rsidRDefault="00E4539F" w:rsidP="00E371DE">
      <w:pPr>
        <w:pStyle w:val="Heading1"/>
        <w:rPr>
          <w:rFonts w:asciiTheme="minorHAnsi" w:hAnsiTheme="minorHAnsi" w:cstheme="minorHAnsi"/>
          <w:b/>
          <w:bCs/>
          <w:lang w:val="en-GB"/>
        </w:rPr>
      </w:pPr>
      <w:bookmarkStart w:id="2" w:name="target1"/>
      <w:bookmarkStart w:id="3" w:name="_Toc129251330"/>
      <w:r w:rsidRPr="00701100">
        <w:rPr>
          <w:rFonts w:asciiTheme="minorHAnsi" w:hAnsiTheme="minorHAnsi" w:cstheme="minorHAnsi"/>
          <w:b/>
          <w:bCs/>
          <w:lang w:val="en-GB"/>
        </w:rPr>
        <w:lastRenderedPageBreak/>
        <w:t>1</w:t>
      </w:r>
      <w:bookmarkEnd w:id="2"/>
      <w:r w:rsidR="002527DD" w:rsidRPr="00701100">
        <w:rPr>
          <w:rFonts w:asciiTheme="minorHAnsi" w:hAnsiTheme="minorHAnsi" w:cstheme="minorHAnsi"/>
          <w:b/>
          <w:bCs/>
          <w:lang w:val="en-GB"/>
        </w:rPr>
        <w:t>. Total greenhouse gas emissions per year</w:t>
      </w:r>
      <w:bookmarkEnd w:id="3"/>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2"/>
        <w:gridCol w:w="5041"/>
        <w:gridCol w:w="5042"/>
      </w:tblGrid>
      <w:tr w:rsidR="00DF06CE" w:rsidRPr="00701100" w14:paraId="77F8F7B1" w14:textId="77777777" w:rsidTr="00DF06CE">
        <w:trPr>
          <w:trHeight w:val="300"/>
        </w:trPr>
        <w:tc>
          <w:tcPr>
            <w:tcW w:w="4312" w:type="dxa"/>
            <w:shd w:val="clear" w:color="auto" w:fill="3A69C6"/>
            <w:noWrap/>
          </w:tcPr>
          <w:p w14:paraId="74D97265" w14:textId="77777777" w:rsidR="00DF06CE" w:rsidRPr="00701100" w:rsidRDefault="00DF06CE" w:rsidP="00E371DE">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5041" w:type="dxa"/>
            <w:shd w:val="clear" w:color="auto" w:fill="3A69C6"/>
            <w:noWrap/>
          </w:tcPr>
          <w:p w14:paraId="49B61D22" w14:textId="77777777" w:rsidR="00DF06CE" w:rsidRPr="00701100" w:rsidRDefault="00DF06CE" w:rsidP="00E371DE">
            <w:pPr>
              <w:spacing w:after="0"/>
              <w:rPr>
                <w:rFonts w:cstheme="minorHAnsi"/>
                <w:b/>
                <w:bCs/>
                <w:color w:val="FFFFFF" w:themeColor="background1"/>
                <w:lang w:val="en-GB"/>
              </w:rPr>
            </w:pPr>
            <w:r w:rsidRPr="00701100">
              <w:rPr>
                <w:rFonts w:cstheme="minorHAnsi"/>
                <w:b/>
                <w:bCs/>
                <w:color w:val="FFFFFF" w:themeColor="background1"/>
                <w:lang w:val="en-GB"/>
              </w:rPr>
              <w:t>Description</w:t>
            </w:r>
          </w:p>
        </w:tc>
        <w:tc>
          <w:tcPr>
            <w:tcW w:w="5042" w:type="dxa"/>
            <w:shd w:val="clear" w:color="auto" w:fill="3A69C6"/>
          </w:tcPr>
          <w:p w14:paraId="55069117" w14:textId="40F9C98E" w:rsidR="00DF06CE" w:rsidRPr="00701100" w:rsidRDefault="00DF06CE" w:rsidP="00E371DE">
            <w:pPr>
              <w:spacing w:after="0"/>
              <w:rPr>
                <w:rFonts w:cstheme="minorHAnsi"/>
                <w:b/>
                <w:bCs/>
                <w:color w:val="FFFFFF" w:themeColor="background1"/>
                <w:lang w:val="en-GB"/>
              </w:rPr>
            </w:pPr>
          </w:p>
        </w:tc>
      </w:tr>
      <w:tr w:rsidR="00DF06CE" w:rsidRPr="00701100" w14:paraId="54D60FDB" w14:textId="77777777" w:rsidTr="00DF06CE">
        <w:trPr>
          <w:trHeight w:val="300"/>
        </w:trPr>
        <w:tc>
          <w:tcPr>
            <w:tcW w:w="4312" w:type="dxa"/>
            <w:shd w:val="clear" w:color="auto" w:fill="D9E2F3" w:themeFill="accent1" w:themeFillTint="33"/>
            <w:noWrap/>
          </w:tcPr>
          <w:p w14:paraId="3672C692" w14:textId="77777777" w:rsidR="00DF06CE" w:rsidRPr="00701100" w:rsidRDefault="00DF06CE" w:rsidP="00E371D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5041" w:type="dxa"/>
            <w:shd w:val="clear" w:color="auto" w:fill="auto"/>
            <w:noWrap/>
          </w:tcPr>
          <w:p w14:paraId="54360D47" w14:textId="77777777" w:rsidR="00DF06CE" w:rsidRPr="00701100" w:rsidRDefault="00DF06CE" w:rsidP="00F106EF">
            <w:pPr>
              <w:spacing w:after="0"/>
              <w:rPr>
                <w:rFonts w:cstheme="minorHAnsi"/>
                <w:sz w:val="20"/>
                <w:szCs w:val="20"/>
                <w:lang w:val="en-GB"/>
              </w:rPr>
            </w:pPr>
            <w:r w:rsidRPr="00701100">
              <w:rPr>
                <w:rFonts w:cstheme="minorHAnsi"/>
                <w:sz w:val="20"/>
                <w:szCs w:val="20"/>
                <w:lang w:val="en-GB"/>
              </w:rPr>
              <w:t xml:space="preserve">Total greenhouse gas emissions per year </w:t>
            </w:r>
          </w:p>
        </w:tc>
        <w:tc>
          <w:tcPr>
            <w:tcW w:w="5042" w:type="dxa"/>
            <w:shd w:val="clear" w:color="auto" w:fill="auto"/>
          </w:tcPr>
          <w:p w14:paraId="6C38A9C6" w14:textId="23AD8E3A" w:rsidR="00DF06CE" w:rsidRPr="00701100" w:rsidRDefault="00DF06CE" w:rsidP="00F106EF">
            <w:pPr>
              <w:spacing w:after="0"/>
              <w:rPr>
                <w:rFonts w:cstheme="minorHAnsi"/>
                <w:sz w:val="20"/>
                <w:szCs w:val="20"/>
                <w:lang w:val="en-GB"/>
              </w:rPr>
            </w:pPr>
          </w:p>
        </w:tc>
      </w:tr>
      <w:tr w:rsidR="002527DD" w:rsidRPr="00701100" w14:paraId="7F274C96" w14:textId="77777777" w:rsidTr="00DF06CE">
        <w:trPr>
          <w:trHeight w:val="557"/>
        </w:trPr>
        <w:tc>
          <w:tcPr>
            <w:tcW w:w="4312" w:type="dxa"/>
            <w:shd w:val="clear" w:color="auto" w:fill="D9E2F3" w:themeFill="accent1" w:themeFillTint="33"/>
            <w:noWrap/>
            <w:hideMark/>
          </w:tcPr>
          <w:p w14:paraId="332B395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041" w:type="dxa"/>
            <w:shd w:val="clear" w:color="auto" w:fill="auto"/>
            <w:noWrap/>
            <w:hideMark/>
          </w:tcPr>
          <w:p w14:paraId="1C44D22C" w14:textId="77777777" w:rsidR="002527DD" w:rsidRPr="00701100" w:rsidRDefault="002527DD" w:rsidP="00F106EF">
            <w:pPr>
              <w:spacing w:after="0"/>
              <w:rPr>
                <w:rFonts w:cstheme="minorHAnsi"/>
                <w:color w:val="0070C0"/>
                <w:sz w:val="20"/>
                <w:szCs w:val="20"/>
                <w:lang w:val="en-GB"/>
              </w:rPr>
            </w:pPr>
            <w:r w:rsidRPr="00701100">
              <w:rPr>
                <w:rFonts w:cstheme="minorHAnsi"/>
                <w:color w:val="0070C0"/>
                <w:sz w:val="20"/>
                <w:szCs w:val="20"/>
                <w:lang w:val="en-GB"/>
              </w:rPr>
              <w:t xml:space="preserve"> </w:t>
            </w:r>
          </w:p>
        </w:tc>
        <w:tc>
          <w:tcPr>
            <w:tcW w:w="5042" w:type="dxa"/>
            <w:shd w:val="clear" w:color="auto" w:fill="auto"/>
            <w:noWrap/>
            <w:hideMark/>
          </w:tcPr>
          <w:p w14:paraId="173FA19A"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 xml:space="preserve">Total emissions of direct greenhouse gases (excluding LULUCF) </w:t>
            </w:r>
          </w:p>
        </w:tc>
      </w:tr>
      <w:tr w:rsidR="00DF06CE" w:rsidRPr="00701100" w14:paraId="5BEAF7AE" w14:textId="77777777" w:rsidTr="00DF06CE">
        <w:trPr>
          <w:trHeight w:val="278"/>
        </w:trPr>
        <w:tc>
          <w:tcPr>
            <w:tcW w:w="4312" w:type="dxa"/>
            <w:shd w:val="clear" w:color="auto" w:fill="D9E2F3" w:themeFill="accent1" w:themeFillTint="33"/>
            <w:noWrap/>
            <w:hideMark/>
          </w:tcPr>
          <w:p w14:paraId="21B206D0" w14:textId="77777777" w:rsidR="00DF06CE" w:rsidRPr="00701100" w:rsidRDefault="00DF06CE" w:rsidP="00E371D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5041" w:type="dxa"/>
            <w:shd w:val="clear" w:color="auto" w:fill="auto"/>
            <w:noWrap/>
            <w:hideMark/>
          </w:tcPr>
          <w:p w14:paraId="044C66F4" w14:textId="77777777" w:rsidR="00DF06CE" w:rsidRPr="00701100" w:rsidRDefault="00DF06CE" w:rsidP="00F106EF">
            <w:pPr>
              <w:spacing w:after="0"/>
              <w:rPr>
                <w:rFonts w:cstheme="minorHAnsi"/>
                <w:sz w:val="20"/>
                <w:szCs w:val="20"/>
                <w:lang w:val="en-GB"/>
              </w:rPr>
            </w:pPr>
            <w:r w:rsidRPr="00701100">
              <w:rPr>
                <w:rFonts w:cstheme="minorHAnsi"/>
                <w:sz w:val="20"/>
                <w:szCs w:val="20"/>
                <w:lang w:val="en-GB"/>
              </w:rPr>
              <w:t>Drivers</w:t>
            </w:r>
          </w:p>
        </w:tc>
        <w:tc>
          <w:tcPr>
            <w:tcW w:w="5042" w:type="dxa"/>
            <w:shd w:val="clear" w:color="auto" w:fill="auto"/>
          </w:tcPr>
          <w:p w14:paraId="45BC17D4" w14:textId="184AAFF1" w:rsidR="00DF06CE" w:rsidRPr="00701100" w:rsidRDefault="00DF06CE" w:rsidP="00F106EF">
            <w:pPr>
              <w:spacing w:after="0"/>
              <w:rPr>
                <w:rFonts w:cstheme="minorHAnsi"/>
                <w:sz w:val="20"/>
                <w:szCs w:val="20"/>
                <w:lang w:val="en-GB"/>
              </w:rPr>
            </w:pPr>
          </w:p>
        </w:tc>
      </w:tr>
      <w:tr w:rsidR="002527DD" w:rsidRPr="00701100" w14:paraId="265901CB" w14:textId="77777777" w:rsidTr="00DF06CE">
        <w:trPr>
          <w:trHeight w:val="300"/>
        </w:trPr>
        <w:tc>
          <w:tcPr>
            <w:tcW w:w="4312" w:type="dxa"/>
            <w:shd w:val="clear" w:color="auto" w:fill="D9E2F3" w:themeFill="accent1" w:themeFillTint="33"/>
            <w:noWrap/>
            <w:hideMark/>
          </w:tcPr>
          <w:p w14:paraId="602CBBF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5041" w:type="dxa"/>
            <w:shd w:val="clear" w:color="auto" w:fill="auto"/>
            <w:noWrap/>
            <w:hideMark/>
          </w:tcPr>
          <w:p w14:paraId="2F3469FF" w14:textId="4A9EBF0C" w:rsidR="002527DD" w:rsidRPr="00701100" w:rsidRDefault="002527DD" w:rsidP="00F106EF">
            <w:pPr>
              <w:spacing w:after="0"/>
              <w:rPr>
                <w:rFonts w:cstheme="minorHAnsi"/>
                <w:sz w:val="20"/>
                <w:szCs w:val="20"/>
                <w:lang w:val="en-GB"/>
              </w:rPr>
            </w:pPr>
            <w:r w:rsidRPr="00701100">
              <w:rPr>
                <w:rFonts w:cstheme="minorHAnsi"/>
                <w:sz w:val="20"/>
                <w:szCs w:val="20"/>
                <w:lang w:val="en-GB"/>
              </w:rPr>
              <w:t>Total greenhouse gas emissions</w:t>
            </w:r>
          </w:p>
        </w:tc>
        <w:tc>
          <w:tcPr>
            <w:tcW w:w="5042" w:type="dxa"/>
            <w:shd w:val="clear" w:color="auto" w:fill="auto"/>
            <w:noWrap/>
            <w:hideMark/>
          </w:tcPr>
          <w:p w14:paraId="08D31F00" w14:textId="471403CE" w:rsidR="002527DD" w:rsidRPr="00701100" w:rsidRDefault="002527DD" w:rsidP="00F106EF">
            <w:pPr>
              <w:spacing w:after="0"/>
              <w:rPr>
                <w:rFonts w:cstheme="minorHAnsi"/>
                <w:sz w:val="20"/>
                <w:szCs w:val="20"/>
                <w:lang w:val="en-GB"/>
              </w:rPr>
            </w:pPr>
            <w:r w:rsidRPr="00701100">
              <w:rPr>
                <w:rFonts w:cstheme="minorHAnsi"/>
                <w:sz w:val="20"/>
                <w:szCs w:val="20"/>
                <w:lang w:val="en-GB"/>
              </w:rPr>
              <w:t>Total greenhouse gas emissions</w:t>
            </w:r>
          </w:p>
        </w:tc>
      </w:tr>
      <w:tr w:rsidR="002527DD" w:rsidRPr="00701100" w14:paraId="1F3FA718" w14:textId="77777777" w:rsidTr="00DF06CE">
        <w:trPr>
          <w:trHeight w:val="300"/>
        </w:trPr>
        <w:tc>
          <w:tcPr>
            <w:tcW w:w="4312" w:type="dxa"/>
            <w:shd w:val="clear" w:color="auto" w:fill="D9E2F3" w:themeFill="accent1" w:themeFillTint="33"/>
            <w:noWrap/>
            <w:hideMark/>
          </w:tcPr>
          <w:p w14:paraId="3FA68477"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5041" w:type="dxa"/>
            <w:shd w:val="clear" w:color="auto" w:fill="auto"/>
            <w:noWrap/>
            <w:hideMark/>
          </w:tcPr>
          <w:p w14:paraId="72349A26"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GHG emissions</w:t>
            </w:r>
          </w:p>
        </w:tc>
        <w:tc>
          <w:tcPr>
            <w:tcW w:w="5042" w:type="dxa"/>
            <w:shd w:val="clear" w:color="auto" w:fill="auto"/>
            <w:noWrap/>
            <w:hideMark/>
          </w:tcPr>
          <w:p w14:paraId="670AAA99"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GHG emissions</w:t>
            </w:r>
          </w:p>
        </w:tc>
      </w:tr>
      <w:tr w:rsidR="002527DD" w:rsidRPr="00701100" w14:paraId="77CB19FD" w14:textId="77777777" w:rsidTr="00DF06CE">
        <w:trPr>
          <w:trHeight w:val="300"/>
        </w:trPr>
        <w:tc>
          <w:tcPr>
            <w:tcW w:w="4312" w:type="dxa"/>
            <w:shd w:val="clear" w:color="auto" w:fill="D9E2F3" w:themeFill="accent1" w:themeFillTint="33"/>
            <w:noWrap/>
            <w:hideMark/>
          </w:tcPr>
          <w:p w14:paraId="67FA12B1"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041" w:type="dxa"/>
            <w:shd w:val="clear" w:color="auto" w:fill="auto"/>
            <w:noWrap/>
            <w:hideMark/>
          </w:tcPr>
          <w:p w14:paraId="7FABFB5F"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13.7a</w:t>
            </w:r>
          </w:p>
        </w:tc>
        <w:tc>
          <w:tcPr>
            <w:tcW w:w="5042" w:type="dxa"/>
            <w:shd w:val="clear" w:color="auto" w:fill="auto"/>
            <w:noWrap/>
            <w:hideMark/>
          </w:tcPr>
          <w:p w14:paraId="03D75B02"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13.7a</w:t>
            </w:r>
          </w:p>
        </w:tc>
      </w:tr>
      <w:tr w:rsidR="002527DD" w:rsidRPr="00701100" w14:paraId="17BF9D12" w14:textId="77777777" w:rsidTr="00DF06CE">
        <w:trPr>
          <w:trHeight w:val="300"/>
        </w:trPr>
        <w:tc>
          <w:tcPr>
            <w:tcW w:w="4312" w:type="dxa"/>
            <w:shd w:val="clear" w:color="auto" w:fill="D9E2F3" w:themeFill="accent1" w:themeFillTint="33"/>
            <w:noWrap/>
            <w:hideMark/>
          </w:tcPr>
          <w:p w14:paraId="45B0FCF1"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5041" w:type="dxa"/>
            <w:shd w:val="clear" w:color="auto" w:fill="auto"/>
            <w:noWrap/>
            <w:hideMark/>
          </w:tcPr>
          <w:p w14:paraId="31E4711C"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Decision 18/CMA.1, chapter II, para. 47-49</w:t>
            </w:r>
          </w:p>
        </w:tc>
        <w:tc>
          <w:tcPr>
            <w:tcW w:w="5042" w:type="dxa"/>
            <w:shd w:val="clear" w:color="auto" w:fill="auto"/>
            <w:noWrap/>
            <w:hideMark/>
          </w:tcPr>
          <w:p w14:paraId="23D4048F"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Decision 18/CMA.1, chapter II, para. 47-49</w:t>
            </w:r>
          </w:p>
        </w:tc>
      </w:tr>
      <w:tr w:rsidR="002527DD" w:rsidRPr="00701100" w14:paraId="5911F779" w14:textId="77777777" w:rsidTr="00DF06CE">
        <w:trPr>
          <w:trHeight w:val="300"/>
        </w:trPr>
        <w:tc>
          <w:tcPr>
            <w:tcW w:w="4312" w:type="dxa"/>
            <w:shd w:val="clear" w:color="auto" w:fill="D9E2F3" w:themeFill="accent1" w:themeFillTint="33"/>
            <w:noWrap/>
            <w:hideMark/>
          </w:tcPr>
          <w:p w14:paraId="2CF97B14"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5041" w:type="dxa"/>
            <w:shd w:val="clear" w:color="auto" w:fill="auto"/>
            <w:noWrap/>
            <w:hideMark/>
          </w:tcPr>
          <w:p w14:paraId="79F3894D" w14:textId="77777777" w:rsidR="002527DD" w:rsidRPr="00701100" w:rsidRDefault="002527DD" w:rsidP="00F106EF">
            <w:pPr>
              <w:spacing w:after="0"/>
              <w:rPr>
                <w:rFonts w:cstheme="minorHAnsi"/>
                <w:color w:val="0070C0"/>
                <w:sz w:val="20"/>
                <w:szCs w:val="20"/>
                <w:lang w:val="en-GB"/>
              </w:rPr>
            </w:pPr>
          </w:p>
        </w:tc>
        <w:tc>
          <w:tcPr>
            <w:tcW w:w="5042" w:type="dxa"/>
            <w:shd w:val="clear" w:color="auto" w:fill="auto"/>
            <w:noWrap/>
            <w:hideMark/>
          </w:tcPr>
          <w:p w14:paraId="0EE7436A" w14:textId="24BEB8F0" w:rsidR="002527DD" w:rsidRPr="00701100" w:rsidRDefault="002527DD" w:rsidP="00F106EF">
            <w:pPr>
              <w:spacing w:after="0"/>
              <w:rPr>
                <w:rFonts w:cstheme="minorHAnsi"/>
                <w:sz w:val="20"/>
                <w:szCs w:val="20"/>
                <w:lang w:val="en-GB"/>
              </w:rPr>
            </w:pPr>
            <w:r w:rsidRPr="00701100">
              <w:rPr>
                <w:rFonts w:cstheme="minorHAnsi"/>
                <w:sz w:val="20"/>
                <w:szCs w:val="20"/>
                <w:lang w:val="en-GB"/>
              </w:rPr>
              <w:t>3.1.1.a [similar</w:t>
            </w:r>
            <w:r w:rsidR="00694D09" w:rsidRPr="00701100">
              <w:rPr>
                <w:rFonts w:cstheme="minorHAnsi"/>
                <w:sz w:val="20"/>
                <w:szCs w:val="20"/>
                <w:lang w:val="en-GB"/>
              </w:rPr>
              <w:t xml:space="preserve"> to</w:t>
            </w:r>
            <w:r w:rsidRPr="00701100">
              <w:rPr>
                <w:rFonts w:cstheme="minorHAnsi"/>
                <w:sz w:val="20"/>
                <w:szCs w:val="20"/>
                <w:lang w:val="en-GB"/>
              </w:rPr>
              <w:t>]</w:t>
            </w:r>
          </w:p>
        </w:tc>
      </w:tr>
      <w:tr w:rsidR="002527DD" w:rsidRPr="00701100" w14:paraId="6BC5F417" w14:textId="77777777" w:rsidTr="00DF06CE">
        <w:trPr>
          <w:trHeight w:val="300"/>
        </w:trPr>
        <w:tc>
          <w:tcPr>
            <w:tcW w:w="4312" w:type="dxa"/>
            <w:shd w:val="clear" w:color="auto" w:fill="D9E2F3" w:themeFill="accent1" w:themeFillTint="33"/>
            <w:noWrap/>
            <w:hideMark/>
          </w:tcPr>
          <w:p w14:paraId="214FBF1E"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5041" w:type="dxa"/>
            <w:shd w:val="clear" w:color="auto" w:fill="auto"/>
            <w:noWrap/>
            <w:hideMark/>
          </w:tcPr>
          <w:p w14:paraId="0B63936E"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13.2.2</w:t>
            </w:r>
          </w:p>
        </w:tc>
        <w:tc>
          <w:tcPr>
            <w:tcW w:w="5042" w:type="dxa"/>
            <w:shd w:val="clear" w:color="auto" w:fill="auto"/>
            <w:noWrap/>
            <w:hideMark/>
          </w:tcPr>
          <w:p w14:paraId="061B98EA" w14:textId="77777777" w:rsidR="002527DD" w:rsidRPr="00701100" w:rsidRDefault="002527DD" w:rsidP="00F106EF">
            <w:pPr>
              <w:spacing w:after="0"/>
              <w:rPr>
                <w:rFonts w:cstheme="minorHAnsi"/>
                <w:sz w:val="20"/>
                <w:szCs w:val="20"/>
                <w:lang w:val="en-GB"/>
              </w:rPr>
            </w:pPr>
          </w:p>
        </w:tc>
      </w:tr>
      <w:tr w:rsidR="002527DD" w:rsidRPr="00701100" w14:paraId="293BEE63" w14:textId="77777777" w:rsidTr="00DF06CE">
        <w:trPr>
          <w:trHeight w:val="300"/>
        </w:trPr>
        <w:tc>
          <w:tcPr>
            <w:tcW w:w="4312" w:type="dxa"/>
            <w:shd w:val="clear" w:color="auto" w:fill="D9E2F3" w:themeFill="accent1" w:themeFillTint="33"/>
            <w:noWrap/>
            <w:hideMark/>
          </w:tcPr>
          <w:p w14:paraId="2432013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5041" w:type="dxa"/>
            <w:shd w:val="clear" w:color="auto" w:fill="auto"/>
          </w:tcPr>
          <w:p w14:paraId="2D6502A1" w14:textId="77777777" w:rsidR="002527DD" w:rsidRPr="00701100" w:rsidRDefault="002527DD" w:rsidP="00F106EF">
            <w:pPr>
              <w:spacing w:after="0"/>
              <w:rPr>
                <w:rFonts w:cstheme="minorHAnsi"/>
                <w:color w:val="0070C0"/>
                <w:sz w:val="20"/>
                <w:szCs w:val="20"/>
                <w:lang w:val="en-GB"/>
              </w:rPr>
            </w:pPr>
          </w:p>
        </w:tc>
        <w:tc>
          <w:tcPr>
            <w:tcW w:w="5042" w:type="dxa"/>
            <w:shd w:val="clear" w:color="auto" w:fill="auto"/>
            <w:noWrap/>
            <w:hideMark/>
          </w:tcPr>
          <w:p w14:paraId="1722B30E" w14:textId="77777777" w:rsidR="002527DD" w:rsidRPr="00701100" w:rsidRDefault="002527DD" w:rsidP="00F106EF">
            <w:pPr>
              <w:spacing w:after="0"/>
              <w:rPr>
                <w:rFonts w:cstheme="minorHAnsi"/>
                <w:color w:val="0070C0"/>
                <w:sz w:val="20"/>
                <w:szCs w:val="20"/>
                <w:lang w:val="en-GB"/>
              </w:rPr>
            </w:pPr>
          </w:p>
        </w:tc>
      </w:tr>
      <w:tr w:rsidR="002527DD" w:rsidRPr="00701100" w14:paraId="5B3B053B" w14:textId="77777777" w:rsidTr="00DF06CE">
        <w:trPr>
          <w:trHeight w:val="300"/>
        </w:trPr>
        <w:tc>
          <w:tcPr>
            <w:tcW w:w="4312" w:type="dxa"/>
            <w:shd w:val="clear" w:color="auto" w:fill="D9E2F3" w:themeFill="accent1" w:themeFillTint="33"/>
            <w:noWrap/>
            <w:hideMark/>
          </w:tcPr>
          <w:p w14:paraId="7B351EAF" w14:textId="65E2C482" w:rsidR="002527DD" w:rsidRPr="00701100" w:rsidRDefault="00CC75F4" w:rsidP="00E371D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5041" w:type="dxa"/>
            <w:shd w:val="clear" w:color="auto" w:fill="auto"/>
            <w:noWrap/>
            <w:hideMark/>
          </w:tcPr>
          <w:p w14:paraId="3FE70DCB"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1</w:t>
            </w:r>
          </w:p>
        </w:tc>
        <w:tc>
          <w:tcPr>
            <w:tcW w:w="5042" w:type="dxa"/>
            <w:shd w:val="clear" w:color="auto" w:fill="auto"/>
            <w:noWrap/>
            <w:hideMark/>
          </w:tcPr>
          <w:p w14:paraId="1E090615" w14:textId="77777777" w:rsidR="002527DD" w:rsidRPr="00701100" w:rsidRDefault="002527DD" w:rsidP="00F106EF">
            <w:pPr>
              <w:spacing w:after="0"/>
              <w:rPr>
                <w:rFonts w:cstheme="minorHAnsi"/>
                <w:sz w:val="20"/>
                <w:szCs w:val="20"/>
                <w:lang w:val="en-GB"/>
              </w:rPr>
            </w:pPr>
            <w:r w:rsidRPr="00701100">
              <w:rPr>
                <w:rFonts w:cstheme="minorHAnsi"/>
                <w:sz w:val="20"/>
                <w:szCs w:val="20"/>
                <w:lang w:val="en-GB"/>
              </w:rPr>
              <w:t>1</w:t>
            </w:r>
          </w:p>
        </w:tc>
      </w:tr>
      <w:tr w:rsidR="002527DD" w:rsidRPr="00701100" w14:paraId="0D7562CC" w14:textId="77777777" w:rsidTr="00DF06CE">
        <w:trPr>
          <w:trHeight w:val="300"/>
        </w:trPr>
        <w:tc>
          <w:tcPr>
            <w:tcW w:w="4312" w:type="dxa"/>
            <w:shd w:val="clear" w:color="auto" w:fill="D9E2F3" w:themeFill="accent1" w:themeFillTint="33"/>
            <w:noWrap/>
            <w:hideMark/>
          </w:tcPr>
          <w:p w14:paraId="02448BB8"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5041" w:type="dxa"/>
            <w:shd w:val="clear" w:color="auto" w:fill="auto"/>
            <w:noWrap/>
            <w:hideMark/>
          </w:tcPr>
          <w:p w14:paraId="1AB0B8CF"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 xml:space="preserve">Greenhouse gases (GHG) are those gaseous constituents of the atmosphere, both natural and anthropogenic, that absorb and emit radiation at specific wavelengths within the spectrum of thermal infrared radiation emitted by the Earth’s surface, the atmosphere itself, and by clouds, [IPCC, p. 550, </w:t>
            </w:r>
            <w:hyperlink r:id="rId12" w:history="1">
              <w:r w:rsidRPr="00701100">
                <w:rPr>
                  <w:rStyle w:val="Hyperlink"/>
                  <w:rFonts w:cstheme="minorHAnsi"/>
                  <w:sz w:val="20"/>
                  <w:szCs w:val="20"/>
                  <w:lang w:val="en-GB"/>
                </w:rPr>
                <w:t>https://www.ipcc.ch/sr15/chapter/glossary/</w:t>
              </w:r>
            </w:hyperlink>
            <w:r w:rsidRPr="00701100">
              <w:rPr>
                <w:rFonts w:cstheme="minorHAnsi"/>
                <w:sz w:val="20"/>
                <w:szCs w:val="20"/>
                <w:lang w:val="en-GB"/>
              </w:rPr>
              <w:t xml:space="preserve">] </w:t>
            </w:r>
          </w:p>
          <w:p w14:paraId="08AEA210"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Emissions are the release of GHGs and/or their precursors into the atmosphere over a specified area and period of time. Removals conversely are the absorption of atmospheric GHGs by a sink. CO</w:t>
            </w:r>
            <w:r w:rsidRPr="00701100">
              <w:rPr>
                <w:rFonts w:cstheme="minorHAnsi"/>
                <w:sz w:val="20"/>
                <w:szCs w:val="20"/>
                <w:vertAlign w:val="subscript"/>
                <w:lang w:val="en-GB"/>
              </w:rPr>
              <w:t>2</w:t>
            </w:r>
            <w:r w:rsidRPr="00701100">
              <w:rPr>
                <w:rFonts w:cstheme="minorHAnsi"/>
                <w:sz w:val="20"/>
                <w:szCs w:val="20"/>
                <w:lang w:val="en-GB"/>
              </w:rPr>
              <w:t xml:space="preserve"> is the only gas for which removals are estimated in the national GHG inventory.</w:t>
            </w:r>
          </w:p>
          <w:p w14:paraId="2E8C0785"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 xml:space="preserve">[FDES BSES 1.3.1 and 3.1.1, p.8, </w:t>
            </w:r>
            <w:hyperlink r:id="rId13"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w:t>
            </w:r>
          </w:p>
        </w:tc>
        <w:tc>
          <w:tcPr>
            <w:tcW w:w="5042" w:type="dxa"/>
            <w:shd w:val="clear" w:color="auto" w:fill="auto"/>
            <w:noWrap/>
            <w:hideMark/>
          </w:tcPr>
          <w:p w14:paraId="4D094CA3" w14:textId="03C03CE4"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Direct GHG emissions are those directly emitted into the atmosphere by a source. It includes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 HFC, SF</w:t>
            </w:r>
            <w:r w:rsidRPr="00701100">
              <w:rPr>
                <w:rFonts w:cstheme="minorHAnsi"/>
                <w:sz w:val="20"/>
                <w:szCs w:val="20"/>
                <w:vertAlign w:val="subscript"/>
                <w:lang w:val="en-GB"/>
              </w:rPr>
              <w:t>6</w:t>
            </w:r>
            <w:r w:rsidRPr="00701100">
              <w:rPr>
                <w:rFonts w:cstheme="minorHAnsi"/>
                <w:sz w:val="20"/>
                <w:szCs w:val="20"/>
                <w:lang w:val="en-GB"/>
              </w:rPr>
              <w:t>, PFC, NF</w:t>
            </w:r>
            <w:r w:rsidRPr="00701100">
              <w:rPr>
                <w:rFonts w:cstheme="minorHAnsi"/>
                <w:sz w:val="20"/>
                <w:szCs w:val="20"/>
                <w:vertAlign w:val="subscript"/>
                <w:lang w:val="en-GB"/>
              </w:rPr>
              <w:t>3</w:t>
            </w:r>
            <w:r w:rsidRPr="00701100">
              <w:rPr>
                <w:rFonts w:cstheme="minorHAnsi"/>
                <w:sz w:val="20"/>
                <w:szCs w:val="20"/>
                <w:lang w:val="en-GB"/>
              </w:rPr>
              <w:t xml:space="preserve"> from agriculture, energy, industry waste, </w:t>
            </w:r>
            <w:r w:rsidR="00DC1DE2" w:rsidRPr="00701100">
              <w:rPr>
                <w:rFonts w:cstheme="minorHAnsi"/>
                <w:sz w:val="20"/>
                <w:szCs w:val="20"/>
                <w:lang w:val="en-GB"/>
              </w:rPr>
              <w:t xml:space="preserve">excluding </w:t>
            </w:r>
            <w:r w:rsidRPr="00701100">
              <w:rPr>
                <w:rFonts w:cstheme="minorHAnsi"/>
                <w:sz w:val="20"/>
                <w:szCs w:val="20"/>
                <w:lang w:val="en-GB"/>
              </w:rPr>
              <w:t xml:space="preserve">LULUCF. GHG inventories under the UNFCCC cover estimation and reporting of anthropogenic GHG emissions and removals occurring on ‘managed land’. Emissions resulting from fires in unmanaged forests would be considered as ‘anthropogenic’ if after burning the land use is changed, for example to pasture, and the land is accordingly re-categorized as ‘managed’. [FDES BSES 1.3.1 and 3.1.1, p.8, </w:t>
            </w:r>
            <w:hyperlink r:id="rId14"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w:t>
            </w:r>
          </w:p>
          <w:p w14:paraId="78CDE274" w14:textId="77777777" w:rsidR="002527DD" w:rsidRPr="00701100" w:rsidRDefault="002527DD" w:rsidP="00F106EF">
            <w:pPr>
              <w:spacing w:after="0" w:line="240" w:lineRule="auto"/>
              <w:rPr>
                <w:rFonts w:cstheme="minorHAnsi"/>
                <w:sz w:val="20"/>
                <w:szCs w:val="20"/>
                <w:lang w:val="en-GB"/>
              </w:rPr>
            </w:pPr>
          </w:p>
        </w:tc>
      </w:tr>
      <w:tr w:rsidR="00221B9B" w:rsidRPr="00701100" w14:paraId="6FD8160B" w14:textId="77777777" w:rsidTr="00045743">
        <w:trPr>
          <w:trHeight w:val="440"/>
        </w:trPr>
        <w:tc>
          <w:tcPr>
            <w:tcW w:w="4312" w:type="dxa"/>
            <w:shd w:val="clear" w:color="auto" w:fill="D9E2F3" w:themeFill="accent1" w:themeFillTint="33"/>
            <w:noWrap/>
            <w:hideMark/>
          </w:tcPr>
          <w:p w14:paraId="6B5BD9E3" w14:textId="77777777" w:rsidR="00221B9B" w:rsidRPr="00701100" w:rsidRDefault="00221B9B"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3" w:type="dxa"/>
            <w:gridSpan w:val="2"/>
            <w:shd w:val="clear" w:color="auto" w:fill="auto"/>
            <w:noWrap/>
            <w:hideMark/>
          </w:tcPr>
          <w:p w14:paraId="49BF2083" w14:textId="77777777" w:rsidR="00221B9B" w:rsidRPr="00701100" w:rsidRDefault="00221B9B" w:rsidP="00F106EF">
            <w:pPr>
              <w:spacing w:after="0" w:line="240" w:lineRule="auto"/>
              <w:rPr>
                <w:rFonts w:cstheme="minorHAnsi"/>
                <w:sz w:val="20"/>
                <w:szCs w:val="20"/>
                <w:lang w:val="es-ES"/>
              </w:rPr>
            </w:pPr>
            <w:r w:rsidRPr="00701100">
              <w:rPr>
                <w:rFonts w:cstheme="minorHAnsi"/>
                <w:sz w:val="20"/>
                <w:szCs w:val="20"/>
                <w:lang w:val="en-GB"/>
              </w:rPr>
              <w:t xml:space="preserve">Causes of climate change: Greenhouse gases cause the greenhouse gas effect which leads to global warming, as a result of long-wave (infrared) energy capture by the GHGs in the atmosphere and its downward re-emitting which causes warming at the lower atmosphere and land/ocean surface. </w:t>
            </w:r>
            <w:r w:rsidRPr="00701100">
              <w:rPr>
                <w:rFonts w:cstheme="minorHAnsi"/>
                <w:sz w:val="20"/>
                <w:szCs w:val="20"/>
                <w:lang w:val="es-ES"/>
              </w:rPr>
              <w:t xml:space="preserve">[IPCC, </w:t>
            </w:r>
            <w:hyperlink r:id="rId15" w:history="1">
              <w:r w:rsidRPr="00701100">
                <w:rPr>
                  <w:rStyle w:val="Hyperlink"/>
                  <w:rFonts w:cstheme="minorHAnsi"/>
                  <w:sz w:val="20"/>
                  <w:szCs w:val="20"/>
                  <w:lang w:val="es-ES"/>
                </w:rPr>
                <w:t>https://www.ipcc.ch/site/assets/uploads/2018/02/ar4-wg1-chapter9-1.pdf</w:t>
              </w:r>
            </w:hyperlink>
            <w:r w:rsidRPr="00701100">
              <w:rPr>
                <w:rFonts w:cstheme="minorHAnsi"/>
                <w:sz w:val="20"/>
                <w:szCs w:val="20"/>
                <w:lang w:val="es-ES"/>
              </w:rPr>
              <w:t xml:space="preserve">] </w:t>
            </w:r>
          </w:p>
          <w:p w14:paraId="0BA5B9DD" w14:textId="77777777" w:rsidR="00221B9B" w:rsidRPr="00701100" w:rsidRDefault="00221B9B" w:rsidP="00F106EF">
            <w:pPr>
              <w:spacing w:after="0" w:line="240" w:lineRule="auto"/>
              <w:rPr>
                <w:rFonts w:cstheme="minorHAnsi"/>
                <w:sz w:val="20"/>
                <w:szCs w:val="20"/>
                <w:lang w:val="en-GB"/>
              </w:rPr>
            </w:pPr>
            <w:r w:rsidRPr="00701100">
              <w:rPr>
                <w:rFonts w:cstheme="minorHAnsi"/>
                <w:sz w:val="20"/>
                <w:szCs w:val="20"/>
                <w:lang w:val="en-GB"/>
              </w:rPr>
              <w:t xml:space="preserve">Total annual anthropogenic GHG emissions have increased by about 10 Gt CO2-eq between 2000 and 2010. This increase directly came from the energy (47%), industry (30%), transport (11%) and building (3%) sectors. [IPCC AR5 SYR, Past and recent drivers of climate change, 1.2.2 Human activities affecting emission drivers, </w:t>
            </w:r>
            <w:hyperlink r:id="rId16"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w:t>
            </w:r>
          </w:p>
        </w:tc>
      </w:tr>
      <w:tr w:rsidR="002527DD" w:rsidRPr="00701100" w14:paraId="0102BBF5" w14:textId="77777777" w:rsidTr="00DF06CE">
        <w:trPr>
          <w:trHeight w:val="300"/>
        </w:trPr>
        <w:tc>
          <w:tcPr>
            <w:tcW w:w="4312" w:type="dxa"/>
            <w:shd w:val="clear" w:color="auto" w:fill="D9E2F3" w:themeFill="accent1" w:themeFillTint="33"/>
            <w:noWrap/>
            <w:hideMark/>
          </w:tcPr>
          <w:p w14:paraId="4FD29E21"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lastRenderedPageBreak/>
              <w:t xml:space="preserve">National data sources </w:t>
            </w:r>
          </w:p>
        </w:tc>
        <w:tc>
          <w:tcPr>
            <w:tcW w:w="5041" w:type="dxa"/>
            <w:shd w:val="clear" w:color="auto" w:fill="auto"/>
            <w:noWrap/>
            <w:hideMark/>
          </w:tcPr>
          <w:p w14:paraId="5E0934D3"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Environment Agency/National climate change reporting authorities</w:t>
            </w:r>
          </w:p>
        </w:tc>
        <w:tc>
          <w:tcPr>
            <w:tcW w:w="5042" w:type="dxa"/>
            <w:shd w:val="clear" w:color="auto" w:fill="auto"/>
            <w:noWrap/>
            <w:hideMark/>
          </w:tcPr>
          <w:p w14:paraId="223C5E84"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Environment Agency/National climate change reporting authorities</w:t>
            </w:r>
          </w:p>
        </w:tc>
      </w:tr>
      <w:tr w:rsidR="002527DD" w:rsidRPr="00701100" w14:paraId="634EF857" w14:textId="77777777" w:rsidTr="00DF06CE">
        <w:trPr>
          <w:trHeight w:val="300"/>
        </w:trPr>
        <w:tc>
          <w:tcPr>
            <w:tcW w:w="4312" w:type="dxa"/>
            <w:shd w:val="clear" w:color="auto" w:fill="D9E2F3" w:themeFill="accent1" w:themeFillTint="33"/>
            <w:noWrap/>
            <w:hideMark/>
          </w:tcPr>
          <w:p w14:paraId="60F15CDA" w14:textId="58160CD3" w:rsidR="002527DD" w:rsidRPr="00701100" w:rsidRDefault="00AA7A45" w:rsidP="00E371D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041" w:type="dxa"/>
            <w:shd w:val="clear" w:color="auto" w:fill="auto"/>
            <w:noWrap/>
            <w:hideMark/>
          </w:tcPr>
          <w:p w14:paraId="2683EF8A"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Inventory</w:t>
            </w:r>
          </w:p>
        </w:tc>
        <w:tc>
          <w:tcPr>
            <w:tcW w:w="5042" w:type="dxa"/>
            <w:shd w:val="clear" w:color="auto" w:fill="auto"/>
            <w:noWrap/>
            <w:hideMark/>
          </w:tcPr>
          <w:p w14:paraId="2E8945FE"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Inventory</w:t>
            </w:r>
          </w:p>
        </w:tc>
      </w:tr>
      <w:tr w:rsidR="002527DD" w:rsidRPr="00701100" w14:paraId="2FB8DBB9" w14:textId="77777777" w:rsidTr="00DF06CE">
        <w:trPr>
          <w:trHeight w:val="300"/>
        </w:trPr>
        <w:tc>
          <w:tcPr>
            <w:tcW w:w="4312" w:type="dxa"/>
            <w:shd w:val="clear" w:color="auto" w:fill="D9E2F3" w:themeFill="accent1" w:themeFillTint="33"/>
            <w:noWrap/>
            <w:hideMark/>
          </w:tcPr>
          <w:p w14:paraId="6799FDF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5041" w:type="dxa"/>
            <w:shd w:val="clear" w:color="auto" w:fill="auto"/>
            <w:noWrap/>
            <w:hideMark/>
          </w:tcPr>
          <w:p w14:paraId="19B1D1B1"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Annual, biennial</w:t>
            </w:r>
          </w:p>
        </w:tc>
        <w:tc>
          <w:tcPr>
            <w:tcW w:w="5042" w:type="dxa"/>
            <w:shd w:val="clear" w:color="auto" w:fill="auto"/>
            <w:noWrap/>
            <w:hideMark/>
          </w:tcPr>
          <w:p w14:paraId="55C633AA"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Annual, biennial</w:t>
            </w:r>
          </w:p>
        </w:tc>
      </w:tr>
      <w:tr w:rsidR="002527DD" w:rsidRPr="00701100" w14:paraId="513EF324" w14:textId="77777777" w:rsidTr="00DF06CE">
        <w:trPr>
          <w:trHeight w:val="300"/>
        </w:trPr>
        <w:tc>
          <w:tcPr>
            <w:tcW w:w="4312" w:type="dxa"/>
            <w:shd w:val="clear" w:color="auto" w:fill="D9E2F3" w:themeFill="accent1" w:themeFillTint="33"/>
            <w:noWrap/>
            <w:hideMark/>
          </w:tcPr>
          <w:p w14:paraId="61D20F5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041" w:type="dxa"/>
            <w:shd w:val="clear" w:color="auto" w:fill="auto"/>
            <w:noWrap/>
            <w:hideMark/>
          </w:tcPr>
          <w:p w14:paraId="52A2585D"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Mass</w:t>
            </w:r>
          </w:p>
        </w:tc>
        <w:tc>
          <w:tcPr>
            <w:tcW w:w="5042" w:type="dxa"/>
            <w:shd w:val="clear" w:color="auto" w:fill="auto"/>
            <w:noWrap/>
            <w:hideMark/>
          </w:tcPr>
          <w:p w14:paraId="3924BBA1"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Mass</w:t>
            </w:r>
          </w:p>
        </w:tc>
      </w:tr>
      <w:tr w:rsidR="00221B9B" w:rsidRPr="00701100" w14:paraId="02FA74CF" w14:textId="77777777" w:rsidTr="00045743">
        <w:trPr>
          <w:trHeight w:val="300"/>
        </w:trPr>
        <w:tc>
          <w:tcPr>
            <w:tcW w:w="4312" w:type="dxa"/>
            <w:shd w:val="clear" w:color="auto" w:fill="D9E2F3" w:themeFill="accent1" w:themeFillTint="33"/>
            <w:noWrap/>
            <w:hideMark/>
          </w:tcPr>
          <w:p w14:paraId="77029C3E" w14:textId="77777777" w:rsidR="00221B9B" w:rsidRPr="00701100" w:rsidRDefault="00221B9B"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083" w:type="dxa"/>
            <w:gridSpan w:val="2"/>
            <w:shd w:val="clear" w:color="auto" w:fill="auto"/>
            <w:noWrap/>
            <w:hideMark/>
          </w:tcPr>
          <w:p w14:paraId="3A30F381" w14:textId="4260D57C" w:rsidR="00221B9B" w:rsidRPr="00701100" w:rsidRDefault="00221B9B" w:rsidP="00F106EF">
            <w:pPr>
              <w:spacing w:after="0" w:line="240" w:lineRule="auto"/>
              <w:rPr>
                <w:rFonts w:cstheme="minorHAnsi"/>
                <w:sz w:val="20"/>
                <w:szCs w:val="20"/>
                <w:lang w:val="en-GB"/>
              </w:rPr>
            </w:pPr>
            <w:r w:rsidRPr="00701100">
              <w:rPr>
                <w:rFonts w:cstheme="minorHAnsi"/>
                <w:sz w:val="20"/>
                <w:szCs w:val="20"/>
                <w:lang w:val="en-GB"/>
              </w:rPr>
              <w:t>Total GHG emissions are calculated as the sum of emissions of direct GHGs: carbon dioxide (CO</w:t>
            </w:r>
            <w:r w:rsidRPr="00701100">
              <w:rPr>
                <w:rFonts w:cstheme="minorHAnsi"/>
                <w:sz w:val="20"/>
                <w:szCs w:val="20"/>
                <w:vertAlign w:val="subscript"/>
                <w:lang w:val="en-GB"/>
              </w:rPr>
              <w:t>2</w:t>
            </w:r>
            <w:r w:rsidRPr="00701100">
              <w:rPr>
                <w:rFonts w:cstheme="minorHAnsi"/>
                <w:sz w:val="20"/>
                <w:szCs w:val="20"/>
                <w:lang w:val="en-GB"/>
              </w:rPr>
              <w:t>), methane (CH</w:t>
            </w:r>
            <w:r w:rsidRPr="00701100">
              <w:rPr>
                <w:rFonts w:cstheme="minorHAnsi"/>
                <w:sz w:val="20"/>
                <w:szCs w:val="20"/>
                <w:vertAlign w:val="subscript"/>
                <w:lang w:val="en-GB"/>
              </w:rPr>
              <w:t>4</w:t>
            </w:r>
            <w:r w:rsidRPr="00701100">
              <w:rPr>
                <w:rFonts w:cstheme="minorHAnsi"/>
                <w:sz w:val="20"/>
                <w:szCs w:val="20"/>
                <w:lang w:val="en-GB"/>
              </w:rPr>
              <w:t>), nitrous oxide (N</w:t>
            </w:r>
            <w:r w:rsidRPr="00701100">
              <w:rPr>
                <w:rFonts w:cstheme="minorHAnsi"/>
                <w:sz w:val="20"/>
                <w:szCs w:val="20"/>
                <w:vertAlign w:val="subscript"/>
                <w:lang w:val="en-GB"/>
              </w:rPr>
              <w:t>2</w:t>
            </w:r>
            <w:r w:rsidRPr="00701100">
              <w:rPr>
                <w:rFonts w:cstheme="minorHAnsi"/>
                <w:sz w:val="20"/>
                <w:szCs w:val="20"/>
                <w:lang w:val="en-GB"/>
              </w:rPr>
              <w:t>O), perfluorocarbons (PFCs), hydrofluorocarbons (HFCs), sulphur hexafluoride (SF</w:t>
            </w:r>
            <w:r w:rsidRPr="00701100">
              <w:rPr>
                <w:rFonts w:cstheme="minorHAnsi"/>
                <w:sz w:val="20"/>
                <w:szCs w:val="20"/>
                <w:vertAlign w:val="subscript"/>
                <w:lang w:val="en-GB"/>
              </w:rPr>
              <w:t>6</w:t>
            </w:r>
            <w:r w:rsidRPr="00701100">
              <w:rPr>
                <w:rFonts w:cstheme="minorHAnsi"/>
                <w:sz w:val="20"/>
                <w:szCs w:val="20"/>
                <w:lang w:val="en-GB"/>
              </w:rPr>
              <w:t>) and nitrogen trifluoride (NF</w:t>
            </w:r>
            <w:r w:rsidRPr="00701100">
              <w:rPr>
                <w:rFonts w:cstheme="minorHAnsi"/>
                <w:sz w:val="20"/>
                <w:szCs w:val="20"/>
                <w:vertAlign w:val="subscript"/>
                <w:lang w:val="en-GB"/>
              </w:rPr>
              <w:t>3</w:t>
            </w:r>
            <w:r w:rsidRPr="00701100">
              <w:rPr>
                <w:rFonts w:cstheme="minorHAnsi"/>
                <w:sz w:val="20"/>
                <w:szCs w:val="20"/>
                <w:lang w:val="en-GB"/>
              </w:rPr>
              <w:t>), measured in units of CO</w:t>
            </w:r>
            <w:r w:rsidRPr="00701100">
              <w:rPr>
                <w:rFonts w:cstheme="minorHAnsi"/>
                <w:sz w:val="20"/>
                <w:szCs w:val="20"/>
                <w:vertAlign w:val="subscript"/>
                <w:lang w:val="en-GB"/>
              </w:rPr>
              <w:t>2</w:t>
            </w:r>
            <w:r w:rsidRPr="00701100">
              <w:rPr>
                <w:rFonts w:cstheme="minorHAnsi"/>
                <w:sz w:val="20"/>
                <w:szCs w:val="20"/>
                <w:lang w:val="en-GB"/>
              </w:rPr>
              <w:t>-equivalent, by using a common weighting factor, the so-called Global Warming Potentials (GWP). In accordance with the latest reporting guidelines for Annex I Parties under the UNFCCC, the GWP values to be used are those for the 100-year time horizon listed in Table 2.14 of the IPCC Fourth Assessment Report (</w:t>
            </w:r>
            <w:hyperlink r:id="rId17" w:history="1">
              <w:r w:rsidRPr="00701100">
                <w:rPr>
                  <w:rStyle w:val="Hyperlink"/>
                  <w:rFonts w:cstheme="minorHAnsi"/>
                  <w:sz w:val="20"/>
                  <w:szCs w:val="20"/>
                  <w:lang w:val="en-GB"/>
                </w:rPr>
                <w:t>https://www.ipcc.ch/report/ar4/wg1/</w:t>
              </w:r>
            </w:hyperlink>
            <w:r w:rsidRPr="00701100">
              <w:rPr>
                <w:rFonts w:cstheme="minorHAnsi"/>
                <w:sz w:val="20"/>
                <w:szCs w:val="20"/>
                <w:lang w:val="en-GB"/>
              </w:rPr>
              <w:t>). However, non-Annex I Parties should use the GWP provided in the IPCC Second Assessment Report (</w:t>
            </w:r>
            <w:hyperlink r:id="rId18" w:history="1">
              <w:r w:rsidRPr="00701100">
                <w:rPr>
                  <w:rStyle w:val="Hyperlink"/>
                  <w:rFonts w:cstheme="minorHAnsi"/>
                  <w:sz w:val="20"/>
                  <w:szCs w:val="20"/>
                  <w:lang w:val="en-GB"/>
                </w:rPr>
                <w:t>https://www.ipcc.ch/report/ipcc-second-assessment-full-report/</w:t>
              </w:r>
            </w:hyperlink>
            <w:r w:rsidRPr="00701100">
              <w:rPr>
                <w:rFonts w:cstheme="minorHAnsi"/>
                <w:sz w:val="20"/>
                <w:szCs w:val="20"/>
                <w:lang w:val="en-GB"/>
              </w:rPr>
              <w:t>) based on the effects of GHGs over a 100-year time.</w:t>
            </w:r>
          </w:p>
        </w:tc>
      </w:tr>
      <w:tr w:rsidR="002527DD" w:rsidRPr="00701100" w14:paraId="78923284" w14:textId="77777777" w:rsidTr="00DF06CE">
        <w:trPr>
          <w:trHeight w:val="300"/>
        </w:trPr>
        <w:tc>
          <w:tcPr>
            <w:tcW w:w="4312" w:type="dxa"/>
            <w:shd w:val="clear" w:color="auto" w:fill="D9E2F3" w:themeFill="accent1" w:themeFillTint="33"/>
            <w:noWrap/>
            <w:hideMark/>
          </w:tcPr>
          <w:p w14:paraId="5D5FCD9D" w14:textId="6C53B2FF"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041" w:type="dxa"/>
            <w:shd w:val="clear" w:color="auto" w:fill="auto"/>
            <w:noWrap/>
            <w:hideMark/>
          </w:tcPr>
          <w:p w14:paraId="3F5FE484"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UNFCCC database</w:t>
            </w:r>
          </w:p>
        </w:tc>
        <w:tc>
          <w:tcPr>
            <w:tcW w:w="5042" w:type="dxa"/>
            <w:shd w:val="clear" w:color="auto" w:fill="auto"/>
            <w:noWrap/>
            <w:hideMark/>
          </w:tcPr>
          <w:p w14:paraId="5CCE7CAF"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UNFCCC database</w:t>
            </w:r>
          </w:p>
        </w:tc>
      </w:tr>
      <w:tr w:rsidR="002527DD" w:rsidRPr="00701100" w14:paraId="75008B38" w14:textId="77777777" w:rsidTr="00DF06CE">
        <w:trPr>
          <w:trHeight w:val="300"/>
        </w:trPr>
        <w:tc>
          <w:tcPr>
            <w:tcW w:w="4312" w:type="dxa"/>
            <w:shd w:val="clear" w:color="auto" w:fill="D9E2F3" w:themeFill="accent1" w:themeFillTint="33"/>
            <w:noWrap/>
            <w:hideMark/>
          </w:tcPr>
          <w:p w14:paraId="1BA8F634"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041" w:type="dxa"/>
            <w:shd w:val="clear" w:color="auto" w:fill="auto"/>
            <w:noWrap/>
            <w:hideMark/>
          </w:tcPr>
          <w:p w14:paraId="3BF9F34C"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UNFCCC Total GHG emissions without LULUCF</w:t>
            </w:r>
          </w:p>
        </w:tc>
        <w:tc>
          <w:tcPr>
            <w:tcW w:w="5042" w:type="dxa"/>
            <w:shd w:val="clear" w:color="auto" w:fill="auto"/>
            <w:noWrap/>
            <w:hideMark/>
          </w:tcPr>
          <w:p w14:paraId="7EF76C3E"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UNFCCC Total GHG emissions without LULUCF</w:t>
            </w:r>
          </w:p>
        </w:tc>
      </w:tr>
      <w:tr w:rsidR="002527DD" w:rsidRPr="00701100" w14:paraId="7F7C56C7" w14:textId="77777777" w:rsidTr="00DF06CE">
        <w:trPr>
          <w:trHeight w:val="300"/>
        </w:trPr>
        <w:tc>
          <w:tcPr>
            <w:tcW w:w="4312" w:type="dxa"/>
            <w:shd w:val="clear" w:color="auto" w:fill="D9E2F3" w:themeFill="accent1" w:themeFillTint="33"/>
            <w:noWrap/>
            <w:hideMark/>
          </w:tcPr>
          <w:p w14:paraId="30E9D78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041" w:type="dxa"/>
            <w:shd w:val="clear" w:color="auto" w:fill="auto"/>
            <w:noWrap/>
          </w:tcPr>
          <w:p w14:paraId="15FF584D" w14:textId="77777777" w:rsidR="002527DD" w:rsidRPr="00701100" w:rsidRDefault="00000000" w:rsidP="00F106EF">
            <w:pPr>
              <w:spacing w:after="0" w:line="240" w:lineRule="auto"/>
              <w:rPr>
                <w:rFonts w:cstheme="minorHAnsi"/>
                <w:sz w:val="20"/>
                <w:szCs w:val="20"/>
                <w:lang w:val="en-GB"/>
              </w:rPr>
            </w:pPr>
            <w:hyperlink r:id="rId19" w:history="1">
              <w:r w:rsidR="002527DD" w:rsidRPr="00701100">
                <w:rPr>
                  <w:rStyle w:val="Hyperlink"/>
                  <w:rFonts w:cstheme="minorHAnsi"/>
                  <w:sz w:val="20"/>
                  <w:szCs w:val="20"/>
                  <w:lang w:val="en-GB"/>
                </w:rPr>
                <w:t>https://di.unfccc.int/detailed_data_by_party</w:t>
              </w:r>
            </w:hyperlink>
            <w:r w:rsidR="002527DD" w:rsidRPr="00701100">
              <w:rPr>
                <w:rFonts w:cstheme="minorHAnsi"/>
                <w:sz w:val="20"/>
                <w:szCs w:val="20"/>
                <w:lang w:val="en-GB"/>
              </w:rPr>
              <w:t xml:space="preserve"> </w:t>
            </w:r>
          </w:p>
        </w:tc>
        <w:tc>
          <w:tcPr>
            <w:tcW w:w="5042" w:type="dxa"/>
            <w:shd w:val="clear" w:color="auto" w:fill="auto"/>
            <w:noWrap/>
            <w:hideMark/>
          </w:tcPr>
          <w:p w14:paraId="7FEB4328" w14:textId="77777777" w:rsidR="002527DD" w:rsidRPr="00701100" w:rsidRDefault="00000000" w:rsidP="00F106EF">
            <w:pPr>
              <w:spacing w:after="0" w:line="240" w:lineRule="auto"/>
              <w:rPr>
                <w:rFonts w:cstheme="minorHAnsi"/>
                <w:sz w:val="20"/>
                <w:szCs w:val="20"/>
                <w:lang w:val="en-GB"/>
              </w:rPr>
            </w:pPr>
            <w:hyperlink r:id="rId20" w:history="1">
              <w:r w:rsidR="002527DD" w:rsidRPr="00701100">
                <w:rPr>
                  <w:rStyle w:val="Hyperlink"/>
                  <w:rFonts w:cstheme="minorHAnsi"/>
                  <w:sz w:val="20"/>
                  <w:szCs w:val="20"/>
                  <w:lang w:val="en-GB"/>
                </w:rPr>
                <w:t>https://di.unfccc.int/detailed_data_by_party</w:t>
              </w:r>
            </w:hyperlink>
            <w:r w:rsidR="002527DD" w:rsidRPr="00701100">
              <w:rPr>
                <w:rFonts w:cstheme="minorHAnsi"/>
                <w:sz w:val="20"/>
                <w:szCs w:val="20"/>
                <w:lang w:val="en-GB"/>
              </w:rPr>
              <w:t xml:space="preserve"> </w:t>
            </w:r>
          </w:p>
        </w:tc>
      </w:tr>
      <w:tr w:rsidR="002527DD" w:rsidRPr="00701100" w14:paraId="3F337271" w14:textId="77777777" w:rsidTr="00DF06CE">
        <w:trPr>
          <w:trHeight w:val="300"/>
        </w:trPr>
        <w:tc>
          <w:tcPr>
            <w:tcW w:w="4312" w:type="dxa"/>
            <w:shd w:val="clear" w:color="auto" w:fill="D9E2F3" w:themeFill="accent1" w:themeFillTint="33"/>
            <w:noWrap/>
            <w:hideMark/>
          </w:tcPr>
          <w:p w14:paraId="601A1D3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5041" w:type="dxa"/>
            <w:shd w:val="clear" w:color="auto" w:fill="auto"/>
            <w:noWrap/>
            <w:hideMark/>
          </w:tcPr>
          <w:p w14:paraId="64E053E5"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C</w:t>
            </w:r>
          </w:p>
        </w:tc>
        <w:tc>
          <w:tcPr>
            <w:tcW w:w="5042" w:type="dxa"/>
            <w:shd w:val="clear" w:color="auto" w:fill="auto"/>
            <w:noWrap/>
            <w:hideMark/>
          </w:tcPr>
          <w:p w14:paraId="0CFF74E0" w14:textId="77777777" w:rsidR="002527DD" w:rsidRPr="00701100" w:rsidRDefault="002527DD" w:rsidP="00F106EF">
            <w:pPr>
              <w:spacing w:after="0" w:line="240" w:lineRule="auto"/>
              <w:rPr>
                <w:rFonts w:cstheme="minorHAnsi"/>
                <w:sz w:val="20"/>
                <w:szCs w:val="20"/>
                <w:lang w:val="en-GB"/>
              </w:rPr>
            </w:pPr>
            <w:r w:rsidRPr="00701100">
              <w:rPr>
                <w:rFonts w:cstheme="minorHAnsi"/>
                <w:sz w:val="20"/>
                <w:szCs w:val="20"/>
                <w:lang w:val="en-GB"/>
              </w:rPr>
              <w:t>C</w:t>
            </w:r>
          </w:p>
        </w:tc>
      </w:tr>
      <w:tr w:rsidR="00E0070B" w:rsidRPr="00701100" w14:paraId="05EEB1D1" w14:textId="77777777" w:rsidTr="00045743">
        <w:trPr>
          <w:trHeight w:val="300"/>
        </w:trPr>
        <w:tc>
          <w:tcPr>
            <w:tcW w:w="4312" w:type="dxa"/>
            <w:shd w:val="clear" w:color="auto" w:fill="D9E2F3" w:themeFill="accent1" w:themeFillTint="33"/>
            <w:noWrap/>
            <w:hideMark/>
          </w:tcPr>
          <w:p w14:paraId="33BA3451" w14:textId="77777777" w:rsidR="00E0070B" w:rsidRPr="00701100" w:rsidRDefault="00E0070B"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041" w:type="dxa"/>
            <w:shd w:val="clear" w:color="auto" w:fill="auto"/>
            <w:noWrap/>
            <w:hideMark/>
          </w:tcPr>
          <w:p w14:paraId="341F7B28" w14:textId="77777777" w:rsidR="00E0070B" w:rsidRPr="00701100" w:rsidRDefault="00E0070B" w:rsidP="00F106EF">
            <w:pPr>
              <w:spacing w:after="0" w:line="240" w:lineRule="auto"/>
              <w:rPr>
                <w:rFonts w:cstheme="minorHAnsi"/>
                <w:sz w:val="20"/>
                <w:szCs w:val="20"/>
                <w:lang w:val="en-GB"/>
              </w:rPr>
            </w:pPr>
            <w:r w:rsidRPr="00701100">
              <w:rPr>
                <w:rFonts w:cstheme="minorHAnsi"/>
                <w:sz w:val="20"/>
                <w:szCs w:val="20"/>
                <w:lang w:val="en-GB"/>
              </w:rPr>
              <w:t>SDG, OECD, IMF, UNSD</w:t>
            </w:r>
          </w:p>
        </w:tc>
        <w:tc>
          <w:tcPr>
            <w:tcW w:w="5042" w:type="dxa"/>
            <w:shd w:val="clear" w:color="auto" w:fill="auto"/>
          </w:tcPr>
          <w:p w14:paraId="0975C40C" w14:textId="6E044031" w:rsidR="00E0070B" w:rsidRPr="00701100" w:rsidRDefault="00E0070B" w:rsidP="00F106EF">
            <w:pPr>
              <w:spacing w:after="0" w:line="240" w:lineRule="auto"/>
              <w:rPr>
                <w:rFonts w:cstheme="minorHAnsi"/>
                <w:sz w:val="20"/>
                <w:szCs w:val="20"/>
                <w:lang w:val="en-GB"/>
              </w:rPr>
            </w:pPr>
          </w:p>
        </w:tc>
      </w:tr>
      <w:tr w:rsidR="002527DD" w:rsidRPr="00701100" w14:paraId="45598385" w14:textId="77777777" w:rsidTr="00DF06CE">
        <w:trPr>
          <w:trHeight w:val="300"/>
        </w:trPr>
        <w:tc>
          <w:tcPr>
            <w:tcW w:w="4312" w:type="dxa"/>
            <w:shd w:val="clear" w:color="auto" w:fill="D9E2F3" w:themeFill="accent1" w:themeFillTint="33"/>
            <w:noWrap/>
            <w:hideMark/>
          </w:tcPr>
          <w:p w14:paraId="31284DE8"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041" w:type="dxa"/>
            <w:shd w:val="clear" w:color="auto" w:fill="auto"/>
          </w:tcPr>
          <w:p w14:paraId="724192D9" w14:textId="77777777" w:rsidR="002527DD" w:rsidRPr="00701100" w:rsidRDefault="002527DD" w:rsidP="00F106EF">
            <w:pPr>
              <w:spacing w:after="0" w:line="240" w:lineRule="auto"/>
              <w:rPr>
                <w:rFonts w:cstheme="minorHAnsi"/>
                <w:color w:val="0070C0"/>
                <w:sz w:val="20"/>
                <w:szCs w:val="20"/>
                <w:lang w:val="en-GB"/>
              </w:rPr>
            </w:pPr>
          </w:p>
        </w:tc>
        <w:tc>
          <w:tcPr>
            <w:tcW w:w="5042" w:type="dxa"/>
            <w:shd w:val="clear" w:color="auto" w:fill="auto"/>
            <w:noWrap/>
            <w:hideMark/>
          </w:tcPr>
          <w:p w14:paraId="58AB794E" w14:textId="77777777" w:rsidR="002527DD" w:rsidRPr="00701100" w:rsidRDefault="002527DD" w:rsidP="00F106EF">
            <w:pPr>
              <w:spacing w:after="0" w:line="240" w:lineRule="auto"/>
              <w:rPr>
                <w:rFonts w:cstheme="minorHAnsi"/>
                <w:color w:val="0070C0"/>
                <w:sz w:val="20"/>
                <w:szCs w:val="20"/>
                <w:lang w:val="en-GB"/>
              </w:rPr>
            </w:pPr>
          </w:p>
        </w:tc>
      </w:tr>
      <w:tr w:rsidR="00E0070B" w:rsidRPr="00701100" w14:paraId="49A90B3D" w14:textId="77777777" w:rsidTr="00045743">
        <w:trPr>
          <w:trHeight w:val="320"/>
        </w:trPr>
        <w:tc>
          <w:tcPr>
            <w:tcW w:w="4312" w:type="dxa"/>
            <w:shd w:val="clear" w:color="auto" w:fill="D9E2F3" w:themeFill="accent1" w:themeFillTint="33"/>
            <w:noWrap/>
            <w:hideMark/>
          </w:tcPr>
          <w:p w14:paraId="16176B85" w14:textId="77777777" w:rsidR="00E0070B" w:rsidRPr="00701100" w:rsidRDefault="00E0070B"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041" w:type="dxa"/>
            <w:shd w:val="clear" w:color="auto" w:fill="auto"/>
          </w:tcPr>
          <w:p w14:paraId="47ECF6BC" w14:textId="77777777" w:rsidR="00E0070B" w:rsidRPr="00701100" w:rsidRDefault="00E0070B" w:rsidP="00F106EF">
            <w:pPr>
              <w:spacing w:after="0" w:line="240" w:lineRule="auto"/>
              <w:rPr>
                <w:rFonts w:cstheme="minorHAnsi"/>
                <w:sz w:val="20"/>
                <w:szCs w:val="20"/>
                <w:lang w:val="en-GB"/>
              </w:rPr>
            </w:pPr>
            <w:r w:rsidRPr="00701100">
              <w:rPr>
                <w:rFonts w:cstheme="minorHAnsi"/>
                <w:sz w:val="20"/>
                <w:szCs w:val="20"/>
                <w:lang w:val="en-GB"/>
              </w:rPr>
              <w:t>By types of gas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 HFC, SF</w:t>
            </w:r>
            <w:r w:rsidRPr="00701100">
              <w:rPr>
                <w:rFonts w:cstheme="minorHAnsi"/>
                <w:sz w:val="20"/>
                <w:szCs w:val="20"/>
                <w:vertAlign w:val="subscript"/>
                <w:lang w:val="en-GB"/>
              </w:rPr>
              <w:t>6</w:t>
            </w:r>
            <w:r w:rsidRPr="00701100">
              <w:rPr>
                <w:rFonts w:cstheme="minorHAnsi"/>
                <w:sz w:val="20"/>
                <w:szCs w:val="20"/>
                <w:lang w:val="en-GB"/>
              </w:rPr>
              <w:t>, PFC, NF</w:t>
            </w:r>
            <w:r w:rsidRPr="00701100">
              <w:rPr>
                <w:rFonts w:cstheme="minorHAnsi"/>
                <w:sz w:val="20"/>
                <w:szCs w:val="20"/>
                <w:vertAlign w:val="subscript"/>
                <w:lang w:val="en-GB"/>
              </w:rPr>
              <w:t>3</w:t>
            </w:r>
            <w:r w:rsidRPr="00701100">
              <w:rPr>
                <w:rFonts w:cstheme="minorHAnsi"/>
                <w:sz w:val="20"/>
                <w:szCs w:val="20"/>
                <w:lang w:val="en-GB"/>
              </w:rPr>
              <w:t>); by IPCC sector (agriculture, energy, industrial process, waste, other)</w:t>
            </w:r>
          </w:p>
        </w:tc>
        <w:tc>
          <w:tcPr>
            <w:tcW w:w="5042" w:type="dxa"/>
            <w:shd w:val="clear" w:color="auto" w:fill="auto"/>
          </w:tcPr>
          <w:p w14:paraId="1B849DDE" w14:textId="0B9DD382" w:rsidR="00E0070B" w:rsidRPr="00701100" w:rsidRDefault="00E0070B" w:rsidP="00F106EF">
            <w:pPr>
              <w:spacing w:after="0" w:line="240" w:lineRule="auto"/>
              <w:rPr>
                <w:rFonts w:cstheme="minorHAnsi"/>
                <w:sz w:val="20"/>
                <w:szCs w:val="20"/>
                <w:lang w:val="en-GB"/>
              </w:rPr>
            </w:pPr>
            <w:r w:rsidRPr="00701100">
              <w:rPr>
                <w:rFonts w:cstheme="minorHAnsi"/>
                <w:sz w:val="20"/>
                <w:szCs w:val="20"/>
                <w:lang w:val="en-GB"/>
              </w:rPr>
              <w:t>By types of gas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 HFC, SF</w:t>
            </w:r>
            <w:r w:rsidRPr="00701100">
              <w:rPr>
                <w:rFonts w:cstheme="minorHAnsi"/>
                <w:sz w:val="20"/>
                <w:szCs w:val="20"/>
                <w:vertAlign w:val="subscript"/>
                <w:lang w:val="en-GB"/>
              </w:rPr>
              <w:t>6</w:t>
            </w:r>
            <w:r w:rsidRPr="00701100">
              <w:rPr>
                <w:rFonts w:cstheme="minorHAnsi"/>
                <w:sz w:val="20"/>
                <w:szCs w:val="20"/>
                <w:lang w:val="en-GB"/>
              </w:rPr>
              <w:t>, PFC, NF</w:t>
            </w:r>
            <w:r w:rsidRPr="00701100">
              <w:rPr>
                <w:rFonts w:cstheme="minorHAnsi"/>
                <w:sz w:val="20"/>
                <w:szCs w:val="20"/>
                <w:vertAlign w:val="subscript"/>
                <w:lang w:val="en-GB"/>
              </w:rPr>
              <w:t>3</w:t>
            </w:r>
            <w:r w:rsidRPr="00701100">
              <w:rPr>
                <w:rFonts w:cstheme="minorHAnsi"/>
                <w:sz w:val="20"/>
                <w:szCs w:val="20"/>
                <w:lang w:val="en-GB"/>
              </w:rPr>
              <w:t>); by IPCC sector (agriculture, energy, industrial process, waste, other)</w:t>
            </w:r>
          </w:p>
        </w:tc>
      </w:tr>
      <w:tr w:rsidR="00221B9B" w:rsidRPr="00596948" w14:paraId="2DFA094E" w14:textId="77777777" w:rsidTr="00045743">
        <w:trPr>
          <w:trHeight w:val="300"/>
        </w:trPr>
        <w:tc>
          <w:tcPr>
            <w:tcW w:w="4312" w:type="dxa"/>
            <w:shd w:val="clear" w:color="auto" w:fill="D9E2F3" w:themeFill="accent1" w:themeFillTint="33"/>
            <w:noWrap/>
            <w:hideMark/>
          </w:tcPr>
          <w:p w14:paraId="752108D6" w14:textId="77777777" w:rsidR="00221B9B" w:rsidRPr="00701100" w:rsidRDefault="00221B9B"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3" w:type="dxa"/>
            <w:gridSpan w:val="2"/>
            <w:shd w:val="clear" w:color="auto" w:fill="auto"/>
            <w:noWrap/>
            <w:hideMark/>
          </w:tcPr>
          <w:p w14:paraId="21EE4F2D" w14:textId="77777777" w:rsidR="00221B9B" w:rsidRPr="00701100" w:rsidRDefault="00000000" w:rsidP="00F106EF">
            <w:pPr>
              <w:spacing w:after="0" w:line="240" w:lineRule="auto"/>
              <w:rPr>
                <w:rFonts w:cstheme="minorHAnsi"/>
                <w:sz w:val="20"/>
                <w:szCs w:val="20"/>
                <w:lang w:val="en-GB"/>
              </w:rPr>
            </w:pPr>
            <w:hyperlink w:history="1"/>
            <w:r w:rsidR="00221B9B" w:rsidRPr="00701100">
              <w:rPr>
                <w:rFonts w:cstheme="minorHAnsi"/>
                <w:sz w:val="20"/>
                <w:szCs w:val="20"/>
                <w:lang w:val="en-GB"/>
              </w:rPr>
              <w:t xml:space="preserve">2006 IPCC Guidelines for National Greenhouse Gas Inventories, </w:t>
            </w:r>
            <w:hyperlink r:id="rId21" w:history="1">
              <w:r w:rsidR="00221B9B" w:rsidRPr="00701100">
                <w:rPr>
                  <w:rStyle w:val="Hyperlink"/>
                  <w:rFonts w:cstheme="minorHAnsi"/>
                  <w:sz w:val="20"/>
                  <w:szCs w:val="20"/>
                  <w:lang w:val="en-GB"/>
                </w:rPr>
                <w:t>https://www.ipccnggip.iges.or.jp/public/2006gl/</w:t>
              </w:r>
            </w:hyperlink>
            <w:r w:rsidR="00221B9B" w:rsidRPr="00701100">
              <w:rPr>
                <w:rFonts w:cstheme="minorHAnsi"/>
                <w:sz w:val="20"/>
                <w:szCs w:val="20"/>
                <w:lang w:val="en-GB"/>
              </w:rPr>
              <w:t xml:space="preserve">; </w:t>
            </w:r>
          </w:p>
          <w:p w14:paraId="4E602B0B" w14:textId="77777777" w:rsidR="00221B9B" w:rsidRPr="00701100" w:rsidRDefault="00221B9B" w:rsidP="00F106EF">
            <w:pPr>
              <w:spacing w:after="0" w:line="240" w:lineRule="auto"/>
              <w:rPr>
                <w:rFonts w:cstheme="minorHAnsi"/>
                <w:sz w:val="20"/>
                <w:szCs w:val="20"/>
                <w:lang w:val="en-GB"/>
              </w:rPr>
            </w:pPr>
            <w:r w:rsidRPr="00701100">
              <w:rPr>
                <w:rFonts w:cstheme="minorHAnsi"/>
                <w:sz w:val="20"/>
                <w:szCs w:val="20"/>
                <w:lang w:val="en-GB"/>
              </w:rPr>
              <w:t xml:space="preserve">GHG inventory reporting requirements, </w:t>
            </w:r>
            <w:hyperlink r:id="rId22" w:history="1">
              <w:r w:rsidRPr="00701100">
                <w:rPr>
                  <w:rStyle w:val="Hyperlink"/>
                  <w:rFonts w:cstheme="minorHAnsi"/>
                  <w:sz w:val="20"/>
                  <w:szCs w:val="20"/>
                  <w:lang w:val="en-GB"/>
                </w:rPr>
                <w:t>https://unfccc.int/process-and-meetings/transparency-andreporting/reporting-and-review-under-the-convention/greenhouse-gas-inventories-annex-iparties/reporting-requirements</w:t>
              </w:r>
            </w:hyperlink>
            <w:r w:rsidRPr="00701100">
              <w:rPr>
                <w:rFonts w:cstheme="minorHAnsi"/>
                <w:sz w:val="20"/>
                <w:szCs w:val="20"/>
                <w:lang w:val="en-GB"/>
              </w:rPr>
              <w:t xml:space="preserve">; </w:t>
            </w:r>
          </w:p>
          <w:p w14:paraId="3DA91796" w14:textId="77777777" w:rsidR="00221B9B" w:rsidRPr="00701100" w:rsidRDefault="00221B9B" w:rsidP="00F106EF">
            <w:pPr>
              <w:spacing w:after="0" w:line="240" w:lineRule="auto"/>
              <w:rPr>
                <w:rFonts w:cstheme="minorHAnsi"/>
                <w:sz w:val="20"/>
                <w:szCs w:val="20"/>
                <w:lang w:val="en-GB"/>
              </w:rPr>
            </w:pPr>
            <w:r w:rsidRPr="00701100">
              <w:rPr>
                <w:rFonts w:cstheme="minorHAnsi"/>
                <w:sz w:val="20"/>
                <w:szCs w:val="20"/>
                <w:lang w:val="en-GB"/>
              </w:rPr>
              <w:t xml:space="preserve">FDES BSES manual, GHG Emissions, </w:t>
            </w:r>
            <w:hyperlink r:id="rId23"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 xml:space="preserve">; </w:t>
            </w:r>
          </w:p>
          <w:p w14:paraId="3D52C826" w14:textId="4A79CC8D" w:rsidR="00221B9B" w:rsidRPr="00701100" w:rsidRDefault="00221B9B" w:rsidP="00F106EF">
            <w:pPr>
              <w:spacing w:after="0" w:line="240" w:lineRule="auto"/>
              <w:rPr>
                <w:rStyle w:val="Hyperlink"/>
                <w:rFonts w:cstheme="minorHAnsi"/>
                <w:sz w:val="20"/>
                <w:szCs w:val="20"/>
                <w:lang w:val="en-GB"/>
              </w:rPr>
            </w:pPr>
            <w:r w:rsidRPr="00701100">
              <w:rPr>
                <w:rFonts w:cstheme="minorHAnsi"/>
                <w:sz w:val="20"/>
                <w:szCs w:val="20"/>
                <w:lang w:val="en-GB"/>
              </w:rPr>
              <w:t xml:space="preserve">SDG 13.2.2 metadata, </w:t>
            </w:r>
            <w:hyperlink r:id="rId24" w:history="1">
              <w:r w:rsidRPr="00701100">
                <w:rPr>
                  <w:rStyle w:val="Hyperlink"/>
                  <w:rFonts w:cstheme="minorHAnsi"/>
                  <w:sz w:val="20"/>
                  <w:szCs w:val="20"/>
                  <w:lang w:val="en-GB"/>
                </w:rPr>
                <w:t>https://unstats.un.org/sdgs/metadata/files/Metadata-13-02-02.pdf</w:t>
              </w:r>
            </w:hyperlink>
            <w:r w:rsidRPr="00701100">
              <w:rPr>
                <w:rStyle w:val="Hyperlink"/>
                <w:rFonts w:cstheme="minorHAnsi"/>
                <w:sz w:val="20"/>
                <w:szCs w:val="20"/>
                <w:lang w:val="en-GB"/>
              </w:rPr>
              <w:t>;</w:t>
            </w:r>
          </w:p>
          <w:p w14:paraId="2BD5390A" w14:textId="1BBEBB63" w:rsidR="00221B9B" w:rsidRPr="00DE6419" w:rsidRDefault="00221B9B" w:rsidP="00F106EF">
            <w:pPr>
              <w:spacing w:after="0" w:line="240" w:lineRule="auto"/>
              <w:rPr>
                <w:rFonts w:cstheme="minorHAnsi"/>
                <w:sz w:val="20"/>
                <w:szCs w:val="20"/>
                <w:lang w:val="en-GB"/>
              </w:rPr>
            </w:pPr>
            <w:r w:rsidRPr="00DE6419">
              <w:rPr>
                <w:rFonts w:cstheme="minorHAnsi"/>
                <w:sz w:val="20"/>
                <w:szCs w:val="20"/>
                <w:lang w:val="en-GB"/>
              </w:rPr>
              <w:t xml:space="preserve">UN-ECE metadata, [similar to] indicator 9b, </w:t>
            </w:r>
            <w:r w:rsidRPr="00DE6419">
              <w:rPr>
                <w:rStyle w:val="Hyperlink"/>
                <w:rFonts w:cstheme="minorHAnsi"/>
                <w:sz w:val="20"/>
                <w:szCs w:val="20"/>
                <w:lang w:val="en-GB"/>
              </w:rPr>
              <w:t>https://statswiki.unece.org/pages/viewpage.action?pageId=285216611&amp;preview=/285216611/285216688/CCCI_09b_25092020.pdf</w:t>
            </w:r>
          </w:p>
        </w:tc>
      </w:tr>
    </w:tbl>
    <w:p w14:paraId="6C43B28D" w14:textId="15162208" w:rsidR="0038296C" w:rsidRPr="00DE6419" w:rsidRDefault="0038296C" w:rsidP="00E371DE">
      <w:pPr>
        <w:rPr>
          <w:rFonts w:cstheme="minorHAnsi"/>
          <w:lang w:val="en-GB"/>
        </w:rPr>
      </w:pPr>
    </w:p>
    <w:p w14:paraId="0D244EC6" w14:textId="77777777" w:rsidR="0038296C" w:rsidRPr="00DE6419" w:rsidRDefault="0038296C" w:rsidP="00E371DE">
      <w:pPr>
        <w:rPr>
          <w:rFonts w:cstheme="minorHAnsi"/>
          <w:lang w:val="en-GB"/>
        </w:rPr>
      </w:pPr>
      <w:r w:rsidRPr="00DE6419">
        <w:rPr>
          <w:rFonts w:cstheme="minorHAnsi"/>
          <w:lang w:val="en-GB"/>
        </w:rPr>
        <w:br w:type="page"/>
      </w:r>
    </w:p>
    <w:p w14:paraId="7C25B46B" w14:textId="77777777" w:rsidR="002527DD" w:rsidRPr="00701100" w:rsidRDefault="002527DD" w:rsidP="00E371DE">
      <w:pPr>
        <w:pStyle w:val="Heading1"/>
        <w:rPr>
          <w:rFonts w:asciiTheme="minorHAnsi" w:hAnsiTheme="minorHAnsi" w:cstheme="minorHAnsi"/>
          <w:b/>
          <w:bCs/>
          <w:lang w:val="en-GB"/>
        </w:rPr>
      </w:pPr>
      <w:bookmarkStart w:id="4" w:name="target2"/>
      <w:bookmarkStart w:id="5" w:name="_Toc92696381"/>
      <w:bookmarkStart w:id="6" w:name="_Hlk91080168"/>
      <w:bookmarkStart w:id="7" w:name="_Toc129251331"/>
      <w:r w:rsidRPr="00701100">
        <w:rPr>
          <w:rFonts w:asciiTheme="minorHAnsi" w:hAnsiTheme="minorHAnsi" w:cstheme="minorHAnsi"/>
          <w:b/>
          <w:bCs/>
          <w:lang w:val="en-GB"/>
        </w:rPr>
        <w:lastRenderedPageBreak/>
        <w:t>2</w:t>
      </w:r>
      <w:bookmarkEnd w:id="4"/>
      <w:r w:rsidRPr="00701100">
        <w:rPr>
          <w:rFonts w:asciiTheme="minorHAnsi" w:hAnsiTheme="minorHAnsi" w:cstheme="minorHAnsi"/>
          <w:b/>
          <w:bCs/>
          <w:lang w:val="en-GB"/>
        </w:rPr>
        <w:t>. Total emissions of indirect greenhouse gases</w:t>
      </w:r>
      <w:bookmarkEnd w:id="5"/>
      <w:bookmarkEnd w:id="7"/>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0080"/>
      </w:tblGrid>
      <w:tr w:rsidR="002527DD" w:rsidRPr="00701100" w14:paraId="1C2D0E5A" w14:textId="77777777" w:rsidTr="001B5846">
        <w:trPr>
          <w:trHeight w:val="300"/>
        </w:trPr>
        <w:tc>
          <w:tcPr>
            <w:tcW w:w="4315" w:type="dxa"/>
            <w:shd w:val="clear" w:color="auto" w:fill="3A69C6"/>
            <w:noWrap/>
          </w:tcPr>
          <w:bookmarkEnd w:id="6"/>
          <w:p w14:paraId="4D876DF9"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10080" w:type="dxa"/>
            <w:shd w:val="clear" w:color="auto" w:fill="3A69C6"/>
          </w:tcPr>
          <w:p w14:paraId="5F92C218"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1C49979D" w14:textId="77777777" w:rsidTr="001B5846">
        <w:trPr>
          <w:trHeight w:val="300"/>
        </w:trPr>
        <w:tc>
          <w:tcPr>
            <w:tcW w:w="4315" w:type="dxa"/>
            <w:shd w:val="clear" w:color="auto" w:fill="D9E2F3" w:themeFill="accent1" w:themeFillTint="33"/>
            <w:noWrap/>
          </w:tcPr>
          <w:p w14:paraId="22EA63D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shd w:val="clear" w:color="auto" w:fill="auto"/>
          </w:tcPr>
          <w:p w14:paraId="1505D859"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 xml:space="preserve">Total emissions of indirect greenhouse gases </w:t>
            </w:r>
          </w:p>
        </w:tc>
      </w:tr>
      <w:tr w:rsidR="002527DD" w:rsidRPr="00701100" w14:paraId="4262A7A6" w14:textId="77777777" w:rsidTr="001B5846">
        <w:trPr>
          <w:trHeight w:val="336"/>
        </w:trPr>
        <w:tc>
          <w:tcPr>
            <w:tcW w:w="4315" w:type="dxa"/>
            <w:shd w:val="clear" w:color="auto" w:fill="D9E2F3" w:themeFill="accent1" w:themeFillTint="33"/>
            <w:noWrap/>
            <w:hideMark/>
          </w:tcPr>
          <w:p w14:paraId="4E4A2E3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080" w:type="dxa"/>
            <w:shd w:val="clear" w:color="auto" w:fill="auto"/>
            <w:noWrap/>
            <w:hideMark/>
          </w:tcPr>
          <w:p w14:paraId="0EDCA996"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Equivalent to the indicator</w:t>
            </w:r>
          </w:p>
        </w:tc>
      </w:tr>
      <w:tr w:rsidR="002527DD" w:rsidRPr="00701100" w14:paraId="759A5268" w14:textId="77777777" w:rsidTr="001B5846">
        <w:trPr>
          <w:trHeight w:val="278"/>
        </w:trPr>
        <w:tc>
          <w:tcPr>
            <w:tcW w:w="4315" w:type="dxa"/>
            <w:shd w:val="clear" w:color="auto" w:fill="D9E2F3" w:themeFill="accent1" w:themeFillTint="33"/>
            <w:noWrap/>
            <w:hideMark/>
          </w:tcPr>
          <w:p w14:paraId="5DC66212"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shd w:val="clear" w:color="auto" w:fill="auto"/>
          </w:tcPr>
          <w:p w14:paraId="1EAD336B"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Drivers</w:t>
            </w:r>
          </w:p>
        </w:tc>
      </w:tr>
      <w:tr w:rsidR="002527DD" w:rsidRPr="00701100" w14:paraId="6C16ECF6" w14:textId="77777777" w:rsidTr="001B5846">
        <w:trPr>
          <w:trHeight w:val="300"/>
        </w:trPr>
        <w:tc>
          <w:tcPr>
            <w:tcW w:w="4315" w:type="dxa"/>
            <w:shd w:val="clear" w:color="auto" w:fill="D9E2F3" w:themeFill="accent1" w:themeFillTint="33"/>
            <w:noWrap/>
            <w:hideMark/>
          </w:tcPr>
          <w:p w14:paraId="3C584503"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shd w:val="clear" w:color="auto" w:fill="auto"/>
            <w:noWrap/>
            <w:hideMark/>
          </w:tcPr>
          <w:p w14:paraId="215C46DA" w14:textId="09B1C300"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Total greenhouse gas emissions</w:t>
            </w:r>
          </w:p>
        </w:tc>
      </w:tr>
      <w:tr w:rsidR="002527DD" w:rsidRPr="00701100" w14:paraId="11C7823A" w14:textId="77777777" w:rsidTr="001B5846">
        <w:trPr>
          <w:trHeight w:val="300"/>
        </w:trPr>
        <w:tc>
          <w:tcPr>
            <w:tcW w:w="4315" w:type="dxa"/>
            <w:shd w:val="clear" w:color="auto" w:fill="D9E2F3" w:themeFill="accent1" w:themeFillTint="33"/>
            <w:noWrap/>
            <w:hideMark/>
          </w:tcPr>
          <w:p w14:paraId="468D9C6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shd w:val="clear" w:color="auto" w:fill="auto"/>
            <w:noWrap/>
            <w:hideMark/>
          </w:tcPr>
          <w:p w14:paraId="41B682DF"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GHG emissions</w:t>
            </w:r>
          </w:p>
        </w:tc>
      </w:tr>
      <w:tr w:rsidR="002527DD" w:rsidRPr="00701100" w14:paraId="64451EFB" w14:textId="77777777" w:rsidTr="001B5846">
        <w:trPr>
          <w:trHeight w:val="300"/>
        </w:trPr>
        <w:tc>
          <w:tcPr>
            <w:tcW w:w="4315" w:type="dxa"/>
            <w:shd w:val="clear" w:color="auto" w:fill="D9E2F3" w:themeFill="accent1" w:themeFillTint="33"/>
            <w:noWrap/>
            <w:hideMark/>
          </w:tcPr>
          <w:p w14:paraId="2DDB9D0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shd w:val="clear" w:color="auto" w:fill="auto"/>
            <w:noWrap/>
            <w:hideMark/>
          </w:tcPr>
          <w:p w14:paraId="5D24B51E"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13.7a</w:t>
            </w:r>
          </w:p>
        </w:tc>
      </w:tr>
      <w:tr w:rsidR="002527DD" w:rsidRPr="00701100" w14:paraId="4147527C" w14:textId="77777777" w:rsidTr="001B5846">
        <w:trPr>
          <w:trHeight w:val="300"/>
        </w:trPr>
        <w:tc>
          <w:tcPr>
            <w:tcW w:w="4315" w:type="dxa"/>
            <w:shd w:val="clear" w:color="auto" w:fill="D9E2F3" w:themeFill="accent1" w:themeFillTint="33"/>
            <w:noWrap/>
            <w:hideMark/>
          </w:tcPr>
          <w:p w14:paraId="4AC27047"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10080" w:type="dxa"/>
            <w:shd w:val="clear" w:color="auto" w:fill="auto"/>
            <w:noWrap/>
            <w:hideMark/>
          </w:tcPr>
          <w:p w14:paraId="205A3F9E"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Decision 18/CMA.1, chapter II, para. 47-49</w:t>
            </w:r>
          </w:p>
        </w:tc>
      </w:tr>
      <w:tr w:rsidR="002527DD" w:rsidRPr="00701100" w14:paraId="3E59A684" w14:textId="77777777" w:rsidTr="001B5846">
        <w:trPr>
          <w:trHeight w:val="300"/>
        </w:trPr>
        <w:tc>
          <w:tcPr>
            <w:tcW w:w="4315" w:type="dxa"/>
            <w:shd w:val="clear" w:color="auto" w:fill="D9E2F3" w:themeFill="accent1" w:themeFillTint="33"/>
            <w:noWrap/>
            <w:hideMark/>
          </w:tcPr>
          <w:p w14:paraId="683440D3"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0080" w:type="dxa"/>
            <w:shd w:val="clear" w:color="auto" w:fill="auto"/>
            <w:noWrap/>
            <w:hideMark/>
          </w:tcPr>
          <w:p w14:paraId="37A7E06E" w14:textId="5FB54CC9"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3.1.1.b [similar</w:t>
            </w:r>
            <w:r w:rsidR="007F79C0" w:rsidRPr="00701100">
              <w:rPr>
                <w:rFonts w:cstheme="minorHAnsi"/>
                <w:sz w:val="20"/>
                <w:szCs w:val="20"/>
                <w:lang w:val="en-GB"/>
              </w:rPr>
              <w:t xml:space="preserve"> to</w:t>
            </w:r>
            <w:r w:rsidRPr="00701100">
              <w:rPr>
                <w:rFonts w:cstheme="minorHAnsi"/>
                <w:sz w:val="20"/>
                <w:szCs w:val="20"/>
                <w:lang w:val="en-GB"/>
              </w:rPr>
              <w:t>]</w:t>
            </w:r>
          </w:p>
        </w:tc>
      </w:tr>
      <w:tr w:rsidR="002527DD" w:rsidRPr="00701100" w14:paraId="771D073D" w14:textId="77777777" w:rsidTr="001B5846">
        <w:trPr>
          <w:trHeight w:val="300"/>
        </w:trPr>
        <w:tc>
          <w:tcPr>
            <w:tcW w:w="4315" w:type="dxa"/>
            <w:shd w:val="clear" w:color="auto" w:fill="D9E2F3" w:themeFill="accent1" w:themeFillTint="33"/>
            <w:noWrap/>
            <w:hideMark/>
          </w:tcPr>
          <w:p w14:paraId="1055E588"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0080" w:type="dxa"/>
            <w:shd w:val="clear" w:color="auto" w:fill="auto"/>
            <w:noWrap/>
            <w:hideMark/>
          </w:tcPr>
          <w:p w14:paraId="4A534223" w14:textId="77777777" w:rsidR="002527DD" w:rsidRPr="00701100" w:rsidRDefault="002527DD" w:rsidP="001B5846">
            <w:pPr>
              <w:spacing w:after="0" w:line="240" w:lineRule="auto"/>
              <w:jc w:val="both"/>
              <w:rPr>
                <w:rFonts w:cstheme="minorHAnsi"/>
                <w:sz w:val="20"/>
                <w:szCs w:val="20"/>
                <w:lang w:val="en-GB"/>
              </w:rPr>
            </w:pPr>
          </w:p>
        </w:tc>
      </w:tr>
      <w:tr w:rsidR="002527DD" w:rsidRPr="00701100" w14:paraId="614719A0" w14:textId="77777777" w:rsidTr="001B5846">
        <w:trPr>
          <w:trHeight w:val="300"/>
        </w:trPr>
        <w:tc>
          <w:tcPr>
            <w:tcW w:w="4315" w:type="dxa"/>
            <w:shd w:val="clear" w:color="auto" w:fill="D9E2F3" w:themeFill="accent1" w:themeFillTint="33"/>
            <w:noWrap/>
            <w:hideMark/>
          </w:tcPr>
          <w:p w14:paraId="2FAB96C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080" w:type="dxa"/>
            <w:shd w:val="clear" w:color="auto" w:fill="auto"/>
            <w:noWrap/>
            <w:hideMark/>
          </w:tcPr>
          <w:p w14:paraId="64C47EF3" w14:textId="77777777" w:rsidR="002527DD" w:rsidRPr="00701100" w:rsidRDefault="002527DD" w:rsidP="001B5846">
            <w:pPr>
              <w:spacing w:after="0" w:line="240" w:lineRule="auto"/>
              <w:jc w:val="both"/>
              <w:rPr>
                <w:rFonts w:cstheme="minorHAnsi"/>
                <w:sz w:val="20"/>
                <w:szCs w:val="20"/>
                <w:lang w:val="en-GB"/>
              </w:rPr>
            </w:pPr>
          </w:p>
        </w:tc>
      </w:tr>
      <w:tr w:rsidR="002527DD" w:rsidRPr="00701100" w14:paraId="25E6B829" w14:textId="77777777" w:rsidTr="001B5846">
        <w:trPr>
          <w:trHeight w:val="300"/>
        </w:trPr>
        <w:tc>
          <w:tcPr>
            <w:tcW w:w="4315" w:type="dxa"/>
            <w:shd w:val="clear" w:color="auto" w:fill="D9E2F3" w:themeFill="accent1" w:themeFillTint="33"/>
            <w:noWrap/>
            <w:hideMark/>
          </w:tcPr>
          <w:p w14:paraId="7FAEF7CC" w14:textId="03927E31" w:rsidR="002527DD" w:rsidRPr="00701100" w:rsidRDefault="00CC75F4" w:rsidP="00E371D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0080" w:type="dxa"/>
            <w:shd w:val="clear" w:color="auto" w:fill="auto"/>
            <w:noWrap/>
            <w:hideMark/>
          </w:tcPr>
          <w:p w14:paraId="766543CB"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1</w:t>
            </w:r>
          </w:p>
        </w:tc>
      </w:tr>
      <w:tr w:rsidR="002527DD" w:rsidRPr="00701100" w14:paraId="019F2F0B" w14:textId="77777777" w:rsidTr="001B5846">
        <w:trPr>
          <w:trHeight w:val="300"/>
        </w:trPr>
        <w:tc>
          <w:tcPr>
            <w:tcW w:w="4315" w:type="dxa"/>
            <w:shd w:val="clear" w:color="auto" w:fill="D9E2F3" w:themeFill="accent1" w:themeFillTint="33"/>
            <w:noWrap/>
            <w:hideMark/>
          </w:tcPr>
          <w:p w14:paraId="1F33C8A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10080" w:type="dxa"/>
            <w:shd w:val="clear" w:color="auto" w:fill="auto"/>
            <w:noWrap/>
            <w:hideMark/>
          </w:tcPr>
          <w:p w14:paraId="20A55449" w14:textId="5D0E8361" w:rsidR="002527DD" w:rsidRPr="00701100" w:rsidRDefault="002527DD" w:rsidP="001B5846">
            <w:pPr>
              <w:spacing w:after="0" w:line="240" w:lineRule="auto"/>
              <w:rPr>
                <w:rFonts w:cstheme="minorHAnsi"/>
                <w:sz w:val="20"/>
                <w:szCs w:val="20"/>
                <w:lang w:val="en-GB"/>
              </w:rPr>
            </w:pPr>
            <w:r w:rsidRPr="00701100">
              <w:rPr>
                <w:rFonts w:cstheme="minorHAnsi"/>
                <w:sz w:val="20"/>
                <w:szCs w:val="20"/>
                <w:lang w:val="en-GB"/>
              </w:rPr>
              <w:t>Indirect GHG or GHG precursors are compounds which by themselves are not significant as GHGs, but which nevertheless have an effect on the concentration of GHGs in the atmosphere, as they take part in physical or chemical processes regulating the production or destruction rates of GHGs. The most important indirect GHGs are those generated by chemical decomposition of precursor gases such as sulphur oxides (SOx) and nitrogen oxides (NOx) (linked to both industrial production and soil applications of nitrogen fertilizers)</w:t>
            </w:r>
            <w:r w:rsidR="00275CA9" w:rsidRPr="00701100">
              <w:rPr>
                <w:rFonts w:cstheme="minorHAnsi"/>
                <w:sz w:val="20"/>
                <w:szCs w:val="20"/>
                <w:lang w:val="en-GB"/>
              </w:rPr>
              <w:t>,</w:t>
            </w:r>
            <w:r w:rsidR="00032BEA" w:rsidRPr="00701100">
              <w:rPr>
                <w:rFonts w:cstheme="minorHAnsi"/>
                <w:sz w:val="20"/>
                <w:szCs w:val="20"/>
                <w:lang w:val="en-GB"/>
              </w:rPr>
              <w:t xml:space="preserve"> </w:t>
            </w:r>
            <w:r w:rsidRPr="00701100">
              <w:rPr>
                <w:rFonts w:cstheme="minorHAnsi"/>
                <w:sz w:val="20"/>
                <w:szCs w:val="20"/>
                <w:lang w:val="en-GB"/>
              </w:rPr>
              <w:t xml:space="preserve"> non-methane volatile organic compounds (NMVOCs)</w:t>
            </w:r>
            <w:r w:rsidR="00275CA9" w:rsidRPr="00701100">
              <w:rPr>
                <w:rFonts w:cstheme="minorHAnsi"/>
                <w:sz w:val="20"/>
                <w:szCs w:val="20"/>
                <w:lang w:val="en-GB"/>
              </w:rPr>
              <w:t xml:space="preserve"> and </w:t>
            </w:r>
            <w:r w:rsidR="00241722" w:rsidRPr="00701100">
              <w:rPr>
                <w:rFonts w:cstheme="minorHAnsi"/>
                <w:sz w:val="20"/>
                <w:szCs w:val="20"/>
                <w:lang w:val="en-GB"/>
              </w:rPr>
              <w:t>c</w:t>
            </w:r>
            <w:r w:rsidR="00275CA9" w:rsidRPr="00701100">
              <w:rPr>
                <w:rFonts w:cstheme="minorHAnsi"/>
                <w:sz w:val="20"/>
                <w:szCs w:val="20"/>
                <w:lang w:val="en-GB"/>
              </w:rPr>
              <w:t>arbon monoxide (CO)</w:t>
            </w:r>
            <w:r w:rsidRPr="00701100">
              <w:rPr>
                <w:rFonts w:cstheme="minorHAnsi"/>
                <w:sz w:val="20"/>
                <w:szCs w:val="20"/>
                <w:lang w:val="en-GB"/>
              </w:rPr>
              <w:t>. There are also indirect GHG emissions resulting from chemical transformation of other GHGs, e.g., CO</w:t>
            </w:r>
            <w:r w:rsidRPr="00701100">
              <w:rPr>
                <w:rFonts w:cstheme="minorHAnsi"/>
                <w:sz w:val="20"/>
                <w:szCs w:val="20"/>
                <w:vertAlign w:val="subscript"/>
                <w:lang w:val="en-GB"/>
              </w:rPr>
              <w:t>2</w:t>
            </w:r>
            <w:r w:rsidRPr="00701100">
              <w:rPr>
                <w:rFonts w:cstheme="minorHAnsi"/>
                <w:sz w:val="20"/>
                <w:szCs w:val="20"/>
                <w:lang w:val="en-GB"/>
              </w:rPr>
              <w:t xml:space="preserve"> released from CH</w:t>
            </w:r>
            <w:r w:rsidRPr="00701100">
              <w:rPr>
                <w:rFonts w:cstheme="minorHAnsi"/>
                <w:sz w:val="20"/>
                <w:szCs w:val="20"/>
                <w:vertAlign w:val="subscript"/>
                <w:lang w:val="en-GB"/>
              </w:rPr>
              <w:t>4</w:t>
            </w:r>
            <w:r w:rsidRPr="00701100">
              <w:rPr>
                <w:rFonts w:cstheme="minorHAnsi"/>
                <w:sz w:val="20"/>
                <w:szCs w:val="20"/>
                <w:lang w:val="en-GB"/>
              </w:rPr>
              <w:t xml:space="preserve"> oxidation. [FDES BSES 1.3.1 and 3.1.1, p.9, </w:t>
            </w:r>
            <w:hyperlink r:id="rId25"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w:t>
            </w:r>
            <w:r w:rsidRPr="00701100">
              <w:rPr>
                <w:rFonts w:cstheme="minorHAnsi"/>
                <w:sz w:val="20"/>
                <w:szCs w:val="20"/>
                <w:lang w:val="en-GB"/>
              </w:rPr>
              <w:br/>
            </w:r>
          </w:p>
        </w:tc>
      </w:tr>
      <w:tr w:rsidR="002527DD" w:rsidRPr="00701100" w14:paraId="56BABA1B" w14:textId="77777777" w:rsidTr="001B5846">
        <w:trPr>
          <w:trHeight w:val="300"/>
        </w:trPr>
        <w:tc>
          <w:tcPr>
            <w:tcW w:w="4315" w:type="dxa"/>
            <w:shd w:val="clear" w:color="auto" w:fill="D9E2F3" w:themeFill="accent1" w:themeFillTint="33"/>
            <w:noWrap/>
            <w:hideMark/>
          </w:tcPr>
          <w:p w14:paraId="52DC6727"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shd w:val="clear" w:color="auto" w:fill="auto"/>
          </w:tcPr>
          <w:p w14:paraId="6C6E18CF" w14:textId="77777777" w:rsidR="002527DD" w:rsidRPr="00701100" w:rsidRDefault="002527DD" w:rsidP="001B5846">
            <w:pPr>
              <w:spacing w:after="0" w:line="240" w:lineRule="auto"/>
              <w:jc w:val="both"/>
              <w:rPr>
                <w:rFonts w:cstheme="minorHAnsi"/>
                <w:sz w:val="20"/>
                <w:szCs w:val="20"/>
                <w:lang w:val="en-GB"/>
              </w:rPr>
            </w:pPr>
          </w:p>
        </w:tc>
      </w:tr>
      <w:tr w:rsidR="002527DD" w:rsidRPr="00701100" w14:paraId="38D90795" w14:textId="77777777" w:rsidTr="001B5846">
        <w:trPr>
          <w:trHeight w:val="300"/>
        </w:trPr>
        <w:tc>
          <w:tcPr>
            <w:tcW w:w="4315" w:type="dxa"/>
            <w:shd w:val="clear" w:color="auto" w:fill="D9E2F3" w:themeFill="accent1" w:themeFillTint="33"/>
            <w:noWrap/>
            <w:hideMark/>
          </w:tcPr>
          <w:p w14:paraId="54826FD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080" w:type="dxa"/>
            <w:shd w:val="clear" w:color="auto" w:fill="auto"/>
            <w:noWrap/>
            <w:hideMark/>
          </w:tcPr>
          <w:p w14:paraId="2B09FA6E"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Environment Agency/National climate change reporting authorities</w:t>
            </w:r>
          </w:p>
        </w:tc>
      </w:tr>
      <w:tr w:rsidR="002527DD" w:rsidRPr="00701100" w14:paraId="794B737C" w14:textId="77777777" w:rsidTr="001B5846">
        <w:trPr>
          <w:trHeight w:val="300"/>
        </w:trPr>
        <w:tc>
          <w:tcPr>
            <w:tcW w:w="4315" w:type="dxa"/>
            <w:shd w:val="clear" w:color="auto" w:fill="D9E2F3" w:themeFill="accent1" w:themeFillTint="33"/>
            <w:noWrap/>
            <w:hideMark/>
          </w:tcPr>
          <w:p w14:paraId="7904ACC0" w14:textId="3BCB13B4" w:rsidR="002527DD" w:rsidRPr="00701100" w:rsidRDefault="00AA7A45" w:rsidP="00E371D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080" w:type="dxa"/>
            <w:shd w:val="clear" w:color="auto" w:fill="auto"/>
            <w:noWrap/>
            <w:hideMark/>
          </w:tcPr>
          <w:p w14:paraId="436448D9"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Inventory</w:t>
            </w:r>
          </w:p>
        </w:tc>
      </w:tr>
      <w:tr w:rsidR="002527DD" w:rsidRPr="00701100" w14:paraId="7956C8CA" w14:textId="77777777" w:rsidTr="001B5846">
        <w:trPr>
          <w:trHeight w:val="300"/>
        </w:trPr>
        <w:tc>
          <w:tcPr>
            <w:tcW w:w="4315" w:type="dxa"/>
            <w:shd w:val="clear" w:color="auto" w:fill="D9E2F3" w:themeFill="accent1" w:themeFillTint="33"/>
            <w:noWrap/>
            <w:hideMark/>
          </w:tcPr>
          <w:p w14:paraId="5E9A6743"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080" w:type="dxa"/>
            <w:shd w:val="clear" w:color="auto" w:fill="auto"/>
            <w:noWrap/>
            <w:hideMark/>
          </w:tcPr>
          <w:p w14:paraId="6478620F"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Annual</w:t>
            </w:r>
          </w:p>
        </w:tc>
      </w:tr>
      <w:tr w:rsidR="002527DD" w:rsidRPr="00701100" w14:paraId="617F561C" w14:textId="77777777" w:rsidTr="001B5846">
        <w:trPr>
          <w:trHeight w:val="300"/>
        </w:trPr>
        <w:tc>
          <w:tcPr>
            <w:tcW w:w="4315" w:type="dxa"/>
            <w:shd w:val="clear" w:color="auto" w:fill="D9E2F3" w:themeFill="accent1" w:themeFillTint="33"/>
            <w:noWrap/>
            <w:hideMark/>
          </w:tcPr>
          <w:p w14:paraId="1161EA71"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080" w:type="dxa"/>
            <w:shd w:val="clear" w:color="auto" w:fill="auto"/>
            <w:noWrap/>
            <w:hideMark/>
          </w:tcPr>
          <w:p w14:paraId="746BAAAB"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Mass</w:t>
            </w:r>
          </w:p>
        </w:tc>
      </w:tr>
      <w:tr w:rsidR="002527DD" w:rsidRPr="00701100" w14:paraId="174CEE53" w14:textId="77777777" w:rsidTr="001B5846">
        <w:trPr>
          <w:trHeight w:val="300"/>
        </w:trPr>
        <w:tc>
          <w:tcPr>
            <w:tcW w:w="4315" w:type="dxa"/>
            <w:shd w:val="clear" w:color="auto" w:fill="D9E2F3" w:themeFill="accent1" w:themeFillTint="33"/>
            <w:noWrap/>
            <w:hideMark/>
          </w:tcPr>
          <w:p w14:paraId="6D1750E7"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080" w:type="dxa"/>
            <w:shd w:val="clear" w:color="auto" w:fill="auto"/>
          </w:tcPr>
          <w:p w14:paraId="32879ADD" w14:textId="489A98CB"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 xml:space="preserve">Total </w:t>
            </w:r>
            <w:r w:rsidR="00E838A9" w:rsidRPr="00701100">
              <w:rPr>
                <w:rFonts w:cstheme="minorHAnsi"/>
                <w:sz w:val="20"/>
                <w:szCs w:val="20"/>
                <w:lang w:val="en-GB"/>
              </w:rPr>
              <w:t xml:space="preserve">indirect </w:t>
            </w:r>
            <w:r w:rsidRPr="00701100">
              <w:rPr>
                <w:rFonts w:cstheme="minorHAnsi"/>
                <w:sz w:val="20"/>
                <w:szCs w:val="20"/>
                <w:lang w:val="en-GB"/>
              </w:rPr>
              <w:t>GHG emissions are calculated as the sum of emissions of</w:t>
            </w:r>
            <w:r w:rsidR="00DA5CAE" w:rsidRPr="00701100">
              <w:rPr>
                <w:rFonts w:cstheme="minorHAnsi"/>
                <w:sz w:val="20"/>
                <w:szCs w:val="20"/>
                <w:lang w:val="en-GB"/>
              </w:rPr>
              <w:t xml:space="preserve"> </w:t>
            </w:r>
            <w:r w:rsidR="00D202F1" w:rsidRPr="00701100">
              <w:rPr>
                <w:rFonts w:cstheme="minorHAnsi"/>
                <w:sz w:val="20"/>
                <w:szCs w:val="20"/>
                <w:lang w:val="en-GB"/>
              </w:rPr>
              <w:t xml:space="preserve">sulphur </w:t>
            </w:r>
            <w:r w:rsidR="00DA5CAE" w:rsidRPr="00701100">
              <w:rPr>
                <w:rFonts w:cstheme="minorHAnsi"/>
                <w:sz w:val="20"/>
                <w:szCs w:val="20"/>
                <w:lang w:val="en-GB"/>
              </w:rPr>
              <w:t>oxides (SO</w:t>
            </w:r>
            <w:r w:rsidR="00DA5CAE" w:rsidRPr="00701100">
              <w:rPr>
                <w:rFonts w:cstheme="minorHAnsi"/>
                <w:sz w:val="20"/>
                <w:szCs w:val="20"/>
                <w:vertAlign w:val="subscript"/>
                <w:lang w:val="en-GB"/>
              </w:rPr>
              <w:t>2</w:t>
            </w:r>
            <w:r w:rsidR="00DA5CAE" w:rsidRPr="00701100">
              <w:rPr>
                <w:rFonts w:cstheme="minorHAnsi"/>
                <w:sz w:val="20"/>
                <w:szCs w:val="20"/>
                <w:lang w:val="en-GB"/>
              </w:rPr>
              <w:t xml:space="preserve">), </w:t>
            </w:r>
            <w:r w:rsidR="00D202F1" w:rsidRPr="00701100">
              <w:rPr>
                <w:rFonts w:cstheme="minorHAnsi"/>
                <w:sz w:val="20"/>
                <w:szCs w:val="20"/>
                <w:lang w:val="en-GB"/>
              </w:rPr>
              <w:t xml:space="preserve">nitrogen </w:t>
            </w:r>
            <w:r w:rsidR="00DA5CAE" w:rsidRPr="00701100">
              <w:rPr>
                <w:rFonts w:cstheme="minorHAnsi"/>
                <w:sz w:val="20"/>
                <w:szCs w:val="20"/>
                <w:lang w:val="en-GB"/>
              </w:rPr>
              <w:t>oxides (NOx)</w:t>
            </w:r>
            <w:r w:rsidR="007159C0" w:rsidRPr="00701100">
              <w:rPr>
                <w:rFonts w:cstheme="minorHAnsi"/>
                <w:sz w:val="20"/>
                <w:szCs w:val="20"/>
                <w:lang w:val="en-GB"/>
              </w:rPr>
              <w:t>,</w:t>
            </w:r>
            <w:r w:rsidR="00396FB9" w:rsidRPr="00701100">
              <w:rPr>
                <w:rFonts w:cstheme="minorHAnsi"/>
                <w:sz w:val="20"/>
                <w:szCs w:val="20"/>
                <w:lang w:val="en-GB"/>
              </w:rPr>
              <w:t xml:space="preserve"> </w:t>
            </w:r>
            <w:r w:rsidR="00D202F1" w:rsidRPr="00701100">
              <w:rPr>
                <w:rFonts w:cstheme="minorHAnsi"/>
                <w:sz w:val="20"/>
                <w:szCs w:val="20"/>
                <w:lang w:val="en-GB"/>
              </w:rPr>
              <w:t>non</w:t>
            </w:r>
            <w:r w:rsidR="00396FB9" w:rsidRPr="00701100">
              <w:rPr>
                <w:rFonts w:cstheme="minorHAnsi"/>
                <w:sz w:val="20"/>
                <w:szCs w:val="20"/>
                <w:lang w:val="en-GB"/>
              </w:rPr>
              <w:t>-methane volatile organic compounds (NM-VOCs)</w:t>
            </w:r>
            <w:r w:rsidR="007159C0" w:rsidRPr="00701100">
              <w:rPr>
                <w:rFonts w:cstheme="minorHAnsi"/>
                <w:sz w:val="20"/>
                <w:szCs w:val="20"/>
                <w:lang w:val="en-GB"/>
              </w:rPr>
              <w:t xml:space="preserve"> and </w:t>
            </w:r>
            <w:r w:rsidR="00E4121E" w:rsidRPr="00701100">
              <w:rPr>
                <w:rFonts w:cstheme="minorHAnsi"/>
                <w:sz w:val="20"/>
                <w:szCs w:val="20"/>
                <w:lang w:val="en-GB"/>
              </w:rPr>
              <w:t xml:space="preserve">carbon </w:t>
            </w:r>
            <w:r w:rsidR="007159C0" w:rsidRPr="00701100">
              <w:rPr>
                <w:rFonts w:cstheme="minorHAnsi"/>
                <w:sz w:val="20"/>
                <w:szCs w:val="20"/>
                <w:lang w:val="en-GB"/>
              </w:rPr>
              <w:t>monoxide (CO)</w:t>
            </w:r>
            <w:r w:rsidRPr="00701100">
              <w:rPr>
                <w:rFonts w:cstheme="minorHAnsi"/>
                <w:sz w:val="20"/>
                <w:szCs w:val="20"/>
                <w:lang w:val="en-GB"/>
              </w:rPr>
              <w:t>, measured in units of CO</w:t>
            </w:r>
            <w:r w:rsidRPr="00701100">
              <w:rPr>
                <w:rFonts w:cstheme="minorHAnsi"/>
                <w:sz w:val="20"/>
                <w:szCs w:val="20"/>
                <w:vertAlign w:val="subscript"/>
                <w:lang w:val="en-GB"/>
              </w:rPr>
              <w:t>2</w:t>
            </w:r>
            <w:r w:rsidRPr="00701100">
              <w:rPr>
                <w:rFonts w:cstheme="minorHAnsi"/>
                <w:sz w:val="20"/>
                <w:szCs w:val="20"/>
                <w:lang w:val="en-GB"/>
              </w:rPr>
              <w:t>-equivalent, by using a common weighting factor, the so-called Global Warming Potentials (GWP). In accordance with the latest reporting guidelines for Annex I Parties under the UNFCCC, the GWP values to be used are those for the 100-year time horizon listed in Table 2.14 of the IPCC Fourth Assessment Report (</w:t>
            </w:r>
            <w:hyperlink r:id="rId26" w:history="1">
              <w:r w:rsidRPr="00701100">
                <w:rPr>
                  <w:rStyle w:val="Hyperlink"/>
                  <w:rFonts w:cstheme="minorHAnsi"/>
                  <w:sz w:val="20"/>
                  <w:szCs w:val="20"/>
                  <w:lang w:val="en-GB"/>
                </w:rPr>
                <w:t>https://www.ipcc.ch/report/ar4/wg1/</w:t>
              </w:r>
            </w:hyperlink>
            <w:r w:rsidRPr="00701100">
              <w:rPr>
                <w:rFonts w:cstheme="minorHAnsi"/>
                <w:sz w:val="20"/>
                <w:szCs w:val="20"/>
                <w:lang w:val="en-GB"/>
              </w:rPr>
              <w:t>). However, non-Annex I Parties should use the GWP provided in the IPCC Second Assessment Report (</w:t>
            </w:r>
            <w:hyperlink r:id="rId27" w:history="1">
              <w:r w:rsidRPr="00701100">
                <w:rPr>
                  <w:rStyle w:val="Hyperlink"/>
                  <w:rFonts w:cstheme="minorHAnsi"/>
                  <w:sz w:val="20"/>
                  <w:szCs w:val="20"/>
                  <w:lang w:val="en-GB"/>
                </w:rPr>
                <w:t>https://www.ipcc.ch/report/ipcc-second-assessment-full-report/</w:t>
              </w:r>
            </w:hyperlink>
            <w:r w:rsidRPr="00701100">
              <w:rPr>
                <w:rFonts w:cstheme="minorHAnsi"/>
                <w:sz w:val="20"/>
                <w:szCs w:val="20"/>
                <w:lang w:val="en-GB"/>
              </w:rPr>
              <w:t>) based on the effects of GHGs over a 100-year time.</w:t>
            </w:r>
          </w:p>
        </w:tc>
      </w:tr>
      <w:tr w:rsidR="002527DD" w:rsidRPr="00701100" w14:paraId="12A859A8" w14:textId="77777777" w:rsidTr="001B5846">
        <w:trPr>
          <w:trHeight w:val="300"/>
        </w:trPr>
        <w:tc>
          <w:tcPr>
            <w:tcW w:w="4315" w:type="dxa"/>
            <w:shd w:val="clear" w:color="auto" w:fill="D9E2F3" w:themeFill="accent1" w:themeFillTint="33"/>
            <w:noWrap/>
            <w:hideMark/>
          </w:tcPr>
          <w:p w14:paraId="7D5F980D" w14:textId="786E3AC1"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0080" w:type="dxa"/>
            <w:shd w:val="clear" w:color="auto" w:fill="auto"/>
            <w:noWrap/>
            <w:hideMark/>
          </w:tcPr>
          <w:p w14:paraId="575929E0"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UNFCCC database</w:t>
            </w:r>
          </w:p>
        </w:tc>
      </w:tr>
      <w:tr w:rsidR="002527DD" w:rsidRPr="00701100" w14:paraId="03063E3A" w14:textId="77777777" w:rsidTr="001B5846">
        <w:trPr>
          <w:trHeight w:val="300"/>
        </w:trPr>
        <w:tc>
          <w:tcPr>
            <w:tcW w:w="4315" w:type="dxa"/>
            <w:shd w:val="clear" w:color="auto" w:fill="D9E2F3" w:themeFill="accent1" w:themeFillTint="33"/>
            <w:noWrap/>
            <w:hideMark/>
          </w:tcPr>
          <w:p w14:paraId="5F844F5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080" w:type="dxa"/>
            <w:shd w:val="clear" w:color="auto" w:fill="auto"/>
            <w:noWrap/>
            <w:hideMark/>
          </w:tcPr>
          <w:p w14:paraId="71E54147"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UNFCCC Total GHG emissions without LULUCF</w:t>
            </w:r>
          </w:p>
        </w:tc>
      </w:tr>
      <w:tr w:rsidR="002527DD" w:rsidRPr="00701100" w14:paraId="30C60BDD" w14:textId="77777777" w:rsidTr="001B5846">
        <w:trPr>
          <w:trHeight w:val="300"/>
        </w:trPr>
        <w:tc>
          <w:tcPr>
            <w:tcW w:w="4315" w:type="dxa"/>
            <w:shd w:val="clear" w:color="auto" w:fill="D9E2F3" w:themeFill="accent1" w:themeFillTint="33"/>
            <w:noWrap/>
            <w:hideMark/>
          </w:tcPr>
          <w:p w14:paraId="218DED3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URL</w:t>
            </w:r>
          </w:p>
        </w:tc>
        <w:tc>
          <w:tcPr>
            <w:tcW w:w="10080" w:type="dxa"/>
            <w:shd w:val="clear" w:color="auto" w:fill="auto"/>
            <w:noWrap/>
            <w:hideMark/>
          </w:tcPr>
          <w:p w14:paraId="5CD349E0" w14:textId="77777777" w:rsidR="002527DD" w:rsidRPr="00701100" w:rsidRDefault="00000000" w:rsidP="001B5846">
            <w:pPr>
              <w:spacing w:after="0" w:line="240" w:lineRule="auto"/>
              <w:jc w:val="both"/>
              <w:rPr>
                <w:rFonts w:cstheme="minorHAnsi"/>
                <w:sz w:val="20"/>
                <w:szCs w:val="20"/>
                <w:lang w:val="en-GB"/>
              </w:rPr>
            </w:pPr>
            <w:hyperlink r:id="rId28" w:history="1">
              <w:r w:rsidR="002527DD" w:rsidRPr="00701100">
                <w:rPr>
                  <w:rStyle w:val="Hyperlink"/>
                  <w:rFonts w:cstheme="minorHAnsi"/>
                  <w:sz w:val="20"/>
                  <w:szCs w:val="20"/>
                  <w:lang w:val="en-GB"/>
                </w:rPr>
                <w:t>https://di.unfccc.int/detailed_data_by_party</w:t>
              </w:r>
            </w:hyperlink>
            <w:r w:rsidR="002527DD" w:rsidRPr="00701100">
              <w:rPr>
                <w:rFonts w:cstheme="minorHAnsi"/>
                <w:sz w:val="20"/>
                <w:szCs w:val="20"/>
                <w:lang w:val="en-GB"/>
              </w:rPr>
              <w:t xml:space="preserve"> </w:t>
            </w:r>
          </w:p>
        </w:tc>
      </w:tr>
      <w:tr w:rsidR="002527DD" w:rsidRPr="00701100" w14:paraId="400A7F7F" w14:textId="77777777" w:rsidTr="001B5846">
        <w:trPr>
          <w:trHeight w:val="300"/>
        </w:trPr>
        <w:tc>
          <w:tcPr>
            <w:tcW w:w="4315" w:type="dxa"/>
            <w:shd w:val="clear" w:color="auto" w:fill="D9E2F3" w:themeFill="accent1" w:themeFillTint="33"/>
            <w:noWrap/>
            <w:hideMark/>
          </w:tcPr>
          <w:p w14:paraId="38C1EFE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0080" w:type="dxa"/>
            <w:shd w:val="clear" w:color="auto" w:fill="auto"/>
            <w:noWrap/>
            <w:hideMark/>
          </w:tcPr>
          <w:p w14:paraId="031E64B7"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C</w:t>
            </w:r>
          </w:p>
        </w:tc>
      </w:tr>
      <w:tr w:rsidR="002527DD" w:rsidRPr="00701100" w14:paraId="4F429F0F" w14:textId="77777777" w:rsidTr="001B5846">
        <w:trPr>
          <w:trHeight w:val="300"/>
        </w:trPr>
        <w:tc>
          <w:tcPr>
            <w:tcW w:w="4315" w:type="dxa"/>
            <w:shd w:val="clear" w:color="auto" w:fill="D9E2F3" w:themeFill="accent1" w:themeFillTint="33"/>
            <w:noWrap/>
            <w:hideMark/>
          </w:tcPr>
          <w:p w14:paraId="6DC9FBC2"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080" w:type="dxa"/>
            <w:shd w:val="clear" w:color="auto" w:fill="auto"/>
            <w:noWrap/>
            <w:hideMark/>
          </w:tcPr>
          <w:p w14:paraId="78CC4366" w14:textId="77777777" w:rsidR="002527DD" w:rsidRPr="00701100" w:rsidRDefault="002527DD" w:rsidP="001B5846">
            <w:pPr>
              <w:spacing w:after="0" w:line="240" w:lineRule="auto"/>
              <w:jc w:val="both"/>
              <w:rPr>
                <w:rFonts w:cstheme="minorHAnsi"/>
                <w:sz w:val="20"/>
                <w:szCs w:val="20"/>
                <w:lang w:val="en-GB"/>
              </w:rPr>
            </w:pPr>
          </w:p>
        </w:tc>
      </w:tr>
      <w:tr w:rsidR="002527DD" w:rsidRPr="00701100" w14:paraId="57955389" w14:textId="77777777" w:rsidTr="001B5846">
        <w:trPr>
          <w:trHeight w:val="300"/>
        </w:trPr>
        <w:tc>
          <w:tcPr>
            <w:tcW w:w="4315" w:type="dxa"/>
            <w:shd w:val="clear" w:color="auto" w:fill="D9E2F3" w:themeFill="accent1" w:themeFillTint="33"/>
            <w:noWrap/>
            <w:hideMark/>
          </w:tcPr>
          <w:p w14:paraId="49DCD7C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080" w:type="dxa"/>
            <w:shd w:val="clear" w:color="auto" w:fill="auto"/>
            <w:noWrap/>
            <w:hideMark/>
          </w:tcPr>
          <w:p w14:paraId="384F5C51" w14:textId="77777777" w:rsidR="002527DD" w:rsidRPr="00701100" w:rsidRDefault="002527DD" w:rsidP="001B5846">
            <w:pPr>
              <w:spacing w:after="0" w:line="240" w:lineRule="auto"/>
              <w:jc w:val="both"/>
              <w:rPr>
                <w:rFonts w:cstheme="minorHAnsi"/>
                <w:sz w:val="20"/>
                <w:szCs w:val="20"/>
                <w:lang w:val="en-GB"/>
              </w:rPr>
            </w:pPr>
          </w:p>
        </w:tc>
      </w:tr>
      <w:tr w:rsidR="002527DD" w:rsidRPr="00701100" w14:paraId="7CEE8F1F" w14:textId="77777777" w:rsidTr="001B5846">
        <w:trPr>
          <w:trHeight w:val="320"/>
        </w:trPr>
        <w:tc>
          <w:tcPr>
            <w:tcW w:w="4315" w:type="dxa"/>
            <w:shd w:val="clear" w:color="auto" w:fill="D9E2F3" w:themeFill="accent1" w:themeFillTint="33"/>
            <w:noWrap/>
            <w:hideMark/>
          </w:tcPr>
          <w:p w14:paraId="16B28CE2"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080" w:type="dxa"/>
            <w:shd w:val="clear" w:color="auto" w:fill="auto"/>
            <w:noWrap/>
            <w:hideMark/>
          </w:tcPr>
          <w:p w14:paraId="5AD372F9"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By types of gas (NO</w:t>
            </w:r>
            <w:r w:rsidRPr="00701100">
              <w:rPr>
                <w:rFonts w:cstheme="minorHAnsi"/>
                <w:sz w:val="20"/>
                <w:szCs w:val="20"/>
                <w:vertAlign w:val="subscript"/>
                <w:lang w:val="en-GB"/>
              </w:rPr>
              <w:t>x</w:t>
            </w:r>
            <w:r w:rsidRPr="00701100">
              <w:rPr>
                <w:rFonts w:cstheme="minorHAnsi"/>
                <w:sz w:val="20"/>
                <w:szCs w:val="20"/>
                <w:lang w:val="en-GB"/>
              </w:rPr>
              <w:t>, SO</w:t>
            </w:r>
            <w:r w:rsidRPr="00701100">
              <w:rPr>
                <w:rFonts w:cstheme="minorHAnsi"/>
                <w:sz w:val="20"/>
                <w:szCs w:val="20"/>
                <w:vertAlign w:val="subscript"/>
                <w:lang w:val="en-GB"/>
              </w:rPr>
              <w:t>x</w:t>
            </w:r>
            <w:r w:rsidRPr="00701100">
              <w:rPr>
                <w:rFonts w:cstheme="minorHAnsi"/>
                <w:sz w:val="20"/>
                <w:szCs w:val="20"/>
                <w:lang w:val="en-GB"/>
              </w:rPr>
              <w:t xml:space="preserve">, NM-VOCs, CO) </w:t>
            </w:r>
          </w:p>
        </w:tc>
      </w:tr>
      <w:tr w:rsidR="002527DD" w:rsidRPr="00701100" w14:paraId="2D225061" w14:textId="77777777" w:rsidTr="001B5846">
        <w:trPr>
          <w:trHeight w:val="300"/>
        </w:trPr>
        <w:tc>
          <w:tcPr>
            <w:tcW w:w="4315" w:type="dxa"/>
            <w:shd w:val="clear" w:color="auto" w:fill="D9E2F3" w:themeFill="accent1" w:themeFillTint="33"/>
            <w:noWrap/>
            <w:hideMark/>
          </w:tcPr>
          <w:p w14:paraId="66F5A234"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shd w:val="clear" w:color="auto" w:fill="auto"/>
          </w:tcPr>
          <w:p w14:paraId="785C8E29" w14:textId="77777777" w:rsidR="002527DD" w:rsidRPr="00701100" w:rsidRDefault="00000000" w:rsidP="001B5846">
            <w:pPr>
              <w:spacing w:after="0" w:line="240" w:lineRule="auto"/>
              <w:jc w:val="both"/>
              <w:rPr>
                <w:rFonts w:cstheme="minorHAnsi"/>
                <w:sz w:val="20"/>
                <w:szCs w:val="20"/>
                <w:lang w:val="en-GB"/>
              </w:rPr>
            </w:pPr>
            <w:hyperlink w:history="1"/>
            <w:r w:rsidR="002527DD" w:rsidRPr="00701100">
              <w:rPr>
                <w:rFonts w:cstheme="minorHAnsi"/>
                <w:sz w:val="20"/>
                <w:szCs w:val="20"/>
                <w:lang w:val="en-GB"/>
              </w:rPr>
              <w:t xml:space="preserve">2006 IPCC Guidelines for National Greenhouse Gas Inventories, </w:t>
            </w:r>
            <w:hyperlink r:id="rId29" w:history="1">
              <w:r w:rsidR="002527DD" w:rsidRPr="00701100">
                <w:rPr>
                  <w:rStyle w:val="Hyperlink"/>
                  <w:rFonts w:cstheme="minorHAnsi"/>
                  <w:sz w:val="20"/>
                  <w:szCs w:val="20"/>
                  <w:lang w:val="en-GB"/>
                </w:rPr>
                <w:t>https://www.ipccnggip.iges.or.jp/public/2006gl/</w:t>
              </w:r>
            </w:hyperlink>
            <w:r w:rsidR="002527DD" w:rsidRPr="00701100">
              <w:rPr>
                <w:rFonts w:cstheme="minorHAnsi"/>
                <w:sz w:val="20"/>
                <w:szCs w:val="20"/>
                <w:lang w:val="en-GB"/>
              </w:rPr>
              <w:t xml:space="preserve">; </w:t>
            </w:r>
          </w:p>
          <w:p w14:paraId="11C6C2F8" w14:textId="77777777"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 xml:space="preserve">GHG inventory reporting requirements, </w:t>
            </w:r>
            <w:hyperlink r:id="rId30" w:history="1">
              <w:r w:rsidRPr="00701100">
                <w:rPr>
                  <w:rStyle w:val="Hyperlink"/>
                  <w:rFonts w:cstheme="minorHAnsi"/>
                  <w:sz w:val="20"/>
                  <w:szCs w:val="20"/>
                  <w:lang w:val="en-GB"/>
                </w:rPr>
                <w:t>https://unfccc.int/process-and-meetings/transparency-andreporting/reporting-and-review-under-the-convention/greenhouse-gas-inventories-annex-iparties/reporting-requirements</w:t>
              </w:r>
            </w:hyperlink>
            <w:r w:rsidRPr="00701100">
              <w:rPr>
                <w:rFonts w:cstheme="minorHAnsi"/>
                <w:sz w:val="20"/>
                <w:szCs w:val="20"/>
                <w:lang w:val="en-GB"/>
              </w:rPr>
              <w:t xml:space="preserve">; </w:t>
            </w:r>
          </w:p>
          <w:p w14:paraId="52875706" w14:textId="6DE47E08" w:rsidR="002527DD" w:rsidRPr="00701100" w:rsidRDefault="002527DD" w:rsidP="001B5846">
            <w:pPr>
              <w:spacing w:after="0" w:line="240" w:lineRule="auto"/>
              <w:jc w:val="both"/>
              <w:rPr>
                <w:rFonts w:cstheme="minorHAnsi"/>
                <w:sz w:val="20"/>
                <w:szCs w:val="20"/>
                <w:lang w:val="en-GB"/>
              </w:rPr>
            </w:pPr>
            <w:r w:rsidRPr="00701100">
              <w:rPr>
                <w:rFonts w:cstheme="minorHAnsi"/>
                <w:sz w:val="20"/>
                <w:szCs w:val="20"/>
                <w:lang w:val="en-GB"/>
              </w:rPr>
              <w:t xml:space="preserve">FDES BSES manual, GHG Emissions, </w:t>
            </w:r>
            <w:hyperlink r:id="rId31"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 xml:space="preserve"> </w:t>
            </w:r>
          </w:p>
        </w:tc>
      </w:tr>
    </w:tbl>
    <w:p w14:paraId="282A9879" w14:textId="263970AE" w:rsidR="0038296C" w:rsidRPr="00701100" w:rsidRDefault="0038296C" w:rsidP="00E371DE">
      <w:pPr>
        <w:rPr>
          <w:rFonts w:cstheme="minorHAnsi"/>
          <w:lang w:val="en-GB"/>
        </w:rPr>
      </w:pPr>
    </w:p>
    <w:p w14:paraId="04A49902" w14:textId="77777777" w:rsidR="0038296C" w:rsidRPr="00701100" w:rsidRDefault="0038296C" w:rsidP="00E371DE">
      <w:pPr>
        <w:rPr>
          <w:rFonts w:cstheme="minorHAnsi"/>
          <w:lang w:val="en-GB"/>
        </w:rPr>
      </w:pPr>
      <w:r w:rsidRPr="00701100">
        <w:rPr>
          <w:rFonts w:cstheme="minorHAnsi"/>
          <w:lang w:val="en-GB"/>
        </w:rPr>
        <w:br w:type="page"/>
      </w:r>
    </w:p>
    <w:p w14:paraId="79ACF852" w14:textId="65C9011C" w:rsidR="002527DD" w:rsidRPr="00701100" w:rsidRDefault="002527DD" w:rsidP="00E371DE">
      <w:pPr>
        <w:pStyle w:val="Heading1"/>
        <w:rPr>
          <w:rFonts w:asciiTheme="minorHAnsi" w:hAnsiTheme="minorHAnsi" w:cstheme="minorHAnsi"/>
          <w:b/>
          <w:bCs/>
          <w:lang w:val="en-GB"/>
        </w:rPr>
      </w:pPr>
      <w:bookmarkStart w:id="8" w:name="target3"/>
      <w:bookmarkStart w:id="9" w:name="_Toc92696382"/>
      <w:bookmarkStart w:id="10" w:name="_Toc129251332"/>
      <w:r w:rsidRPr="00701100">
        <w:rPr>
          <w:rFonts w:asciiTheme="minorHAnsi" w:hAnsiTheme="minorHAnsi" w:cstheme="minorHAnsi"/>
          <w:b/>
          <w:bCs/>
          <w:lang w:val="en-GB"/>
        </w:rPr>
        <w:lastRenderedPageBreak/>
        <w:t>3</w:t>
      </w:r>
      <w:bookmarkEnd w:id="8"/>
      <w:r w:rsidRPr="00701100">
        <w:rPr>
          <w:rFonts w:asciiTheme="minorHAnsi" w:hAnsiTheme="minorHAnsi" w:cstheme="minorHAnsi"/>
          <w:b/>
          <w:bCs/>
          <w:lang w:val="en-GB"/>
        </w:rPr>
        <w:t>. Greenhouse gas emissions from land use, land use change and forestry</w:t>
      </w:r>
      <w:bookmarkEnd w:id="9"/>
      <w:bookmarkEnd w:id="10"/>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0080"/>
      </w:tblGrid>
      <w:tr w:rsidR="002527DD" w:rsidRPr="00701100" w14:paraId="5AB487BC" w14:textId="77777777" w:rsidTr="00B538FD">
        <w:trPr>
          <w:trHeight w:val="300"/>
        </w:trPr>
        <w:tc>
          <w:tcPr>
            <w:tcW w:w="4315" w:type="dxa"/>
            <w:shd w:val="clear" w:color="auto" w:fill="3A69C6"/>
            <w:noWrap/>
          </w:tcPr>
          <w:p w14:paraId="7BBF6DE7"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10080" w:type="dxa"/>
            <w:shd w:val="clear" w:color="auto" w:fill="3A69C6"/>
          </w:tcPr>
          <w:p w14:paraId="79E82A87"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0AB0CBEF" w14:textId="77777777" w:rsidTr="00B538FD">
        <w:trPr>
          <w:trHeight w:val="300"/>
        </w:trPr>
        <w:tc>
          <w:tcPr>
            <w:tcW w:w="4315" w:type="dxa"/>
            <w:shd w:val="clear" w:color="auto" w:fill="D9E2F3" w:themeFill="accent1" w:themeFillTint="33"/>
            <w:noWrap/>
          </w:tcPr>
          <w:p w14:paraId="1EB4FFF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shd w:val="clear" w:color="auto" w:fill="auto"/>
          </w:tcPr>
          <w:p w14:paraId="20CD9A9A"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Greenhouse gas emissions from land use, land use change and forestry </w:t>
            </w:r>
          </w:p>
        </w:tc>
      </w:tr>
      <w:tr w:rsidR="002527DD" w:rsidRPr="00701100" w14:paraId="2F229CCB" w14:textId="77777777" w:rsidTr="00B538FD">
        <w:trPr>
          <w:trHeight w:val="339"/>
        </w:trPr>
        <w:tc>
          <w:tcPr>
            <w:tcW w:w="4315" w:type="dxa"/>
            <w:shd w:val="clear" w:color="auto" w:fill="D9E2F3" w:themeFill="accent1" w:themeFillTint="33"/>
            <w:noWrap/>
            <w:hideMark/>
          </w:tcPr>
          <w:p w14:paraId="3B8C35F7"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080" w:type="dxa"/>
            <w:shd w:val="clear" w:color="auto" w:fill="auto"/>
            <w:noWrap/>
          </w:tcPr>
          <w:p w14:paraId="0CFF09AB" w14:textId="77777777" w:rsidR="002527DD" w:rsidRPr="00701100" w:rsidRDefault="002527DD" w:rsidP="004B5F2F">
            <w:pPr>
              <w:spacing w:after="0" w:line="240" w:lineRule="auto"/>
              <w:ind w:right="11"/>
              <w:rPr>
                <w:rFonts w:cstheme="minorHAnsi"/>
                <w:sz w:val="20"/>
                <w:szCs w:val="20"/>
                <w:lang w:val="en-GB"/>
              </w:rPr>
            </w:pPr>
            <w:r w:rsidRPr="00701100">
              <w:rPr>
                <w:rFonts w:cstheme="minorHAnsi"/>
                <w:sz w:val="20"/>
                <w:szCs w:val="20"/>
                <w:lang w:val="en-GB"/>
              </w:rPr>
              <w:t>Equivalent to the indicator</w:t>
            </w:r>
          </w:p>
        </w:tc>
      </w:tr>
      <w:tr w:rsidR="002527DD" w:rsidRPr="00701100" w14:paraId="73DE49F1" w14:textId="77777777" w:rsidTr="00B538FD">
        <w:trPr>
          <w:trHeight w:val="278"/>
        </w:trPr>
        <w:tc>
          <w:tcPr>
            <w:tcW w:w="4315" w:type="dxa"/>
            <w:shd w:val="clear" w:color="auto" w:fill="D9E2F3" w:themeFill="accent1" w:themeFillTint="33"/>
            <w:noWrap/>
            <w:hideMark/>
          </w:tcPr>
          <w:p w14:paraId="5DE5F003"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shd w:val="clear" w:color="auto" w:fill="auto"/>
          </w:tcPr>
          <w:p w14:paraId="59357BE1"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Drivers, mitigation</w:t>
            </w:r>
          </w:p>
        </w:tc>
      </w:tr>
      <w:tr w:rsidR="002527DD" w:rsidRPr="00701100" w14:paraId="023A27B6" w14:textId="77777777" w:rsidTr="00B538FD">
        <w:trPr>
          <w:trHeight w:val="300"/>
        </w:trPr>
        <w:tc>
          <w:tcPr>
            <w:tcW w:w="4315" w:type="dxa"/>
            <w:shd w:val="clear" w:color="auto" w:fill="D9E2F3" w:themeFill="accent1" w:themeFillTint="33"/>
            <w:noWrap/>
            <w:hideMark/>
          </w:tcPr>
          <w:p w14:paraId="31C78F4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shd w:val="clear" w:color="auto" w:fill="auto"/>
            <w:noWrap/>
            <w:hideMark/>
          </w:tcPr>
          <w:p w14:paraId="4FD0397C" w14:textId="3BBC6BFC"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Total greenhouse gas emissions</w:t>
            </w:r>
          </w:p>
        </w:tc>
      </w:tr>
      <w:tr w:rsidR="002527DD" w:rsidRPr="00701100" w14:paraId="2DA6585F" w14:textId="77777777" w:rsidTr="00B538FD">
        <w:trPr>
          <w:trHeight w:val="300"/>
        </w:trPr>
        <w:tc>
          <w:tcPr>
            <w:tcW w:w="4315" w:type="dxa"/>
            <w:shd w:val="clear" w:color="auto" w:fill="D9E2F3" w:themeFill="accent1" w:themeFillTint="33"/>
            <w:noWrap/>
            <w:hideMark/>
          </w:tcPr>
          <w:p w14:paraId="0C12268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shd w:val="clear" w:color="auto" w:fill="auto"/>
            <w:noWrap/>
            <w:hideMark/>
          </w:tcPr>
          <w:p w14:paraId="2F5D6988"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GHG emissions</w:t>
            </w:r>
          </w:p>
        </w:tc>
      </w:tr>
      <w:tr w:rsidR="002527DD" w:rsidRPr="00701100" w14:paraId="609DB2C9" w14:textId="77777777" w:rsidTr="00B538FD">
        <w:trPr>
          <w:trHeight w:val="300"/>
        </w:trPr>
        <w:tc>
          <w:tcPr>
            <w:tcW w:w="4315" w:type="dxa"/>
            <w:shd w:val="clear" w:color="auto" w:fill="D9E2F3" w:themeFill="accent1" w:themeFillTint="33"/>
            <w:noWrap/>
            <w:hideMark/>
          </w:tcPr>
          <w:p w14:paraId="6198F42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shd w:val="clear" w:color="auto" w:fill="auto"/>
            <w:noWrap/>
            <w:hideMark/>
          </w:tcPr>
          <w:p w14:paraId="43DBC191"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13.7a</w:t>
            </w:r>
          </w:p>
        </w:tc>
      </w:tr>
      <w:tr w:rsidR="002527DD" w:rsidRPr="00701100" w14:paraId="23CE26A1" w14:textId="77777777" w:rsidTr="00B538FD">
        <w:trPr>
          <w:trHeight w:val="300"/>
        </w:trPr>
        <w:tc>
          <w:tcPr>
            <w:tcW w:w="4315" w:type="dxa"/>
            <w:shd w:val="clear" w:color="auto" w:fill="D9E2F3" w:themeFill="accent1" w:themeFillTint="33"/>
            <w:noWrap/>
            <w:hideMark/>
          </w:tcPr>
          <w:p w14:paraId="1CE0C46E"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10080" w:type="dxa"/>
            <w:shd w:val="clear" w:color="auto" w:fill="auto"/>
            <w:noWrap/>
            <w:hideMark/>
          </w:tcPr>
          <w:p w14:paraId="75DC69A7"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Decision 18/CMA.1, chapter II, para. 47-49</w:t>
            </w:r>
          </w:p>
        </w:tc>
      </w:tr>
      <w:tr w:rsidR="002527DD" w:rsidRPr="00701100" w14:paraId="3FAFCAA7" w14:textId="77777777" w:rsidTr="00B538FD">
        <w:trPr>
          <w:trHeight w:val="300"/>
        </w:trPr>
        <w:tc>
          <w:tcPr>
            <w:tcW w:w="4315" w:type="dxa"/>
            <w:shd w:val="clear" w:color="auto" w:fill="D9E2F3" w:themeFill="accent1" w:themeFillTint="33"/>
            <w:noWrap/>
            <w:hideMark/>
          </w:tcPr>
          <w:p w14:paraId="36ACA4D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0080" w:type="dxa"/>
            <w:shd w:val="clear" w:color="auto" w:fill="auto"/>
            <w:noWrap/>
            <w:hideMark/>
          </w:tcPr>
          <w:p w14:paraId="183B8D7E" w14:textId="77777777" w:rsidR="002527DD" w:rsidRPr="00701100" w:rsidRDefault="002527DD" w:rsidP="004B5F2F">
            <w:pPr>
              <w:spacing w:after="0" w:line="240" w:lineRule="auto"/>
              <w:rPr>
                <w:rFonts w:cstheme="minorHAnsi"/>
                <w:sz w:val="20"/>
                <w:szCs w:val="20"/>
                <w:lang w:val="en-GB"/>
              </w:rPr>
            </w:pPr>
          </w:p>
        </w:tc>
      </w:tr>
      <w:tr w:rsidR="002527DD" w:rsidRPr="00701100" w14:paraId="4E2F391E" w14:textId="77777777" w:rsidTr="00B538FD">
        <w:trPr>
          <w:trHeight w:val="300"/>
        </w:trPr>
        <w:tc>
          <w:tcPr>
            <w:tcW w:w="4315" w:type="dxa"/>
            <w:shd w:val="clear" w:color="auto" w:fill="D9E2F3" w:themeFill="accent1" w:themeFillTint="33"/>
            <w:noWrap/>
            <w:hideMark/>
          </w:tcPr>
          <w:p w14:paraId="55FE4521"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0080" w:type="dxa"/>
            <w:shd w:val="clear" w:color="auto" w:fill="auto"/>
            <w:noWrap/>
            <w:hideMark/>
          </w:tcPr>
          <w:p w14:paraId="16AEE260" w14:textId="77777777" w:rsidR="002527DD" w:rsidRPr="00701100" w:rsidRDefault="002527DD" w:rsidP="004B5F2F">
            <w:pPr>
              <w:spacing w:after="0" w:line="240" w:lineRule="auto"/>
              <w:rPr>
                <w:rFonts w:cstheme="minorHAnsi"/>
                <w:sz w:val="20"/>
                <w:szCs w:val="20"/>
                <w:lang w:val="en-GB"/>
              </w:rPr>
            </w:pPr>
          </w:p>
        </w:tc>
      </w:tr>
      <w:tr w:rsidR="002527DD" w:rsidRPr="00701100" w14:paraId="4EEE2515" w14:textId="77777777" w:rsidTr="00B538FD">
        <w:trPr>
          <w:trHeight w:val="300"/>
        </w:trPr>
        <w:tc>
          <w:tcPr>
            <w:tcW w:w="4315" w:type="dxa"/>
            <w:shd w:val="clear" w:color="auto" w:fill="D9E2F3" w:themeFill="accent1" w:themeFillTint="33"/>
            <w:noWrap/>
            <w:hideMark/>
          </w:tcPr>
          <w:p w14:paraId="04AF0F3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080" w:type="dxa"/>
            <w:shd w:val="clear" w:color="auto" w:fill="auto"/>
            <w:noWrap/>
            <w:hideMark/>
          </w:tcPr>
          <w:p w14:paraId="4AE85ABF" w14:textId="77777777" w:rsidR="002527DD" w:rsidRPr="00701100" w:rsidRDefault="002527DD" w:rsidP="004B5F2F">
            <w:pPr>
              <w:spacing w:after="0" w:line="240" w:lineRule="auto"/>
              <w:rPr>
                <w:rFonts w:cstheme="minorHAnsi"/>
                <w:sz w:val="20"/>
                <w:szCs w:val="20"/>
                <w:lang w:val="en-GB"/>
              </w:rPr>
            </w:pPr>
          </w:p>
        </w:tc>
      </w:tr>
      <w:tr w:rsidR="002527DD" w:rsidRPr="00701100" w14:paraId="3CF5B31B" w14:textId="77777777" w:rsidTr="00B538FD">
        <w:trPr>
          <w:trHeight w:val="300"/>
        </w:trPr>
        <w:tc>
          <w:tcPr>
            <w:tcW w:w="4315" w:type="dxa"/>
            <w:shd w:val="clear" w:color="auto" w:fill="D9E2F3" w:themeFill="accent1" w:themeFillTint="33"/>
            <w:noWrap/>
            <w:hideMark/>
          </w:tcPr>
          <w:p w14:paraId="21116C59" w14:textId="468766E2" w:rsidR="002527DD" w:rsidRPr="00701100" w:rsidRDefault="00CC75F4" w:rsidP="00E371D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0080" w:type="dxa"/>
            <w:shd w:val="clear" w:color="auto" w:fill="auto"/>
            <w:noWrap/>
            <w:hideMark/>
          </w:tcPr>
          <w:p w14:paraId="34766461"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1</w:t>
            </w:r>
          </w:p>
        </w:tc>
      </w:tr>
      <w:tr w:rsidR="002527DD" w:rsidRPr="003929A6" w14:paraId="24B0D43F" w14:textId="77777777" w:rsidTr="00B538FD">
        <w:trPr>
          <w:trHeight w:val="300"/>
        </w:trPr>
        <w:tc>
          <w:tcPr>
            <w:tcW w:w="4315" w:type="dxa"/>
            <w:shd w:val="clear" w:color="auto" w:fill="D9E2F3" w:themeFill="accent1" w:themeFillTint="33"/>
            <w:noWrap/>
            <w:hideMark/>
          </w:tcPr>
          <w:p w14:paraId="15D575D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Definition</w:t>
            </w:r>
          </w:p>
          <w:p w14:paraId="45B67D44" w14:textId="04F0738C" w:rsidR="008013DA" w:rsidRPr="00701100" w:rsidRDefault="008013DA" w:rsidP="00E371DE">
            <w:pPr>
              <w:tabs>
                <w:tab w:val="left" w:pos="1425"/>
              </w:tabs>
              <w:rPr>
                <w:rFonts w:cstheme="minorHAnsi"/>
                <w:b/>
                <w:bCs/>
                <w:color w:val="0070C0"/>
                <w:sz w:val="20"/>
                <w:szCs w:val="20"/>
                <w:lang w:val="en-GB"/>
              </w:rPr>
            </w:pPr>
            <w:r w:rsidRPr="00701100">
              <w:rPr>
                <w:rFonts w:cstheme="minorHAnsi"/>
                <w:b/>
                <w:bCs/>
                <w:color w:val="0070C0"/>
                <w:sz w:val="20"/>
                <w:szCs w:val="20"/>
                <w:lang w:val="en-GB"/>
              </w:rPr>
              <w:tab/>
            </w:r>
          </w:p>
          <w:p w14:paraId="38E4F2CB" w14:textId="39171612" w:rsidR="008013DA" w:rsidRPr="00701100" w:rsidRDefault="008013DA" w:rsidP="00E371DE">
            <w:pPr>
              <w:rPr>
                <w:rFonts w:cstheme="minorHAnsi"/>
                <w:sz w:val="20"/>
                <w:szCs w:val="20"/>
                <w:lang w:val="en-GB"/>
              </w:rPr>
            </w:pPr>
          </w:p>
        </w:tc>
        <w:tc>
          <w:tcPr>
            <w:tcW w:w="10080" w:type="dxa"/>
            <w:shd w:val="clear" w:color="auto" w:fill="auto"/>
            <w:noWrap/>
            <w:hideMark/>
          </w:tcPr>
          <w:p w14:paraId="4243235F" w14:textId="5CFD3A93" w:rsidR="002527DD" w:rsidRPr="00701100" w:rsidRDefault="002527DD" w:rsidP="004B5F2F">
            <w:pPr>
              <w:spacing w:after="0" w:line="240" w:lineRule="auto"/>
              <w:rPr>
                <w:rFonts w:cstheme="minorHAnsi"/>
                <w:sz w:val="20"/>
                <w:szCs w:val="20"/>
                <w:lang w:val="es-ES"/>
              </w:rPr>
            </w:pPr>
            <w:r w:rsidRPr="00701100">
              <w:rPr>
                <w:rFonts w:cstheme="minorHAnsi"/>
                <w:sz w:val="20"/>
                <w:szCs w:val="20"/>
                <w:lang w:val="en-GB"/>
              </w:rPr>
              <w:t>GHG emissions and removals produced in land use, land use change and forestry</w:t>
            </w:r>
            <w:r w:rsidR="00C97B80" w:rsidRPr="00701100">
              <w:rPr>
                <w:rFonts w:cstheme="minorHAnsi"/>
                <w:sz w:val="20"/>
                <w:szCs w:val="20"/>
                <w:lang w:val="en-GB"/>
              </w:rPr>
              <w:t xml:space="preserve"> (LULUCF)</w:t>
            </w:r>
            <w:r w:rsidRPr="00701100">
              <w:rPr>
                <w:rFonts w:cstheme="minorHAnsi"/>
                <w:sz w:val="20"/>
                <w:szCs w:val="20"/>
                <w:lang w:val="en-GB"/>
              </w:rPr>
              <w:t xml:space="preserve">, as defined by the relevant IPCC Guidelines for National Greenhouse Gas Inventories. </w:t>
            </w:r>
            <w:r w:rsidRPr="00701100">
              <w:rPr>
                <w:rFonts w:cstheme="minorHAnsi"/>
                <w:sz w:val="20"/>
                <w:szCs w:val="20"/>
                <w:lang w:val="es-ES"/>
              </w:rPr>
              <w:t xml:space="preserve">[UN-ECE metadata, </w:t>
            </w:r>
            <w:r w:rsidR="000C462B" w:rsidRPr="00701100">
              <w:rPr>
                <w:rFonts w:cstheme="minorHAnsi"/>
                <w:sz w:val="20"/>
                <w:szCs w:val="20"/>
                <w:lang w:val="es-ES"/>
              </w:rPr>
              <w:t xml:space="preserve">indicator 11, </w:t>
            </w:r>
            <w:hyperlink r:id="rId32" w:history="1">
              <w:r w:rsidR="000C462B" w:rsidRPr="00701100">
                <w:rPr>
                  <w:rStyle w:val="Hyperlink"/>
                  <w:rFonts w:cstheme="minorHAnsi"/>
                  <w:sz w:val="20"/>
                  <w:szCs w:val="20"/>
                  <w:lang w:val="es-ES"/>
                </w:rPr>
                <w:t>https://statswiki.unece.org/download/attachments/285216611/CCCI_11_25092020.pdf?version=1&amp;modificationDate=1601036873497&amp;api=v2</w:t>
              </w:r>
            </w:hyperlink>
            <w:r w:rsidRPr="00701100">
              <w:rPr>
                <w:rFonts w:cstheme="minorHAnsi"/>
                <w:sz w:val="20"/>
                <w:szCs w:val="20"/>
                <w:lang w:val="es-ES"/>
              </w:rPr>
              <w:t>]</w:t>
            </w:r>
          </w:p>
        </w:tc>
      </w:tr>
      <w:tr w:rsidR="002527DD" w:rsidRPr="00701100" w14:paraId="56AA6103" w14:textId="77777777" w:rsidTr="00B538FD">
        <w:trPr>
          <w:trHeight w:val="300"/>
        </w:trPr>
        <w:tc>
          <w:tcPr>
            <w:tcW w:w="4315" w:type="dxa"/>
            <w:shd w:val="clear" w:color="auto" w:fill="D9E2F3" w:themeFill="accent1" w:themeFillTint="33"/>
            <w:noWrap/>
            <w:hideMark/>
          </w:tcPr>
          <w:p w14:paraId="2ECB3B78"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shd w:val="clear" w:color="auto" w:fill="auto"/>
            <w:noWrap/>
            <w:hideMark/>
          </w:tcPr>
          <w:p w14:paraId="45B5487B" w14:textId="0A55A36D"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According to IPCC (special report 2019) an estimated 23% of total anthropogenic greenhouse gas emissions (2007-2016) derive</w:t>
            </w:r>
            <w:r w:rsidR="004A3C64" w:rsidRPr="00701100">
              <w:rPr>
                <w:rFonts w:cstheme="minorHAnsi"/>
                <w:sz w:val="20"/>
                <w:szCs w:val="20"/>
                <w:lang w:val="en-GB"/>
              </w:rPr>
              <w:t>d</w:t>
            </w:r>
            <w:r w:rsidRPr="00701100">
              <w:rPr>
                <w:rFonts w:cstheme="minorHAnsi"/>
                <w:sz w:val="20"/>
                <w:szCs w:val="20"/>
                <w:lang w:val="en-GB"/>
              </w:rPr>
              <w:t xml:space="preserve"> from Agriculture, Forestry and Other Land Use.</w:t>
            </w:r>
          </w:p>
        </w:tc>
      </w:tr>
      <w:tr w:rsidR="002527DD" w:rsidRPr="00701100" w14:paraId="0B274440" w14:textId="77777777" w:rsidTr="00B538FD">
        <w:trPr>
          <w:trHeight w:val="300"/>
        </w:trPr>
        <w:tc>
          <w:tcPr>
            <w:tcW w:w="4315" w:type="dxa"/>
            <w:shd w:val="clear" w:color="auto" w:fill="D9E2F3" w:themeFill="accent1" w:themeFillTint="33"/>
            <w:noWrap/>
            <w:hideMark/>
          </w:tcPr>
          <w:p w14:paraId="6158911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080" w:type="dxa"/>
            <w:shd w:val="clear" w:color="auto" w:fill="auto"/>
            <w:noWrap/>
            <w:hideMark/>
          </w:tcPr>
          <w:p w14:paraId="1DC434B8"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Environment Agency/National climate change reporting authorities</w:t>
            </w:r>
          </w:p>
        </w:tc>
      </w:tr>
      <w:tr w:rsidR="002527DD" w:rsidRPr="00701100" w14:paraId="55BB856F" w14:textId="77777777" w:rsidTr="00B538FD">
        <w:trPr>
          <w:trHeight w:val="300"/>
        </w:trPr>
        <w:tc>
          <w:tcPr>
            <w:tcW w:w="4315" w:type="dxa"/>
            <w:shd w:val="clear" w:color="auto" w:fill="D9E2F3" w:themeFill="accent1" w:themeFillTint="33"/>
            <w:noWrap/>
            <w:hideMark/>
          </w:tcPr>
          <w:p w14:paraId="7C71F0B6" w14:textId="6C4FF283" w:rsidR="002527DD" w:rsidRPr="00701100" w:rsidRDefault="00AA7A45" w:rsidP="00E371D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080" w:type="dxa"/>
            <w:shd w:val="clear" w:color="auto" w:fill="auto"/>
            <w:noWrap/>
            <w:hideMark/>
          </w:tcPr>
          <w:p w14:paraId="3A2C6F6D"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Inventory</w:t>
            </w:r>
          </w:p>
        </w:tc>
      </w:tr>
      <w:tr w:rsidR="002527DD" w:rsidRPr="00701100" w14:paraId="46FACFE6" w14:textId="77777777" w:rsidTr="00B538FD">
        <w:trPr>
          <w:trHeight w:val="300"/>
        </w:trPr>
        <w:tc>
          <w:tcPr>
            <w:tcW w:w="4315" w:type="dxa"/>
            <w:shd w:val="clear" w:color="auto" w:fill="D9E2F3" w:themeFill="accent1" w:themeFillTint="33"/>
            <w:noWrap/>
            <w:hideMark/>
          </w:tcPr>
          <w:p w14:paraId="15FACF3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080" w:type="dxa"/>
            <w:shd w:val="clear" w:color="auto" w:fill="auto"/>
            <w:noWrap/>
            <w:hideMark/>
          </w:tcPr>
          <w:p w14:paraId="51EB3270"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248BCB5D" w14:textId="77777777" w:rsidTr="00B538FD">
        <w:trPr>
          <w:trHeight w:val="300"/>
        </w:trPr>
        <w:tc>
          <w:tcPr>
            <w:tcW w:w="4315" w:type="dxa"/>
            <w:shd w:val="clear" w:color="auto" w:fill="D9E2F3" w:themeFill="accent1" w:themeFillTint="33"/>
            <w:noWrap/>
            <w:hideMark/>
          </w:tcPr>
          <w:p w14:paraId="1F0682E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080" w:type="dxa"/>
            <w:shd w:val="clear" w:color="auto" w:fill="auto"/>
            <w:noWrap/>
            <w:hideMark/>
          </w:tcPr>
          <w:p w14:paraId="57D86AF3"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Mass</w:t>
            </w:r>
          </w:p>
        </w:tc>
      </w:tr>
      <w:tr w:rsidR="002527DD" w:rsidRPr="00701100" w14:paraId="59477861" w14:textId="77777777" w:rsidTr="00B538FD">
        <w:trPr>
          <w:trHeight w:val="300"/>
        </w:trPr>
        <w:tc>
          <w:tcPr>
            <w:tcW w:w="4315" w:type="dxa"/>
            <w:shd w:val="clear" w:color="auto" w:fill="D9E2F3" w:themeFill="accent1" w:themeFillTint="33"/>
            <w:noWrap/>
            <w:hideMark/>
          </w:tcPr>
          <w:p w14:paraId="2205758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080" w:type="dxa"/>
            <w:shd w:val="clear" w:color="auto" w:fill="auto"/>
            <w:noWrap/>
            <w:hideMark/>
          </w:tcPr>
          <w:p w14:paraId="467A34C6" w14:textId="71C3F463" w:rsidR="002527DD" w:rsidRPr="00701100" w:rsidRDefault="00473E45" w:rsidP="004B5F2F">
            <w:pPr>
              <w:spacing w:after="0" w:line="240" w:lineRule="auto"/>
              <w:rPr>
                <w:rFonts w:cstheme="minorHAnsi"/>
                <w:sz w:val="20"/>
                <w:szCs w:val="20"/>
                <w:lang w:val="en-GB"/>
              </w:rPr>
            </w:pPr>
            <w:r w:rsidRPr="00701100">
              <w:rPr>
                <w:rFonts w:cstheme="minorHAnsi"/>
                <w:sz w:val="20"/>
                <w:szCs w:val="20"/>
                <w:lang w:val="en-GB"/>
              </w:rPr>
              <w:t>LULUCF emissions are compiled as the sum of</w:t>
            </w:r>
            <w:r w:rsidR="002527DD" w:rsidRPr="00701100">
              <w:rPr>
                <w:rFonts w:cstheme="minorHAnsi"/>
                <w:sz w:val="20"/>
                <w:szCs w:val="20"/>
                <w:lang w:val="en-GB"/>
              </w:rPr>
              <w:t xml:space="preserve"> CO</w:t>
            </w:r>
            <w:r w:rsidR="002527DD" w:rsidRPr="00701100">
              <w:rPr>
                <w:rFonts w:cstheme="minorHAnsi"/>
                <w:sz w:val="20"/>
                <w:szCs w:val="20"/>
                <w:vertAlign w:val="subscript"/>
                <w:lang w:val="en-GB"/>
              </w:rPr>
              <w:t>2</w:t>
            </w:r>
            <w:r w:rsidR="002527DD" w:rsidRPr="00701100">
              <w:rPr>
                <w:rFonts w:cstheme="minorHAnsi"/>
                <w:sz w:val="20"/>
                <w:szCs w:val="20"/>
                <w:lang w:val="en-GB"/>
              </w:rPr>
              <w:t xml:space="preserve"> (carbon dioxide), CH</w:t>
            </w:r>
            <w:r w:rsidR="002527DD" w:rsidRPr="00701100">
              <w:rPr>
                <w:rFonts w:cstheme="minorHAnsi"/>
                <w:sz w:val="20"/>
                <w:szCs w:val="20"/>
                <w:vertAlign w:val="subscript"/>
                <w:lang w:val="en-GB"/>
              </w:rPr>
              <w:t>4</w:t>
            </w:r>
            <w:r w:rsidR="002527DD" w:rsidRPr="00701100">
              <w:rPr>
                <w:rFonts w:cstheme="minorHAnsi"/>
                <w:sz w:val="20"/>
                <w:szCs w:val="20"/>
                <w:lang w:val="en-GB"/>
              </w:rPr>
              <w:t xml:space="preserve"> (methane) and N</w:t>
            </w:r>
            <w:r w:rsidR="002527DD" w:rsidRPr="00701100">
              <w:rPr>
                <w:rFonts w:cstheme="minorHAnsi"/>
                <w:sz w:val="20"/>
                <w:szCs w:val="20"/>
                <w:vertAlign w:val="subscript"/>
                <w:lang w:val="en-GB"/>
              </w:rPr>
              <w:t>2</w:t>
            </w:r>
            <w:r w:rsidR="002527DD" w:rsidRPr="00701100">
              <w:rPr>
                <w:rFonts w:cstheme="minorHAnsi"/>
                <w:sz w:val="20"/>
                <w:szCs w:val="20"/>
                <w:lang w:val="en-GB"/>
              </w:rPr>
              <w:t>O (nitrous oxide) emission estimates associated with land management activities and land use change, as described by relevant IPCC Guidelines for National Greenhouse Gas Inventories (UN-ECE metadata). The indicator is related to indicator 124 Greenhouse gas removals (carbon sequestration).</w:t>
            </w:r>
          </w:p>
        </w:tc>
      </w:tr>
      <w:tr w:rsidR="002527DD" w:rsidRPr="00701100" w14:paraId="4BB44BFD" w14:textId="77777777" w:rsidTr="00B538FD">
        <w:trPr>
          <w:trHeight w:val="300"/>
        </w:trPr>
        <w:tc>
          <w:tcPr>
            <w:tcW w:w="4315" w:type="dxa"/>
            <w:shd w:val="clear" w:color="auto" w:fill="D9E2F3" w:themeFill="accent1" w:themeFillTint="33"/>
            <w:noWrap/>
            <w:hideMark/>
          </w:tcPr>
          <w:p w14:paraId="25E20306" w14:textId="070B1758"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0080" w:type="dxa"/>
            <w:shd w:val="clear" w:color="auto" w:fill="auto"/>
            <w:noWrap/>
            <w:hideMark/>
          </w:tcPr>
          <w:p w14:paraId="6A9AB23A"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UNFCCC database</w:t>
            </w:r>
          </w:p>
        </w:tc>
      </w:tr>
      <w:tr w:rsidR="002527DD" w:rsidRPr="00701100" w14:paraId="19E3CA9B" w14:textId="77777777" w:rsidTr="00B538FD">
        <w:trPr>
          <w:trHeight w:val="300"/>
        </w:trPr>
        <w:tc>
          <w:tcPr>
            <w:tcW w:w="4315" w:type="dxa"/>
            <w:shd w:val="clear" w:color="auto" w:fill="D9E2F3" w:themeFill="accent1" w:themeFillTint="33"/>
            <w:noWrap/>
            <w:hideMark/>
          </w:tcPr>
          <w:p w14:paraId="5ED3F87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080" w:type="dxa"/>
            <w:shd w:val="clear" w:color="auto" w:fill="auto"/>
            <w:noWrap/>
            <w:hideMark/>
          </w:tcPr>
          <w:p w14:paraId="04F08325"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Land Use, Land-Use Change and Forestry</w:t>
            </w:r>
          </w:p>
        </w:tc>
      </w:tr>
      <w:tr w:rsidR="002527DD" w:rsidRPr="00701100" w14:paraId="396DB293" w14:textId="77777777" w:rsidTr="00B538FD">
        <w:trPr>
          <w:trHeight w:val="300"/>
        </w:trPr>
        <w:tc>
          <w:tcPr>
            <w:tcW w:w="4315" w:type="dxa"/>
            <w:shd w:val="clear" w:color="auto" w:fill="D9E2F3" w:themeFill="accent1" w:themeFillTint="33"/>
            <w:noWrap/>
            <w:hideMark/>
          </w:tcPr>
          <w:p w14:paraId="52E05D92"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0080" w:type="dxa"/>
            <w:shd w:val="clear" w:color="auto" w:fill="auto"/>
            <w:noWrap/>
            <w:hideMark/>
          </w:tcPr>
          <w:p w14:paraId="04728BE6" w14:textId="77777777" w:rsidR="002527DD" w:rsidRPr="00701100" w:rsidRDefault="00000000" w:rsidP="004B5F2F">
            <w:pPr>
              <w:spacing w:after="0" w:line="240" w:lineRule="auto"/>
              <w:rPr>
                <w:rFonts w:cstheme="minorHAnsi"/>
                <w:sz w:val="20"/>
                <w:szCs w:val="20"/>
                <w:lang w:val="en-GB"/>
              </w:rPr>
            </w:pPr>
            <w:hyperlink r:id="rId33" w:history="1">
              <w:r w:rsidR="002527DD" w:rsidRPr="00701100">
                <w:rPr>
                  <w:rStyle w:val="Hyperlink"/>
                  <w:rFonts w:cstheme="minorHAnsi"/>
                  <w:sz w:val="20"/>
                  <w:szCs w:val="20"/>
                  <w:lang w:val="en-GB"/>
                </w:rPr>
                <w:t>https://di.unfccc.int/detailed_data_by_party</w:t>
              </w:r>
            </w:hyperlink>
            <w:r w:rsidR="002527DD" w:rsidRPr="00701100">
              <w:rPr>
                <w:rFonts w:cstheme="minorHAnsi"/>
                <w:sz w:val="20"/>
                <w:szCs w:val="20"/>
                <w:lang w:val="en-GB"/>
              </w:rPr>
              <w:t xml:space="preserve"> </w:t>
            </w:r>
          </w:p>
        </w:tc>
      </w:tr>
      <w:tr w:rsidR="002527DD" w:rsidRPr="00701100" w14:paraId="1EBB84E0" w14:textId="77777777" w:rsidTr="00B538FD">
        <w:trPr>
          <w:trHeight w:val="300"/>
        </w:trPr>
        <w:tc>
          <w:tcPr>
            <w:tcW w:w="4315" w:type="dxa"/>
            <w:shd w:val="clear" w:color="auto" w:fill="D9E2F3" w:themeFill="accent1" w:themeFillTint="33"/>
            <w:noWrap/>
            <w:hideMark/>
          </w:tcPr>
          <w:p w14:paraId="406877D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0080" w:type="dxa"/>
            <w:shd w:val="clear" w:color="auto" w:fill="auto"/>
            <w:noWrap/>
            <w:hideMark/>
          </w:tcPr>
          <w:p w14:paraId="02CA1CB2"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6A872CEE" w14:textId="77777777" w:rsidTr="00B538FD">
        <w:trPr>
          <w:trHeight w:val="300"/>
        </w:trPr>
        <w:tc>
          <w:tcPr>
            <w:tcW w:w="4315" w:type="dxa"/>
            <w:shd w:val="clear" w:color="auto" w:fill="D9E2F3" w:themeFill="accent1" w:themeFillTint="33"/>
            <w:noWrap/>
            <w:hideMark/>
          </w:tcPr>
          <w:p w14:paraId="1AE53F4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080" w:type="dxa"/>
            <w:shd w:val="clear" w:color="auto" w:fill="auto"/>
            <w:noWrap/>
            <w:hideMark/>
          </w:tcPr>
          <w:p w14:paraId="67BA20BF"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OECD</w:t>
            </w:r>
          </w:p>
        </w:tc>
      </w:tr>
      <w:tr w:rsidR="002527DD" w:rsidRPr="00701100" w14:paraId="5CBA6F0F" w14:textId="77777777" w:rsidTr="00B538FD">
        <w:trPr>
          <w:trHeight w:val="300"/>
        </w:trPr>
        <w:tc>
          <w:tcPr>
            <w:tcW w:w="4315" w:type="dxa"/>
            <w:shd w:val="clear" w:color="auto" w:fill="D9E2F3" w:themeFill="accent1" w:themeFillTint="33"/>
            <w:noWrap/>
            <w:hideMark/>
          </w:tcPr>
          <w:p w14:paraId="5ED395B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080" w:type="dxa"/>
            <w:shd w:val="clear" w:color="auto" w:fill="auto"/>
            <w:noWrap/>
            <w:hideMark/>
          </w:tcPr>
          <w:p w14:paraId="7623F6A8" w14:textId="77777777" w:rsidR="002527DD" w:rsidRPr="00701100" w:rsidRDefault="002527DD" w:rsidP="004B5F2F">
            <w:pPr>
              <w:spacing w:after="0" w:line="240" w:lineRule="auto"/>
              <w:rPr>
                <w:rFonts w:cstheme="minorHAnsi"/>
                <w:sz w:val="20"/>
                <w:szCs w:val="20"/>
                <w:lang w:val="en-GB"/>
              </w:rPr>
            </w:pPr>
          </w:p>
        </w:tc>
      </w:tr>
      <w:tr w:rsidR="002527DD" w:rsidRPr="00701100" w14:paraId="0B3D7193" w14:textId="77777777" w:rsidTr="00B538FD">
        <w:trPr>
          <w:trHeight w:val="320"/>
        </w:trPr>
        <w:tc>
          <w:tcPr>
            <w:tcW w:w="4315" w:type="dxa"/>
            <w:shd w:val="clear" w:color="auto" w:fill="D9E2F3" w:themeFill="accent1" w:themeFillTint="33"/>
            <w:noWrap/>
            <w:hideMark/>
          </w:tcPr>
          <w:p w14:paraId="77437F2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080" w:type="dxa"/>
            <w:shd w:val="clear" w:color="auto" w:fill="auto"/>
            <w:noWrap/>
            <w:hideMark/>
          </w:tcPr>
          <w:p w14:paraId="737283F6"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By types of gas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 By land use or land cover type</w:t>
            </w:r>
          </w:p>
        </w:tc>
      </w:tr>
      <w:tr w:rsidR="002527DD" w:rsidRPr="003929A6" w14:paraId="288C473C" w14:textId="77777777" w:rsidTr="00B538FD">
        <w:trPr>
          <w:trHeight w:val="300"/>
        </w:trPr>
        <w:tc>
          <w:tcPr>
            <w:tcW w:w="4315" w:type="dxa"/>
            <w:shd w:val="clear" w:color="auto" w:fill="D9E2F3" w:themeFill="accent1" w:themeFillTint="33"/>
            <w:noWrap/>
            <w:hideMark/>
          </w:tcPr>
          <w:p w14:paraId="4F3ADBF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lastRenderedPageBreak/>
              <w:t xml:space="preserve">Methodological guidance </w:t>
            </w:r>
          </w:p>
        </w:tc>
        <w:tc>
          <w:tcPr>
            <w:tcW w:w="10080" w:type="dxa"/>
            <w:shd w:val="clear" w:color="auto" w:fill="auto"/>
          </w:tcPr>
          <w:p w14:paraId="201531C1" w14:textId="77777777" w:rsidR="002527DD" w:rsidRPr="00701100" w:rsidRDefault="00000000" w:rsidP="004B5F2F">
            <w:pPr>
              <w:spacing w:after="0" w:line="240" w:lineRule="auto"/>
              <w:rPr>
                <w:rFonts w:cstheme="minorHAnsi"/>
                <w:sz w:val="20"/>
                <w:szCs w:val="20"/>
                <w:lang w:val="en-GB"/>
              </w:rPr>
            </w:pPr>
            <w:hyperlink w:history="1"/>
            <w:r w:rsidR="002527DD" w:rsidRPr="00701100">
              <w:rPr>
                <w:rFonts w:cstheme="minorHAnsi"/>
                <w:sz w:val="20"/>
                <w:szCs w:val="20"/>
                <w:lang w:val="en-GB"/>
              </w:rPr>
              <w:t xml:space="preserve">2006 IPCC Guidelines for National Greenhouse Gas Inventories, </w:t>
            </w:r>
            <w:hyperlink r:id="rId34" w:history="1">
              <w:r w:rsidR="002527DD" w:rsidRPr="00701100">
                <w:rPr>
                  <w:rStyle w:val="Hyperlink"/>
                  <w:rFonts w:cstheme="minorHAnsi"/>
                  <w:sz w:val="20"/>
                  <w:szCs w:val="20"/>
                  <w:lang w:val="en-GB"/>
                </w:rPr>
                <w:t>https://www.ipccnggip.iges.or.jp/public/2006gl/</w:t>
              </w:r>
            </w:hyperlink>
            <w:r w:rsidR="002527DD" w:rsidRPr="00701100">
              <w:rPr>
                <w:rFonts w:cstheme="minorHAnsi"/>
                <w:sz w:val="20"/>
                <w:szCs w:val="20"/>
                <w:lang w:val="en-GB"/>
              </w:rPr>
              <w:t xml:space="preserve">; </w:t>
            </w:r>
          </w:p>
          <w:p w14:paraId="6822743B"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GHG inventory reporting requirements, </w:t>
            </w:r>
            <w:hyperlink r:id="rId35" w:history="1">
              <w:r w:rsidRPr="00701100">
                <w:rPr>
                  <w:rStyle w:val="Hyperlink"/>
                  <w:rFonts w:cstheme="minorHAnsi"/>
                  <w:sz w:val="20"/>
                  <w:szCs w:val="20"/>
                  <w:lang w:val="en-GB"/>
                </w:rPr>
                <w:t>https://unfccc.int/process-and-meetings/transparency-andreporting/reporting-and-review-under-the-convention/greenhouse-gas-inventories-annex-iparties/reporting-requirements</w:t>
              </w:r>
            </w:hyperlink>
            <w:r w:rsidRPr="00701100">
              <w:rPr>
                <w:rFonts w:cstheme="minorHAnsi"/>
                <w:sz w:val="20"/>
                <w:szCs w:val="20"/>
                <w:lang w:val="en-GB"/>
              </w:rPr>
              <w:t xml:space="preserve">; </w:t>
            </w:r>
          </w:p>
          <w:p w14:paraId="0CD1E157"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FDES BSES manual, GHG Emissions, </w:t>
            </w:r>
            <w:hyperlink r:id="rId36"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 xml:space="preserve">; </w:t>
            </w:r>
          </w:p>
          <w:p w14:paraId="6ABE7B47" w14:textId="3E24672A" w:rsidR="002527DD" w:rsidRPr="00701100" w:rsidRDefault="002527DD" w:rsidP="004B5F2F">
            <w:pPr>
              <w:spacing w:after="0" w:line="240" w:lineRule="auto"/>
              <w:rPr>
                <w:rFonts w:cstheme="minorHAnsi"/>
                <w:sz w:val="20"/>
                <w:szCs w:val="20"/>
                <w:lang w:val="es-ES"/>
              </w:rPr>
            </w:pPr>
            <w:r w:rsidRPr="00701100">
              <w:rPr>
                <w:rFonts w:cstheme="minorHAnsi"/>
                <w:sz w:val="20"/>
                <w:szCs w:val="20"/>
                <w:lang w:val="es-ES"/>
              </w:rPr>
              <w:t xml:space="preserve">UN-ECE metadata, </w:t>
            </w:r>
            <w:r w:rsidR="00DE149E" w:rsidRPr="00701100">
              <w:rPr>
                <w:rFonts w:cstheme="minorHAnsi"/>
                <w:sz w:val="20"/>
                <w:szCs w:val="20"/>
                <w:lang w:val="es-ES"/>
              </w:rPr>
              <w:t xml:space="preserve">[similar to] </w:t>
            </w:r>
            <w:r w:rsidRPr="00701100">
              <w:rPr>
                <w:rFonts w:cstheme="minorHAnsi"/>
                <w:sz w:val="20"/>
                <w:szCs w:val="20"/>
                <w:lang w:val="es-ES"/>
              </w:rPr>
              <w:t xml:space="preserve">indicator 11, </w:t>
            </w:r>
            <w:hyperlink r:id="rId37" w:history="1">
              <w:r w:rsidRPr="00701100">
                <w:rPr>
                  <w:rStyle w:val="Hyperlink"/>
                  <w:rFonts w:cstheme="minorHAnsi"/>
                  <w:sz w:val="20"/>
                  <w:szCs w:val="20"/>
                  <w:lang w:val="es-ES"/>
                </w:rPr>
                <w:t>https://statswiki.unece.org/download/attachments/285216611/CCCI_11_25092020.pdf?version=1&amp;modificationDate=1601036873497&amp;api=v2</w:t>
              </w:r>
            </w:hyperlink>
          </w:p>
        </w:tc>
      </w:tr>
    </w:tbl>
    <w:p w14:paraId="2895869D" w14:textId="4E1998A0" w:rsidR="0038296C" w:rsidRPr="00701100" w:rsidRDefault="0038296C" w:rsidP="00E371DE">
      <w:pPr>
        <w:rPr>
          <w:rFonts w:cstheme="minorHAnsi"/>
          <w:lang w:val="es-ES"/>
        </w:rPr>
      </w:pPr>
    </w:p>
    <w:p w14:paraId="47010884" w14:textId="77777777" w:rsidR="0038296C" w:rsidRPr="00701100" w:rsidRDefault="0038296C" w:rsidP="00E371DE">
      <w:pPr>
        <w:rPr>
          <w:rFonts w:cstheme="minorHAnsi"/>
          <w:lang w:val="es-ES"/>
        </w:rPr>
      </w:pPr>
      <w:r w:rsidRPr="00701100">
        <w:rPr>
          <w:rFonts w:cstheme="minorHAnsi"/>
          <w:lang w:val="es-ES"/>
        </w:rPr>
        <w:br w:type="page"/>
      </w:r>
    </w:p>
    <w:p w14:paraId="35D306C5" w14:textId="2BC7CE83" w:rsidR="002527DD" w:rsidRPr="00701100" w:rsidRDefault="002527DD" w:rsidP="00E371DE">
      <w:pPr>
        <w:pStyle w:val="Heading1"/>
        <w:rPr>
          <w:rFonts w:asciiTheme="minorHAnsi" w:hAnsiTheme="minorHAnsi" w:cstheme="minorHAnsi"/>
          <w:b/>
          <w:bCs/>
          <w:lang w:val="en-GB"/>
        </w:rPr>
      </w:pPr>
      <w:bookmarkStart w:id="11" w:name="target4"/>
      <w:bookmarkStart w:id="12" w:name="_Toc92696383"/>
      <w:bookmarkStart w:id="13" w:name="_Toc92696384"/>
      <w:bookmarkStart w:id="14" w:name="_Toc129251333"/>
      <w:r w:rsidRPr="00701100">
        <w:rPr>
          <w:rFonts w:asciiTheme="minorHAnsi" w:hAnsiTheme="minorHAnsi" w:cstheme="minorHAnsi"/>
          <w:b/>
          <w:bCs/>
          <w:lang w:val="en-GB"/>
        </w:rPr>
        <w:lastRenderedPageBreak/>
        <w:t>4</w:t>
      </w:r>
      <w:bookmarkEnd w:id="11"/>
      <w:r w:rsidRPr="00701100">
        <w:rPr>
          <w:rFonts w:asciiTheme="minorHAnsi" w:hAnsiTheme="minorHAnsi" w:cstheme="minorHAnsi"/>
          <w:b/>
          <w:bCs/>
          <w:lang w:val="en-GB"/>
        </w:rPr>
        <w:t>. Total greenhouse gas emissions from the national economy</w:t>
      </w:r>
      <w:bookmarkEnd w:id="14"/>
      <w:r w:rsidRPr="00701100">
        <w:rPr>
          <w:rFonts w:asciiTheme="minorHAnsi" w:hAnsiTheme="minorHAnsi" w:cstheme="minorHAnsi"/>
          <w:b/>
          <w:bCs/>
          <w:lang w:val="en-GB"/>
        </w:rPr>
        <w:t xml:space="preserve"> </w:t>
      </w:r>
      <w:bookmarkEnd w:id="12"/>
    </w:p>
    <w:tbl>
      <w:tblPr>
        <w:tblW w:w="5015" w:type="pct"/>
        <w:tblLayout w:type="fixed"/>
        <w:tblLook w:val="04A0" w:firstRow="1" w:lastRow="0" w:firstColumn="1" w:lastColumn="0" w:noHBand="0" w:noVBand="1"/>
      </w:tblPr>
      <w:tblGrid>
        <w:gridCol w:w="4315"/>
        <w:gridCol w:w="10118"/>
      </w:tblGrid>
      <w:tr w:rsidR="002527DD" w:rsidRPr="00701100" w14:paraId="1F00309D" w14:textId="77777777" w:rsidTr="00757422">
        <w:trPr>
          <w:trHeight w:val="288"/>
        </w:trPr>
        <w:tc>
          <w:tcPr>
            <w:tcW w:w="1495" w:type="pct"/>
            <w:tcBorders>
              <w:top w:val="single" w:sz="4" w:space="0" w:color="auto"/>
              <w:left w:val="single" w:sz="4" w:space="0" w:color="auto"/>
              <w:bottom w:val="single" w:sz="4" w:space="0" w:color="auto"/>
              <w:right w:val="single" w:sz="4" w:space="0" w:color="auto"/>
            </w:tcBorders>
            <w:shd w:val="clear" w:color="auto" w:fill="0070C0"/>
            <w:noWrap/>
          </w:tcPr>
          <w:p w14:paraId="7BB77AE5" w14:textId="77777777" w:rsidR="002527DD" w:rsidRPr="00701100" w:rsidRDefault="002527DD" w:rsidP="00E371DE">
            <w:pPr>
              <w:spacing w:after="0"/>
              <w:rPr>
                <w:rFonts w:cstheme="minorHAnsi"/>
                <w:b/>
                <w:bCs/>
                <w:color w:val="FFFFFF" w:themeColor="background1"/>
                <w:sz w:val="20"/>
                <w:szCs w:val="20"/>
                <w:lang w:val="en-GB"/>
              </w:rPr>
            </w:pPr>
            <w:r w:rsidRPr="00701100">
              <w:rPr>
                <w:rFonts w:cstheme="minorHAnsi"/>
                <w:b/>
                <w:bCs/>
                <w:color w:val="FFFFFF" w:themeColor="background1"/>
                <w:lang w:val="en-GB"/>
              </w:rPr>
              <w:t>Field</w:t>
            </w:r>
          </w:p>
        </w:tc>
        <w:tc>
          <w:tcPr>
            <w:tcW w:w="3505" w:type="pct"/>
            <w:tcBorders>
              <w:top w:val="single" w:sz="4" w:space="0" w:color="auto"/>
              <w:left w:val="nil"/>
              <w:bottom w:val="single" w:sz="4" w:space="0" w:color="auto"/>
              <w:right w:val="single" w:sz="4" w:space="0" w:color="auto"/>
            </w:tcBorders>
            <w:shd w:val="clear" w:color="auto" w:fill="0070C0"/>
            <w:noWrap/>
          </w:tcPr>
          <w:p w14:paraId="48F2A065" w14:textId="77777777" w:rsidR="002527DD" w:rsidRPr="00701100" w:rsidRDefault="002527DD" w:rsidP="00E371DE">
            <w:pPr>
              <w:spacing w:after="0"/>
              <w:rPr>
                <w:rFonts w:cstheme="minorHAnsi"/>
                <w:b/>
                <w:bCs/>
                <w:color w:val="FFFFFF" w:themeColor="background1"/>
                <w:sz w:val="20"/>
                <w:szCs w:val="20"/>
                <w:lang w:val="en-GB"/>
              </w:rPr>
            </w:pPr>
            <w:r w:rsidRPr="00701100">
              <w:rPr>
                <w:rFonts w:cstheme="minorHAnsi"/>
                <w:b/>
                <w:bCs/>
                <w:color w:val="FFFFFF" w:themeColor="background1"/>
                <w:lang w:val="en-GB"/>
              </w:rPr>
              <w:t>Description</w:t>
            </w:r>
          </w:p>
        </w:tc>
      </w:tr>
      <w:tr w:rsidR="0003487C" w:rsidRPr="00701100" w14:paraId="6BDFEEF1"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CE849D6"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505" w:type="pct"/>
            <w:tcBorders>
              <w:top w:val="nil"/>
              <w:left w:val="nil"/>
              <w:bottom w:val="single" w:sz="4" w:space="0" w:color="auto"/>
              <w:right w:val="single" w:sz="4" w:space="0" w:color="auto"/>
            </w:tcBorders>
            <w:shd w:val="clear" w:color="auto" w:fill="auto"/>
            <w:noWrap/>
            <w:vAlign w:val="bottom"/>
            <w:hideMark/>
          </w:tcPr>
          <w:p w14:paraId="0E299258" w14:textId="0B814A88"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xml:space="preserve">Total greenhouse gas emissions from the national economy </w:t>
            </w:r>
          </w:p>
        </w:tc>
      </w:tr>
      <w:tr w:rsidR="0003487C" w:rsidRPr="00701100" w14:paraId="430BADEE"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8DE7D81"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505" w:type="pct"/>
            <w:tcBorders>
              <w:top w:val="nil"/>
              <w:left w:val="nil"/>
              <w:bottom w:val="single" w:sz="4" w:space="0" w:color="auto"/>
              <w:right w:val="single" w:sz="4" w:space="0" w:color="auto"/>
            </w:tcBorders>
            <w:shd w:val="clear" w:color="auto" w:fill="auto"/>
            <w:noWrap/>
            <w:vAlign w:val="center"/>
            <w:hideMark/>
          </w:tcPr>
          <w:p w14:paraId="31FFF2A0" w14:textId="7A14F156"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Equivalent to the indicator</w:t>
            </w:r>
          </w:p>
        </w:tc>
      </w:tr>
      <w:tr w:rsidR="002527DD" w:rsidRPr="00701100" w14:paraId="369ADE09"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21C5A14"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3505" w:type="pct"/>
            <w:tcBorders>
              <w:top w:val="nil"/>
              <w:left w:val="nil"/>
              <w:bottom w:val="single" w:sz="4" w:space="0" w:color="auto"/>
              <w:right w:val="single" w:sz="4" w:space="0" w:color="auto"/>
            </w:tcBorders>
            <w:shd w:val="clear" w:color="auto" w:fill="auto"/>
            <w:noWrap/>
            <w:vAlign w:val="center"/>
            <w:hideMark/>
          </w:tcPr>
          <w:p w14:paraId="04B88A36"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644BA450"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E44BD62"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3505" w:type="pct"/>
            <w:tcBorders>
              <w:top w:val="nil"/>
              <w:left w:val="nil"/>
              <w:bottom w:val="single" w:sz="4" w:space="0" w:color="auto"/>
              <w:right w:val="single" w:sz="4" w:space="0" w:color="auto"/>
            </w:tcBorders>
            <w:shd w:val="clear" w:color="auto" w:fill="auto"/>
            <w:noWrap/>
            <w:vAlign w:val="center"/>
            <w:hideMark/>
          </w:tcPr>
          <w:p w14:paraId="5E2248B1" w14:textId="107B5759"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Total greenhouse gas emissions</w:t>
            </w:r>
          </w:p>
        </w:tc>
      </w:tr>
      <w:tr w:rsidR="002527DD" w:rsidRPr="00701100" w14:paraId="0BC4D08C"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4EB6E2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3505" w:type="pct"/>
            <w:tcBorders>
              <w:top w:val="nil"/>
              <w:left w:val="nil"/>
              <w:bottom w:val="single" w:sz="4" w:space="0" w:color="auto"/>
              <w:right w:val="single" w:sz="4" w:space="0" w:color="auto"/>
            </w:tcBorders>
            <w:shd w:val="clear" w:color="auto" w:fill="auto"/>
            <w:noWrap/>
            <w:vAlign w:val="center"/>
            <w:hideMark/>
          </w:tcPr>
          <w:p w14:paraId="16EC8C08"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GHG emissions</w:t>
            </w:r>
          </w:p>
        </w:tc>
      </w:tr>
      <w:tr w:rsidR="0003487C" w:rsidRPr="00701100" w14:paraId="782B6F71"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88142D5"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505" w:type="pct"/>
            <w:tcBorders>
              <w:top w:val="nil"/>
              <w:left w:val="nil"/>
              <w:bottom w:val="single" w:sz="4" w:space="0" w:color="auto"/>
              <w:right w:val="single" w:sz="4" w:space="0" w:color="auto"/>
            </w:tcBorders>
            <w:shd w:val="clear" w:color="auto" w:fill="auto"/>
            <w:noWrap/>
            <w:vAlign w:val="center"/>
            <w:hideMark/>
          </w:tcPr>
          <w:p w14:paraId="06FECDD7" w14:textId="00EA5809"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35B9C5BD"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55F470D"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3505" w:type="pct"/>
            <w:tcBorders>
              <w:top w:val="nil"/>
              <w:left w:val="nil"/>
              <w:bottom w:val="single" w:sz="4" w:space="0" w:color="auto"/>
              <w:right w:val="single" w:sz="4" w:space="0" w:color="auto"/>
            </w:tcBorders>
            <w:shd w:val="clear" w:color="auto" w:fill="auto"/>
            <w:noWrap/>
            <w:vAlign w:val="center"/>
            <w:hideMark/>
          </w:tcPr>
          <w:p w14:paraId="56A5E7C8" w14:textId="39400DBD"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68B2A6F8"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2E3B495"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3505" w:type="pct"/>
            <w:tcBorders>
              <w:top w:val="nil"/>
              <w:left w:val="nil"/>
              <w:bottom w:val="single" w:sz="4" w:space="0" w:color="auto"/>
              <w:right w:val="single" w:sz="4" w:space="0" w:color="auto"/>
            </w:tcBorders>
            <w:shd w:val="clear" w:color="auto" w:fill="auto"/>
            <w:noWrap/>
            <w:vAlign w:val="center"/>
            <w:hideMark/>
          </w:tcPr>
          <w:p w14:paraId="0D509D63" w14:textId="695BD58A"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29CFD70F"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8BC674A"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3505" w:type="pct"/>
            <w:tcBorders>
              <w:top w:val="nil"/>
              <w:left w:val="nil"/>
              <w:bottom w:val="single" w:sz="4" w:space="0" w:color="auto"/>
              <w:right w:val="single" w:sz="4" w:space="0" w:color="auto"/>
            </w:tcBorders>
            <w:shd w:val="clear" w:color="auto" w:fill="auto"/>
            <w:noWrap/>
            <w:vAlign w:val="center"/>
            <w:hideMark/>
          </w:tcPr>
          <w:p w14:paraId="6AE3375D" w14:textId="031BF830"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20EB7A4D"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57A200F"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3505" w:type="pct"/>
            <w:tcBorders>
              <w:top w:val="nil"/>
              <w:left w:val="nil"/>
              <w:bottom w:val="single" w:sz="4" w:space="0" w:color="auto"/>
              <w:right w:val="single" w:sz="4" w:space="0" w:color="auto"/>
            </w:tcBorders>
            <w:shd w:val="clear" w:color="auto" w:fill="auto"/>
            <w:noWrap/>
            <w:vAlign w:val="center"/>
            <w:hideMark/>
          </w:tcPr>
          <w:p w14:paraId="22548E80" w14:textId="630CEFE0"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7790EC3C"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4BF9F7D" w14:textId="66D2A268" w:rsidR="0003487C" w:rsidRPr="00701100" w:rsidRDefault="00CC75F4" w:rsidP="00E371D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3505" w:type="pct"/>
            <w:tcBorders>
              <w:top w:val="nil"/>
              <w:left w:val="nil"/>
              <w:bottom w:val="single" w:sz="4" w:space="0" w:color="auto"/>
              <w:right w:val="single" w:sz="4" w:space="0" w:color="auto"/>
            </w:tcBorders>
            <w:shd w:val="clear" w:color="auto" w:fill="auto"/>
            <w:noWrap/>
            <w:vAlign w:val="center"/>
            <w:hideMark/>
          </w:tcPr>
          <w:p w14:paraId="71CD99C4" w14:textId="027A00A2"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2</w:t>
            </w:r>
          </w:p>
        </w:tc>
      </w:tr>
      <w:tr w:rsidR="0003487C" w:rsidRPr="003929A6" w14:paraId="336506AE" w14:textId="77777777" w:rsidTr="0038296C">
        <w:trPr>
          <w:trHeight w:val="1475"/>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DC3B9B4"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3505" w:type="pct"/>
            <w:tcBorders>
              <w:top w:val="nil"/>
              <w:left w:val="nil"/>
              <w:bottom w:val="single" w:sz="4" w:space="0" w:color="auto"/>
              <w:right w:val="single" w:sz="4" w:space="0" w:color="auto"/>
            </w:tcBorders>
            <w:shd w:val="clear" w:color="auto" w:fill="auto"/>
            <w:noWrap/>
            <w:vAlign w:val="center"/>
            <w:hideMark/>
          </w:tcPr>
          <w:p w14:paraId="31BCCF2F" w14:textId="2F40F307" w:rsidR="0003487C" w:rsidRPr="00701100" w:rsidRDefault="0003487C" w:rsidP="004B5F2F">
            <w:pPr>
              <w:spacing w:after="0" w:line="240" w:lineRule="auto"/>
              <w:rPr>
                <w:rFonts w:cstheme="minorHAnsi"/>
                <w:sz w:val="20"/>
                <w:szCs w:val="20"/>
                <w:lang w:val="es-ES"/>
              </w:rPr>
            </w:pPr>
            <w:r w:rsidRPr="00701100">
              <w:rPr>
                <w:rFonts w:cstheme="minorHAnsi"/>
                <w:sz w:val="20"/>
                <w:szCs w:val="20"/>
                <w:lang w:val="en-GB"/>
              </w:rPr>
              <w:t xml:space="preserve">The indicator measures total greenhouse gas (GHG) emissions from all residents of a national economy. Residents can be persons, groups of persons in the form of households, and legal or social entities, such as corporations, non-profit institutions, or government units. Residents belong to the national economy where they have their centre of predominant economic interest. </w:t>
            </w:r>
            <w:r w:rsidRPr="00701100">
              <w:rPr>
                <w:rFonts w:cstheme="minorHAnsi"/>
                <w:sz w:val="20"/>
                <w:szCs w:val="20"/>
                <w:lang w:val="es-ES"/>
              </w:rPr>
              <w:t xml:space="preserve">[UN-ECE metadata, indicator 9a, </w:t>
            </w:r>
            <w:hyperlink r:id="rId38" w:history="1">
              <w:r w:rsidRPr="00701100">
                <w:rPr>
                  <w:rStyle w:val="Hyperlink"/>
                  <w:rFonts w:cstheme="minorHAnsi"/>
                  <w:sz w:val="20"/>
                  <w:szCs w:val="20"/>
                  <w:lang w:val="es-ES"/>
                </w:rPr>
                <w:t>https://statswiki.unece.org/pages/viewpage.action?pageId=285216611&amp;preview=/285216611/285216683/CCCI_09a_25092020.pdf</w:t>
              </w:r>
            </w:hyperlink>
            <w:r w:rsidRPr="00701100">
              <w:rPr>
                <w:rFonts w:cstheme="minorHAnsi"/>
                <w:sz w:val="20"/>
                <w:szCs w:val="20"/>
                <w:lang w:val="es-ES"/>
              </w:rPr>
              <w:t>]  </w:t>
            </w:r>
          </w:p>
        </w:tc>
      </w:tr>
      <w:tr w:rsidR="0003487C" w:rsidRPr="003929A6" w14:paraId="303A7BDF"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5BE1B6D"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5" w:type="pct"/>
            <w:tcBorders>
              <w:top w:val="nil"/>
              <w:left w:val="nil"/>
              <w:bottom w:val="single" w:sz="4" w:space="0" w:color="auto"/>
              <w:right w:val="single" w:sz="4" w:space="0" w:color="auto"/>
            </w:tcBorders>
            <w:shd w:val="clear" w:color="auto" w:fill="auto"/>
            <w:noWrap/>
            <w:vAlign w:val="center"/>
            <w:hideMark/>
          </w:tcPr>
          <w:p w14:paraId="0923748A" w14:textId="69B8279C" w:rsidR="0003487C" w:rsidRPr="00701100" w:rsidRDefault="0003487C" w:rsidP="004B5F2F">
            <w:pPr>
              <w:spacing w:after="0" w:line="240" w:lineRule="auto"/>
              <w:rPr>
                <w:rFonts w:cstheme="minorHAnsi"/>
                <w:sz w:val="20"/>
                <w:szCs w:val="20"/>
                <w:lang w:val="es-ES"/>
              </w:rPr>
            </w:pPr>
            <w:r w:rsidRPr="00701100">
              <w:rPr>
                <w:rFonts w:cstheme="minorHAnsi"/>
                <w:sz w:val="20"/>
                <w:szCs w:val="20"/>
                <w:lang w:val="en-GB"/>
              </w:rPr>
              <w:t xml:space="preserve">GHG emission accounts are needed to better understand who emits, what they emit, and for which purposes. Extensive analyses of emissions are needed to find the most cost-effective methods to reduce them. Air emission accounts and their derived indicators can be used to model and investigate, for example, potential efficiency gains and macro-economic links. </w:t>
            </w:r>
            <w:r w:rsidRPr="00701100">
              <w:rPr>
                <w:rFonts w:cstheme="minorHAnsi"/>
                <w:sz w:val="20"/>
                <w:szCs w:val="20"/>
                <w:lang w:val="es-ES"/>
              </w:rPr>
              <w:t xml:space="preserve">[UN-ECE metadata, indicator 9a, </w:t>
            </w:r>
            <w:hyperlink r:id="rId39" w:history="1">
              <w:r w:rsidRPr="00701100">
                <w:rPr>
                  <w:rStyle w:val="Hyperlink"/>
                  <w:rFonts w:cstheme="minorHAnsi"/>
                  <w:sz w:val="20"/>
                  <w:szCs w:val="20"/>
                  <w:lang w:val="es-ES"/>
                </w:rPr>
                <w:t>https://statswiki.unece.org/pages/viewpage.action?pageId=285216611&amp;preview=/285216611/285216683/CCCI_09a_25092020.pdf</w:t>
              </w:r>
            </w:hyperlink>
            <w:r w:rsidRPr="00701100">
              <w:rPr>
                <w:rFonts w:cstheme="minorHAnsi"/>
                <w:sz w:val="20"/>
                <w:szCs w:val="20"/>
                <w:lang w:val="es-ES"/>
              </w:rPr>
              <w:t>]  </w:t>
            </w:r>
          </w:p>
        </w:tc>
      </w:tr>
      <w:tr w:rsidR="0003487C" w:rsidRPr="00701100" w14:paraId="4FAFC916"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EAED428"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505" w:type="pct"/>
            <w:tcBorders>
              <w:top w:val="nil"/>
              <w:left w:val="nil"/>
              <w:bottom w:val="single" w:sz="4" w:space="0" w:color="auto"/>
              <w:right w:val="single" w:sz="4" w:space="0" w:color="auto"/>
            </w:tcBorders>
            <w:shd w:val="clear" w:color="auto" w:fill="auto"/>
            <w:noWrap/>
            <w:vAlign w:val="center"/>
            <w:hideMark/>
          </w:tcPr>
          <w:p w14:paraId="4286FD4A" w14:textId="18DB0CEB"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NSO</w:t>
            </w:r>
          </w:p>
        </w:tc>
      </w:tr>
      <w:tr w:rsidR="0003487C" w:rsidRPr="00701100" w14:paraId="1BA3B9D2"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5C23C97" w14:textId="691921FF" w:rsidR="0003487C" w:rsidRPr="00701100" w:rsidRDefault="00AA7A45" w:rsidP="00E371D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505" w:type="pct"/>
            <w:tcBorders>
              <w:top w:val="nil"/>
              <w:left w:val="nil"/>
              <w:bottom w:val="single" w:sz="4" w:space="0" w:color="auto"/>
              <w:right w:val="single" w:sz="4" w:space="0" w:color="auto"/>
            </w:tcBorders>
            <w:shd w:val="clear" w:color="auto" w:fill="auto"/>
            <w:noWrap/>
            <w:vAlign w:val="center"/>
            <w:hideMark/>
          </w:tcPr>
          <w:p w14:paraId="0A027734" w14:textId="4C00D846"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Inventory</w:t>
            </w:r>
          </w:p>
        </w:tc>
      </w:tr>
      <w:tr w:rsidR="000522B8" w:rsidRPr="00701100" w14:paraId="631B6286"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31C5C0B" w14:textId="77777777" w:rsidR="000522B8" w:rsidRPr="00701100" w:rsidRDefault="000522B8" w:rsidP="00E371D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3505" w:type="pct"/>
            <w:tcBorders>
              <w:top w:val="nil"/>
              <w:left w:val="nil"/>
              <w:bottom w:val="single" w:sz="4" w:space="0" w:color="auto"/>
              <w:right w:val="single" w:sz="4" w:space="0" w:color="auto"/>
            </w:tcBorders>
            <w:shd w:val="clear" w:color="auto" w:fill="auto"/>
            <w:noWrap/>
            <w:vAlign w:val="center"/>
            <w:hideMark/>
          </w:tcPr>
          <w:p w14:paraId="0D752BBB" w14:textId="698A10EC" w:rsidR="000522B8" w:rsidRPr="00701100" w:rsidRDefault="000522B8" w:rsidP="004B5F2F">
            <w:pPr>
              <w:spacing w:after="0" w:line="240" w:lineRule="auto"/>
              <w:rPr>
                <w:rFonts w:cstheme="minorHAnsi"/>
                <w:sz w:val="20"/>
                <w:szCs w:val="20"/>
                <w:lang w:val="en-GB"/>
              </w:rPr>
            </w:pPr>
            <w:r w:rsidRPr="00701100">
              <w:rPr>
                <w:rFonts w:cstheme="minorHAnsi"/>
                <w:sz w:val="20"/>
                <w:szCs w:val="20"/>
                <w:lang w:val="en-GB"/>
              </w:rPr>
              <w:t>Annual </w:t>
            </w:r>
          </w:p>
        </w:tc>
      </w:tr>
      <w:tr w:rsidR="0003487C" w:rsidRPr="00701100" w14:paraId="22AB4E3D"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C9F945C"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505" w:type="pct"/>
            <w:tcBorders>
              <w:top w:val="nil"/>
              <w:left w:val="nil"/>
              <w:bottom w:val="single" w:sz="4" w:space="0" w:color="auto"/>
              <w:right w:val="single" w:sz="4" w:space="0" w:color="auto"/>
            </w:tcBorders>
            <w:shd w:val="clear" w:color="auto" w:fill="auto"/>
            <w:noWrap/>
            <w:vAlign w:val="center"/>
            <w:hideMark/>
          </w:tcPr>
          <w:p w14:paraId="2A914907" w14:textId="5F0D4B2F"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Mass</w:t>
            </w:r>
          </w:p>
        </w:tc>
      </w:tr>
      <w:tr w:rsidR="0003487C" w:rsidRPr="00701100" w14:paraId="5B963C4A"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0E53E16"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505" w:type="pct"/>
            <w:tcBorders>
              <w:top w:val="nil"/>
              <w:left w:val="nil"/>
              <w:bottom w:val="single" w:sz="4" w:space="0" w:color="auto"/>
              <w:right w:val="single" w:sz="4" w:space="0" w:color="auto"/>
            </w:tcBorders>
            <w:shd w:val="clear" w:color="auto" w:fill="auto"/>
            <w:noWrap/>
            <w:vAlign w:val="center"/>
            <w:hideMark/>
          </w:tcPr>
          <w:p w14:paraId="257383DB" w14:textId="6A99281C"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xml:space="preserve">Total GHG emissions by economic activity according to ISIC/NACE are aggregated to a total for the national economy. The economic activities include production and consumption activities. </w:t>
            </w:r>
          </w:p>
        </w:tc>
      </w:tr>
      <w:tr w:rsidR="0003487C" w:rsidRPr="00701100" w14:paraId="05663259"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D93CF45" w14:textId="4D8889E6"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505" w:type="pct"/>
            <w:tcBorders>
              <w:top w:val="nil"/>
              <w:left w:val="nil"/>
              <w:bottom w:val="single" w:sz="4" w:space="0" w:color="auto"/>
              <w:right w:val="single" w:sz="4" w:space="0" w:color="auto"/>
            </w:tcBorders>
            <w:shd w:val="clear" w:color="auto" w:fill="auto"/>
            <w:noWrap/>
            <w:vAlign w:val="center"/>
            <w:hideMark/>
          </w:tcPr>
          <w:p w14:paraId="39441F01" w14:textId="5DF11C44"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Eurostat database; OECD database</w:t>
            </w:r>
          </w:p>
        </w:tc>
      </w:tr>
      <w:tr w:rsidR="0003487C" w:rsidRPr="00701100" w14:paraId="35D98E32"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CA630A9"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505" w:type="pct"/>
            <w:tcBorders>
              <w:top w:val="nil"/>
              <w:left w:val="nil"/>
              <w:bottom w:val="single" w:sz="4" w:space="0" w:color="auto"/>
              <w:right w:val="single" w:sz="4" w:space="0" w:color="auto"/>
            </w:tcBorders>
            <w:shd w:val="clear" w:color="auto" w:fill="auto"/>
            <w:noWrap/>
            <w:vAlign w:val="bottom"/>
            <w:hideMark/>
          </w:tcPr>
          <w:p w14:paraId="4E91AC7A" w14:textId="77777777"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xml:space="preserve">Eurostat database for air emission accounts; </w:t>
            </w:r>
          </w:p>
          <w:p w14:paraId="3AFDCE21" w14:textId="76C8711C"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OECD database for air emission accounts</w:t>
            </w:r>
          </w:p>
        </w:tc>
      </w:tr>
      <w:tr w:rsidR="0003487C" w:rsidRPr="00701100" w14:paraId="63042DF8"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630F591"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505" w:type="pct"/>
            <w:tcBorders>
              <w:top w:val="nil"/>
              <w:left w:val="nil"/>
              <w:bottom w:val="single" w:sz="4" w:space="0" w:color="auto"/>
              <w:right w:val="single" w:sz="4" w:space="0" w:color="auto"/>
            </w:tcBorders>
            <w:shd w:val="clear" w:color="auto" w:fill="auto"/>
            <w:noWrap/>
            <w:vAlign w:val="center"/>
            <w:hideMark/>
          </w:tcPr>
          <w:p w14:paraId="5B7CEFB1" w14:textId="0A1F2528" w:rsidR="0003487C" w:rsidRPr="00701100" w:rsidRDefault="00000000" w:rsidP="004B5F2F">
            <w:pPr>
              <w:spacing w:after="0" w:line="240" w:lineRule="auto"/>
              <w:rPr>
                <w:rFonts w:cstheme="minorHAnsi"/>
                <w:sz w:val="20"/>
                <w:szCs w:val="20"/>
                <w:u w:val="single"/>
                <w:lang w:val="en-GB"/>
              </w:rPr>
            </w:pPr>
            <w:hyperlink r:id="rId40" w:history="1">
              <w:r w:rsidR="00CC75F4" w:rsidRPr="00701100">
                <w:rPr>
                  <w:rStyle w:val="Hyperlink"/>
                  <w:sz w:val="20"/>
                  <w:szCs w:val="20"/>
                  <w:lang w:val="en-GB"/>
                </w:rPr>
                <w:t>https://appsso.eurostat.ec.europa.eu/nui/show.do?dataset=env_ac_ainah_r2&amp;lang=en</w:t>
              </w:r>
            </w:hyperlink>
            <w:r w:rsidR="00CC75F4" w:rsidRPr="00701100">
              <w:rPr>
                <w:rFonts w:cstheme="minorHAnsi"/>
                <w:sz w:val="20"/>
                <w:szCs w:val="20"/>
                <w:lang w:val="en-GB"/>
              </w:rPr>
              <w:t xml:space="preserve"> </w:t>
            </w:r>
            <w:r w:rsidR="0003487C" w:rsidRPr="00701100">
              <w:rPr>
                <w:rStyle w:val="Hyperlink"/>
                <w:rFonts w:cstheme="minorHAnsi"/>
                <w:sz w:val="20"/>
                <w:szCs w:val="20"/>
                <w:lang w:val="en-GB"/>
              </w:rPr>
              <w:t xml:space="preserve"> https://stats.oecd.org/Index.aspx?DataSetCode=AEA</w:t>
            </w:r>
          </w:p>
        </w:tc>
      </w:tr>
      <w:tr w:rsidR="0003487C" w:rsidRPr="00701100" w14:paraId="347B7EA1"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26466AD"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505" w:type="pct"/>
            <w:tcBorders>
              <w:top w:val="nil"/>
              <w:left w:val="nil"/>
              <w:bottom w:val="single" w:sz="4" w:space="0" w:color="auto"/>
              <w:right w:val="single" w:sz="4" w:space="0" w:color="auto"/>
            </w:tcBorders>
            <w:shd w:val="clear" w:color="auto" w:fill="auto"/>
            <w:noWrap/>
            <w:vAlign w:val="center"/>
            <w:hideMark/>
          </w:tcPr>
          <w:p w14:paraId="0050BD51" w14:textId="1CFEB12B"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C</w:t>
            </w:r>
          </w:p>
        </w:tc>
      </w:tr>
      <w:tr w:rsidR="0003487C" w:rsidRPr="00701100" w14:paraId="061ED47D"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0B5B4CB"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lastRenderedPageBreak/>
              <w:t>International secondary data references</w:t>
            </w:r>
          </w:p>
        </w:tc>
        <w:tc>
          <w:tcPr>
            <w:tcW w:w="3505" w:type="pct"/>
            <w:tcBorders>
              <w:top w:val="nil"/>
              <w:left w:val="nil"/>
              <w:bottom w:val="single" w:sz="4" w:space="0" w:color="auto"/>
              <w:right w:val="single" w:sz="4" w:space="0" w:color="auto"/>
            </w:tcBorders>
            <w:shd w:val="clear" w:color="auto" w:fill="auto"/>
            <w:noWrap/>
            <w:vAlign w:val="center"/>
            <w:hideMark/>
          </w:tcPr>
          <w:p w14:paraId="61FEC6D5" w14:textId="1A5BD981"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xml:space="preserve">OECD, IMF </w:t>
            </w:r>
          </w:p>
        </w:tc>
      </w:tr>
      <w:tr w:rsidR="0003487C" w:rsidRPr="00701100" w14:paraId="3B75AF40"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7CA8398"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505" w:type="pct"/>
            <w:tcBorders>
              <w:top w:val="nil"/>
              <w:left w:val="nil"/>
              <w:bottom w:val="single" w:sz="4" w:space="0" w:color="auto"/>
              <w:right w:val="single" w:sz="4" w:space="0" w:color="auto"/>
            </w:tcBorders>
            <w:shd w:val="clear" w:color="auto" w:fill="auto"/>
            <w:noWrap/>
            <w:vAlign w:val="center"/>
            <w:hideMark/>
          </w:tcPr>
          <w:p w14:paraId="004D95BA" w14:textId="43263901"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3AF6B3E3"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CD10A50"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505" w:type="pct"/>
            <w:tcBorders>
              <w:top w:val="nil"/>
              <w:left w:val="nil"/>
              <w:bottom w:val="single" w:sz="4" w:space="0" w:color="auto"/>
              <w:right w:val="single" w:sz="4" w:space="0" w:color="auto"/>
            </w:tcBorders>
            <w:shd w:val="clear" w:color="auto" w:fill="auto"/>
            <w:noWrap/>
            <w:vAlign w:val="center"/>
            <w:hideMark/>
          </w:tcPr>
          <w:p w14:paraId="191AFA08" w14:textId="6FD7C518"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By ISIC economic activity and households</w:t>
            </w:r>
          </w:p>
        </w:tc>
      </w:tr>
      <w:tr w:rsidR="002527DD" w:rsidRPr="00701100" w14:paraId="6DC7A08C" w14:textId="77777777" w:rsidTr="008013DA">
        <w:trPr>
          <w:trHeight w:val="288"/>
        </w:trPr>
        <w:tc>
          <w:tcPr>
            <w:tcW w:w="1495" w:type="pct"/>
            <w:tcBorders>
              <w:top w:val="nil"/>
              <w:left w:val="single" w:sz="4" w:space="0" w:color="auto"/>
              <w:bottom w:val="single" w:sz="4" w:space="0" w:color="auto"/>
              <w:right w:val="single" w:sz="4" w:space="0" w:color="auto"/>
            </w:tcBorders>
            <w:shd w:val="clear" w:color="auto" w:fill="D9E2F3" w:themeFill="accent1" w:themeFillTint="33"/>
            <w:noWrap/>
            <w:vAlign w:val="center"/>
          </w:tcPr>
          <w:p w14:paraId="255FE10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5" w:type="pct"/>
            <w:tcBorders>
              <w:top w:val="nil"/>
              <w:left w:val="nil"/>
              <w:bottom w:val="single" w:sz="4" w:space="0" w:color="auto"/>
              <w:right w:val="single" w:sz="4" w:space="0" w:color="auto"/>
            </w:tcBorders>
            <w:shd w:val="clear" w:color="auto" w:fill="auto"/>
            <w:noWrap/>
            <w:vAlign w:val="center"/>
          </w:tcPr>
          <w:p w14:paraId="6A48DA61" w14:textId="77777777" w:rsidR="002527DD" w:rsidRPr="00701100" w:rsidRDefault="002527DD" w:rsidP="004B5F2F">
            <w:pPr>
              <w:spacing w:after="0" w:line="240" w:lineRule="auto"/>
              <w:rPr>
                <w:rFonts w:cstheme="minorHAnsi"/>
                <w:sz w:val="20"/>
                <w:szCs w:val="20"/>
                <w:lang w:val="es-ES"/>
              </w:rPr>
            </w:pPr>
            <w:r w:rsidRPr="00701100">
              <w:rPr>
                <w:rFonts w:cstheme="minorHAnsi"/>
                <w:sz w:val="20"/>
                <w:szCs w:val="20"/>
                <w:lang w:val="es-ES"/>
              </w:rPr>
              <w:t xml:space="preserve">UN-ECE metadata, indicator 9a, </w:t>
            </w:r>
            <w:hyperlink r:id="rId41" w:history="1">
              <w:r w:rsidRPr="00701100">
                <w:rPr>
                  <w:rStyle w:val="Hyperlink"/>
                  <w:rFonts w:cstheme="minorHAnsi"/>
                  <w:sz w:val="20"/>
                  <w:szCs w:val="20"/>
                  <w:lang w:val="es-ES"/>
                </w:rPr>
                <w:t>https://statswiki.unece.org/pages/viewpage.action?pageId=285216611&amp;preview=/285216611/285216683/CCCI_09a_25092020.pdf</w:t>
              </w:r>
            </w:hyperlink>
            <w:r w:rsidRPr="00701100">
              <w:rPr>
                <w:rFonts w:cstheme="minorHAnsi"/>
                <w:sz w:val="20"/>
                <w:szCs w:val="20"/>
                <w:lang w:val="es-ES"/>
              </w:rPr>
              <w:t xml:space="preserve">; </w:t>
            </w:r>
          </w:p>
          <w:p w14:paraId="07EE995A"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Manual for air emission accounts (Eurostat, 2015), </w:t>
            </w:r>
            <w:hyperlink r:id="rId42" w:history="1">
              <w:r w:rsidRPr="00701100">
                <w:rPr>
                  <w:rStyle w:val="Hyperlink"/>
                  <w:rFonts w:cstheme="minorHAnsi"/>
                  <w:sz w:val="20"/>
                  <w:szCs w:val="20"/>
                  <w:lang w:val="en-GB"/>
                </w:rPr>
                <w:t>https://ec.europa.eu/eurostat/web/products-manuals-and-guidelines/-/KS-GQ-15-009</w:t>
              </w:r>
            </w:hyperlink>
            <w:r w:rsidRPr="00701100">
              <w:rPr>
                <w:rFonts w:cstheme="minorHAnsi"/>
                <w:sz w:val="20"/>
                <w:szCs w:val="20"/>
                <w:lang w:val="en-GB"/>
              </w:rPr>
              <w:t xml:space="preserve">; </w:t>
            </w:r>
          </w:p>
          <w:p w14:paraId="677DCA90" w14:textId="70B813C9" w:rsidR="002527DD" w:rsidRPr="00701100" w:rsidRDefault="000C462B" w:rsidP="004B5F2F">
            <w:pPr>
              <w:spacing w:after="0" w:line="240" w:lineRule="auto"/>
              <w:rPr>
                <w:rFonts w:cstheme="minorHAnsi"/>
                <w:sz w:val="20"/>
                <w:szCs w:val="20"/>
                <w:lang w:val="en-GB"/>
              </w:rPr>
            </w:pPr>
            <w:r w:rsidRPr="00701100">
              <w:rPr>
                <w:rFonts w:cstheme="minorHAnsi"/>
                <w:sz w:val="20"/>
                <w:szCs w:val="20"/>
                <w:lang w:val="en-GB"/>
              </w:rPr>
              <w:t>SEEA</w:t>
            </w:r>
            <w:r w:rsidR="00925793" w:rsidRPr="00701100">
              <w:rPr>
                <w:rFonts w:cstheme="minorHAnsi"/>
                <w:sz w:val="20"/>
                <w:szCs w:val="20"/>
                <w:lang w:val="en-GB"/>
              </w:rPr>
              <w:t>-</w:t>
            </w:r>
            <w:r w:rsidRPr="00701100">
              <w:rPr>
                <w:rFonts w:cstheme="minorHAnsi"/>
                <w:sz w:val="20"/>
                <w:szCs w:val="20"/>
                <w:lang w:val="en-GB"/>
              </w:rPr>
              <w:t>CF</w:t>
            </w:r>
            <w:r w:rsidR="002527DD" w:rsidRPr="00701100">
              <w:rPr>
                <w:rFonts w:cstheme="minorHAnsi"/>
                <w:sz w:val="20"/>
                <w:szCs w:val="20"/>
                <w:lang w:val="en-GB"/>
              </w:rPr>
              <w:t xml:space="preserve">, </w:t>
            </w:r>
            <w:hyperlink r:id="rId43" w:history="1">
              <w:r w:rsidR="002527DD" w:rsidRPr="00701100">
                <w:rPr>
                  <w:rStyle w:val="Hyperlink"/>
                  <w:rFonts w:cstheme="minorHAnsi"/>
                  <w:sz w:val="20"/>
                  <w:szCs w:val="20"/>
                  <w:lang w:val="en-GB"/>
                </w:rPr>
                <w:t>https://seea.un.org/content/seea-central-framework</w:t>
              </w:r>
            </w:hyperlink>
            <w:r w:rsidR="00674B67" w:rsidRPr="00701100">
              <w:rPr>
                <w:rStyle w:val="Hyperlink"/>
                <w:rFonts w:cstheme="minorHAnsi"/>
                <w:sz w:val="20"/>
                <w:szCs w:val="20"/>
                <w:lang w:val="en-GB"/>
              </w:rPr>
              <w:t>;</w:t>
            </w:r>
            <w:r w:rsidR="002527DD" w:rsidRPr="00701100">
              <w:rPr>
                <w:rFonts w:cstheme="minorHAnsi"/>
                <w:sz w:val="20"/>
                <w:szCs w:val="20"/>
                <w:lang w:val="en-GB"/>
              </w:rPr>
              <w:t xml:space="preserve"> </w:t>
            </w:r>
          </w:p>
          <w:p w14:paraId="5FD0F158" w14:textId="058360FF"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SEEA CF </w:t>
            </w:r>
            <w:r w:rsidR="00CC75F4" w:rsidRPr="00701100">
              <w:rPr>
                <w:rFonts w:cstheme="minorHAnsi"/>
                <w:sz w:val="20"/>
                <w:szCs w:val="20"/>
                <w:lang w:val="en-GB"/>
              </w:rPr>
              <w:t xml:space="preserve">Draft </w:t>
            </w:r>
            <w:r w:rsidRPr="00701100">
              <w:rPr>
                <w:rFonts w:cstheme="minorHAnsi"/>
                <w:sz w:val="20"/>
                <w:szCs w:val="20"/>
                <w:lang w:val="en-GB"/>
              </w:rPr>
              <w:t>Technical Note on Air Emission Accounts</w:t>
            </w:r>
            <w:r w:rsidR="00CF5800" w:rsidRPr="00701100">
              <w:rPr>
                <w:rFonts w:cstheme="minorHAnsi"/>
                <w:sz w:val="20"/>
                <w:szCs w:val="20"/>
                <w:lang w:val="en-GB"/>
              </w:rPr>
              <w:t>,</w:t>
            </w:r>
            <w:r w:rsidRPr="00701100">
              <w:rPr>
                <w:rFonts w:cstheme="minorHAnsi"/>
                <w:sz w:val="20"/>
                <w:szCs w:val="20"/>
                <w:lang w:val="en-GB"/>
              </w:rPr>
              <w:t xml:space="preserve"> </w:t>
            </w:r>
            <w:hyperlink r:id="rId44" w:history="1">
              <w:r w:rsidRPr="00701100">
                <w:rPr>
                  <w:rStyle w:val="Hyperlink"/>
                  <w:rFonts w:cstheme="minorHAnsi"/>
                  <w:sz w:val="20"/>
                  <w:szCs w:val="20"/>
                  <w:lang w:val="en-GB"/>
                </w:rPr>
                <w:t>https://seea.un.org/sites/seea.un.org/files/seea_technical_note_-_air_emissions_13_july_draft.pdf</w:t>
              </w:r>
            </w:hyperlink>
            <w:r w:rsidRPr="00701100">
              <w:rPr>
                <w:rStyle w:val="Hyperlink"/>
                <w:rFonts w:cstheme="minorHAnsi"/>
                <w:sz w:val="20"/>
                <w:szCs w:val="20"/>
                <w:lang w:val="en-GB"/>
              </w:rPr>
              <w:t xml:space="preserve"> </w:t>
            </w:r>
          </w:p>
        </w:tc>
      </w:tr>
    </w:tbl>
    <w:p w14:paraId="1E670410" w14:textId="4C0C8EE7" w:rsidR="0038296C" w:rsidRPr="00701100" w:rsidRDefault="0038296C" w:rsidP="00E371DE">
      <w:pPr>
        <w:rPr>
          <w:rFonts w:cstheme="minorHAnsi"/>
          <w:sz w:val="20"/>
          <w:szCs w:val="20"/>
          <w:lang w:val="en-GB"/>
        </w:rPr>
      </w:pPr>
    </w:p>
    <w:p w14:paraId="18D3025F" w14:textId="77777777" w:rsidR="0038296C" w:rsidRPr="00701100" w:rsidRDefault="0038296C" w:rsidP="00E371DE">
      <w:pPr>
        <w:rPr>
          <w:rFonts w:cstheme="minorHAnsi"/>
          <w:sz w:val="20"/>
          <w:szCs w:val="20"/>
          <w:lang w:val="en-GB"/>
        </w:rPr>
      </w:pPr>
      <w:r w:rsidRPr="00701100">
        <w:rPr>
          <w:rFonts w:cstheme="minorHAnsi"/>
          <w:sz w:val="20"/>
          <w:szCs w:val="20"/>
          <w:lang w:val="en-GB"/>
        </w:rPr>
        <w:br w:type="page"/>
      </w:r>
    </w:p>
    <w:p w14:paraId="71138E2F" w14:textId="720EB0CE" w:rsidR="002527DD" w:rsidRPr="00701100" w:rsidRDefault="002527DD" w:rsidP="00E371DE">
      <w:pPr>
        <w:pStyle w:val="Heading1"/>
        <w:rPr>
          <w:rFonts w:asciiTheme="minorHAnsi" w:hAnsiTheme="minorHAnsi" w:cstheme="minorHAnsi"/>
          <w:lang w:val="en-GB"/>
        </w:rPr>
      </w:pPr>
      <w:bookmarkStart w:id="15" w:name="target5"/>
      <w:bookmarkStart w:id="16" w:name="_Toc129251334"/>
      <w:r w:rsidRPr="00701100">
        <w:rPr>
          <w:rFonts w:asciiTheme="minorHAnsi" w:hAnsiTheme="minorHAnsi" w:cstheme="minorHAnsi"/>
          <w:b/>
          <w:bCs/>
          <w:lang w:val="en-GB"/>
        </w:rPr>
        <w:lastRenderedPageBreak/>
        <w:t>5</w:t>
      </w:r>
      <w:bookmarkEnd w:id="15"/>
      <w:r w:rsidRPr="00701100">
        <w:rPr>
          <w:rFonts w:asciiTheme="minorHAnsi" w:hAnsiTheme="minorHAnsi" w:cstheme="minorHAnsi"/>
          <w:b/>
          <w:bCs/>
          <w:lang w:val="en-GB"/>
        </w:rPr>
        <w:t xml:space="preserve">. </w:t>
      </w:r>
      <w:r w:rsidR="00DF5829" w:rsidRPr="00701100">
        <w:rPr>
          <w:rFonts w:asciiTheme="minorHAnsi" w:hAnsiTheme="minorHAnsi" w:cstheme="minorHAnsi"/>
          <w:b/>
          <w:bCs/>
          <w:lang w:val="en-GB"/>
        </w:rPr>
        <w:t xml:space="preserve">Greenhouse </w:t>
      </w:r>
      <w:r w:rsidRPr="00701100">
        <w:rPr>
          <w:rFonts w:asciiTheme="minorHAnsi" w:hAnsiTheme="minorHAnsi" w:cstheme="minorHAnsi"/>
          <w:b/>
          <w:bCs/>
          <w:lang w:val="en-GB"/>
        </w:rPr>
        <w:t>gas emissions per capita</w:t>
      </w:r>
      <w:bookmarkEnd w:id="13"/>
      <w:bookmarkEnd w:id="16"/>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5036"/>
        <w:gridCol w:w="4961"/>
      </w:tblGrid>
      <w:tr w:rsidR="002527DD" w:rsidRPr="00701100" w14:paraId="65885038" w14:textId="77777777" w:rsidTr="00B538FD">
        <w:trPr>
          <w:trHeight w:val="300"/>
        </w:trPr>
        <w:tc>
          <w:tcPr>
            <w:tcW w:w="4315" w:type="dxa"/>
            <w:shd w:val="clear" w:color="auto" w:fill="4472C4" w:themeFill="accent1"/>
            <w:noWrap/>
          </w:tcPr>
          <w:p w14:paraId="1642A001" w14:textId="4D6C12C4" w:rsidR="002527DD" w:rsidRPr="00701100" w:rsidRDefault="002527DD" w:rsidP="00E371DE">
            <w:pPr>
              <w:tabs>
                <w:tab w:val="center" w:pos="2049"/>
              </w:tabs>
              <w:spacing w:after="0"/>
              <w:rPr>
                <w:rFonts w:cstheme="minorHAnsi"/>
                <w:b/>
                <w:bCs/>
                <w:color w:val="FFFFFF" w:themeColor="background1"/>
                <w:lang w:val="en-GB"/>
              </w:rPr>
            </w:pPr>
            <w:r w:rsidRPr="00701100">
              <w:rPr>
                <w:rFonts w:cstheme="minorHAnsi"/>
                <w:b/>
                <w:bCs/>
                <w:color w:val="FFFFFF" w:themeColor="background1"/>
                <w:lang w:val="en-GB"/>
              </w:rPr>
              <w:t>Field</w:t>
            </w:r>
            <w:r w:rsidR="000C4D75" w:rsidRPr="00701100">
              <w:rPr>
                <w:rFonts w:cstheme="minorHAnsi"/>
                <w:b/>
                <w:bCs/>
                <w:color w:val="FFFFFF" w:themeColor="background1"/>
                <w:lang w:val="en-GB"/>
              </w:rPr>
              <w:tab/>
            </w:r>
          </w:p>
        </w:tc>
        <w:tc>
          <w:tcPr>
            <w:tcW w:w="9997" w:type="dxa"/>
            <w:gridSpan w:val="2"/>
            <w:shd w:val="clear" w:color="auto" w:fill="3A69C6"/>
            <w:noWrap/>
          </w:tcPr>
          <w:p w14:paraId="150114D1"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1DD773DC" w14:textId="77777777" w:rsidTr="00B538FD">
        <w:trPr>
          <w:trHeight w:val="300"/>
        </w:trPr>
        <w:tc>
          <w:tcPr>
            <w:tcW w:w="4315" w:type="dxa"/>
            <w:shd w:val="clear" w:color="auto" w:fill="D9E2F3" w:themeFill="accent1" w:themeFillTint="33"/>
            <w:noWrap/>
          </w:tcPr>
          <w:p w14:paraId="39CB55D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9997" w:type="dxa"/>
            <w:gridSpan w:val="2"/>
            <w:shd w:val="clear" w:color="auto" w:fill="auto"/>
            <w:noWrap/>
          </w:tcPr>
          <w:p w14:paraId="48A9315C" w14:textId="0CE1FC2E" w:rsidR="002527DD" w:rsidRPr="00701100" w:rsidRDefault="00DF5829" w:rsidP="004B5F2F">
            <w:pPr>
              <w:spacing w:after="0" w:line="240" w:lineRule="auto"/>
              <w:rPr>
                <w:rFonts w:cstheme="minorHAnsi"/>
                <w:sz w:val="20"/>
                <w:szCs w:val="20"/>
                <w:lang w:val="en-GB"/>
              </w:rPr>
            </w:pPr>
            <w:r w:rsidRPr="00701100">
              <w:rPr>
                <w:rFonts w:cstheme="minorHAnsi"/>
                <w:sz w:val="20"/>
                <w:szCs w:val="20"/>
                <w:lang w:val="en-GB"/>
              </w:rPr>
              <w:t xml:space="preserve">Greenhouse </w:t>
            </w:r>
            <w:r w:rsidR="002527DD" w:rsidRPr="00701100">
              <w:rPr>
                <w:rFonts w:cstheme="minorHAnsi"/>
                <w:sz w:val="20"/>
                <w:szCs w:val="20"/>
                <w:lang w:val="en-GB"/>
              </w:rPr>
              <w:t xml:space="preserve">gas emissions per capita </w:t>
            </w:r>
          </w:p>
        </w:tc>
      </w:tr>
      <w:tr w:rsidR="002527DD" w:rsidRPr="00701100" w14:paraId="5B6D2BFA" w14:textId="77777777" w:rsidTr="00B538FD">
        <w:trPr>
          <w:trHeight w:val="485"/>
        </w:trPr>
        <w:tc>
          <w:tcPr>
            <w:tcW w:w="4315" w:type="dxa"/>
            <w:shd w:val="clear" w:color="auto" w:fill="D9E2F3" w:themeFill="accent1" w:themeFillTint="33"/>
            <w:noWrap/>
            <w:hideMark/>
          </w:tcPr>
          <w:p w14:paraId="6D8485C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036" w:type="dxa"/>
            <w:shd w:val="clear" w:color="auto" w:fill="auto"/>
            <w:noWrap/>
            <w:hideMark/>
          </w:tcPr>
          <w:p w14:paraId="100E033C" w14:textId="77777777" w:rsidR="002527DD" w:rsidRPr="00701100" w:rsidRDefault="002527DD" w:rsidP="004B5F2F">
            <w:pPr>
              <w:spacing w:after="0" w:line="240" w:lineRule="auto"/>
              <w:rPr>
                <w:rFonts w:cstheme="minorHAnsi"/>
                <w:color w:val="0070C0"/>
                <w:sz w:val="20"/>
                <w:szCs w:val="20"/>
                <w:lang w:val="en-GB"/>
              </w:rPr>
            </w:pPr>
            <w:r w:rsidRPr="00701100">
              <w:rPr>
                <w:rFonts w:cstheme="minorHAnsi"/>
                <w:color w:val="0070C0"/>
                <w:sz w:val="20"/>
                <w:szCs w:val="20"/>
                <w:lang w:val="en-GB"/>
              </w:rPr>
              <w:t xml:space="preserve"> </w:t>
            </w:r>
          </w:p>
        </w:tc>
        <w:tc>
          <w:tcPr>
            <w:tcW w:w="4961" w:type="dxa"/>
            <w:shd w:val="clear" w:color="auto" w:fill="auto"/>
            <w:noWrap/>
            <w:hideMark/>
          </w:tcPr>
          <w:p w14:paraId="049ECEB8" w14:textId="393345E2"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Total emissions of direct greenhouse gases (excluding LULUCF)</w:t>
            </w:r>
          </w:p>
        </w:tc>
      </w:tr>
      <w:tr w:rsidR="002527DD" w:rsidRPr="00701100" w14:paraId="3E525395" w14:textId="77777777" w:rsidTr="00B538FD">
        <w:trPr>
          <w:trHeight w:val="278"/>
        </w:trPr>
        <w:tc>
          <w:tcPr>
            <w:tcW w:w="4315" w:type="dxa"/>
            <w:shd w:val="clear" w:color="auto" w:fill="D9E2F3" w:themeFill="accent1" w:themeFillTint="33"/>
            <w:noWrap/>
            <w:hideMark/>
          </w:tcPr>
          <w:p w14:paraId="063D0C7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9997" w:type="dxa"/>
            <w:gridSpan w:val="2"/>
            <w:shd w:val="clear" w:color="auto" w:fill="auto"/>
            <w:noWrap/>
            <w:hideMark/>
          </w:tcPr>
          <w:p w14:paraId="6F12C667"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1BB94B44" w14:textId="77777777" w:rsidTr="00B538FD">
        <w:trPr>
          <w:trHeight w:val="300"/>
        </w:trPr>
        <w:tc>
          <w:tcPr>
            <w:tcW w:w="4315" w:type="dxa"/>
            <w:shd w:val="clear" w:color="auto" w:fill="D9E2F3" w:themeFill="accent1" w:themeFillTint="33"/>
            <w:noWrap/>
            <w:hideMark/>
          </w:tcPr>
          <w:p w14:paraId="775D3FD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5036" w:type="dxa"/>
            <w:shd w:val="clear" w:color="auto" w:fill="auto"/>
            <w:noWrap/>
            <w:hideMark/>
          </w:tcPr>
          <w:p w14:paraId="4F66E43C" w14:textId="53E0C43A"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Total greenhouse gas emissions</w:t>
            </w:r>
          </w:p>
        </w:tc>
        <w:tc>
          <w:tcPr>
            <w:tcW w:w="4961" w:type="dxa"/>
            <w:shd w:val="clear" w:color="auto" w:fill="auto"/>
            <w:noWrap/>
            <w:hideMark/>
          </w:tcPr>
          <w:p w14:paraId="394EB66D" w14:textId="2581B54B"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Total greenhouse gas emissions</w:t>
            </w:r>
          </w:p>
        </w:tc>
      </w:tr>
      <w:tr w:rsidR="002527DD" w:rsidRPr="00701100" w14:paraId="768C316E" w14:textId="77777777" w:rsidTr="00B538FD">
        <w:trPr>
          <w:trHeight w:val="300"/>
        </w:trPr>
        <w:tc>
          <w:tcPr>
            <w:tcW w:w="4315" w:type="dxa"/>
            <w:shd w:val="clear" w:color="auto" w:fill="D9E2F3" w:themeFill="accent1" w:themeFillTint="33"/>
            <w:noWrap/>
            <w:hideMark/>
          </w:tcPr>
          <w:p w14:paraId="2E89371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5036" w:type="dxa"/>
            <w:shd w:val="clear" w:color="auto" w:fill="auto"/>
            <w:noWrap/>
            <w:hideMark/>
          </w:tcPr>
          <w:p w14:paraId="61140AFB"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GHG emissions</w:t>
            </w:r>
          </w:p>
        </w:tc>
        <w:tc>
          <w:tcPr>
            <w:tcW w:w="4961" w:type="dxa"/>
            <w:shd w:val="clear" w:color="auto" w:fill="auto"/>
            <w:noWrap/>
            <w:hideMark/>
          </w:tcPr>
          <w:p w14:paraId="58F628E8"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GHG emissions</w:t>
            </w:r>
          </w:p>
        </w:tc>
      </w:tr>
      <w:tr w:rsidR="002527DD" w:rsidRPr="00701100" w14:paraId="5E9E398F" w14:textId="77777777" w:rsidTr="00B538FD">
        <w:trPr>
          <w:trHeight w:val="300"/>
        </w:trPr>
        <w:tc>
          <w:tcPr>
            <w:tcW w:w="4315" w:type="dxa"/>
            <w:shd w:val="clear" w:color="auto" w:fill="D9E2F3" w:themeFill="accent1" w:themeFillTint="33"/>
            <w:noWrap/>
            <w:hideMark/>
          </w:tcPr>
          <w:p w14:paraId="7B515167"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036" w:type="dxa"/>
            <w:shd w:val="clear" w:color="auto" w:fill="auto"/>
            <w:noWrap/>
          </w:tcPr>
          <w:p w14:paraId="79ACD3C7" w14:textId="3E2112C9" w:rsidR="002527DD" w:rsidRPr="00701100" w:rsidRDefault="002527DD" w:rsidP="004B5F2F">
            <w:pPr>
              <w:spacing w:after="0" w:line="240" w:lineRule="auto"/>
              <w:rPr>
                <w:rFonts w:cstheme="minorHAnsi"/>
                <w:sz w:val="20"/>
                <w:szCs w:val="20"/>
                <w:lang w:val="en-GB"/>
              </w:rPr>
            </w:pPr>
          </w:p>
        </w:tc>
        <w:tc>
          <w:tcPr>
            <w:tcW w:w="4961" w:type="dxa"/>
            <w:shd w:val="clear" w:color="auto" w:fill="auto"/>
            <w:noWrap/>
            <w:hideMark/>
          </w:tcPr>
          <w:p w14:paraId="764560C4"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13.7a</w:t>
            </w:r>
          </w:p>
        </w:tc>
      </w:tr>
      <w:tr w:rsidR="002527DD" w:rsidRPr="00701100" w14:paraId="6A539C06" w14:textId="77777777" w:rsidTr="00B538FD">
        <w:trPr>
          <w:trHeight w:val="300"/>
        </w:trPr>
        <w:tc>
          <w:tcPr>
            <w:tcW w:w="4315" w:type="dxa"/>
            <w:shd w:val="clear" w:color="auto" w:fill="D9E2F3" w:themeFill="accent1" w:themeFillTint="33"/>
            <w:noWrap/>
            <w:hideMark/>
          </w:tcPr>
          <w:p w14:paraId="7713149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5036" w:type="dxa"/>
            <w:shd w:val="clear" w:color="auto" w:fill="auto"/>
            <w:noWrap/>
          </w:tcPr>
          <w:p w14:paraId="320AB9EE" w14:textId="15DA7C6B" w:rsidR="002527DD" w:rsidRPr="00701100" w:rsidRDefault="002527DD" w:rsidP="004B5F2F">
            <w:pPr>
              <w:spacing w:after="0" w:line="240" w:lineRule="auto"/>
              <w:rPr>
                <w:rFonts w:cstheme="minorHAnsi"/>
                <w:sz w:val="20"/>
                <w:szCs w:val="20"/>
                <w:lang w:val="en-GB"/>
              </w:rPr>
            </w:pPr>
          </w:p>
        </w:tc>
        <w:tc>
          <w:tcPr>
            <w:tcW w:w="4961" w:type="dxa"/>
            <w:shd w:val="clear" w:color="auto" w:fill="auto"/>
            <w:noWrap/>
            <w:hideMark/>
          </w:tcPr>
          <w:p w14:paraId="608BB2B4"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Decision 18/CMA.1, chapter II, para. 47-49</w:t>
            </w:r>
          </w:p>
        </w:tc>
      </w:tr>
      <w:tr w:rsidR="002527DD" w:rsidRPr="00701100" w14:paraId="76FA0D85" w14:textId="77777777" w:rsidTr="00B538FD">
        <w:trPr>
          <w:trHeight w:val="300"/>
        </w:trPr>
        <w:tc>
          <w:tcPr>
            <w:tcW w:w="4315" w:type="dxa"/>
            <w:shd w:val="clear" w:color="auto" w:fill="D9E2F3" w:themeFill="accent1" w:themeFillTint="33"/>
            <w:noWrap/>
            <w:hideMark/>
          </w:tcPr>
          <w:p w14:paraId="24957CF4"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5036" w:type="dxa"/>
            <w:shd w:val="clear" w:color="auto" w:fill="auto"/>
            <w:noWrap/>
            <w:hideMark/>
          </w:tcPr>
          <w:p w14:paraId="15E77043" w14:textId="77777777" w:rsidR="002527DD" w:rsidRPr="00701100" w:rsidRDefault="002527DD" w:rsidP="004B5F2F">
            <w:pPr>
              <w:spacing w:after="0" w:line="240" w:lineRule="auto"/>
              <w:rPr>
                <w:rFonts w:cstheme="minorHAnsi"/>
                <w:color w:val="0070C0"/>
                <w:sz w:val="20"/>
                <w:szCs w:val="20"/>
                <w:lang w:val="en-GB"/>
              </w:rPr>
            </w:pPr>
          </w:p>
        </w:tc>
        <w:tc>
          <w:tcPr>
            <w:tcW w:w="4961" w:type="dxa"/>
            <w:shd w:val="clear" w:color="auto" w:fill="auto"/>
            <w:noWrap/>
            <w:hideMark/>
          </w:tcPr>
          <w:p w14:paraId="6ACA8916" w14:textId="394F62E5"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3.1.1.a [similar</w:t>
            </w:r>
            <w:r w:rsidR="007F79C0" w:rsidRPr="00701100">
              <w:rPr>
                <w:rFonts w:cstheme="minorHAnsi"/>
                <w:sz w:val="20"/>
                <w:szCs w:val="20"/>
                <w:lang w:val="en-GB"/>
              </w:rPr>
              <w:t xml:space="preserve"> to</w:t>
            </w:r>
            <w:r w:rsidRPr="00701100">
              <w:rPr>
                <w:rFonts w:cstheme="minorHAnsi"/>
                <w:sz w:val="20"/>
                <w:szCs w:val="20"/>
                <w:lang w:val="en-GB"/>
              </w:rPr>
              <w:t>]</w:t>
            </w:r>
          </w:p>
        </w:tc>
      </w:tr>
      <w:tr w:rsidR="002527DD" w:rsidRPr="00701100" w14:paraId="7EC0279A" w14:textId="77777777" w:rsidTr="00B538FD">
        <w:trPr>
          <w:trHeight w:val="300"/>
        </w:trPr>
        <w:tc>
          <w:tcPr>
            <w:tcW w:w="4315" w:type="dxa"/>
            <w:shd w:val="clear" w:color="auto" w:fill="D9E2F3" w:themeFill="accent1" w:themeFillTint="33"/>
            <w:noWrap/>
            <w:hideMark/>
          </w:tcPr>
          <w:p w14:paraId="71E5A352"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5036" w:type="dxa"/>
            <w:shd w:val="clear" w:color="auto" w:fill="auto"/>
            <w:noWrap/>
            <w:hideMark/>
          </w:tcPr>
          <w:p w14:paraId="11B7724F" w14:textId="77777777" w:rsidR="002527DD" w:rsidRPr="00701100" w:rsidRDefault="002527DD" w:rsidP="004B5F2F">
            <w:pPr>
              <w:spacing w:after="0" w:line="240" w:lineRule="auto"/>
              <w:rPr>
                <w:rFonts w:cstheme="minorHAnsi"/>
                <w:sz w:val="20"/>
                <w:szCs w:val="20"/>
                <w:lang w:val="en-GB"/>
              </w:rPr>
            </w:pPr>
          </w:p>
        </w:tc>
        <w:tc>
          <w:tcPr>
            <w:tcW w:w="4961" w:type="dxa"/>
            <w:shd w:val="clear" w:color="auto" w:fill="auto"/>
            <w:noWrap/>
            <w:hideMark/>
          </w:tcPr>
          <w:p w14:paraId="45A8FB5E" w14:textId="77777777" w:rsidR="002527DD" w:rsidRPr="00701100" w:rsidRDefault="002527DD" w:rsidP="004B5F2F">
            <w:pPr>
              <w:spacing w:after="0" w:line="240" w:lineRule="auto"/>
              <w:rPr>
                <w:rFonts w:cstheme="minorHAnsi"/>
                <w:sz w:val="20"/>
                <w:szCs w:val="20"/>
                <w:lang w:val="en-GB"/>
              </w:rPr>
            </w:pPr>
          </w:p>
        </w:tc>
      </w:tr>
      <w:tr w:rsidR="002527DD" w:rsidRPr="00701100" w14:paraId="664C8F92" w14:textId="77777777" w:rsidTr="00B538FD">
        <w:trPr>
          <w:trHeight w:val="300"/>
        </w:trPr>
        <w:tc>
          <w:tcPr>
            <w:tcW w:w="4315" w:type="dxa"/>
            <w:shd w:val="clear" w:color="auto" w:fill="D9E2F3" w:themeFill="accent1" w:themeFillTint="33"/>
            <w:noWrap/>
            <w:hideMark/>
          </w:tcPr>
          <w:p w14:paraId="2CBC32B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5036" w:type="dxa"/>
            <w:shd w:val="clear" w:color="auto" w:fill="auto"/>
          </w:tcPr>
          <w:p w14:paraId="4AF23C05" w14:textId="77777777" w:rsidR="002527DD" w:rsidRPr="00701100" w:rsidRDefault="002527DD" w:rsidP="004B5F2F">
            <w:pPr>
              <w:spacing w:after="0" w:line="240" w:lineRule="auto"/>
              <w:rPr>
                <w:rFonts w:cstheme="minorHAnsi"/>
                <w:color w:val="0070C0"/>
                <w:sz w:val="20"/>
                <w:szCs w:val="20"/>
                <w:lang w:val="en-GB"/>
              </w:rPr>
            </w:pPr>
          </w:p>
        </w:tc>
        <w:tc>
          <w:tcPr>
            <w:tcW w:w="4961" w:type="dxa"/>
            <w:shd w:val="clear" w:color="auto" w:fill="auto"/>
            <w:noWrap/>
            <w:hideMark/>
          </w:tcPr>
          <w:p w14:paraId="49F565BB" w14:textId="77777777" w:rsidR="002527DD" w:rsidRPr="00701100" w:rsidRDefault="002527DD" w:rsidP="004B5F2F">
            <w:pPr>
              <w:spacing w:after="0" w:line="240" w:lineRule="auto"/>
              <w:rPr>
                <w:rFonts w:cstheme="minorHAnsi"/>
                <w:color w:val="0070C0"/>
                <w:sz w:val="20"/>
                <w:szCs w:val="20"/>
                <w:lang w:val="en-GB"/>
              </w:rPr>
            </w:pPr>
          </w:p>
        </w:tc>
      </w:tr>
      <w:tr w:rsidR="002527DD" w:rsidRPr="00701100" w14:paraId="14C8B472" w14:textId="77777777" w:rsidTr="00B538FD">
        <w:trPr>
          <w:trHeight w:val="300"/>
        </w:trPr>
        <w:tc>
          <w:tcPr>
            <w:tcW w:w="4315" w:type="dxa"/>
            <w:shd w:val="clear" w:color="auto" w:fill="D9E2F3" w:themeFill="accent1" w:themeFillTint="33"/>
            <w:noWrap/>
            <w:hideMark/>
          </w:tcPr>
          <w:p w14:paraId="222CCFAC" w14:textId="2E6D2E25" w:rsidR="002527DD" w:rsidRPr="00701100" w:rsidRDefault="00CC75F4" w:rsidP="00E371D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5036" w:type="dxa"/>
            <w:shd w:val="clear" w:color="auto" w:fill="auto"/>
            <w:noWrap/>
            <w:hideMark/>
          </w:tcPr>
          <w:p w14:paraId="2C27C816"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1</w:t>
            </w:r>
          </w:p>
        </w:tc>
        <w:tc>
          <w:tcPr>
            <w:tcW w:w="4961" w:type="dxa"/>
            <w:shd w:val="clear" w:color="auto" w:fill="auto"/>
            <w:noWrap/>
            <w:hideMark/>
          </w:tcPr>
          <w:p w14:paraId="0D33BC3A"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1</w:t>
            </w:r>
          </w:p>
        </w:tc>
      </w:tr>
      <w:tr w:rsidR="002527DD" w:rsidRPr="00701100" w14:paraId="2B0237A4" w14:textId="77777777" w:rsidTr="00B538FD">
        <w:trPr>
          <w:trHeight w:val="300"/>
        </w:trPr>
        <w:tc>
          <w:tcPr>
            <w:tcW w:w="4315" w:type="dxa"/>
            <w:shd w:val="clear" w:color="auto" w:fill="D9E2F3" w:themeFill="accent1" w:themeFillTint="33"/>
            <w:noWrap/>
            <w:hideMark/>
          </w:tcPr>
          <w:p w14:paraId="72BF35CE"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5036" w:type="dxa"/>
            <w:shd w:val="clear" w:color="auto" w:fill="auto"/>
            <w:noWrap/>
            <w:hideMark/>
          </w:tcPr>
          <w:p w14:paraId="2C80091D" w14:textId="6C236B0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The indicator measures the total direct greenhouse gas (GHG) emissions (excluding LULUCF) divided by the population of the country.</w:t>
            </w:r>
          </w:p>
        </w:tc>
        <w:tc>
          <w:tcPr>
            <w:tcW w:w="4961" w:type="dxa"/>
            <w:shd w:val="clear" w:color="auto" w:fill="auto"/>
            <w:noWrap/>
            <w:hideMark/>
          </w:tcPr>
          <w:p w14:paraId="46EA58F4"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Direct GHG emissions are those directly emitted into the atmosphere by a source. It includes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 HFC, SF</w:t>
            </w:r>
            <w:r w:rsidRPr="00701100">
              <w:rPr>
                <w:rFonts w:cstheme="minorHAnsi"/>
                <w:sz w:val="20"/>
                <w:szCs w:val="20"/>
                <w:vertAlign w:val="subscript"/>
                <w:lang w:val="en-GB"/>
              </w:rPr>
              <w:t>6</w:t>
            </w:r>
            <w:r w:rsidRPr="00701100">
              <w:rPr>
                <w:rFonts w:cstheme="minorHAnsi"/>
                <w:sz w:val="20"/>
                <w:szCs w:val="20"/>
                <w:lang w:val="en-GB"/>
              </w:rPr>
              <w:t>, PFC, NF</w:t>
            </w:r>
            <w:r w:rsidRPr="00701100">
              <w:rPr>
                <w:rFonts w:cstheme="minorHAnsi"/>
                <w:sz w:val="20"/>
                <w:szCs w:val="20"/>
                <w:vertAlign w:val="subscript"/>
                <w:lang w:val="en-GB"/>
              </w:rPr>
              <w:t>3</w:t>
            </w:r>
            <w:r w:rsidRPr="00701100">
              <w:rPr>
                <w:rFonts w:cstheme="minorHAnsi"/>
                <w:sz w:val="20"/>
                <w:szCs w:val="20"/>
                <w:lang w:val="en-GB"/>
              </w:rPr>
              <w:t xml:space="preserve"> from agriculture, from energy, industry and waste, excludes LULUCF. GHG inventories under the UNFCCC cover estimation and reporting of anthropogenic GHG emissions and removals occurring on ‘managed land’. Emissions resulting from fires in unmanaged forests would be considered as ‘anthropogenic’ if after burning the land use is changed, for example to pasture, and the land is accordingly re-categorized as ‘managed’. [FDES BSES 1.3.1 and 3.1.1, p.8, </w:t>
            </w:r>
            <w:hyperlink r:id="rId45"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w:t>
            </w:r>
          </w:p>
          <w:p w14:paraId="2763640E" w14:textId="77777777" w:rsidR="002527DD" w:rsidRPr="00701100" w:rsidRDefault="002527DD" w:rsidP="004B5F2F">
            <w:pPr>
              <w:spacing w:after="0" w:line="240" w:lineRule="auto"/>
              <w:rPr>
                <w:rFonts w:cstheme="minorHAnsi"/>
                <w:sz w:val="20"/>
                <w:szCs w:val="20"/>
                <w:lang w:val="en-GB"/>
              </w:rPr>
            </w:pPr>
          </w:p>
        </w:tc>
      </w:tr>
      <w:tr w:rsidR="002527DD" w:rsidRPr="00701100" w14:paraId="300B1547" w14:textId="77777777" w:rsidTr="00B538FD">
        <w:trPr>
          <w:trHeight w:val="300"/>
        </w:trPr>
        <w:tc>
          <w:tcPr>
            <w:tcW w:w="4315" w:type="dxa"/>
            <w:shd w:val="clear" w:color="auto" w:fill="D9E2F3" w:themeFill="accent1" w:themeFillTint="33"/>
            <w:noWrap/>
            <w:hideMark/>
          </w:tcPr>
          <w:p w14:paraId="0F1D5E28"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7" w:type="dxa"/>
            <w:gridSpan w:val="2"/>
            <w:shd w:val="clear" w:color="auto" w:fill="auto"/>
            <w:noWrap/>
            <w:hideMark/>
          </w:tcPr>
          <w:p w14:paraId="74B1D442" w14:textId="79FF81E4" w:rsidR="002527DD" w:rsidRPr="00701100" w:rsidRDefault="002527DD" w:rsidP="004B5F2F">
            <w:pPr>
              <w:spacing w:after="0" w:line="240" w:lineRule="auto"/>
              <w:rPr>
                <w:rFonts w:cstheme="minorHAnsi"/>
                <w:sz w:val="20"/>
                <w:szCs w:val="20"/>
                <w:lang w:val="es-ES"/>
              </w:rPr>
            </w:pPr>
            <w:r w:rsidRPr="00701100">
              <w:rPr>
                <w:rFonts w:cstheme="minorHAnsi"/>
                <w:sz w:val="20"/>
                <w:szCs w:val="20"/>
                <w:lang w:val="en-GB"/>
              </w:rPr>
              <w:t xml:space="preserve">Greenhouse gases cause the greenhouse gas effect which leads to global warming, as a result of long-wave (infrared) energy capture by the GHGs in the atmosphere and its downward re-emitting which causes warming at the lower atmosphere and land/ocean surface. </w:t>
            </w:r>
            <w:r w:rsidRPr="00701100">
              <w:rPr>
                <w:rFonts w:cstheme="minorHAnsi"/>
                <w:sz w:val="20"/>
                <w:szCs w:val="20"/>
                <w:lang w:val="es-ES"/>
              </w:rPr>
              <w:t xml:space="preserve">[IPCC, </w:t>
            </w:r>
            <w:hyperlink r:id="rId46" w:history="1">
              <w:r w:rsidRPr="00701100">
                <w:rPr>
                  <w:rStyle w:val="Hyperlink"/>
                  <w:rFonts w:cstheme="minorHAnsi"/>
                  <w:sz w:val="20"/>
                  <w:szCs w:val="20"/>
                  <w:lang w:val="es-ES"/>
                </w:rPr>
                <w:t>https://www.ipcc.ch/site/assets/uploads/2018/02/ar4-wg1-chapter9-1.pdf</w:t>
              </w:r>
            </w:hyperlink>
            <w:r w:rsidRPr="00701100">
              <w:rPr>
                <w:rFonts w:cstheme="minorHAnsi"/>
                <w:sz w:val="20"/>
                <w:szCs w:val="20"/>
                <w:lang w:val="es-ES"/>
              </w:rPr>
              <w:t xml:space="preserve">] </w:t>
            </w:r>
          </w:p>
          <w:p w14:paraId="0B265981" w14:textId="3E00880E" w:rsidR="002527DD" w:rsidRPr="00701100" w:rsidRDefault="002527DD" w:rsidP="004B5F2F">
            <w:pPr>
              <w:spacing w:after="0" w:line="240" w:lineRule="auto"/>
              <w:rPr>
                <w:rFonts w:cstheme="minorHAnsi"/>
                <w:color w:val="FF0000"/>
                <w:sz w:val="20"/>
                <w:szCs w:val="20"/>
                <w:lang w:val="en-GB"/>
              </w:rPr>
            </w:pPr>
            <w:r w:rsidRPr="00701100">
              <w:rPr>
                <w:rFonts w:cstheme="minorHAnsi"/>
                <w:sz w:val="20"/>
                <w:szCs w:val="20"/>
                <w:lang w:val="en-GB"/>
              </w:rPr>
              <w:t>Total annual emissions allow to see the world’s largest emitters in absolute terms, e.g. the most populous countries are the top emitters in terms of total emissions but many of the world’s smaller countries are the largest per capita emitters. [</w:t>
            </w:r>
            <w:hyperlink r:id="rId47" w:history="1">
              <w:r w:rsidRPr="00701100">
                <w:rPr>
                  <w:rStyle w:val="Hyperlink"/>
                  <w:rFonts w:cstheme="minorHAnsi"/>
                  <w:sz w:val="20"/>
                  <w:szCs w:val="20"/>
                  <w:lang w:val="en-GB"/>
                </w:rPr>
                <w:t>https://ourworldindata.org/greenhouse-gas-emissions</w:t>
              </w:r>
            </w:hyperlink>
            <w:r w:rsidRPr="00701100">
              <w:rPr>
                <w:rFonts w:cstheme="minorHAnsi"/>
                <w:sz w:val="20"/>
                <w:szCs w:val="20"/>
                <w:lang w:val="en-GB"/>
              </w:rPr>
              <w:t>].</w:t>
            </w:r>
          </w:p>
          <w:p w14:paraId="59446608" w14:textId="77777777" w:rsidR="002527DD" w:rsidRPr="00701100" w:rsidRDefault="002527DD" w:rsidP="004B5F2F">
            <w:pPr>
              <w:spacing w:after="0" w:line="240" w:lineRule="auto"/>
              <w:rPr>
                <w:rFonts w:cstheme="minorHAnsi"/>
                <w:sz w:val="20"/>
                <w:szCs w:val="20"/>
                <w:lang w:val="en-GB"/>
              </w:rPr>
            </w:pPr>
          </w:p>
        </w:tc>
      </w:tr>
      <w:tr w:rsidR="002527DD" w:rsidRPr="00701100" w14:paraId="0CAA93C6" w14:textId="77777777" w:rsidTr="00B538FD">
        <w:trPr>
          <w:trHeight w:val="300"/>
        </w:trPr>
        <w:tc>
          <w:tcPr>
            <w:tcW w:w="4315" w:type="dxa"/>
            <w:shd w:val="clear" w:color="auto" w:fill="D9E2F3" w:themeFill="accent1" w:themeFillTint="33"/>
            <w:noWrap/>
            <w:hideMark/>
          </w:tcPr>
          <w:p w14:paraId="343C0C8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036" w:type="dxa"/>
            <w:shd w:val="clear" w:color="auto" w:fill="auto"/>
            <w:noWrap/>
            <w:hideMark/>
          </w:tcPr>
          <w:p w14:paraId="7EB85DD1" w14:textId="77777777" w:rsidR="002527DD" w:rsidRPr="00701100" w:rsidRDefault="002527DD" w:rsidP="004B5F2F">
            <w:pPr>
              <w:spacing w:after="0"/>
              <w:rPr>
                <w:rFonts w:cstheme="minorHAnsi"/>
                <w:sz w:val="20"/>
                <w:szCs w:val="20"/>
                <w:lang w:val="en-GB"/>
              </w:rPr>
            </w:pPr>
            <w:r w:rsidRPr="00701100">
              <w:rPr>
                <w:rFonts w:cstheme="minorHAnsi"/>
                <w:sz w:val="20"/>
                <w:szCs w:val="20"/>
                <w:lang w:val="en-GB"/>
              </w:rPr>
              <w:t>Environment Agency/National climate change reporting authorities</w:t>
            </w:r>
          </w:p>
        </w:tc>
        <w:tc>
          <w:tcPr>
            <w:tcW w:w="4961" w:type="dxa"/>
            <w:shd w:val="clear" w:color="auto" w:fill="auto"/>
            <w:noWrap/>
            <w:hideMark/>
          </w:tcPr>
          <w:p w14:paraId="01F41A88" w14:textId="77777777" w:rsidR="002527DD" w:rsidRPr="00701100" w:rsidRDefault="002527DD" w:rsidP="004B5F2F">
            <w:pPr>
              <w:spacing w:after="0"/>
              <w:rPr>
                <w:rFonts w:cstheme="minorHAnsi"/>
                <w:sz w:val="20"/>
                <w:szCs w:val="20"/>
                <w:lang w:val="en-GB"/>
              </w:rPr>
            </w:pPr>
            <w:r w:rsidRPr="00701100">
              <w:rPr>
                <w:rFonts w:cstheme="minorHAnsi"/>
                <w:sz w:val="20"/>
                <w:szCs w:val="20"/>
                <w:lang w:val="en-GB"/>
              </w:rPr>
              <w:t>Environment Agency/National climate change reporting authorities</w:t>
            </w:r>
          </w:p>
        </w:tc>
      </w:tr>
      <w:tr w:rsidR="002527DD" w:rsidRPr="00701100" w14:paraId="35CA3DE1" w14:textId="77777777" w:rsidTr="00B538FD">
        <w:trPr>
          <w:trHeight w:val="300"/>
        </w:trPr>
        <w:tc>
          <w:tcPr>
            <w:tcW w:w="4315" w:type="dxa"/>
            <w:shd w:val="clear" w:color="auto" w:fill="D9E2F3" w:themeFill="accent1" w:themeFillTint="33"/>
            <w:noWrap/>
            <w:hideMark/>
          </w:tcPr>
          <w:p w14:paraId="06F3C789" w14:textId="43FE1DA7" w:rsidR="002527DD" w:rsidRPr="00701100" w:rsidRDefault="00AA7A45" w:rsidP="00E371D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036" w:type="dxa"/>
            <w:shd w:val="clear" w:color="auto" w:fill="auto"/>
            <w:noWrap/>
            <w:hideMark/>
          </w:tcPr>
          <w:p w14:paraId="513A8A82"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Inventory</w:t>
            </w:r>
          </w:p>
        </w:tc>
        <w:tc>
          <w:tcPr>
            <w:tcW w:w="4961" w:type="dxa"/>
            <w:shd w:val="clear" w:color="auto" w:fill="auto"/>
            <w:noWrap/>
            <w:hideMark/>
          </w:tcPr>
          <w:p w14:paraId="4DE06D34"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Inventory</w:t>
            </w:r>
          </w:p>
        </w:tc>
      </w:tr>
      <w:tr w:rsidR="002527DD" w:rsidRPr="00701100" w14:paraId="1368A042" w14:textId="77777777" w:rsidTr="00B538FD">
        <w:trPr>
          <w:trHeight w:val="300"/>
        </w:trPr>
        <w:tc>
          <w:tcPr>
            <w:tcW w:w="4315" w:type="dxa"/>
            <w:shd w:val="clear" w:color="auto" w:fill="D9E2F3" w:themeFill="accent1" w:themeFillTint="33"/>
            <w:noWrap/>
            <w:hideMark/>
          </w:tcPr>
          <w:p w14:paraId="2AB4C05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5036" w:type="dxa"/>
            <w:shd w:val="clear" w:color="auto" w:fill="auto"/>
            <w:noWrap/>
            <w:hideMark/>
          </w:tcPr>
          <w:p w14:paraId="7343E77A"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Annual, biennial</w:t>
            </w:r>
          </w:p>
        </w:tc>
        <w:tc>
          <w:tcPr>
            <w:tcW w:w="4961" w:type="dxa"/>
            <w:shd w:val="clear" w:color="auto" w:fill="auto"/>
            <w:noWrap/>
            <w:hideMark/>
          </w:tcPr>
          <w:p w14:paraId="0F1428A9"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Annual, biennial</w:t>
            </w:r>
          </w:p>
        </w:tc>
      </w:tr>
      <w:tr w:rsidR="002527DD" w:rsidRPr="00701100" w14:paraId="3F4FD95D" w14:textId="77777777" w:rsidTr="00B538FD">
        <w:trPr>
          <w:trHeight w:val="300"/>
        </w:trPr>
        <w:tc>
          <w:tcPr>
            <w:tcW w:w="4315" w:type="dxa"/>
            <w:shd w:val="clear" w:color="auto" w:fill="D9E2F3" w:themeFill="accent1" w:themeFillTint="33"/>
            <w:noWrap/>
            <w:hideMark/>
          </w:tcPr>
          <w:p w14:paraId="2FD8B4AE"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lastRenderedPageBreak/>
              <w:t xml:space="preserve">Category of measurement </w:t>
            </w:r>
          </w:p>
        </w:tc>
        <w:tc>
          <w:tcPr>
            <w:tcW w:w="5036" w:type="dxa"/>
            <w:shd w:val="clear" w:color="auto" w:fill="auto"/>
            <w:noWrap/>
            <w:hideMark/>
          </w:tcPr>
          <w:p w14:paraId="27985399"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Mass (tonnes per person per year)</w:t>
            </w:r>
          </w:p>
        </w:tc>
        <w:tc>
          <w:tcPr>
            <w:tcW w:w="4961" w:type="dxa"/>
            <w:shd w:val="clear" w:color="auto" w:fill="auto"/>
            <w:noWrap/>
            <w:hideMark/>
          </w:tcPr>
          <w:p w14:paraId="19CBED00"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Mass</w:t>
            </w:r>
          </w:p>
        </w:tc>
      </w:tr>
      <w:tr w:rsidR="002527DD" w:rsidRPr="00701100" w14:paraId="624F6CEF" w14:textId="77777777" w:rsidTr="00B538FD">
        <w:trPr>
          <w:trHeight w:val="300"/>
        </w:trPr>
        <w:tc>
          <w:tcPr>
            <w:tcW w:w="4315" w:type="dxa"/>
            <w:shd w:val="clear" w:color="auto" w:fill="D9E2F3" w:themeFill="accent1" w:themeFillTint="33"/>
            <w:noWrap/>
            <w:hideMark/>
          </w:tcPr>
          <w:p w14:paraId="75529FB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9997" w:type="dxa"/>
            <w:gridSpan w:val="2"/>
            <w:shd w:val="clear" w:color="auto" w:fill="auto"/>
            <w:noWrap/>
          </w:tcPr>
          <w:p w14:paraId="7DC74FDA" w14:textId="77777777" w:rsidR="002527DD" w:rsidRPr="00701100" w:rsidRDefault="002527DD" w:rsidP="004B5F2F">
            <w:pPr>
              <w:spacing w:after="0" w:line="240" w:lineRule="auto"/>
              <w:rPr>
                <w:rFonts w:cstheme="minorHAnsi"/>
                <w:sz w:val="20"/>
                <w:szCs w:val="20"/>
                <w:lang w:val="en-GB"/>
              </w:rPr>
            </w:pPr>
          </w:p>
        </w:tc>
      </w:tr>
      <w:tr w:rsidR="002527DD" w:rsidRPr="00701100" w14:paraId="6B0AEFC2" w14:textId="77777777" w:rsidTr="00B538FD">
        <w:trPr>
          <w:trHeight w:val="300"/>
        </w:trPr>
        <w:tc>
          <w:tcPr>
            <w:tcW w:w="4315" w:type="dxa"/>
            <w:shd w:val="clear" w:color="auto" w:fill="D9E2F3" w:themeFill="accent1" w:themeFillTint="33"/>
            <w:noWrap/>
            <w:hideMark/>
          </w:tcPr>
          <w:p w14:paraId="1C12E7B7" w14:textId="080C9D8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036" w:type="dxa"/>
            <w:shd w:val="clear" w:color="auto" w:fill="auto"/>
            <w:noWrap/>
            <w:hideMark/>
          </w:tcPr>
          <w:p w14:paraId="1C50179F" w14:textId="77777777" w:rsidR="002527DD" w:rsidRPr="00701100" w:rsidRDefault="002527DD" w:rsidP="004B5F2F">
            <w:pPr>
              <w:spacing w:after="0" w:line="240" w:lineRule="auto"/>
              <w:rPr>
                <w:rFonts w:cstheme="minorHAnsi"/>
                <w:sz w:val="20"/>
                <w:szCs w:val="20"/>
                <w:lang w:val="en-GB"/>
              </w:rPr>
            </w:pPr>
          </w:p>
        </w:tc>
        <w:tc>
          <w:tcPr>
            <w:tcW w:w="4961" w:type="dxa"/>
            <w:shd w:val="clear" w:color="auto" w:fill="auto"/>
            <w:noWrap/>
            <w:hideMark/>
          </w:tcPr>
          <w:p w14:paraId="47A6F4D2"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UNFCCC database</w:t>
            </w:r>
          </w:p>
        </w:tc>
      </w:tr>
      <w:tr w:rsidR="002527DD" w:rsidRPr="00701100" w14:paraId="14CD6E2B" w14:textId="77777777" w:rsidTr="00B538FD">
        <w:trPr>
          <w:trHeight w:val="300"/>
        </w:trPr>
        <w:tc>
          <w:tcPr>
            <w:tcW w:w="4315" w:type="dxa"/>
            <w:shd w:val="clear" w:color="auto" w:fill="D9E2F3" w:themeFill="accent1" w:themeFillTint="33"/>
            <w:noWrap/>
            <w:hideMark/>
          </w:tcPr>
          <w:p w14:paraId="1D9CCCA8"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036" w:type="dxa"/>
            <w:shd w:val="clear" w:color="auto" w:fill="auto"/>
            <w:noWrap/>
            <w:hideMark/>
          </w:tcPr>
          <w:p w14:paraId="23640128" w14:textId="77777777" w:rsidR="002527DD" w:rsidRPr="00701100" w:rsidRDefault="002527DD" w:rsidP="004B5F2F">
            <w:pPr>
              <w:spacing w:after="0" w:line="240" w:lineRule="auto"/>
              <w:rPr>
                <w:rFonts w:cstheme="minorHAnsi"/>
                <w:sz w:val="20"/>
                <w:szCs w:val="20"/>
                <w:lang w:val="en-GB"/>
              </w:rPr>
            </w:pPr>
          </w:p>
        </w:tc>
        <w:tc>
          <w:tcPr>
            <w:tcW w:w="4961" w:type="dxa"/>
            <w:shd w:val="clear" w:color="auto" w:fill="auto"/>
            <w:noWrap/>
            <w:hideMark/>
          </w:tcPr>
          <w:p w14:paraId="4E8D10E1"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UNFCCC Total GHG emissions without LULUCF</w:t>
            </w:r>
          </w:p>
        </w:tc>
      </w:tr>
      <w:tr w:rsidR="002527DD" w:rsidRPr="00701100" w14:paraId="7450DA84" w14:textId="77777777" w:rsidTr="00B538FD">
        <w:trPr>
          <w:trHeight w:val="300"/>
        </w:trPr>
        <w:tc>
          <w:tcPr>
            <w:tcW w:w="4315" w:type="dxa"/>
            <w:shd w:val="clear" w:color="auto" w:fill="D9E2F3" w:themeFill="accent1" w:themeFillTint="33"/>
            <w:noWrap/>
            <w:hideMark/>
          </w:tcPr>
          <w:p w14:paraId="280826B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036" w:type="dxa"/>
            <w:shd w:val="clear" w:color="auto" w:fill="auto"/>
            <w:noWrap/>
          </w:tcPr>
          <w:p w14:paraId="5BC1EBB5" w14:textId="77777777" w:rsidR="002527DD" w:rsidRPr="00701100" w:rsidRDefault="002527DD" w:rsidP="004B5F2F">
            <w:pPr>
              <w:spacing w:after="0" w:line="240" w:lineRule="auto"/>
              <w:rPr>
                <w:rFonts w:cstheme="minorHAnsi"/>
                <w:sz w:val="20"/>
                <w:szCs w:val="20"/>
                <w:lang w:val="en-GB"/>
              </w:rPr>
            </w:pPr>
          </w:p>
        </w:tc>
        <w:tc>
          <w:tcPr>
            <w:tcW w:w="4961" w:type="dxa"/>
            <w:shd w:val="clear" w:color="auto" w:fill="auto"/>
            <w:noWrap/>
            <w:hideMark/>
          </w:tcPr>
          <w:p w14:paraId="397C658E" w14:textId="77777777" w:rsidR="002527DD" w:rsidRPr="00701100" w:rsidRDefault="00000000" w:rsidP="004B5F2F">
            <w:pPr>
              <w:spacing w:after="0" w:line="240" w:lineRule="auto"/>
              <w:rPr>
                <w:rFonts w:cstheme="minorHAnsi"/>
                <w:sz w:val="20"/>
                <w:szCs w:val="20"/>
                <w:lang w:val="en-GB"/>
              </w:rPr>
            </w:pPr>
            <w:hyperlink r:id="rId48" w:history="1">
              <w:r w:rsidR="002527DD" w:rsidRPr="00701100">
                <w:rPr>
                  <w:rStyle w:val="Hyperlink"/>
                  <w:rFonts w:cstheme="minorHAnsi"/>
                  <w:sz w:val="20"/>
                  <w:szCs w:val="20"/>
                  <w:lang w:val="en-GB"/>
                </w:rPr>
                <w:t>https://di.unfccc.int/detailed_data_by_party</w:t>
              </w:r>
            </w:hyperlink>
            <w:r w:rsidR="002527DD" w:rsidRPr="00701100">
              <w:rPr>
                <w:rFonts w:cstheme="minorHAnsi"/>
                <w:sz w:val="20"/>
                <w:szCs w:val="20"/>
                <w:lang w:val="en-GB"/>
              </w:rPr>
              <w:t xml:space="preserve"> </w:t>
            </w:r>
          </w:p>
        </w:tc>
      </w:tr>
      <w:tr w:rsidR="002527DD" w:rsidRPr="00701100" w14:paraId="7F81A477" w14:textId="77777777" w:rsidTr="00B538FD">
        <w:trPr>
          <w:trHeight w:val="300"/>
        </w:trPr>
        <w:tc>
          <w:tcPr>
            <w:tcW w:w="4315" w:type="dxa"/>
            <w:shd w:val="clear" w:color="auto" w:fill="D9E2F3" w:themeFill="accent1" w:themeFillTint="33"/>
            <w:noWrap/>
            <w:hideMark/>
          </w:tcPr>
          <w:p w14:paraId="5CDBE34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5036" w:type="dxa"/>
            <w:shd w:val="clear" w:color="auto" w:fill="auto"/>
            <w:noWrap/>
            <w:hideMark/>
          </w:tcPr>
          <w:p w14:paraId="7AABE9CB" w14:textId="77777777" w:rsidR="002527DD" w:rsidRPr="00701100" w:rsidRDefault="002527DD" w:rsidP="004B5F2F">
            <w:pPr>
              <w:spacing w:after="0" w:line="240" w:lineRule="auto"/>
              <w:rPr>
                <w:rFonts w:cstheme="minorHAnsi"/>
                <w:sz w:val="20"/>
                <w:szCs w:val="20"/>
                <w:lang w:val="en-GB"/>
              </w:rPr>
            </w:pPr>
          </w:p>
        </w:tc>
        <w:tc>
          <w:tcPr>
            <w:tcW w:w="4961" w:type="dxa"/>
            <w:shd w:val="clear" w:color="auto" w:fill="auto"/>
            <w:noWrap/>
            <w:hideMark/>
          </w:tcPr>
          <w:p w14:paraId="3035155F"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4308ED01" w14:textId="77777777" w:rsidTr="00B538FD">
        <w:trPr>
          <w:trHeight w:val="300"/>
        </w:trPr>
        <w:tc>
          <w:tcPr>
            <w:tcW w:w="4315" w:type="dxa"/>
            <w:shd w:val="clear" w:color="auto" w:fill="D9E2F3" w:themeFill="accent1" w:themeFillTint="33"/>
            <w:noWrap/>
            <w:hideMark/>
          </w:tcPr>
          <w:p w14:paraId="2B8F69F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9997" w:type="dxa"/>
            <w:gridSpan w:val="2"/>
            <w:shd w:val="clear" w:color="auto" w:fill="auto"/>
            <w:noWrap/>
            <w:hideMark/>
          </w:tcPr>
          <w:p w14:paraId="37E0B83E" w14:textId="2290DB1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World Bank (</w:t>
            </w:r>
            <w:hyperlink r:id="rId49" w:history="1">
              <w:r w:rsidR="00CC75F4" w:rsidRPr="00701100">
                <w:rPr>
                  <w:rStyle w:val="Hyperlink"/>
                  <w:rFonts w:cstheme="minorHAnsi"/>
                  <w:sz w:val="20"/>
                  <w:szCs w:val="20"/>
                  <w:lang w:val="en-GB"/>
                </w:rPr>
                <w:t>https://data.worldbank.org/indicator/EN.ATM.CO2E.PC</w:t>
              </w:r>
            </w:hyperlink>
            <w:r w:rsidRPr="00701100">
              <w:rPr>
                <w:rFonts w:cstheme="minorHAnsi"/>
                <w:sz w:val="20"/>
                <w:szCs w:val="20"/>
                <w:lang w:val="en-GB"/>
              </w:rPr>
              <w:t>)</w:t>
            </w:r>
          </w:p>
        </w:tc>
      </w:tr>
      <w:tr w:rsidR="002527DD" w:rsidRPr="00701100" w14:paraId="1B874AFB" w14:textId="77777777" w:rsidTr="00B538FD">
        <w:trPr>
          <w:trHeight w:val="300"/>
        </w:trPr>
        <w:tc>
          <w:tcPr>
            <w:tcW w:w="4315" w:type="dxa"/>
            <w:shd w:val="clear" w:color="auto" w:fill="D9E2F3" w:themeFill="accent1" w:themeFillTint="33"/>
            <w:noWrap/>
            <w:hideMark/>
          </w:tcPr>
          <w:p w14:paraId="487907F8"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036" w:type="dxa"/>
            <w:shd w:val="clear" w:color="auto" w:fill="auto"/>
          </w:tcPr>
          <w:p w14:paraId="66338F4E" w14:textId="77777777" w:rsidR="002527DD" w:rsidRPr="00701100" w:rsidRDefault="002527DD" w:rsidP="004B5F2F">
            <w:pPr>
              <w:spacing w:after="0" w:line="240" w:lineRule="auto"/>
              <w:rPr>
                <w:rFonts w:cstheme="minorHAnsi"/>
                <w:color w:val="0070C0"/>
                <w:sz w:val="20"/>
                <w:szCs w:val="20"/>
                <w:lang w:val="en-GB"/>
              </w:rPr>
            </w:pPr>
          </w:p>
        </w:tc>
        <w:tc>
          <w:tcPr>
            <w:tcW w:w="4961" w:type="dxa"/>
            <w:shd w:val="clear" w:color="auto" w:fill="auto"/>
            <w:noWrap/>
            <w:hideMark/>
          </w:tcPr>
          <w:p w14:paraId="630D97D9" w14:textId="77777777" w:rsidR="002527DD" w:rsidRPr="00701100" w:rsidRDefault="002527DD" w:rsidP="004B5F2F">
            <w:pPr>
              <w:spacing w:after="0" w:line="240" w:lineRule="auto"/>
              <w:rPr>
                <w:rFonts w:cstheme="minorHAnsi"/>
                <w:color w:val="0070C0"/>
                <w:sz w:val="20"/>
                <w:szCs w:val="20"/>
                <w:lang w:val="en-GB"/>
              </w:rPr>
            </w:pPr>
          </w:p>
        </w:tc>
      </w:tr>
      <w:tr w:rsidR="002527DD" w:rsidRPr="00701100" w14:paraId="17801ACD" w14:textId="77777777" w:rsidTr="00B538FD">
        <w:trPr>
          <w:trHeight w:val="320"/>
        </w:trPr>
        <w:tc>
          <w:tcPr>
            <w:tcW w:w="4315" w:type="dxa"/>
            <w:shd w:val="clear" w:color="auto" w:fill="D9E2F3" w:themeFill="accent1" w:themeFillTint="33"/>
            <w:noWrap/>
            <w:hideMark/>
          </w:tcPr>
          <w:p w14:paraId="30544F4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9997" w:type="dxa"/>
            <w:gridSpan w:val="2"/>
            <w:shd w:val="clear" w:color="auto" w:fill="auto"/>
          </w:tcPr>
          <w:p w14:paraId="2D725DAA"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By types of gas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 HFC, SF</w:t>
            </w:r>
            <w:r w:rsidRPr="00701100">
              <w:rPr>
                <w:rFonts w:cstheme="minorHAnsi"/>
                <w:sz w:val="20"/>
                <w:szCs w:val="20"/>
                <w:vertAlign w:val="subscript"/>
                <w:lang w:val="en-GB"/>
              </w:rPr>
              <w:t>6</w:t>
            </w:r>
            <w:r w:rsidRPr="00701100">
              <w:rPr>
                <w:rFonts w:cstheme="minorHAnsi"/>
                <w:sz w:val="20"/>
                <w:szCs w:val="20"/>
                <w:lang w:val="en-GB"/>
              </w:rPr>
              <w:t>, PFC, NF</w:t>
            </w:r>
            <w:r w:rsidRPr="00701100">
              <w:rPr>
                <w:rFonts w:cstheme="minorHAnsi"/>
                <w:sz w:val="20"/>
                <w:szCs w:val="20"/>
                <w:vertAlign w:val="subscript"/>
                <w:lang w:val="en-GB"/>
              </w:rPr>
              <w:t>3</w:t>
            </w:r>
            <w:r w:rsidRPr="00701100">
              <w:rPr>
                <w:rFonts w:cstheme="minorHAnsi"/>
                <w:sz w:val="20"/>
                <w:szCs w:val="20"/>
                <w:lang w:val="en-GB"/>
              </w:rPr>
              <w:t>); by IPCC sector (agriculture, energy, industrial process, waste, other)</w:t>
            </w:r>
          </w:p>
        </w:tc>
      </w:tr>
      <w:tr w:rsidR="002527DD" w:rsidRPr="00701100" w14:paraId="4C1D1FA1" w14:textId="77777777" w:rsidTr="00B538FD">
        <w:trPr>
          <w:trHeight w:val="300"/>
        </w:trPr>
        <w:tc>
          <w:tcPr>
            <w:tcW w:w="4315" w:type="dxa"/>
            <w:shd w:val="clear" w:color="auto" w:fill="D9E2F3" w:themeFill="accent1" w:themeFillTint="33"/>
            <w:noWrap/>
            <w:hideMark/>
          </w:tcPr>
          <w:p w14:paraId="2890EE5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7" w:type="dxa"/>
            <w:gridSpan w:val="2"/>
            <w:shd w:val="clear" w:color="auto" w:fill="auto"/>
            <w:noWrap/>
            <w:hideMark/>
          </w:tcPr>
          <w:p w14:paraId="5B1508A0" w14:textId="77777777" w:rsidR="002527DD" w:rsidRPr="00701100" w:rsidRDefault="00000000" w:rsidP="004B5F2F">
            <w:pPr>
              <w:spacing w:after="0" w:line="240" w:lineRule="auto"/>
              <w:rPr>
                <w:rFonts w:cstheme="minorHAnsi"/>
                <w:sz w:val="20"/>
                <w:szCs w:val="20"/>
                <w:lang w:val="en-GB"/>
              </w:rPr>
            </w:pPr>
            <w:hyperlink w:history="1"/>
            <w:r w:rsidR="002527DD" w:rsidRPr="00701100">
              <w:rPr>
                <w:rFonts w:cstheme="minorHAnsi"/>
                <w:sz w:val="20"/>
                <w:szCs w:val="20"/>
                <w:lang w:val="en-GB"/>
              </w:rPr>
              <w:t xml:space="preserve">2006 IPCC Guidelines for National Greenhouse Gas Inventories, </w:t>
            </w:r>
            <w:hyperlink r:id="rId50" w:history="1">
              <w:r w:rsidR="002527DD" w:rsidRPr="00701100">
                <w:rPr>
                  <w:rStyle w:val="Hyperlink"/>
                  <w:rFonts w:cstheme="minorHAnsi"/>
                  <w:sz w:val="20"/>
                  <w:szCs w:val="20"/>
                  <w:lang w:val="en-GB"/>
                </w:rPr>
                <w:t>https://www.ipccnggip.iges.or.jp/public/2006gl/</w:t>
              </w:r>
            </w:hyperlink>
            <w:r w:rsidR="002527DD" w:rsidRPr="00701100">
              <w:rPr>
                <w:rFonts w:cstheme="minorHAnsi"/>
                <w:sz w:val="20"/>
                <w:szCs w:val="20"/>
                <w:lang w:val="en-GB"/>
              </w:rPr>
              <w:t xml:space="preserve">; </w:t>
            </w:r>
          </w:p>
          <w:p w14:paraId="50F8CDB9"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GHG inventory reporting requirements, </w:t>
            </w:r>
            <w:hyperlink r:id="rId51" w:history="1">
              <w:r w:rsidRPr="00701100">
                <w:rPr>
                  <w:rStyle w:val="Hyperlink"/>
                  <w:rFonts w:cstheme="minorHAnsi"/>
                  <w:sz w:val="20"/>
                  <w:szCs w:val="20"/>
                  <w:lang w:val="en-GB"/>
                </w:rPr>
                <w:t>https://unfccc.int/process-and-meetings/transparency-andreporting/reporting-and-review-under-the-convention/greenhouse-gas-inventories-annex-iparties/reporting-requirements</w:t>
              </w:r>
            </w:hyperlink>
            <w:r w:rsidRPr="00701100">
              <w:rPr>
                <w:rFonts w:cstheme="minorHAnsi"/>
                <w:sz w:val="20"/>
                <w:szCs w:val="20"/>
                <w:lang w:val="en-GB"/>
              </w:rPr>
              <w:t xml:space="preserve">; </w:t>
            </w:r>
          </w:p>
          <w:p w14:paraId="73F905C0" w14:textId="5A26FB71"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FDES BSES manual, GHG Emissions, </w:t>
            </w:r>
            <w:hyperlink r:id="rId52"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 xml:space="preserve"> </w:t>
            </w:r>
          </w:p>
          <w:p w14:paraId="335E84E5" w14:textId="77777777" w:rsidR="002527DD" w:rsidRPr="00701100" w:rsidRDefault="002527DD" w:rsidP="004B5F2F">
            <w:pPr>
              <w:spacing w:after="0" w:line="240" w:lineRule="auto"/>
              <w:rPr>
                <w:rFonts w:cstheme="minorHAnsi"/>
                <w:sz w:val="20"/>
                <w:szCs w:val="20"/>
                <w:lang w:val="en-GB"/>
              </w:rPr>
            </w:pPr>
          </w:p>
        </w:tc>
      </w:tr>
    </w:tbl>
    <w:p w14:paraId="1453468C" w14:textId="5F02B523" w:rsidR="0038296C" w:rsidRPr="00701100" w:rsidRDefault="0038296C" w:rsidP="00E371DE">
      <w:pPr>
        <w:rPr>
          <w:rFonts w:cstheme="minorHAnsi"/>
          <w:lang w:val="en-GB"/>
        </w:rPr>
      </w:pPr>
      <w:bookmarkStart w:id="17" w:name="_Toc92365811"/>
      <w:bookmarkStart w:id="18" w:name="_Toc92696388"/>
    </w:p>
    <w:p w14:paraId="05EBDB82" w14:textId="77777777" w:rsidR="0038296C" w:rsidRPr="00701100" w:rsidRDefault="0038296C" w:rsidP="00E371DE">
      <w:pPr>
        <w:rPr>
          <w:rFonts w:cstheme="minorHAnsi"/>
          <w:lang w:val="en-GB"/>
        </w:rPr>
      </w:pPr>
      <w:r w:rsidRPr="00701100">
        <w:rPr>
          <w:rFonts w:cstheme="minorHAnsi"/>
          <w:lang w:val="en-GB"/>
        </w:rPr>
        <w:br w:type="page"/>
      </w:r>
    </w:p>
    <w:p w14:paraId="59C62147" w14:textId="77777777" w:rsidR="002527DD" w:rsidRPr="00701100" w:rsidRDefault="002527DD" w:rsidP="00E371DE">
      <w:pPr>
        <w:pStyle w:val="Heading1"/>
        <w:rPr>
          <w:rFonts w:asciiTheme="minorHAnsi" w:hAnsiTheme="minorHAnsi" w:cstheme="minorHAnsi"/>
          <w:b/>
          <w:bCs/>
          <w:lang w:val="en-GB"/>
        </w:rPr>
      </w:pPr>
      <w:bookmarkStart w:id="19" w:name="target6"/>
      <w:bookmarkStart w:id="20" w:name="_Toc129251335"/>
      <w:r w:rsidRPr="00701100">
        <w:rPr>
          <w:rFonts w:asciiTheme="minorHAnsi" w:hAnsiTheme="minorHAnsi" w:cstheme="minorHAnsi"/>
          <w:b/>
          <w:bCs/>
          <w:lang w:val="en-GB"/>
        </w:rPr>
        <w:lastRenderedPageBreak/>
        <w:t>6</w:t>
      </w:r>
      <w:bookmarkEnd w:id="19"/>
      <w:r w:rsidRPr="00701100">
        <w:rPr>
          <w:rFonts w:asciiTheme="minorHAnsi" w:hAnsiTheme="minorHAnsi" w:cstheme="minorHAnsi"/>
          <w:b/>
          <w:bCs/>
          <w:lang w:val="en-GB"/>
        </w:rPr>
        <w:t>. Greenhouse gas emissions in gross fixed capital formation of direct investment</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3"/>
        <w:gridCol w:w="10257"/>
      </w:tblGrid>
      <w:tr w:rsidR="002527DD" w:rsidRPr="00701100" w14:paraId="19BDA6AA" w14:textId="77777777" w:rsidTr="004B5F2F">
        <w:trPr>
          <w:trHeight w:val="288"/>
        </w:trPr>
        <w:tc>
          <w:tcPr>
            <w:tcW w:w="1436" w:type="pct"/>
            <w:shd w:val="clear" w:color="auto" w:fill="4472C4" w:themeFill="accent1"/>
            <w:noWrap/>
          </w:tcPr>
          <w:p w14:paraId="20F79861"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3564" w:type="pct"/>
            <w:shd w:val="clear" w:color="auto" w:fill="4472C4" w:themeFill="accent1"/>
            <w:noWrap/>
          </w:tcPr>
          <w:p w14:paraId="559D972E"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24177E84" w14:textId="77777777" w:rsidTr="004B5F2F">
        <w:trPr>
          <w:trHeight w:val="288"/>
        </w:trPr>
        <w:tc>
          <w:tcPr>
            <w:tcW w:w="1436" w:type="pct"/>
            <w:shd w:val="clear" w:color="auto" w:fill="D9E2F3" w:themeFill="accent1" w:themeFillTint="33"/>
            <w:noWrap/>
            <w:hideMark/>
          </w:tcPr>
          <w:p w14:paraId="1764652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564" w:type="pct"/>
            <w:shd w:val="clear" w:color="auto" w:fill="auto"/>
            <w:noWrap/>
            <w:hideMark/>
          </w:tcPr>
          <w:p w14:paraId="0189F20D"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Greenhouse gas emissions in gross fixed capital formation of direct investment</w:t>
            </w:r>
          </w:p>
        </w:tc>
      </w:tr>
      <w:tr w:rsidR="0003487C" w:rsidRPr="00701100" w14:paraId="7D678081" w14:textId="77777777" w:rsidTr="004B5F2F">
        <w:trPr>
          <w:trHeight w:val="288"/>
        </w:trPr>
        <w:tc>
          <w:tcPr>
            <w:tcW w:w="1436" w:type="pct"/>
            <w:shd w:val="clear" w:color="auto" w:fill="D9E2F3" w:themeFill="accent1" w:themeFillTint="33"/>
            <w:noWrap/>
            <w:hideMark/>
          </w:tcPr>
          <w:p w14:paraId="345D64B9"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564" w:type="pct"/>
            <w:shd w:val="clear" w:color="auto" w:fill="auto"/>
            <w:noWrap/>
            <w:hideMark/>
          </w:tcPr>
          <w:p w14:paraId="28B330E5" w14:textId="77777777" w:rsidR="0003487C" w:rsidRPr="00701100" w:rsidRDefault="0003487C" w:rsidP="004B5F2F">
            <w:pPr>
              <w:spacing w:after="0" w:line="240" w:lineRule="auto"/>
              <w:rPr>
                <w:rFonts w:cstheme="minorHAnsi"/>
                <w:sz w:val="20"/>
                <w:szCs w:val="20"/>
                <w:lang w:val="en-GB"/>
              </w:rPr>
            </w:pPr>
          </w:p>
        </w:tc>
      </w:tr>
      <w:tr w:rsidR="0003487C" w:rsidRPr="00701100" w14:paraId="2BE0479B" w14:textId="77777777" w:rsidTr="004B5F2F">
        <w:trPr>
          <w:trHeight w:val="288"/>
        </w:trPr>
        <w:tc>
          <w:tcPr>
            <w:tcW w:w="1436" w:type="pct"/>
            <w:shd w:val="clear" w:color="auto" w:fill="D9E2F3" w:themeFill="accent1" w:themeFillTint="33"/>
            <w:noWrap/>
          </w:tcPr>
          <w:p w14:paraId="06B9C15D"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3564" w:type="pct"/>
            <w:shd w:val="clear" w:color="auto" w:fill="auto"/>
            <w:noWrap/>
          </w:tcPr>
          <w:p w14:paraId="52629AFA" w14:textId="1F49AFF3"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Drivers</w:t>
            </w:r>
          </w:p>
        </w:tc>
      </w:tr>
      <w:tr w:rsidR="0003487C" w:rsidRPr="00701100" w14:paraId="64544006" w14:textId="77777777" w:rsidTr="004B5F2F">
        <w:trPr>
          <w:trHeight w:val="288"/>
        </w:trPr>
        <w:tc>
          <w:tcPr>
            <w:tcW w:w="1436" w:type="pct"/>
            <w:shd w:val="clear" w:color="auto" w:fill="D9E2F3" w:themeFill="accent1" w:themeFillTint="33"/>
            <w:noWrap/>
          </w:tcPr>
          <w:p w14:paraId="5627D688"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3564" w:type="pct"/>
            <w:shd w:val="clear" w:color="auto" w:fill="auto"/>
            <w:noWrap/>
          </w:tcPr>
          <w:p w14:paraId="1C9A3E49" w14:textId="49F39D7E"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Total greenhouse gas emissions</w:t>
            </w:r>
          </w:p>
        </w:tc>
      </w:tr>
      <w:tr w:rsidR="0003487C" w:rsidRPr="00701100" w14:paraId="2A07875E" w14:textId="77777777" w:rsidTr="004B5F2F">
        <w:trPr>
          <w:trHeight w:val="288"/>
        </w:trPr>
        <w:tc>
          <w:tcPr>
            <w:tcW w:w="1436" w:type="pct"/>
            <w:shd w:val="clear" w:color="auto" w:fill="D9E2F3" w:themeFill="accent1" w:themeFillTint="33"/>
            <w:noWrap/>
          </w:tcPr>
          <w:p w14:paraId="0F29074A"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3564" w:type="pct"/>
            <w:shd w:val="clear" w:color="auto" w:fill="auto"/>
            <w:noWrap/>
          </w:tcPr>
          <w:p w14:paraId="67726131" w14:textId="4B329832"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GHG Emissions</w:t>
            </w:r>
          </w:p>
        </w:tc>
      </w:tr>
      <w:tr w:rsidR="0003487C" w:rsidRPr="00701100" w14:paraId="7FC21E39" w14:textId="77777777" w:rsidTr="004B5F2F">
        <w:trPr>
          <w:trHeight w:val="288"/>
        </w:trPr>
        <w:tc>
          <w:tcPr>
            <w:tcW w:w="1436" w:type="pct"/>
            <w:shd w:val="clear" w:color="auto" w:fill="D9E2F3" w:themeFill="accent1" w:themeFillTint="33"/>
            <w:noWrap/>
            <w:hideMark/>
          </w:tcPr>
          <w:p w14:paraId="7DE0F092"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564" w:type="pct"/>
            <w:shd w:val="clear" w:color="auto" w:fill="auto"/>
            <w:noWrap/>
            <w:hideMark/>
          </w:tcPr>
          <w:p w14:paraId="184DE7CB" w14:textId="65FF19B6"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13829FA6" w14:textId="77777777" w:rsidTr="004B5F2F">
        <w:trPr>
          <w:trHeight w:val="288"/>
        </w:trPr>
        <w:tc>
          <w:tcPr>
            <w:tcW w:w="1436" w:type="pct"/>
            <w:shd w:val="clear" w:color="auto" w:fill="D9E2F3" w:themeFill="accent1" w:themeFillTint="33"/>
            <w:noWrap/>
            <w:hideMark/>
          </w:tcPr>
          <w:p w14:paraId="550E7BD9"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3564" w:type="pct"/>
            <w:shd w:val="clear" w:color="auto" w:fill="auto"/>
            <w:noWrap/>
            <w:hideMark/>
          </w:tcPr>
          <w:p w14:paraId="76897CB8" w14:textId="6593C807"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5BC906B9" w14:textId="77777777" w:rsidTr="004B5F2F">
        <w:trPr>
          <w:trHeight w:val="288"/>
        </w:trPr>
        <w:tc>
          <w:tcPr>
            <w:tcW w:w="1436" w:type="pct"/>
            <w:shd w:val="clear" w:color="auto" w:fill="D9E2F3" w:themeFill="accent1" w:themeFillTint="33"/>
            <w:noWrap/>
            <w:hideMark/>
          </w:tcPr>
          <w:p w14:paraId="15336013"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3564" w:type="pct"/>
            <w:shd w:val="clear" w:color="auto" w:fill="auto"/>
            <w:noWrap/>
            <w:hideMark/>
          </w:tcPr>
          <w:p w14:paraId="7388A258" w14:textId="3F3A07D1"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4072EDED" w14:textId="77777777" w:rsidTr="004B5F2F">
        <w:trPr>
          <w:trHeight w:val="288"/>
        </w:trPr>
        <w:tc>
          <w:tcPr>
            <w:tcW w:w="1436" w:type="pct"/>
            <w:shd w:val="clear" w:color="auto" w:fill="D9E2F3" w:themeFill="accent1" w:themeFillTint="33"/>
            <w:noWrap/>
            <w:hideMark/>
          </w:tcPr>
          <w:p w14:paraId="4A13D1AE"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3564" w:type="pct"/>
            <w:shd w:val="clear" w:color="auto" w:fill="auto"/>
            <w:noWrap/>
            <w:hideMark/>
          </w:tcPr>
          <w:p w14:paraId="79E0CF05" w14:textId="1D25D99F"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19A6D3F8" w14:textId="77777777" w:rsidTr="004B5F2F">
        <w:trPr>
          <w:trHeight w:val="288"/>
        </w:trPr>
        <w:tc>
          <w:tcPr>
            <w:tcW w:w="1436" w:type="pct"/>
            <w:shd w:val="clear" w:color="auto" w:fill="D9E2F3" w:themeFill="accent1" w:themeFillTint="33"/>
            <w:noWrap/>
            <w:hideMark/>
          </w:tcPr>
          <w:p w14:paraId="141E615C"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3564" w:type="pct"/>
            <w:shd w:val="clear" w:color="auto" w:fill="auto"/>
            <w:noWrap/>
            <w:hideMark/>
          </w:tcPr>
          <w:p w14:paraId="7D67FECC" w14:textId="78994525"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 </w:t>
            </w:r>
          </w:p>
        </w:tc>
      </w:tr>
      <w:tr w:rsidR="0003487C" w:rsidRPr="00701100" w14:paraId="676E9CCF" w14:textId="77777777" w:rsidTr="004B5F2F">
        <w:trPr>
          <w:trHeight w:val="288"/>
        </w:trPr>
        <w:tc>
          <w:tcPr>
            <w:tcW w:w="1436" w:type="pct"/>
            <w:shd w:val="clear" w:color="auto" w:fill="D9E2F3" w:themeFill="accent1" w:themeFillTint="33"/>
            <w:noWrap/>
            <w:hideMark/>
          </w:tcPr>
          <w:p w14:paraId="301E8E50" w14:textId="6F059FBC" w:rsidR="0003487C" w:rsidRPr="00701100" w:rsidRDefault="00CC75F4" w:rsidP="00E371D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3564" w:type="pct"/>
            <w:shd w:val="clear" w:color="auto" w:fill="auto"/>
            <w:noWrap/>
            <w:hideMark/>
          </w:tcPr>
          <w:p w14:paraId="685A334A" w14:textId="562B394B"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3</w:t>
            </w:r>
          </w:p>
        </w:tc>
      </w:tr>
      <w:tr w:rsidR="0003487C" w:rsidRPr="00701100" w14:paraId="004FEB64" w14:textId="77777777" w:rsidTr="004B5F2F">
        <w:trPr>
          <w:trHeight w:val="288"/>
        </w:trPr>
        <w:tc>
          <w:tcPr>
            <w:tcW w:w="1436" w:type="pct"/>
            <w:shd w:val="clear" w:color="auto" w:fill="D9E2F3" w:themeFill="accent1" w:themeFillTint="33"/>
            <w:noWrap/>
            <w:hideMark/>
          </w:tcPr>
          <w:p w14:paraId="1982A5DE"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3564" w:type="pct"/>
            <w:shd w:val="clear" w:color="auto" w:fill="auto"/>
            <w:noWrap/>
            <w:hideMark/>
          </w:tcPr>
          <w:p w14:paraId="62E82E95" w14:textId="372D2565"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The indicator measures the greenhouse gas</w:t>
            </w:r>
            <w:r w:rsidR="00AC5A77" w:rsidRPr="00701100">
              <w:rPr>
                <w:rFonts w:cstheme="minorHAnsi"/>
                <w:sz w:val="20"/>
                <w:szCs w:val="20"/>
                <w:lang w:val="en-GB"/>
              </w:rPr>
              <w:t xml:space="preserve"> (GHG) </w:t>
            </w:r>
            <w:r w:rsidRPr="00701100">
              <w:rPr>
                <w:rFonts w:cstheme="minorHAnsi"/>
                <w:sz w:val="20"/>
                <w:szCs w:val="20"/>
                <w:lang w:val="en-GB"/>
              </w:rPr>
              <w:t xml:space="preserve">emissions associated with domestic output used for gross fixed capital formation financed by direct investment in resident operating units (non-SPEs).  </w:t>
            </w:r>
          </w:p>
        </w:tc>
      </w:tr>
      <w:tr w:rsidR="002527DD" w:rsidRPr="00701100" w14:paraId="0DC181E3" w14:textId="77777777" w:rsidTr="004B5F2F">
        <w:trPr>
          <w:trHeight w:val="288"/>
        </w:trPr>
        <w:tc>
          <w:tcPr>
            <w:tcW w:w="1436" w:type="pct"/>
            <w:shd w:val="clear" w:color="auto" w:fill="D9E2F3" w:themeFill="accent1" w:themeFillTint="33"/>
            <w:noWrap/>
            <w:hideMark/>
          </w:tcPr>
          <w:p w14:paraId="150605F7"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64" w:type="pct"/>
            <w:shd w:val="clear" w:color="auto" w:fill="auto"/>
            <w:noWrap/>
            <w:hideMark/>
          </w:tcPr>
          <w:p w14:paraId="231F95C6" w14:textId="5A006B95"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This indicator quantifies the effect of greenfield and capacity extension resulting from foreign direct investment (FDI) on emissions in host economies. FDI flows are often used for new investments (greenfield investments) or for extension of capacity of existing enterprises. Each of these investment activities results in new or additional gross fixed capital formation (GFCF) in the host economy, which is associated with </w:t>
            </w:r>
            <w:r w:rsidR="005A72AF" w:rsidRPr="00701100">
              <w:rPr>
                <w:rFonts w:cstheme="minorHAnsi"/>
                <w:sz w:val="20"/>
                <w:szCs w:val="20"/>
                <w:lang w:val="en-GB"/>
              </w:rPr>
              <w:t>GHG</w:t>
            </w:r>
            <w:r w:rsidRPr="00701100">
              <w:rPr>
                <w:rFonts w:cstheme="minorHAnsi"/>
                <w:sz w:val="20"/>
                <w:szCs w:val="20"/>
                <w:lang w:val="en-GB"/>
              </w:rPr>
              <w:t xml:space="preserve"> emissions in the sectors that supply the respective products that go into GFCF. </w:t>
            </w:r>
          </w:p>
        </w:tc>
      </w:tr>
      <w:tr w:rsidR="002527DD" w:rsidRPr="00701100" w14:paraId="39B2C81C" w14:textId="77777777" w:rsidTr="004B5F2F">
        <w:trPr>
          <w:trHeight w:val="288"/>
        </w:trPr>
        <w:tc>
          <w:tcPr>
            <w:tcW w:w="1436" w:type="pct"/>
            <w:shd w:val="clear" w:color="auto" w:fill="D9E2F3" w:themeFill="accent1" w:themeFillTint="33"/>
            <w:noWrap/>
            <w:hideMark/>
          </w:tcPr>
          <w:p w14:paraId="53A0ACE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564" w:type="pct"/>
            <w:shd w:val="clear" w:color="auto" w:fill="auto"/>
            <w:noWrap/>
            <w:hideMark/>
          </w:tcPr>
          <w:p w14:paraId="561689D6"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NSOs and Central Banks</w:t>
            </w:r>
          </w:p>
        </w:tc>
      </w:tr>
      <w:tr w:rsidR="002527DD" w:rsidRPr="00701100" w14:paraId="2308762E" w14:textId="77777777" w:rsidTr="004B5F2F">
        <w:trPr>
          <w:trHeight w:val="288"/>
        </w:trPr>
        <w:tc>
          <w:tcPr>
            <w:tcW w:w="1436" w:type="pct"/>
            <w:shd w:val="clear" w:color="auto" w:fill="D9E2F3" w:themeFill="accent1" w:themeFillTint="33"/>
            <w:noWrap/>
            <w:hideMark/>
          </w:tcPr>
          <w:p w14:paraId="1AB3AD32" w14:textId="39948071" w:rsidR="002527DD" w:rsidRPr="00701100" w:rsidRDefault="00AA7A45" w:rsidP="00E371D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564" w:type="pct"/>
            <w:shd w:val="clear" w:color="auto" w:fill="auto"/>
            <w:noWrap/>
            <w:hideMark/>
          </w:tcPr>
          <w:p w14:paraId="7A081487"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Administrative records</w:t>
            </w:r>
          </w:p>
        </w:tc>
      </w:tr>
      <w:tr w:rsidR="002527DD" w:rsidRPr="00701100" w14:paraId="4B28DB14" w14:textId="77777777" w:rsidTr="004B5F2F">
        <w:trPr>
          <w:trHeight w:val="288"/>
        </w:trPr>
        <w:tc>
          <w:tcPr>
            <w:tcW w:w="1436" w:type="pct"/>
            <w:shd w:val="clear" w:color="auto" w:fill="D9E2F3" w:themeFill="accent1" w:themeFillTint="33"/>
            <w:noWrap/>
            <w:hideMark/>
          </w:tcPr>
          <w:p w14:paraId="16AA955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3564" w:type="pct"/>
            <w:shd w:val="clear" w:color="auto" w:fill="auto"/>
            <w:noWrap/>
            <w:hideMark/>
          </w:tcPr>
          <w:p w14:paraId="2930AB50"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32C35899" w14:textId="77777777" w:rsidTr="004B5F2F">
        <w:trPr>
          <w:trHeight w:val="288"/>
        </w:trPr>
        <w:tc>
          <w:tcPr>
            <w:tcW w:w="1436" w:type="pct"/>
            <w:shd w:val="clear" w:color="auto" w:fill="D9E2F3" w:themeFill="accent1" w:themeFillTint="33"/>
            <w:noWrap/>
            <w:hideMark/>
          </w:tcPr>
          <w:p w14:paraId="79695EE3"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564" w:type="pct"/>
            <w:shd w:val="clear" w:color="auto" w:fill="auto"/>
            <w:noWrap/>
            <w:hideMark/>
          </w:tcPr>
          <w:p w14:paraId="5A6A1563"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Mass</w:t>
            </w:r>
          </w:p>
        </w:tc>
      </w:tr>
      <w:tr w:rsidR="0003487C" w:rsidRPr="00701100" w14:paraId="2963A742" w14:textId="77777777" w:rsidTr="004B5F2F">
        <w:trPr>
          <w:trHeight w:val="288"/>
        </w:trPr>
        <w:tc>
          <w:tcPr>
            <w:tcW w:w="1436" w:type="pct"/>
            <w:shd w:val="clear" w:color="auto" w:fill="D9E2F3" w:themeFill="accent1" w:themeFillTint="33"/>
            <w:noWrap/>
            <w:hideMark/>
          </w:tcPr>
          <w:p w14:paraId="0B2AB310" w14:textId="77777777" w:rsidR="0003487C" w:rsidRPr="00701100" w:rsidRDefault="0003487C"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564" w:type="pct"/>
            <w:shd w:val="clear" w:color="auto" w:fill="auto"/>
            <w:noWrap/>
            <w:hideMark/>
          </w:tcPr>
          <w:p w14:paraId="03E954B7" w14:textId="7EEDA694" w:rsidR="0003487C" w:rsidRPr="00701100" w:rsidRDefault="0003487C" w:rsidP="004B5F2F">
            <w:pPr>
              <w:spacing w:after="0" w:line="240" w:lineRule="auto"/>
              <w:rPr>
                <w:rFonts w:cstheme="minorHAnsi"/>
                <w:sz w:val="20"/>
                <w:szCs w:val="20"/>
                <w:lang w:val="en-GB"/>
              </w:rPr>
            </w:pPr>
            <w:r w:rsidRPr="00701100">
              <w:rPr>
                <w:rFonts w:cstheme="minorHAnsi"/>
                <w:sz w:val="20"/>
                <w:szCs w:val="20"/>
                <w:lang w:val="en-GB"/>
              </w:rPr>
              <w:t>GHG emission multipliers (reflecting both direct and indirect GHG emissions including GHG emissions from fuel combustion and GHG emissions embodied in goods and services used as inputs during the production process) were multiplied by the output used in gross fixed capital formation to obtain GHG emissions. The GHG emissions obtained were apportioned to direct investment using the share of direct investment in resident operating units (non-SPEs) to gross fixed capital formation.</w:t>
            </w:r>
          </w:p>
        </w:tc>
      </w:tr>
      <w:tr w:rsidR="002527DD" w:rsidRPr="00701100" w14:paraId="4D65A981" w14:textId="77777777" w:rsidTr="004B5F2F">
        <w:trPr>
          <w:trHeight w:val="288"/>
        </w:trPr>
        <w:tc>
          <w:tcPr>
            <w:tcW w:w="1436" w:type="pct"/>
            <w:shd w:val="clear" w:color="auto" w:fill="D9E2F3" w:themeFill="accent1" w:themeFillTint="33"/>
            <w:noWrap/>
            <w:hideMark/>
          </w:tcPr>
          <w:p w14:paraId="6F14485B" w14:textId="080537B4"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564" w:type="pct"/>
            <w:shd w:val="clear" w:color="auto" w:fill="auto"/>
            <w:noWrap/>
            <w:hideMark/>
          </w:tcPr>
          <w:p w14:paraId="7828B99D"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 xml:space="preserve">IMF </w:t>
            </w:r>
          </w:p>
        </w:tc>
      </w:tr>
      <w:tr w:rsidR="002527DD" w:rsidRPr="00701100" w14:paraId="27798574" w14:textId="77777777" w:rsidTr="004B5F2F">
        <w:trPr>
          <w:trHeight w:val="288"/>
        </w:trPr>
        <w:tc>
          <w:tcPr>
            <w:tcW w:w="1436" w:type="pct"/>
            <w:shd w:val="clear" w:color="auto" w:fill="D9E2F3" w:themeFill="accent1" w:themeFillTint="33"/>
            <w:noWrap/>
            <w:hideMark/>
          </w:tcPr>
          <w:p w14:paraId="5024A23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564" w:type="pct"/>
            <w:shd w:val="clear" w:color="auto" w:fill="auto"/>
            <w:noWrap/>
            <w:hideMark/>
          </w:tcPr>
          <w:p w14:paraId="2870D8FA" w14:textId="77777777" w:rsidR="002527DD" w:rsidRPr="00701100" w:rsidRDefault="002527DD" w:rsidP="004B5F2F">
            <w:pPr>
              <w:spacing w:after="0" w:line="240" w:lineRule="auto"/>
              <w:rPr>
                <w:rFonts w:cstheme="minorHAnsi"/>
                <w:sz w:val="20"/>
                <w:szCs w:val="20"/>
                <w:lang w:val="en-GB"/>
              </w:rPr>
            </w:pPr>
            <w:r w:rsidRPr="00701100">
              <w:rPr>
                <w:rFonts w:cstheme="minorHAnsi"/>
                <w:sz w:val="20"/>
                <w:szCs w:val="20"/>
                <w:lang w:val="en-GB"/>
              </w:rPr>
              <w:t>IMF Climate Change Dashboard, cross border indicators, direct investment related indicators</w:t>
            </w:r>
          </w:p>
          <w:p w14:paraId="0C40A7FE" w14:textId="77777777" w:rsidR="002527DD" w:rsidRPr="00701100" w:rsidRDefault="002527DD" w:rsidP="004B5F2F">
            <w:pPr>
              <w:spacing w:after="0" w:line="240" w:lineRule="auto"/>
              <w:rPr>
                <w:rFonts w:cstheme="minorHAnsi"/>
                <w:sz w:val="20"/>
                <w:szCs w:val="20"/>
                <w:lang w:val="en-GB"/>
              </w:rPr>
            </w:pPr>
          </w:p>
        </w:tc>
      </w:tr>
      <w:tr w:rsidR="002527DD" w:rsidRPr="00701100" w14:paraId="4665E241" w14:textId="77777777" w:rsidTr="004B5F2F">
        <w:trPr>
          <w:trHeight w:val="288"/>
        </w:trPr>
        <w:tc>
          <w:tcPr>
            <w:tcW w:w="1436" w:type="pct"/>
            <w:shd w:val="clear" w:color="auto" w:fill="D9E2F3" w:themeFill="accent1" w:themeFillTint="33"/>
            <w:noWrap/>
            <w:hideMark/>
          </w:tcPr>
          <w:p w14:paraId="7C01863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564" w:type="pct"/>
            <w:shd w:val="clear" w:color="auto" w:fill="auto"/>
            <w:noWrap/>
            <w:hideMark/>
          </w:tcPr>
          <w:p w14:paraId="6187967E" w14:textId="6ECE681E" w:rsidR="002527DD" w:rsidRPr="00701100" w:rsidRDefault="00000000" w:rsidP="004B5F2F">
            <w:pPr>
              <w:spacing w:after="0" w:line="240" w:lineRule="auto"/>
              <w:rPr>
                <w:rStyle w:val="Hyperlink"/>
                <w:rFonts w:cstheme="minorHAnsi"/>
                <w:sz w:val="20"/>
                <w:szCs w:val="20"/>
                <w:lang w:val="en-GB"/>
              </w:rPr>
            </w:pPr>
            <w:hyperlink r:id="rId53" w:history="1">
              <w:r w:rsidR="000C6EC7" w:rsidRPr="00701100">
                <w:rPr>
                  <w:rStyle w:val="Hyperlink"/>
                  <w:rFonts w:cstheme="minorHAnsi"/>
                  <w:sz w:val="20"/>
                  <w:szCs w:val="20"/>
                  <w:lang w:val="en-GB"/>
                </w:rPr>
                <w:t>https://climatedata.imf.org/pages/bp-indicators</w:t>
              </w:r>
            </w:hyperlink>
            <w:r w:rsidR="000C6EC7" w:rsidRPr="00701100">
              <w:rPr>
                <w:rFonts w:cstheme="minorHAnsi"/>
                <w:sz w:val="20"/>
                <w:szCs w:val="20"/>
                <w:lang w:val="en-GB"/>
              </w:rPr>
              <w:t xml:space="preserve"> </w:t>
            </w:r>
          </w:p>
          <w:p w14:paraId="29A552CA" w14:textId="77777777" w:rsidR="002527DD" w:rsidRPr="00701100" w:rsidRDefault="002527DD" w:rsidP="004B5F2F">
            <w:pPr>
              <w:spacing w:after="0" w:line="240" w:lineRule="auto"/>
              <w:rPr>
                <w:rFonts w:cstheme="minorHAnsi"/>
                <w:sz w:val="20"/>
                <w:szCs w:val="20"/>
                <w:lang w:val="en-GB"/>
              </w:rPr>
            </w:pPr>
          </w:p>
        </w:tc>
      </w:tr>
      <w:tr w:rsidR="002527DD" w:rsidRPr="00701100" w14:paraId="07A12EDC" w14:textId="77777777" w:rsidTr="004B5F2F">
        <w:trPr>
          <w:trHeight w:val="288"/>
        </w:trPr>
        <w:tc>
          <w:tcPr>
            <w:tcW w:w="1436" w:type="pct"/>
            <w:shd w:val="clear" w:color="auto" w:fill="D9E2F3" w:themeFill="accent1" w:themeFillTint="33"/>
            <w:noWrap/>
            <w:hideMark/>
          </w:tcPr>
          <w:p w14:paraId="4DA5AD68"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564" w:type="pct"/>
            <w:shd w:val="clear" w:color="auto" w:fill="auto"/>
            <w:noWrap/>
          </w:tcPr>
          <w:p w14:paraId="67FA47CB" w14:textId="77777777" w:rsidR="002527DD" w:rsidRPr="00701100" w:rsidRDefault="002527DD" w:rsidP="004B5F2F">
            <w:pPr>
              <w:spacing w:after="0" w:line="240" w:lineRule="auto"/>
              <w:rPr>
                <w:rFonts w:cstheme="minorHAnsi"/>
                <w:sz w:val="20"/>
                <w:szCs w:val="20"/>
                <w:lang w:val="en-GB"/>
              </w:rPr>
            </w:pPr>
          </w:p>
        </w:tc>
      </w:tr>
      <w:tr w:rsidR="002527DD" w:rsidRPr="00701100" w14:paraId="39585073" w14:textId="77777777" w:rsidTr="004B5F2F">
        <w:trPr>
          <w:trHeight w:val="288"/>
        </w:trPr>
        <w:tc>
          <w:tcPr>
            <w:tcW w:w="1436" w:type="pct"/>
            <w:shd w:val="clear" w:color="auto" w:fill="D9E2F3" w:themeFill="accent1" w:themeFillTint="33"/>
            <w:noWrap/>
            <w:hideMark/>
          </w:tcPr>
          <w:p w14:paraId="4D8F67E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564" w:type="pct"/>
            <w:shd w:val="clear" w:color="auto" w:fill="auto"/>
            <w:noWrap/>
          </w:tcPr>
          <w:p w14:paraId="11926C7A" w14:textId="77777777" w:rsidR="002527DD" w:rsidRPr="00701100" w:rsidRDefault="002527DD" w:rsidP="004B5F2F">
            <w:pPr>
              <w:spacing w:after="0"/>
              <w:rPr>
                <w:rFonts w:cstheme="minorHAnsi"/>
                <w:sz w:val="20"/>
                <w:szCs w:val="20"/>
                <w:lang w:val="en-GB"/>
              </w:rPr>
            </w:pPr>
            <w:r w:rsidRPr="00701100">
              <w:rPr>
                <w:rFonts w:cstheme="minorHAnsi"/>
                <w:sz w:val="20"/>
                <w:szCs w:val="20"/>
                <w:lang w:val="en-GB"/>
              </w:rPr>
              <w:t> </w:t>
            </w:r>
          </w:p>
        </w:tc>
      </w:tr>
      <w:tr w:rsidR="002527DD" w:rsidRPr="00701100" w14:paraId="7401B8A4" w14:textId="77777777" w:rsidTr="004B5F2F">
        <w:trPr>
          <w:trHeight w:val="70"/>
        </w:trPr>
        <w:tc>
          <w:tcPr>
            <w:tcW w:w="1436" w:type="pct"/>
            <w:shd w:val="clear" w:color="auto" w:fill="D9E2F3" w:themeFill="accent1" w:themeFillTint="33"/>
            <w:noWrap/>
            <w:hideMark/>
          </w:tcPr>
          <w:p w14:paraId="0C13143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564" w:type="pct"/>
            <w:shd w:val="clear" w:color="auto" w:fill="auto"/>
            <w:noWrap/>
            <w:hideMark/>
          </w:tcPr>
          <w:p w14:paraId="2AB4C54C" w14:textId="44C64807" w:rsidR="002527DD" w:rsidRPr="00701100" w:rsidRDefault="002527DD" w:rsidP="004B5F2F">
            <w:pPr>
              <w:spacing w:after="0"/>
              <w:rPr>
                <w:rFonts w:cstheme="minorHAnsi"/>
                <w:sz w:val="20"/>
                <w:szCs w:val="20"/>
                <w:lang w:val="en-GB"/>
              </w:rPr>
            </w:pPr>
          </w:p>
        </w:tc>
      </w:tr>
      <w:tr w:rsidR="002527DD" w:rsidRPr="00701100" w14:paraId="452FC499" w14:textId="77777777" w:rsidTr="004B5F2F">
        <w:trPr>
          <w:trHeight w:val="288"/>
        </w:trPr>
        <w:tc>
          <w:tcPr>
            <w:tcW w:w="1436" w:type="pct"/>
            <w:shd w:val="clear" w:color="auto" w:fill="D9E2F3" w:themeFill="accent1" w:themeFillTint="33"/>
            <w:noWrap/>
            <w:hideMark/>
          </w:tcPr>
          <w:p w14:paraId="0115691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lastRenderedPageBreak/>
              <w:t xml:space="preserve">Potential aggregations and scales </w:t>
            </w:r>
          </w:p>
        </w:tc>
        <w:tc>
          <w:tcPr>
            <w:tcW w:w="3564" w:type="pct"/>
            <w:shd w:val="clear" w:color="auto" w:fill="auto"/>
            <w:noWrap/>
            <w:hideMark/>
          </w:tcPr>
          <w:p w14:paraId="2D6D2E0F" w14:textId="77777777" w:rsidR="002527DD" w:rsidRPr="00701100" w:rsidRDefault="002527DD" w:rsidP="004B5F2F">
            <w:pPr>
              <w:spacing w:after="0"/>
              <w:rPr>
                <w:rFonts w:cstheme="minorHAnsi"/>
                <w:sz w:val="20"/>
                <w:szCs w:val="20"/>
                <w:lang w:val="en-GB"/>
              </w:rPr>
            </w:pPr>
            <w:r w:rsidRPr="00701100">
              <w:rPr>
                <w:rFonts w:cstheme="minorHAnsi"/>
                <w:sz w:val="20"/>
                <w:szCs w:val="20"/>
                <w:lang w:val="en-GB"/>
              </w:rPr>
              <w:t xml:space="preserve">By ISIC Rev. 4 economic activity </w:t>
            </w:r>
          </w:p>
          <w:p w14:paraId="508CD0B6" w14:textId="77777777" w:rsidR="002527DD" w:rsidRPr="00701100" w:rsidRDefault="002527DD" w:rsidP="004B5F2F">
            <w:pPr>
              <w:spacing w:after="0"/>
              <w:rPr>
                <w:rFonts w:cstheme="minorHAnsi"/>
                <w:sz w:val="20"/>
                <w:szCs w:val="20"/>
                <w:lang w:val="en-GB"/>
              </w:rPr>
            </w:pPr>
          </w:p>
        </w:tc>
      </w:tr>
      <w:tr w:rsidR="002527DD" w:rsidRPr="00701100" w14:paraId="2579998D" w14:textId="77777777" w:rsidTr="004B5F2F">
        <w:trPr>
          <w:trHeight w:val="288"/>
        </w:trPr>
        <w:tc>
          <w:tcPr>
            <w:tcW w:w="1436" w:type="pct"/>
            <w:shd w:val="clear" w:color="auto" w:fill="D9E2F3" w:themeFill="accent1" w:themeFillTint="33"/>
            <w:noWrap/>
          </w:tcPr>
          <w:p w14:paraId="5496081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64" w:type="pct"/>
          </w:tcPr>
          <w:p w14:paraId="1AC0FA0E" w14:textId="1FBD47B2" w:rsidR="002527DD" w:rsidRPr="00701100" w:rsidRDefault="002527DD" w:rsidP="004B5F2F">
            <w:pPr>
              <w:spacing w:after="0"/>
              <w:rPr>
                <w:rStyle w:val="Hyperlink"/>
                <w:rFonts w:cstheme="minorHAnsi"/>
                <w:sz w:val="20"/>
                <w:szCs w:val="20"/>
                <w:lang w:val="en-GB"/>
              </w:rPr>
            </w:pPr>
            <w:r w:rsidRPr="00701100">
              <w:rPr>
                <w:rFonts w:cstheme="minorHAnsi"/>
                <w:sz w:val="20"/>
                <w:szCs w:val="20"/>
                <w:lang w:val="en-GB"/>
              </w:rPr>
              <w:t>SEEA</w:t>
            </w:r>
            <w:r w:rsidR="00DB6FCA" w:rsidRPr="00701100">
              <w:rPr>
                <w:rFonts w:cstheme="minorHAnsi"/>
                <w:sz w:val="20"/>
                <w:szCs w:val="20"/>
                <w:lang w:val="en-GB"/>
              </w:rPr>
              <w:t>-</w:t>
            </w:r>
            <w:r w:rsidRPr="00701100">
              <w:rPr>
                <w:rFonts w:cstheme="minorHAnsi"/>
                <w:sz w:val="20"/>
                <w:szCs w:val="20"/>
                <w:lang w:val="en-GB"/>
              </w:rPr>
              <w:t>CF</w:t>
            </w:r>
            <w:r w:rsidR="00DB6FCA" w:rsidRPr="00701100">
              <w:rPr>
                <w:rFonts w:cstheme="minorHAnsi"/>
                <w:sz w:val="20"/>
                <w:szCs w:val="20"/>
                <w:lang w:val="en-GB"/>
              </w:rPr>
              <w:t>,</w:t>
            </w:r>
            <w:r w:rsidRPr="00701100">
              <w:rPr>
                <w:rFonts w:cstheme="minorHAnsi"/>
                <w:sz w:val="20"/>
                <w:szCs w:val="20"/>
                <w:lang w:val="en-GB"/>
              </w:rPr>
              <w:t xml:space="preserve"> </w:t>
            </w:r>
            <w:hyperlink r:id="rId54" w:history="1">
              <w:r w:rsidRPr="00701100">
                <w:rPr>
                  <w:rStyle w:val="Hyperlink"/>
                  <w:rFonts w:cstheme="minorHAnsi"/>
                  <w:sz w:val="20"/>
                  <w:szCs w:val="20"/>
                  <w:lang w:val="en-GB"/>
                </w:rPr>
                <w:t>https://seea.un.org/content/seea-central-framework</w:t>
              </w:r>
            </w:hyperlink>
            <w:r w:rsidR="008D562F" w:rsidRPr="00701100">
              <w:rPr>
                <w:rStyle w:val="Hyperlink"/>
                <w:rFonts w:cstheme="minorHAnsi"/>
                <w:sz w:val="20"/>
                <w:szCs w:val="20"/>
                <w:lang w:val="en-GB"/>
              </w:rPr>
              <w:t>;</w:t>
            </w:r>
          </w:p>
          <w:p w14:paraId="78459831" w14:textId="3B74370E" w:rsidR="002527DD" w:rsidRPr="00701100" w:rsidRDefault="002527DD" w:rsidP="004B5F2F">
            <w:pPr>
              <w:spacing w:after="0" w:line="240" w:lineRule="auto"/>
              <w:rPr>
                <w:rStyle w:val="Hyperlink"/>
                <w:rFonts w:cstheme="minorHAnsi"/>
                <w:sz w:val="20"/>
                <w:szCs w:val="20"/>
                <w:lang w:val="en-GB"/>
              </w:rPr>
            </w:pPr>
            <w:r w:rsidRPr="00701100">
              <w:rPr>
                <w:rFonts w:cstheme="minorHAnsi"/>
                <w:sz w:val="20"/>
                <w:szCs w:val="20"/>
                <w:lang w:val="en-GB"/>
              </w:rPr>
              <w:t xml:space="preserve">SEEA </w:t>
            </w:r>
            <w:r w:rsidR="00DB6FCA" w:rsidRPr="00701100">
              <w:rPr>
                <w:rFonts w:cstheme="minorHAnsi"/>
                <w:sz w:val="20"/>
                <w:szCs w:val="20"/>
                <w:lang w:val="en-GB"/>
              </w:rPr>
              <w:t>Applications and Extensions,</w:t>
            </w:r>
            <w:r w:rsidRPr="00701100">
              <w:rPr>
                <w:rFonts w:cstheme="minorHAnsi"/>
                <w:sz w:val="20"/>
                <w:szCs w:val="20"/>
                <w:lang w:val="en-GB"/>
              </w:rPr>
              <w:t xml:space="preserve"> </w:t>
            </w:r>
            <w:hyperlink r:id="rId55" w:history="1">
              <w:r w:rsidRPr="00701100">
                <w:rPr>
                  <w:rStyle w:val="Hyperlink"/>
                  <w:rFonts w:cstheme="minorHAnsi"/>
                  <w:sz w:val="20"/>
                  <w:szCs w:val="20"/>
                  <w:lang w:val="en-GB"/>
                </w:rPr>
                <w:t>https://seea.un.org/applications-extensions</w:t>
              </w:r>
            </w:hyperlink>
            <w:r w:rsidR="008D562F" w:rsidRPr="00701100">
              <w:rPr>
                <w:rStyle w:val="Hyperlink"/>
                <w:rFonts w:cstheme="minorHAnsi"/>
                <w:sz w:val="20"/>
                <w:szCs w:val="20"/>
                <w:lang w:val="en-GB"/>
              </w:rPr>
              <w:t>;</w:t>
            </w:r>
          </w:p>
          <w:p w14:paraId="20EC76FB" w14:textId="7470E12F" w:rsidR="002527DD" w:rsidRPr="00701100" w:rsidRDefault="002527DD" w:rsidP="004B5F2F">
            <w:pPr>
              <w:spacing w:after="0"/>
              <w:rPr>
                <w:rFonts w:cstheme="minorHAnsi"/>
                <w:sz w:val="20"/>
                <w:szCs w:val="20"/>
                <w:lang w:val="en-GB"/>
              </w:rPr>
            </w:pPr>
            <w:r w:rsidRPr="00701100">
              <w:rPr>
                <w:rFonts w:cstheme="minorHAnsi"/>
                <w:sz w:val="20"/>
                <w:szCs w:val="20"/>
                <w:lang w:val="en-GB"/>
              </w:rPr>
              <w:t>IMF Climate Change Dashboard metadata for cross border indicators</w:t>
            </w:r>
            <w:r w:rsidR="00D01F7B" w:rsidRPr="00701100">
              <w:rPr>
                <w:rFonts w:cstheme="minorHAnsi"/>
                <w:sz w:val="20"/>
                <w:szCs w:val="20"/>
                <w:lang w:val="en-GB"/>
              </w:rPr>
              <w:t>,</w:t>
            </w:r>
            <w:r w:rsidRPr="00701100">
              <w:rPr>
                <w:rFonts w:cstheme="minorHAnsi"/>
                <w:sz w:val="20"/>
                <w:szCs w:val="20"/>
                <w:lang w:val="en-GB"/>
              </w:rPr>
              <w:t xml:space="preserve"> </w:t>
            </w:r>
            <w:hyperlink r:id="rId56" w:history="1">
              <w:r w:rsidRPr="00701100">
                <w:rPr>
                  <w:rStyle w:val="Hyperlink"/>
                  <w:rFonts w:cstheme="minorHAnsi"/>
                  <w:sz w:val="20"/>
                  <w:szCs w:val="20"/>
                  <w:lang w:val="en-GB"/>
                </w:rPr>
                <w:t>https://climatedata.imf.org/datasets/90ad86f75879448b98336a202cde94fc_0/about</w:t>
              </w:r>
            </w:hyperlink>
            <w:r w:rsidR="008D562F" w:rsidRPr="00701100">
              <w:rPr>
                <w:rStyle w:val="Hyperlink"/>
                <w:rFonts w:cstheme="minorHAnsi"/>
                <w:sz w:val="20"/>
                <w:szCs w:val="20"/>
                <w:lang w:val="en-GB"/>
              </w:rPr>
              <w:t>;</w:t>
            </w:r>
          </w:p>
          <w:p w14:paraId="2A9D334E" w14:textId="095FF202" w:rsidR="002527DD" w:rsidRPr="00701100" w:rsidRDefault="002527DD" w:rsidP="004B5F2F">
            <w:pPr>
              <w:spacing w:after="0"/>
              <w:rPr>
                <w:rFonts w:cstheme="minorHAnsi"/>
                <w:sz w:val="20"/>
                <w:szCs w:val="20"/>
                <w:lang w:val="en-GB"/>
              </w:rPr>
            </w:pPr>
            <w:r w:rsidRPr="00701100">
              <w:rPr>
                <w:rFonts w:cstheme="minorHAnsi"/>
                <w:sz w:val="20"/>
                <w:szCs w:val="20"/>
                <w:lang w:val="en-GB"/>
              </w:rPr>
              <w:t>Eurostat Manual of Supply, Use and Input-Output Tables</w:t>
            </w:r>
            <w:r w:rsidR="00D01F7B" w:rsidRPr="00701100">
              <w:rPr>
                <w:rFonts w:cstheme="minorHAnsi"/>
                <w:sz w:val="20"/>
                <w:szCs w:val="20"/>
                <w:lang w:val="en-GB"/>
              </w:rPr>
              <w:t>,</w:t>
            </w:r>
          </w:p>
          <w:p w14:paraId="28D599CA" w14:textId="24F5E98A" w:rsidR="002527DD" w:rsidRPr="00701100" w:rsidRDefault="00000000" w:rsidP="004B5F2F">
            <w:pPr>
              <w:spacing w:after="0"/>
              <w:rPr>
                <w:rFonts w:cstheme="minorHAnsi"/>
                <w:sz w:val="20"/>
                <w:szCs w:val="20"/>
                <w:lang w:val="en-GB"/>
              </w:rPr>
            </w:pPr>
            <w:hyperlink r:id="rId57" w:history="1">
              <w:r w:rsidR="002527DD" w:rsidRPr="00701100">
                <w:rPr>
                  <w:rStyle w:val="Hyperlink"/>
                  <w:rFonts w:cstheme="minorHAnsi"/>
                  <w:sz w:val="20"/>
                  <w:szCs w:val="20"/>
                  <w:lang w:val="en-GB"/>
                </w:rPr>
                <w:t>https://ec.europa.eu/eurostat/documents/3859598/5902113/KS-RA-07-013-EN.PDF/b0b3d71e-3930-4442-94be-70b36cea9b39</w:t>
              </w:r>
            </w:hyperlink>
          </w:p>
        </w:tc>
      </w:tr>
    </w:tbl>
    <w:p w14:paraId="17822F63" w14:textId="23282F5E" w:rsidR="00A34C68" w:rsidRPr="00701100" w:rsidRDefault="00A34C68" w:rsidP="00E371DE">
      <w:pPr>
        <w:rPr>
          <w:lang w:val="en-GB"/>
        </w:rPr>
      </w:pPr>
    </w:p>
    <w:p w14:paraId="57ADF247" w14:textId="77777777" w:rsidR="00A34C68" w:rsidRPr="00701100" w:rsidRDefault="00A34C68" w:rsidP="00E371DE">
      <w:pPr>
        <w:rPr>
          <w:lang w:val="en-GB"/>
        </w:rPr>
      </w:pPr>
      <w:r w:rsidRPr="00701100">
        <w:rPr>
          <w:lang w:val="en-GB"/>
        </w:rPr>
        <w:br w:type="page"/>
      </w:r>
    </w:p>
    <w:p w14:paraId="45046E6B" w14:textId="69312656" w:rsidR="002527DD" w:rsidRPr="00701100" w:rsidRDefault="002527DD" w:rsidP="00E371DE">
      <w:pPr>
        <w:pStyle w:val="Heading1"/>
        <w:rPr>
          <w:rFonts w:asciiTheme="minorHAnsi" w:hAnsiTheme="minorHAnsi" w:cstheme="minorHAnsi"/>
          <w:b/>
          <w:bCs/>
          <w:lang w:val="en-GB"/>
        </w:rPr>
      </w:pPr>
      <w:bookmarkStart w:id="21" w:name="target7"/>
      <w:bookmarkStart w:id="22" w:name="_Toc129251336"/>
      <w:r w:rsidRPr="00701100">
        <w:rPr>
          <w:rFonts w:asciiTheme="minorHAnsi" w:hAnsiTheme="minorHAnsi" w:cstheme="minorHAnsi"/>
          <w:b/>
          <w:bCs/>
          <w:lang w:val="en-GB"/>
        </w:rPr>
        <w:lastRenderedPageBreak/>
        <w:t>7</w:t>
      </w:r>
      <w:bookmarkEnd w:id="21"/>
      <w:r w:rsidRPr="00701100">
        <w:rPr>
          <w:rFonts w:asciiTheme="minorHAnsi" w:hAnsiTheme="minorHAnsi" w:cstheme="minorHAnsi"/>
          <w:b/>
          <w:bCs/>
          <w:lang w:val="en-GB"/>
        </w:rPr>
        <w:t>. Greenhouse gas emissions in value added of foreign</w:t>
      </w:r>
      <w:r w:rsidR="009D4062" w:rsidRPr="00701100">
        <w:rPr>
          <w:rFonts w:asciiTheme="minorHAnsi" w:hAnsiTheme="minorHAnsi" w:cstheme="minorHAnsi"/>
          <w:b/>
          <w:bCs/>
          <w:lang w:val="en-GB"/>
        </w:rPr>
        <w:t>-</w:t>
      </w:r>
      <w:r w:rsidRPr="00701100">
        <w:rPr>
          <w:rFonts w:asciiTheme="minorHAnsi" w:hAnsiTheme="minorHAnsi" w:cstheme="minorHAnsi"/>
          <w:b/>
          <w:bCs/>
          <w:lang w:val="en-GB"/>
        </w:rPr>
        <w:t>controlled multinational enterprises</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3062"/>
        <w:gridCol w:w="3238"/>
        <w:gridCol w:w="3776"/>
      </w:tblGrid>
      <w:tr w:rsidR="002527DD" w:rsidRPr="00701100" w14:paraId="7427E0DE" w14:textId="77777777" w:rsidTr="006B7BB4">
        <w:trPr>
          <w:trHeight w:val="288"/>
        </w:trPr>
        <w:tc>
          <w:tcPr>
            <w:tcW w:w="1499" w:type="pct"/>
            <w:shd w:val="clear" w:color="auto" w:fill="4472C4" w:themeFill="accent1"/>
            <w:noWrap/>
          </w:tcPr>
          <w:p w14:paraId="560CE18D"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3501" w:type="pct"/>
            <w:gridSpan w:val="3"/>
            <w:shd w:val="clear" w:color="auto" w:fill="4472C4" w:themeFill="accent1"/>
            <w:noWrap/>
          </w:tcPr>
          <w:p w14:paraId="4735C087"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27818206" w14:textId="77777777" w:rsidTr="006B7BB4">
        <w:trPr>
          <w:trHeight w:val="288"/>
        </w:trPr>
        <w:tc>
          <w:tcPr>
            <w:tcW w:w="1499" w:type="pct"/>
            <w:shd w:val="clear" w:color="auto" w:fill="D9E2F3" w:themeFill="accent1" w:themeFillTint="33"/>
            <w:noWrap/>
            <w:hideMark/>
          </w:tcPr>
          <w:p w14:paraId="0C5239C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501" w:type="pct"/>
            <w:gridSpan w:val="3"/>
            <w:shd w:val="clear" w:color="auto" w:fill="auto"/>
            <w:noWrap/>
          </w:tcPr>
          <w:p w14:paraId="497EFB75" w14:textId="54C212BF"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Greenhouse gas emissions in value added of foreign</w:t>
            </w:r>
            <w:r w:rsidR="009D4062" w:rsidRPr="00701100">
              <w:rPr>
                <w:rFonts w:cstheme="minorHAnsi"/>
                <w:sz w:val="20"/>
                <w:szCs w:val="20"/>
                <w:lang w:val="en-GB"/>
              </w:rPr>
              <w:t>-</w:t>
            </w:r>
            <w:r w:rsidRPr="00701100">
              <w:rPr>
                <w:rFonts w:cstheme="minorHAnsi"/>
                <w:sz w:val="20"/>
                <w:szCs w:val="20"/>
                <w:lang w:val="en-GB"/>
              </w:rPr>
              <w:t>controlled multinational enterprises</w:t>
            </w:r>
          </w:p>
        </w:tc>
      </w:tr>
      <w:tr w:rsidR="002527DD" w:rsidRPr="00701100" w14:paraId="667C1CCA" w14:textId="77777777" w:rsidTr="006B7BB4">
        <w:trPr>
          <w:trHeight w:val="288"/>
        </w:trPr>
        <w:tc>
          <w:tcPr>
            <w:tcW w:w="1499" w:type="pct"/>
            <w:shd w:val="clear" w:color="auto" w:fill="D9E2F3" w:themeFill="accent1" w:themeFillTint="33"/>
            <w:noWrap/>
            <w:hideMark/>
          </w:tcPr>
          <w:p w14:paraId="2E65D92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64" w:type="pct"/>
            <w:shd w:val="clear" w:color="auto" w:fill="auto"/>
            <w:noWrap/>
          </w:tcPr>
          <w:p w14:paraId="14477C44"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tc>
        <w:tc>
          <w:tcPr>
            <w:tcW w:w="1125" w:type="pct"/>
          </w:tcPr>
          <w:p w14:paraId="1576F5CD" w14:textId="3456051A"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GHG emissions in output of foreign</w:t>
            </w:r>
            <w:r w:rsidR="009D4062" w:rsidRPr="00701100">
              <w:rPr>
                <w:rFonts w:cstheme="minorHAnsi"/>
                <w:sz w:val="20"/>
                <w:szCs w:val="20"/>
                <w:lang w:val="en-GB"/>
              </w:rPr>
              <w:t>-</w:t>
            </w:r>
            <w:r w:rsidRPr="00701100">
              <w:rPr>
                <w:rFonts w:cstheme="minorHAnsi"/>
                <w:sz w:val="20"/>
                <w:szCs w:val="20"/>
                <w:lang w:val="en-GB"/>
              </w:rPr>
              <w:t>controlled multinational enterprises</w:t>
            </w:r>
          </w:p>
        </w:tc>
        <w:tc>
          <w:tcPr>
            <w:tcW w:w="1312" w:type="pct"/>
          </w:tcPr>
          <w:p w14:paraId="0FC07CB0" w14:textId="630E7682"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GHG emissions in exports of foreign</w:t>
            </w:r>
            <w:r w:rsidR="009D4062" w:rsidRPr="00701100">
              <w:rPr>
                <w:rFonts w:cstheme="minorHAnsi"/>
                <w:sz w:val="20"/>
                <w:szCs w:val="20"/>
                <w:lang w:val="en-GB"/>
              </w:rPr>
              <w:t>-</w:t>
            </w:r>
            <w:r w:rsidRPr="00701100">
              <w:rPr>
                <w:rFonts w:cstheme="minorHAnsi"/>
                <w:sz w:val="20"/>
                <w:szCs w:val="20"/>
                <w:lang w:val="en-GB"/>
              </w:rPr>
              <w:t>controlled multinational enterprises</w:t>
            </w:r>
          </w:p>
        </w:tc>
      </w:tr>
      <w:tr w:rsidR="002527DD" w:rsidRPr="00701100" w14:paraId="4367BC6A" w14:textId="77777777" w:rsidTr="006B7BB4">
        <w:trPr>
          <w:trHeight w:val="288"/>
        </w:trPr>
        <w:tc>
          <w:tcPr>
            <w:tcW w:w="1499" w:type="pct"/>
            <w:shd w:val="clear" w:color="auto" w:fill="D9E2F3" w:themeFill="accent1" w:themeFillTint="33"/>
            <w:noWrap/>
          </w:tcPr>
          <w:p w14:paraId="42695BB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1064" w:type="pct"/>
            <w:shd w:val="clear" w:color="auto" w:fill="auto"/>
            <w:noWrap/>
          </w:tcPr>
          <w:p w14:paraId="5EEFFEED"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Drivers</w:t>
            </w:r>
          </w:p>
        </w:tc>
        <w:tc>
          <w:tcPr>
            <w:tcW w:w="1125" w:type="pct"/>
          </w:tcPr>
          <w:p w14:paraId="3813B193"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Drivers</w:t>
            </w:r>
          </w:p>
        </w:tc>
        <w:tc>
          <w:tcPr>
            <w:tcW w:w="1312" w:type="pct"/>
          </w:tcPr>
          <w:p w14:paraId="66902852"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3691E9DC" w14:textId="77777777" w:rsidTr="006B7BB4">
        <w:trPr>
          <w:trHeight w:val="288"/>
        </w:trPr>
        <w:tc>
          <w:tcPr>
            <w:tcW w:w="1499" w:type="pct"/>
            <w:shd w:val="clear" w:color="auto" w:fill="D9E2F3" w:themeFill="accent1" w:themeFillTint="33"/>
            <w:noWrap/>
          </w:tcPr>
          <w:p w14:paraId="7DB3F43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1064" w:type="pct"/>
            <w:shd w:val="clear" w:color="auto" w:fill="auto"/>
            <w:noWrap/>
          </w:tcPr>
          <w:p w14:paraId="7BABD2CA"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Total greenhouse gas emissions</w:t>
            </w:r>
          </w:p>
        </w:tc>
        <w:tc>
          <w:tcPr>
            <w:tcW w:w="1125" w:type="pct"/>
          </w:tcPr>
          <w:p w14:paraId="09C28B3E"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Total greenhouse gas emissions</w:t>
            </w:r>
          </w:p>
        </w:tc>
        <w:tc>
          <w:tcPr>
            <w:tcW w:w="1312" w:type="pct"/>
          </w:tcPr>
          <w:p w14:paraId="076486BE"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Total greenhouse gas emissions</w:t>
            </w:r>
          </w:p>
        </w:tc>
      </w:tr>
      <w:tr w:rsidR="002527DD" w:rsidRPr="00701100" w14:paraId="7BBCD152" w14:textId="77777777" w:rsidTr="006B7BB4">
        <w:trPr>
          <w:trHeight w:val="288"/>
        </w:trPr>
        <w:tc>
          <w:tcPr>
            <w:tcW w:w="1499" w:type="pct"/>
            <w:shd w:val="clear" w:color="auto" w:fill="D9E2F3" w:themeFill="accent1" w:themeFillTint="33"/>
            <w:noWrap/>
          </w:tcPr>
          <w:p w14:paraId="16C577A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1064" w:type="pct"/>
            <w:shd w:val="clear" w:color="auto" w:fill="auto"/>
            <w:noWrap/>
          </w:tcPr>
          <w:p w14:paraId="308C66F6" w14:textId="41A270CD"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GHG Emissions</w:t>
            </w:r>
          </w:p>
        </w:tc>
        <w:tc>
          <w:tcPr>
            <w:tcW w:w="1125" w:type="pct"/>
          </w:tcPr>
          <w:p w14:paraId="1556B9AC" w14:textId="78C4125C"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GHG Emissions</w:t>
            </w:r>
          </w:p>
        </w:tc>
        <w:tc>
          <w:tcPr>
            <w:tcW w:w="1312" w:type="pct"/>
          </w:tcPr>
          <w:p w14:paraId="3B1DA7D8" w14:textId="6B853A64"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GHG Emissions</w:t>
            </w:r>
          </w:p>
        </w:tc>
      </w:tr>
      <w:tr w:rsidR="002527DD" w:rsidRPr="00701100" w14:paraId="57945000" w14:textId="77777777" w:rsidTr="006B7BB4">
        <w:trPr>
          <w:trHeight w:val="288"/>
        </w:trPr>
        <w:tc>
          <w:tcPr>
            <w:tcW w:w="1499" w:type="pct"/>
            <w:shd w:val="clear" w:color="auto" w:fill="D9E2F3" w:themeFill="accent1" w:themeFillTint="33"/>
            <w:noWrap/>
            <w:hideMark/>
          </w:tcPr>
          <w:p w14:paraId="15B73E6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64" w:type="pct"/>
            <w:shd w:val="clear" w:color="auto" w:fill="auto"/>
            <w:noWrap/>
          </w:tcPr>
          <w:p w14:paraId="31E2134B"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tc>
        <w:tc>
          <w:tcPr>
            <w:tcW w:w="1125" w:type="pct"/>
          </w:tcPr>
          <w:p w14:paraId="490AF338" w14:textId="77777777" w:rsidR="002527DD" w:rsidRPr="00701100" w:rsidRDefault="002527DD" w:rsidP="00E371DE">
            <w:pPr>
              <w:spacing w:after="0" w:line="240" w:lineRule="auto"/>
              <w:rPr>
                <w:rFonts w:cstheme="minorHAnsi"/>
                <w:sz w:val="20"/>
                <w:szCs w:val="20"/>
                <w:lang w:val="en-GB"/>
              </w:rPr>
            </w:pPr>
          </w:p>
        </w:tc>
        <w:tc>
          <w:tcPr>
            <w:tcW w:w="1312" w:type="pct"/>
          </w:tcPr>
          <w:p w14:paraId="4421966B" w14:textId="77777777" w:rsidR="002527DD" w:rsidRPr="00701100" w:rsidRDefault="002527DD" w:rsidP="00E371DE">
            <w:pPr>
              <w:spacing w:after="0" w:line="240" w:lineRule="auto"/>
              <w:rPr>
                <w:rFonts w:cstheme="minorHAnsi"/>
                <w:sz w:val="20"/>
                <w:szCs w:val="20"/>
                <w:lang w:val="en-GB"/>
              </w:rPr>
            </w:pPr>
          </w:p>
        </w:tc>
      </w:tr>
      <w:tr w:rsidR="002527DD" w:rsidRPr="00701100" w14:paraId="25EBB125" w14:textId="77777777" w:rsidTr="006B7BB4">
        <w:trPr>
          <w:trHeight w:val="288"/>
        </w:trPr>
        <w:tc>
          <w:tcPr>
            <w:tcW w:w="1499" w:type="pct"/>
            <w:shd w:val="clear" w:color="auto" w:fill="D9E2F3" w:themeFill="accent1" w:themeFillTint="33"/>
            <w:noWrap/>
            <w:hideMark/>
          </w:tcPr>
          <w:p w14:paraId="6FCDF4A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1064" w:type="pct"/>
            <w:shd w:val="clear" w:color="auto" w:fill="auto"/>
            <w:noWrap/>
          </w:tcPr>
          <w:p w14:paraId="4B2E9C27"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tc>
        <w:tc>
          <w:tcPr>
            <w:tcW w:w="1125" w:type="pct"/>
          </w:tcPr>
          <w:p w14:paraId="56297216" w14:textId="77777777" w:rsidR="002527DD" w:rsidRPr="00701100" w:rsidRDefault="002527DD" w:rsidP="00E371DE">
            <w:pPr>
              <w:spacing w:after="0" w:line="240" w:lineRule="auto"/>
              <w:rPr>
                <w:rFonts w:cstheme="minorHAnsi"/>
                <w:sz w:val="20"/>
                <w:szCs w:val="20"/>
                <w:lang w:val="en-GB"/>
              </w:rPr>
            </w:pPr>
          </w:p>
        </w:tc>
        <w:tc>
          <w:tcPr>
            <w:tcW w:w="1312" w:type="pct"/>
          </w:tcPr>
          <w:p w14:paraId="0F0AA1BE" w14:textId="77777777" w:rsidR="002527DD" w:rsidRPr="00701100" w:rsidRDefault="002527DD" w:rsidP="00E371DE">
            <w:pPr>
              <w:spacing w:after="0" w:line="240" w:lineRule="auto"/>
              <w:rPr>
                <w:rFonts w:cstheme="minorHAnsi"/>
                <w:sz w:val="20"/>
                <w:szCs w:val="20"/>
                <w:lang w:val="en-GB"/>
              </w:rPr>
            </w:pPr>
          </w:p>
        </w:tc>
      </w:tr>
      <w:tr w:rsidR="002527DD" w:rsidRPr="00701100" w14:paraId="16C648B5" w14:textId="77777777" w:rsidTr="006B7BB4">
        <w:trPr>
          <w:trHeight w:val="288"/>
        </w:trPr>
        <w:tc>
          <w:tcPr>
            <w:tcW w:w="1499" w:type="pct"/>
            <w:shd w:val="clear" w:color="auto" w:fill="D9E2F3" w:themeFill="accent1" w:themeFillTint="33"/>
            <w:noWrap/>
            <w:hideMark/>
          </w:tcPr>
          <w:p w14:paraId="5DF797F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064" w:type="pct"/>
            <w:shd w:val="clear" w:color="auto" w:fill="auto"/>
            <w:noWrap/>
          </w:tcPr>
          <w:p w14:paraId="7E8E5338"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tc>
        <w:tc>
          <w:tcPr>
            <w:tcW w:w="1125" w:type="pct"/>
          </w:tcPr>
          <w:p w14:paraId="351B7FC9" w14:textId="77777777" w:rsidR="002527DD" w:rsidRPr="00701100" w:rsidRDefault="002527DD" w:rsidP="00E371DE">
            <w:pPr>
              <w:spacing w:after="0" w:line="240" w:lineRule="auto"/>
              <w:rPr>
                <w:rFonts w:cstheme="minorHAnsi"/>
                <w:sz w:val="20"/>
                <w:szCs w:val="20"/>
                <w:lang w:val="en-GB"/>
              </w:rPr>
            </w:pPr>
          </w:p>
        </w:tc>
        <w:tc>
          <w:tcPr>
            <w:tcW w:w="1312" w:type="pct"/>
          </w:tcPr>
          <w:p w14:paraId="7B01FFFB" w14:textId="77777777" w:rsidR="002527DD" w:rsidRPr="00701100" w:rsidRDefault="002527DD" w:rsidP="00E371DE">
            <w:pPr>
              <w:spacing w:after="0" w:line="240" w:lineRule="auto"/>
              <w:rPr>
                <w:rFonts w:cstheme="minorHAnsi"/>
                <w:sz w:val="20"/>
                <w:szCs w:val="20"/>
                <w:lang w:val="en-GB"/>
              </w:rPr>
            </w:pPr>
          </w:p>
        </w:tc>
      </w:tr>
      <w:tr w:rsidR="002527DD" w:rsidRPr="00701100" w14:paraId="6210F602" w14:textId="77777777" w:rsidTr="006B7BB4">
        <w:trPr>
          <w:trHeight w:val="288"/>
        </w:trPr>
        <w:tc>
          <w:tcPr>
            <w:tcW w:w="1499" w:type="pct"/>
            <w:shd w:val="clear" w:color="auto" w:fill="D9E2F3" w:themeFill="accent1" w:themeFillTint="33"/>
            <w:noWrap/>
            <w:hideMark/>
          </w:tcPr>
          <w:p w14:paraId="4FDFF96E"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064" w:type="pct"/>
            <w:shd w:val="clear" w:color="auto" w:fill="auto"/>
            <w:noWrap/>
          </w:tcPr>
          <w:p w14:paraId="5E70DB35"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tc>
        <w:tc>
          <w:tcPr>
            <w:tcW w:w="1125" w:type="pct"/>
          </w:tcPr>
          <w:p w14:paraId="2A966FD3" w14:textId="77777777" w:rsidR="002527DD" w:rsidRPr="00701100" w:rsidRDefault="002527DD" w:rsidP="00E371DE">
            <w:pPr>
              <w:spacing w:after="0" w:line="240" w:lineRule="auto"/>
              <w:rPr>
                <w:rFonts w:cstheme="minorHAnsi"/>
                <w:sz w:val="20"/>
                <w:szCs w:val="20"/>
                <w:lang w:val="en-GB"/>
              </w:rPr>
            </w:pPr>
          </w:p>
        </w:tc>
        <w:tc>
          <w:tcPr>
            <w:tcW w:w="1312" w:type="pct"/>
          </w:tcPr>
          <w:p w14:paraId="684CB6E2" w14:textId="77777777" w:rsidR="002527DD" w:rsidRPr="00701100" w:rsidRDefault="002527DD" w:rsidP="00E371DE">
            <w:pPr>
              <w:spacing w:after="0" w:line="240" w:lineRule="auto"/>
              <w:rPr>
                <w:rFonts w:cstheme="minorHAnsi"/>
                <w:sz w:val="20"/>
                <w:szCs w:val="20"/>
                <w:lang w:val="en-GB"/>
              </w:rPr>
            </w:pPr>
          </w:p>
        </w:tc>
      </w:tr>
      <w:tr w:rsidR="002527DD" w:rsidRPr="00701100" w14:paraId="29D4DD14" w14:textId="77777777" w:rsidTr="006B7BB4">
        <w:trPr>
          <w:trHeight w:val="288"/>
        </w:trPr>
        <w:tc>
          <w:tcPr>
            <w:tcW w:w="1499" w:type="pct"/>
            <w:shd w:val="clear" w:color="auto" w:fill="D9E2F3" w:themeFill="accent1" w:themeFillTint="33"/>
            <w:noWrap/>
            <w:hideMark/>
          </w:tcPr>
          <w:p w14:paraId="3FBA98D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64" w:type="pct"/>
            <w:shd w:val="clear" w:color="auto" w:fill="auto"/>
            <w:noWrap/>
          </w:tcPr>
          <w:p w14:paraId="74877D4C"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tc>
        <w:tc>
          <w:tcPr>
            <w:tcW w:w="1125" w:type="pct"/>
          </w:tcPr>
          <w:p w14:paraId="0CDEC818" w14:textId="77777777" w:rsidR="002527DD" w:rsidRPr="00701100" w:rsidRDefault="002527DD" w:rsidP="00E371DE">
            <w:pPr>
              <w:spacing w:after="0" w:line="240" w:lineRule="auto"/>
              <w:rPr>
                <w:rFonts w:cstheme="minorHAnsi"/>
                <w:sz w:val="20"/>
                <w:szCs w:val="20"/>
                <w:lang w:val="en-GB"/>
              </w:rPr>
            </w:pPr>
          </w:p>
        </w:tc>
        <w:tc>
          <w:tcPr>
            <w:tcW w:w="1312" w:type="pct"/>
          </w:tcPr>
          <w:p w14:paraId="59AF0161" w14:textId="77777777" w:rsidR="002527DD" w:rsidRPr="00701100" w:rsidRDefault="002527DD" w:rsidP="00E371DE">
            <w:pPr>
              <w:spacing w:after="0" w:line="240" w:lineRule="auto"/>
              <w:rPr>
                <w:rFonts w:cstheme="minorHAnsi"/>
                <w:sz w:val="20"/>
                <w:szCs w:val="20"/>
                <w:lang w:val="en-GB"/>
              </w:rPr>
            </w:pPr>
          </w:p>
        </w:tc>
      </w:tr>
      <w:tr w:rsidR="002527DD" w:rsidRPr="00701100" w14:paraId="688F9C50" w14:textId="77777777" w:rsidTr="006B7BB4">
        <w:trPr>
          <w:trHeight w:val="288"/>
        </w:trPr>
        <w:tc>
          <w:tcPr>
            <w:tcW w:w="1499" w:type="pct"/>
            <w:shd w:val="clear" w:color="auto" w:fill="D9E2F3" w:themeFill="accent1" w:themeFillTint="33"/>
            <w:noWrap/>
            <w:hideMark/>
          </w:tcPr>
          <w:p w14:paraId="6631FEE3" w14:textId="711DEC96" w:rsidR="002527DD" w:rsidRPr="00701100" w:rsidRDefault="00CC75F4" w:rsidP="00E371D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064" w:type="pct"/>
            <w:shd w:val="clear" w:color="auto" w:fill="auto"/>
            <w:noWrap/>
          </w:tcPr>
          <w:p w14:paraId="270C3444"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3</w:t>
            </w:r>
          </w:p>
        </w:tc>
        <w:tc>
          <w:tcPr>
            <w:tcW w:w="1125" w:type="pct"/>
          </w:tcPr>
          <w:p w14:paraId="1A3DDA77"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3</w:t>
            </w:r>
          </w:p>
        </w:tc>
        <w:tc>
          <w:tcPr>
            <w:tcW w:w="1312" w:type="pct"/>
          </w:tcPr>
          <w:p w14:paraId="51F2BED4"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3</w:t>
            </w:r>
          </w:p>
        </w:tc>
      </w:tr>
      <w:tr w:rsidR="002527DD" w:rsidRPr="00701100" w14:paraId="11B89C6B" w14:textId="77777777" w:rsidTr="006B7BB4">
        <w:trPr>
          <w:trHeight w:val="288"/>
        </w:trPr>
        <w:tc>
          <w:tcPr>
            <w:tcW w:w="1499" w:type="pct"/>
            <w:shd w:val="clear" w:color="auto" w:fill="D9E2F3" w:themeFill="accent1" w:themeFillTint="33"/>
            <w:noWrap/>
            <w:hideMark/>
          </w:tcPr>
          <w:p w14:paraId="686C85F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1064" w:type="pct"/>
            <w:shd w:val="clear" w:color="auto" w:fill="auto"/>
            <w:noWrap/>
          </w:tcPr>
          <w:p w14:paraId="265C844A" w14:textId="240A23D1"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Measures the direct and indirect GHG emissions in a unit of output of foreign</w:t>
            </w:r>
            <w:r w:rsidR="009D4062" w:rsidRPr="00701100">
              <w:rPr>
                <w:rFonts w:cstheme="minorHAnsi"/>
                <w:sz w:val="20"/>
                <w:szCs w:val="20"/>
                <w:lang w:val="en-GB"/>
              </w:rPr>
              <w:t>-</w:t>
            </w:r>
            <w:r w:rsidRPr="00701100">
              <w:rPr>
                <w:rFonts w:cstheme="minorHAnsi"/>
                <w:sz w:val="20"/>
                <w:szCs w:val="20"/>
                <w:lang w:val="en-GB"/>
              </w:rPr>
              <w:t xml:space="preserve">controlled multinational enterprises used for final demand.  </w:t>
            </w:r>
          </w:p>
        </w:tc>
        <w:tc>
          <w:tcPr>
            <w:tcW w:w="1125" w:type="pct"/>
          </w:tcPr>
          <w:p w14:paraId="464BD4C3" w14:textId="340CBD01"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Measures the GHG emissions associated with output of foreign</w:t>
            </w:r>
            <w:r w:rsidR="009D4062" w:rsidRPr="00701100">
              <w:rPr>
                <w:rFonts w:cstheme="minorHAnsi"/>
                <w:sz w:val="20"/>
                <w:szCs w:val="20"/>
                <w:lang w:val="en-GB"/>
              </w:rPr>
              <w:t>-</w:t>
            </w:r>
            <w:r w:rsidRPr="00701100">
              <w:rPr>
                <w:rFonts w:cstheme="minorHAnsi"/>
                <w:sz w:val="20"/>
                <w:szCs w:val="20"/>
                <w:lang w:val="en-GB"/>
              </w:rPr>
              <w:t xml:space="preserve">controlled multinational enterprises for final use.  </w:t>
            </w:r>
          </w:p>
        </w:tc>
        <w:tc>
          <w:tcPr>
            <w:tcW w:w="1312" w:type="pct"/>
          </w:tcPr>
          <w:p w14:paraId="662E1A6C" w14:textId="67BB8C0E"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Measures the GHG emissions associated with output of foreign</w:t>
            </w:r>
            <w:r w:rsidR="009D4062" w:rsidRPr="00701100">
              <w:rPr>
                <w:rFonts w:cstheme="minorHAnsi"/>
                <w:sz w:val="20"/>
                <w:szCs w:val="20"/>
                <w:lang w:val="en-GB"/>
              </w:rPr>
              <w:t>-</w:t>
            </w:r>
            <w:r w:rsidRPr="00701100">
              <w:rPr>
                <w:rFonts w:cstheme="minorHAnsi"/>
                <w:sz w:val="20"/>
                <w:szCs w:val="20"/>
                <w:lang w:val="en-GB"/>
              </w:rPr>
              <w:t xml:space="preserve">controlled multinational enterprises for export.  </w:t>
            </w:r>
          </w:p>
        </w:tc>
      </w:tr>
      <w:tr w:rsidR="002527DD" w:rsidRPr="00701100" w14:paraId="6FC0FABD" w14:textId="77777777" w:rsidTr="006B7BB4">
        <w:trPr>
          <w:trHeight w:val="288"/>
        </w:trPr>
        <w:tc>
          <w:tcPr>
            <w:tcW w:w="1499" w:type="pct"/>
            <w:shd w:val="clear" w:color="auto" w:fill="D9E2F3" w:themeFill="accent1" w:themeFillTint="33"/>
            <w:noWrap/>
            <w:hideMark/>
          </w:tcPr>
          <w:p w14:paraId="7255800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1" w:type="pct"/>
            <w:gridSpan w:val="3"/>
            <w:shd w:val="clear" w:color="auto" w:fill="auto"/>
            <w:noWrap/>
          </w:tcPr>
          <w:p w14:paraId="0AF18D28" w14:textId="0C38038C"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This indicator quantifies the effect of the operations of foreign direct investment enterprises on emissions in host economies. Foreign-controlled enterprises, like domestic owned enterprises, undertake economic activity which adds to the overall GHG emissions of the host economy. This indicator provides estimates of emissions from the ongoing operations of foreign</w:t>
            </w:r>
            <w:r w:rsidR="009D4062" w:rsidRPr="00701100">
              <w:rPr>
                <w:rFonts w:cstheme="minorHAnsi"/>
                <w:sz w:val="20"/>
                <w:szCs w:val="20"/>
                <w:lang w:val="en-GB"/>
              </w:rPr>
              <w:t>-</w:t>
            </w:r>
            <w:r w:rsidRPr="00701100">
              <w:rPr>
                <w:rFonts w:cstheme="minorHAnsi"/>
                <w:sz w:val="20"/>
                <w:szCs w:val="20"/>
                <w:lang w:val="en-GB"/>
              </w:rPr>
              <w:t>controlled enterprises in the host economy measured through the production activity undertaken by foreign</w:t>
            </w:r>
            <w:r w:rsidR="009D4062" w:rsidRPr="00701100">
              <w:rPr>
                <w:rFonts w:cstheme="minorHAnsi"/>
                <w:sz w:val="20"/>
                <w:szCs w:val="20"/>
                <w:lang w:val="en-GB"/>
              </w:rPr>
              <w:t>-</w:t>
            </w:r>
            <w:r w:rsidRPr="00701100">
              <w:rPr>
                <w:rFonts w:cstheme="minorHAnsi"/>
                <w:sz w:val="20"/>
                <w:szCs w:val="20"/>
                <w:lang w:val="en-GB"/>
              </w:rPr>
              <w:t>controlled multinational enterprises.</w:t>
            </w:r>
          </w:p>
        </w:tc>
      </w:tr>
      <w:tr w:rsidR="002527DD" w:rsidRPr="00701100" w14:paraId="3BCB2D39" w14:textId="77777777" w:rsidTr="006B7BB4">
        <w:trPr>
          <w:trHeight w:val="288"/>
        </w:trPr>
        <w:tc>
          <w:tcPr>
            <w:tcW w:w="1499" w:type="pct"/>
            <w:shd w:val="clear" w:color="auto" w:fill="D9E2F3" w:themeFill="accent1" w:themeFillTint="33"/>
            <w:noWrap/>
            <w:hideMark/>
          </w:tcPr>
          <w:p w14:paraId="5960223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501" w:type="pct"/>
            <w:gridSpan w:val="3"/>
            <w:shd w:val="clear" w:color="auto" w:fill="auto"/>
            <w:noWrap/>
            <w:hideMark/>
          </w:tcPr>
          <w:p w14:paraId="580E687B"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NSOs and Central Banks</w:t>
            </w:r>
          </w:p>
        </w:tc>
      </w:tr>
      <w:tr w:rsidR="002527DD" w:rsidRPr="00701100" w14:paraId="7BAB3BE0" w14:textId="77777777" w:rsidTr="006B7BB4">
        <w:trPr>
          <w:trHeight w:val="288"/>
        </w:trPr>
        <w:tc>
          <w:tcPr>
            <w:tcW w:w="1499" w:type="pct"/>
            <w:shd w:val="clear" w:color="auto" w:fill="D9E2F3" w:themeFill="accent1" w:themeFillTint="33"/>
            <w:noWrap/>
            <w:hideMark/>
          </w:tcPr>
          <w:p w14:paraId="7C92A4D1" w14:textId="35D52683" w:rsidR="002527DD" w:rsidRPr="00701100" w:rsidRDefault="00AA7A45" w:rsidP="00E371D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501" w:type="pct"/>
            <w:gridSpan w:val="3"/>
            <w:shd w:val="clear" w:color="auto" w:fill="auto"/>
            <w:noWrap/>
            <w:hideMark/>
          </w:tcPr>
          <w:p w14:paraId="20C9E036"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Administrative records</w:t>
            </w:r>
          </w:p>
        </w:tc>
      </w:tr>
      <w:tr w:rsidR="002527DD" w:rsidRPr="00701100" w14:paraId="01C3C04F" w14:textId="77777777" w:rsidTr="006B7BB4">
        <w:trPr>
          <w:trHeight w:val="288"/>
        </w:trPr>
        <w:tc>
          <w:tcPr>
            <w:tcW w:w="1499" w:type="pct"/>
            <w:shd w:val="clear" w:color="auto" w:fill="D9E2F3" w:themeFill="accent1" w:themeFillTint="33"/>
            <w:noWrap/>
            <w:hideMark/>
          </w:tcPr>
          <w:p w14:paraId="7324EC6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3501" w:type="pct"/>
            <w:gridSpan w:val="3"/>
            <w:shd w:val="clear" w:color="auto" w:fill="auto"/>
            <w:noWrap/>
            <w:hideMark/>
          </w:tcPr>
          <w:p w14:paraId="6A8EC260"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18BBF622" w14:textId="77777777" w:rsidTr="006B7BB4">
        <w:trPr>
          <w:trHeight w:val="288"/>
        </w:trPr>
        <w:tc>
          <w:tcPr>
            <w:tcW w:w="1499" w:type="pct"/>
            <w:shd w:val="clear" w:color="auto" w:fill="D9E2F3" w:themeFill="accent1" w:themeFillTint="33"/>
            <w:noWrap/>
            <w:hideMark/>
          </w:tcPr>
          <w:p w14:paraId="4DB54B9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501" w:type="pct"/>
            <w:gridSpan w:val="3"/>
            <w:shd w:val="clear" w:color="auto" w:fill="auto"/>
            <w:noWrap/>
            <w:hideMark/>
          </w:tcPr>
          <w:p w14:paraId="3F220F91"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Mass</w:t>
            </w:r>
          </w:p>
        </w:tc>
      </w:tr>
      <w:tr w:rsidR="002527DD" w:rsidRPr="00701100" w14:paraId="4A45A1CE" w14:textId="77777777" w:rsidTr="006B7BB4">
        <w:trPr>
          <w:trHeight w:val="288"/>
        </w:trPr>
        <w:tc>
          <w:tcPr>
            <w:tcW w:w="1499" w:type="pct"/>
            <w:shd w:val="clear" w:color="auto" w:fill="D9E2F3" w:themeFill="accent1" w:themeFillTint="33"/>
            <w:noWrap/>
            <w:hideMark/>
          </w:tcPr>
          <w:p w14:paraId="7DDE42A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64" w:type="pct"/>
            <w:shd w:val="clear" w:color="auto" w:fill="auto"/>
            <w:noWrap/>
            <w:hideMark/>
          </w:tcPr>
          <w:p w14:paraId="52AEF0E1" w14:textId="5BEE4ABD"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Direct GHG emission intensities of output (reflecting GHG emissions emitted during the production of goods and services by industry from the combustion of fuel) were multiplied by calculated output multipliers of foreign</w:t>
            </w:r>
            <w:r w:rsidR="009D4062" w:rsidRPr="00701100">
              <w:rPr>
                <w:rFonts w:cstheme="minorHAnsi"/>
                <w:sz w:val="20"/>
                <w:szCs w:val="20"/>
                <w:lang w:val="en-GB"/>
              </w:rPr>
              <w:t>-</w:t>
            </w:r>
            <w:r w:rsidRPr="00701100">
              <w:rPr>
                <w:rFonts w:cstheme="minorHAnsi"/>
                <w:sz w:val="20"/>
                <w:szCs w:val="20"/>
                <w:lang w:val="en-GB"/>
              </w:rPr>
              <w:t>controlled multinational enterprises.</w:t>
            </w:r>
          </w:p>
        </w:tc>
        <w:tc>
          <w:tcPr>
            <w:tcW w:w="1125" w:type="pct"/>
          </w:tcPr>
          <w:p w14:paraId="1C5BD237" w14:textId="684E1F8A"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GHG emission intensities of output (reflecting GHG emissions emitted during the production of goods and services by industry from the combustion of fuel) of foreign</w:t>
            </w:r>
            <w:r w:rsidR="009D4062" w:rsidRPr="00701100">
              <w:rPr>
                <w:rFonts w:cstheme="minorHAnsi"/>
                <w:sz w:val="20"/>
                <w:szCs w:val="20"/>
                <w:lang w:val="en-GB"/>
              </w:rPr>
              <w:t>-</w:t>
            </w:r>
            <w:r w:rsidRPr="00701100">
              <w:rPr>
                <w:rFonts w:cstheme="minorHAnsi"/>
                <w:sz w:val="20"/>
                <w:szCs w:val="20"/>
                <w:lang w:val="en-GB"/>
              </w:rPr>
              <w:t>controlled multinational enterprises were multiplied by final demand of products of foreign</w:t>
            </w:r>
            <w:r w:rsidR="009D4062" w:rsidRPr="00701100">
              <w:rPr>
                <w:rFonts w:cstheme="minorHAnsi"/>
                <w:sz w:val="20"/>
                <w:szCs w:val="20"/>
                <w:lang w:val="en-GB"/>
              </w:rPr>
              <w:t>-</w:t>
            </w:r>
            <w:r w:rsidRPr="00701100">
              <w:rPr>
                <w:rFonts w:cstheme="minorHAnsi"/>
                <w:sz w:val="20"/>
                <w:szCs w:val="20"/>
                <w:lang w:val="en-GB"/>
              </w:rPr>
              <w:t>controlled multinational enterprises.</w:t>
            </w:r>
          </w:p>
        </w:tc>
        <w:tc>
          <w:tcPr>
            <w:tcW w:w="1312" w:type="pct"/>
          </w:tcPr>
          <w:p w14:paraId="099C3FBB" w14:textId="24BA5796"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GHG emission intensities of output (reflecting GHG emissions emitted during the production of goods and services by industry from the combustion of fuel) of foreign</w:t>
            </w:r>
            <w:r w:rsidR="009D4062" w:rsidRPr="00701100">
              <w:rPr>
                <w:rFonts w:cstheme="minorHAnsi"/>
                <w:sz w:val="20"/>
                <w:szCs w:val="20"/>
                <w:lang w:val="en-GB"/>
              </w:rPr>
              <w:t>-</w:t>
            </w:r>
            <w:r w:rsidRPr="00701100">
              <w:rPr>
                <w:rFonts w:cstheme="minorHAnsi"/>
                <w:sz w:val="20"/>
                <w:szCs w:val="20"/>
                <w:lang w:val="en-GB"/>
              </w:rPr>
              <w:t>controlled multinational enterprises were multiplied by exports for final use of foreign</w:t>
            </w:r>
            <w:r w:rsidR="009D4062" w:rsidRPr="00701100">
              <w:rPr>
                <w:rFonts w:cstheme="minorHAnsi"/>
                <w:sz w:val="20"/>
                <w:szCs w:val="20"/>
                <w:lang w:val="en-GB"/>
              </w:rPr>
              <w:t>-</w:t>
            </w:r>
            <w:r w:rsidRPr="00701100">
              <w:rPr>
                <w:rFonts w:cstheme="minorHAnsi"/>
                <w:sz w:val="20"/>
                <w:szCs w:val="20"/>
                <w:lang w:val="en-GB"/>
              </w:rPr>
              <w:t>controlled multinational enterprises.</w:t>
            </w:r>
          </w:p>
        </w:tc>
      </w:tr>
      <w:tr w:rsidR="002527DD" w:rsidRPr="00701100" w14:paraId="6FBCE053" w14:textId="77777777" w:rsidTr="006B7BB4">
        <w:trPr>
          <w:trHeight w:val="288"/>
        </w:trPr>
        <w:tc>
          <w:tcPr>
            <w:tcW w:w="1499" w:type="pct"/>
            <w:shd w:val="clear" w:color="auto" w:fill="D9E2F3" w:themeFill="accent1" w:themeFillTint="33"/>
            <w:noWrap/>
            <w:hideMark/>
          </w:tcPr>
          <w:p w14:paraId="6C5D3081" w14:textId="1BBEDEC6"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501" w:type="pct"/>
            <w:gridSpan w:val="3"/>
            <w:shd w:val="clear" w:color="auto" w:fill="auto"/>
            <w:noWrap/>
            <w:hideMark/>
          </w:tcPr>
          <w:p w14:paraId="4E1AA871"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xml:space="preserve">IMF </w:t>
            </w:r>
          </w:p>
        </w:tc>
      </w:tr>
      <w:tr w:rsidR="002527DD" w:rsidRPr="00701100" w14:paraId="1573E2DB" w14:textId="77777777" w:rsidTr="006B7BB4">
        <w:trPr>
          <w:trHeight w:val="288"/>
        </w:trPr>
        <w:tc>
          <w:tcPr>
            <w:tcW w:w="1499" w:type="pct"/>
            <w:shd w:val="clear" w:color="auto" w:fill="D9E2F3" w:themeFill="accent1" w:themeFillTint="33"/>
            <w:noWrap/>
            <w:hideMark/>
          </w:tcPr>
          <w:p w14:paraId="3BF6B1D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description</w:t>
            </w:r>
          </w:p>
        </w:tc>
        <w:tc>
          <w:tcPr>
            <w:tcW w:w="3501" w:type="pct"/>
            <w:gridSpan w:val="3"/>
            <w:shd w:val="clear" w:color="auto" w:fill="auto"/>
            <w:noWrap/>
            <w:hideMark/>
          </w:tcPr>
          <w:p w14:paraId="0212195F"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IMF Climate Change Dashboard, cross border indicators, direct investment related indicators</w:t>
            </w:r>
          </w:p>
          <w:p w14:paraId="0B63F9D4" w14:textId="77777777" w:rsidR="002527DD" w:rsidRPr="00701100" w:rsidRDefault="002527DD" w:rsidP="00E371DE">
            <w:pPr>
              <w:spacing w:after="0" w:line="240" w:lineRule="auto"/>
              <w:rPr>
                <w:rFonts w:cstheme="minorHAnsi"/>
                <w:sz w:val="20"/>
                <w:szCs w:val="20"/>
                <w:lang w:val="en-GB"/>
              </w:rPr>
            </w:pPr>
          </w:p>
        </w:tc>
      </w:tr>
      <w:tr w:rsidR="002527DD" w:rsidRPr="00701100" w14:paraId="0BF2DF98" w14:textId="77777777" w:rsidTr="006B7BB4">
        <w:trPr>
          <w:trHeight w:val="288"/>
        </w:trPr>
        <w:tc>
          <w:tcPr>
            <w:tcW w:w="1499" w:type="pct"/>
            <w:shd w:val="clear" w:color="auto" w:fill="D9E2F3" w:themeFill="accent1" w:themeFillTint="33"/>
            <w:noWrap/>
            <w:hideMark/>
          </w:tcPr>
          <w:p w14:paraId="19D2B5CE"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501" w:type="pct"/>
            <w:gridSpan w:val="3"/>
            <w:shd w:val="clear" w:color="auto" w:fill="auto"/>
            <w:noWrap/>
            <w:hideMark/>
          </w:tcPr>
          <w:p w14:paraId="43956AA7" w14:textId="0EB2E2C4" w:rsidR="002527DD" w:rsidRPr="00701100" w:rsidRDefault="00000000" w:rsidP="00E371DE">
            <w:pPr>
              <w:spacing w:after="0" w:line="240" w:lineRule="auto"/>
              <w:rPr>
                <w:rStyle w:val="Hyperlink"/>
                <w:rFonts w:cstheme="minorHAnsi"/>
                <w:sz w:val="20"/>
                <w:szCs w:val="20"/>
                <w:lang w:val="en-GB"/>
              </w:rPr>
            </w:pPr>
            <w:hyperlink r:id="rId58" w:history="1">
              <w:r w:rsidR="000C6EC7" w:rsidRPr="00701100">
                <w:rPr>
                  <w:rStyle w:val="Hyperlink"/>
                  <w:rFonts w:cstheme="minorHAnsi"/>
                  <w:sz w:val="20"/>
                  <w:szCs w:val="20"/>
                  <w:lang w:val="en-GB"/>
                </w:rPr>
                <w:t>https://climatedata.imf.org/pages/bp-indicators</w:t>
              </w:r>
            </w:hyperlink>
            <w:r w:rsidR="000C6EC7" w:rsidRPr="00701100">
              <w:rPr>
                <w:rFonts w:cstheme="minorHAnsi"/>
                <w:sz w:val="20"/>
                <w:szCs w:val="20"/>
                <w:lang w:val="en-GB"/>
              </w:rPr>
              <w:t xml:space="preserve"> </w:t>
            </w:r>
          </w:p>
          <w:p w14:paraId="56295D73" w14:textId="77777777" w:rsidR="002527DD" w:rsidRPr="00701100" w:rsidRDefault="002527DD" w:rsidP="00E371DE">
            <w:pPr>
              <w:spacing w:after="0" w:line="240" w:lineRule="auto"/>
              <w:rPr>
                <w:rFonts w:cstheme="minorHAnsi"/>
                <w:sz w:val="20"/>
                <w:szCs w:val="20"/>
                <w:lang w:val="en-GB"/>
              </w:rPr>
            </w:pPr>
          </w:p>
        </w:tc>
      </w:tr>
      <w:tr w:rsidR="002527DD" w:rsidRPr="00701100" w14:paraId="5EF11778" w14:textId="77777777" w:rsidTr="006B7BB4">
        <w:trPr>
          <w:trHeight w:val="288"/>
        </w:trPr>
        <w:tc>
          <w:tcPr>
            <w:tcW w:w="1499" w:type="pct"/>
            <w:shd w:val="clear" w:color="auto" w:fill="D9E2F3" w:themeFill="accent1" w:themeFillTint="33"/>
            <w:noWrap/>
            <w:hideMark/>
          </w:tcPr>
          <w:p w14:paraId="7F788363"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501" w:type="pct"/>
            <w:gridSpan w:val="3"/>
            <w:shd w:val="clear" w:color="auto" w:fill="auto"/>
            <w:noWrap/>
          </w:tcPr>
          <w:p w14:paraId="4D555D82" w14:textId="77777777" w:rsidR="002527DD" w:rsidRPr="00701100" w:rsidRDefault="002527DD" w:rsidP="00E371DE">
            <w:pPr>
              <w:spacing w:after="0" w:line="240" w:lineRule="auto"/>
              <w:rPr>
                <w:rFonts w:cstheme="minorHAnsi"/>
                <w:sz w:val="20"/>
                <w:szCs w:val="20"/>
                <w:lang w:val="en-GB"/>
              </w:rPr>
            </w:pPr>
          </w:p>
        </w:tc>
      </w:tr>
      <w:tr w:rsidR="002527DD" w:rsidRPr="00701100" w14:paraId="02278818" w14:textId="77777777" w:rsidTr="006B7BB4">
        <w:trPr>
          <w:trHeight w:val="288"/>
        </w:trPr>
        <w:tc>
          <w:tcPr>
            <w:tcW w:w="1499" w:type="pct"/>
            <w:shd w:val="clear" w:color="auto" w:fill="D9E2F3" w:themeFill="accent1" w:themeFillTint="33"/>
            <w:noWrap/>
            <w:hideMark/>
          </w:tcPr>
          <w:p w14:paraId="621E4F3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501" w:type="pct"/>
            <w:gridSpan w:val="3"/>
            <w:shd w:val="clear" w:color="auto" w:fill="auto"/>
            <w:noWrap/>
          </w:tcPr>
          <w:p w14:paraId="3FD24ED8"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038DEADE" w14:textId="77777777" w:rsidTr="006B7BB4">
        <w:trPr>
          <w:trHeight w:val="288"/>
        </w:trPr>
        <w:tc>
          <w:tcPr>
            <w:tcW w:w="1499" w:type="pct"/>
            <w:shd w:val="clear" w:color="auto" w:fill="D9E2F3" w:themeFill="accent1" w:themeFillTint="33"/>
            <w:noWrap/>
            <w:hideMark/>
          </w:tcPr>
          <w:p w14:paraId="419CA91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501" w:type="pct"/>
            <w:gridSpan w:val="3"/>
            <w:shd w:val="clear" w:color="auto" w:fill="auto"/>
            <w:noWrap/>
            <w:hideMark/>
          </w:tcPr>
          <w:p w14:paraId="321046FB"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p w14:paraId="357FD151"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1FFB871D" w14:textId="77777777" w:rsidTr="006B7BB4">
        <w:trPr>
          <w:trHeight w:val="288"/>
        </w:trPr>
        <w:tc>
          <w:tcPr>
            <w:tcW w:w="1499" w:type="pct"/>
            <w:shd w:val="clear" w:color="auto" w:fill="D9E2F3" w:themeFill="accent1" w:themeFillTint="33"/>
            <w:noWrap/>
            <w:hideMark/>
          </w:tcPr>
          <w:p w14:paraId="76780356"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501" w:type="pct"/>
            <w:gridSpan w:val="3"/>
            <w:shd w:val="clear" w:color="auto" w:fill="auto"/>
            <w:noWrap/>
            <w:hideMark/>
          </w:tcPr>
          <w:p w14:paraId="7524FF63" w14:textId="77777777"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xml:space="preserve">By ISIC Rev. 4 economic activity </w:t>
            </w:r>
          </w:p>
          <w:p w14:paraId="276670A1" w14:textId="77777777" w:rsidR="002527DD" w:rsidRPr="00701100" w:rsidRDefault="002527DD" w:rsidP="00E371DE">
            <w:pPr>
              <w:spacing w:after="0" w:line="240" w:lineRule="auto"/>
              <w:rPr>
                <w:rFonts w:cstheme="minorHAnsi"/>
                <w:sz w:val="20"/>
                <w:szCs w:val="20"/>
                <w:lang w:val="en-GB"/>
              </w:rPr>
            </w:pPr>
          </w:p>
        </w:tc>
      </w:tr>
      <w:tr w:rsidR="002527DD" w:rsidRPr="003929A6" w14:paraId="30CE9506" w14:textId="77777777" w:rsidTr="006B7BB4">
        <w:trPr>
          <w:trHeight w:val="288"/>
        </w:trPr>
        <w:tc>
          <w:tcPr>
            <w:tcW w:w="1499" w:type="pct"/>
            <w:shd w:val="clear" w:color="auto" w:fill="D9E2F3" w:themeFill="accent1" w:themeFillTint="33"/>
            <w:noWrap/>
          </w:tcPr>
          <w:p w14:paraId="0F7B26F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1" w:type="pct"/>
            <w:gridSpan w:val="3"/>
          </w:tcPr>
          <w:p w14:paraId="0292E438" w14:textId="1C5DAD0D"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SEEA</w:t>
            </w:r>
            <w:r w:rsidR="00DB6FCA" w:rsidRPr="00701100">
              <w:rPr>
                <w:rFonts w:cstheme="minorHAnsi"/>
                <w:sz w:val="20"/>
                <w:szCs w:val="20"/>
                <w:lang w:val="en-GB"/>
              </w:rPr>
              <w:t>-</w:t>
            </w:r>
            <w:r w:rsidRPr="00701100">
              <w:rPr>
                <w:rFonts w:cstheme="minorHAnsi"/>
                <w:sz w:val="20"/>
                <w:szCs w:val="20"/>
                <w:lang w:val="en-GB"/>
              </w:rPr>
              <w:t>CF</w:t>
            </w:r>
            <w:r w:rsidR="00CF5800" w:rsidRPr="00701100">
              <w:rPr>
                <w:rFonts w:cstheme="minorHAnsi"/>
                <w:sz w:val="20"/>
                <w:szCs w:val="20"/>
                <w:lang w:val="en-GB"/>
              </w:rPr>
              <w:t xml:space="preserve">, </w:t>
            </w:r>
            <w:hyperlink r:id="rId59" w:history="1">
              <w:r w:rsidRPr="00701100">
                <w:rPr>
                  <w:rStyle w:val="Hyperlink"/>
                  <w:rFonts w:cstheme="minorHAnsi"/>
                  <w:sz w:val="20"/>
                  <w:szCs w:val="20"/>
                  <w:lang w:val="en-GB"/>
                </w:rPr>
                <w:t>https://seea.un.org/content/seea-central-framework</w:t>
              </w:r>
            </w:hyperlink>
            <w:r w:rsidR="00D320DB" w:rsidRPr="00701100">
              <w:rPr>
                <w:rStyle w:val="Hyperlink"/>
                <w:rFonts w:cstheme="minorHAnsi"/>
                <w:sz w:val="20"/>
                <w:szCs w:val="20"/>
                <w:lang w:val="en-GB"/>
              </w:rPr>
              <w:t>;</w:t>
            </w:r>
          </w:p>
          <w:p w14:paraId="5849EFF0" w14:textId="50C481D2"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 xml:space="preserve">SEEA </w:t>
            </w:r>
            <w:r w:rsidR="00DB6FCA" w:rsidRPr="00701100">
              <w:rPr>
                <w:rFonts w:cstheme="minorHAnsi"/>
                <w:sz w:val="20"/>
                <w:szCs w:val="20"/>
                <w:lang w:val="en-GB"/>
              </w:rPr>
              <w:t>Applications and Extensions</w:t>
            </w:r>
            <w:r w:rsidR="00CF5800" w:rsidRPr="00701100">
              <w:rPr>
                <w:rFonts w:cstheme="minorHAnsi"/>
                <w:sz w:val="20"/>
                <w:szCs w:val="20"/>
                <w:lang w:val="en-GB"/>
              </w:rPr>
              <w:t xml:space="preserve">, </w:t>
            </w:r>
            <w:hyperlink r:id="rId60" w:history="1">
              <w:r w:rsidRPr="00701100">
                <w:rPr>
                  <w:rStyle w:val="Hyperlink"/>
                  <w:rFonts w:cstheme="minorHAnsi"/>
                  <w:sz w:val="20"/>
                  <w:szCs w:val="20"/>
                  <w:lang w:val="en-GB"/>
                </w:rPr>
                <w:t>https://seea.un.org/applications-extensions</w:t>
              </w:r>
            </w:hyperlink>
            <w:r w:rsidR="00D320DB" w:rsidRPr="00701100">
              <w:rPr>
                <w:rStyle w:val="Hyperlink"/>
                <w:rFonts w:cstheme="minorHAnsi"/>
                <w:sz w:val="20"/>
                <w:szCs w:val="20"/>
                <w:lang w:val="en-GB"/>
              </w:rPr>
              <w:t>;</w:t>
            </w:r>
          </w:p>
          <w:p w14:paraId="77C795BE" w14:textId="72101372" w:rsidR="002527DD" w:rsidRPr="00701100" w:rsidRDefault="002527DD" w:rsidP="00E371DE">
            <w:pPr>
              <w:spacing w:after="0" w:line="240" w:lineRule="auto"/>
              <w:rPr>
                <w:rFonts w:cstheme="minorHAnsi"/>
                <w:sz w:val="20"/>
                <w:szCs w:val="20"/>
                <w:lang w:val="en-GB"/>
              </w:rPr>
            </w:pPr>
            <w:r w:rsidRPr="00701100">
              <w:rPr>
                <w:rFonts w:cstheme="minorHAnsi"/>
                <w:sz w:val="20"/>
                <w:szCs w:val="20"/>
                <w:lang w:val="en-GB"/>
              </w:rPr>
              <w:t>IMF Climate Change Dashboard metadata for cross border indicators</w:t>
            </w:r>
            <w:r w:rsidR="00CF5800" w:rsidRPr="00701100">
              <w:rPr>
                <w:rFonts w:cstheme="minorHAnsi"/>
                <w:sz w:val="20"/>
                <w:szCs w:val="20"/>
                <w:lang w:val="en-GB"/>
              </w:rPr>
              <w:t xml:space="preserve">, </w:t>
            </w:r>
            <w:hyperlink r:id="rId61" w:history="1">
              <w:r w:rsidRPr="00701100">
                <w:rPr>
                  <w:rStyle w:val="Hyperlink"/>
                  <w:rFonts w:cstheme="minorHAnsi"/>
                  <w:sz w:val="20"/>
                  <w:szCs w:val="20"/>
                  <w:lang w:val="en-GB"/>
                </w:rPr>
                <w:t>https://climatedata.imf.org/datasets/90ad86f75879448b98336a202cde94fc_0/about</w:t>
              </w:r>
            </w:hyperlink>
          </w:p>
          <w:p w14:paraId="3EC89A27" w14:textId="6FBC7A58" w:rsidR="002527DD" w:rsidRPr="00045743" w:rsidRDefault="00E00876" w:rsidP="00E371DE">
            <w:pPr>
              <w:spacing w:after="0" w:line="240" w:lineRule="auto"/>
              <w:rPr>
                <w:rFonts w:cstheme="minorHAnsi"/>
                <w:sz w:val="20"/>
                <w:szCs w:val="20"/>
                <w:lang w:val="es-ES"/>
              </w:rPr>
            </w:pPr>
            <w:r w:rsidRPr="00045743">
              <w:rPr>
                <w:lang w:val="es-ES"/>
              </w:rPr>
              <w:t xml:space="preserve">OECD, </w:t>
            </w:r>
            <w:hyperlink r:id="rId62" w:history="1">
              <w:r w:rsidRPr="00045743">
                <w:rPr>
                  <w:rStyle w:val="Hyperlink"/>
                  <w:rFonts w:cstheme="minorHAnsi"/>
                  <w:sz w:val="20"/>
                  <w:szCs w:val="20"/>
                  <w:lang w:val="es-ES"/>
                </w:rPr>
                <w:t>https://www.oecd-ilibrary.org/trade/multinational-enterprises-and-global-value-chains-the-oecd-analytical-amne-database_d9de288d-en</w:t>
              </w:r>
            </w:hyperlink>
            <w:r w:rsidR="000C6EC7" w:rsidRPr="00045743">
              <w:rPr>
                <w:rFonts w:cstheme="minorHAnsi"/>
                <w:sz w:val="20"/>
                <w:szCs w:val="20"/>
                <w:lang w:val="es-ES"/>
              </w:rPr>
              <w:t xml:space="preserve"> </w:t>
            </w:r>
          </w:p>
        </w:tc>
      </w:tr>
    </w:tbl>
    <w:p w14:paraId="0037CC45" w14:textId="7AC11904" w:rsidR="00AB2A5B" w:rsidRPr="00045743" w:rsidRDefault="00AB2A5B" w:rsidP="00E371DE">
      <w:pPr>
        <w:rPr>
          <w:rFonts w:cstheme="minorHAnsi"/>
          <w:lang w:val="es-ES"/>
        </w:rPr>
      </w:pPr>
    </w:p>
    <w:p w14:paraId="5CE99BFF" w14:textId="77777777" w:rsidR="00AB2A5B" w:rsidRPr="00045743" w:rsidRDefault="00AB2A5B" w:rsidP="00E371DE">
      <w:pPr>
        <w:rPr>
          <w:rFonts w:cstheme="minorHAnsi"/>
          <w:lang w:val="es-ES"/>
        </w:rPr>
      </w:pPr>
      <w:r w:rsidRPr="00045743">
        <w:rPr>
          <w:rFonts w:cstheme="minorHAnsi"/>
          <w:lang w:val="es-ES"/>
        </w:rPr>
        <w:br w:type="page"/>
      </w:r>
    </w:p>
    <w:p w14:paraId="77A4124F" w14:textId="77777777" w:rsidR="002527DD" w:rsidRPr="00701100" w:rsidRDefault="002527DD" w:rsidP="00E371DE">
      <w:pPr>
        <w:pStyle w:val="Heading1"/>
        <w:rPr>
          <w:rFonts w:asciiTheme="minorHAnsi" w:hAnsiTheme="minorHAnsi" w:cstheme="minorHAnsi"/>
          <w:b/>
          <w:bCs/>
          <w:lang w:val="en-GB"/>
        </w:rPr>
      </w:pPr>
      <w:bookmarkStart w:id="23" w:name="target8"/>
      <w:bookmarkStart w:id="24" w:name="_Toc129251337"/>
      <w:r w:rsidRPr="00701100">
        <w:rPr>
          <w:rFonts w:asciiTheme="minorHAnsi" w:hAnsiTheme="minorHAnsi" w:cstheme="minorHAnsi"/>
          <w:b/>
          <w:bCs/>
          <w:lang w:val="en-GB"/>
        </w:rPr>
        <w:lastRenderedPageBreak/>
        <w:t>8</w:t>
      </w:r>
      <w:bookmarkEnd w:id="23"/>
      <w:r w:rsidRPr="00701100">
        <w:rPr>
          <w:rFonts w:asciiTheme="minorHAnsi" w:hAnsiTheme="minorHAnsi" w:cstheme="minorHAnsi"/>
          <w:b/>
          <w:bCs/>
          <w:lang w:val="en-GB"/>
        </w:rPr>
        <w:t>. Carbon footprint</w:t>
      </w:r>
      <w:bookmarkEnd w:id="24"/>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0080"/>
      </w:tblGrid>
      <w:tr w:rsidR="002527DD" w:rsidRPr="00701100" w14:paraId="3ABAE4D0" w14:textId="77777777" w:rsidTr="00216913">
        <w:trPr>
          <w:trHeight w:val="300"/>
        </w:trPr>
        <w:tc>
          <w:tcPr>
            <w:tcW w:w="4315" w:type="dxa"/>
            <w:shd w:val="clear" w:color="auto" w:fill="3A69C6"/>
            <w:noWrap/>
          </w:tcPr>
          <w:p w14:paraId="6C5F5716" w14:textId="77777777" w:rsidR="002527DD" w:rsidRPr="00701100" w:rsidRDefault="002527DD" w:rsidP="00E371DE">
            <w:pPr>
              <w:spacing w:after="0"/>
              <w:rPr>
                <w:rFonts w:cstheme="minorHAnsi"/>
                <w:b/>
                <w:bCs/>
                <w:color w:val="FFFFFF" w:themeColor="background1"/>
                <w:lang w:val="en-GB"/>
              </w:rPr>
            </w:pPr>
            <w:bookmarkStart w:id="25" w:name="_Hlk94167689"/>
            <w:r w:rsidRPr="00701100">
              <w:rPr>
                <w:rFonts w:cstheme="minorHAnsi"/>
                <w:b/>
                <w:bCs/>
                <w:color w:val="FFFFFF" w:themeColor="background1"/>
                <w:lang w:val="en-GB"/>
              </w:rPr>
              <w:t>Field</w:t>
            </w:r>
          </w:p>
        </w:tc>
        <w:tc>
          <w:tcPr>
            <w:tcW w:w="10080" w:type="dxa"/>
            <w:shd w:val="clear" w:color="auto" w:fill="3A69C6"/>
          </w:tcPr>
          <w:p w14:paraId="209CCEEC" w14:textId="77777777" w:rsidR="002527DD" w:rsidRPr="00701100" w:rsidRDefault="002527DD" w:rsidP="00E371DE">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08657795" w14:textId="77777777" w:rsidTr="00216913">
        <w:trPr>
          <w:trHeight w:val="300"/>
        </w:trPr>
        <w:tc>
          <w:tcPr>
            <w:tcW w:w="4315" w:type="dxa"/>
            <w:shd w:val="clear" w:color="auto" w:fill="D9E2F3" w:themeFill="accent1" w:themeFillTint="33"/>
            <w:noWrap/>
          </w:tcPr>
          <w:p w14:paraId="0396DFFB"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shd w:val="clear" w:color="auto" w:fill="auto"/>
          </w:tcPr>
          <w:p w14:paraId="4E1B4CFD" w14:textId="77777777"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Carbon footprint</w:t>
            </w:r>
          </w:p>
        </w:tc>
      </w:tr>
      <w:tr w:rsidR="002527DD" w:rsidRPr="00701100" w14:paraId="3701BAD5" w14:textId="77777777" w:rsidTr="00216913">
        <w:trPr>
          <w:trHeight w:val="336"/>
        </w:trPr>
        <w:tc>
          <w:tcPr>
            <w:tcW w:w="4315" w:type="dxa"/>
            <w:shd w:val="clear" w:color="auto" w:fill="D9E2F3" w:themeFill="accent1" w:themeFillTint="33"/>
            <w:noWrap/>
            <w:hideMark/>
          </w:tcPr>
          <w:p w14:paraId="37A9314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080" w:type="dxa"/>
            <w:shd w:val="clear" w:color="auto" w:fill="auto"/>
            <w:noWrap/>
            <w:hideMark/>
          </w:tcPr>
          <w:p w14:paraId="70D503DA" w14:textId="77777777"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Refer to original source in metadata</w:t>
            </w:r>
          </w:p>
        </w:tc>
      </w:tr>
      <w:tr w:rsidR="002527DD" w:rsidRPr="00701100" w14:paraId="5A98E6E5" w14:textId="77777777" w:rsidTr="00216913">
        <w:trPr>
          <w:trHeight w:val="278"/>
        </w:trPr>
        <w:tc>
          <w:tcPr>
            <w:tcW w:w="4315" w:type="dxa"/>
            <w:shd w:val="clear" w:color="auto" w:fill="D9E2F3" w:themeFill="accent1" w:themeFillTint="33"/>
            <w:noWrap/>
            <w:hideMark/>
          </w:tcPr>
          <w:p w14:paraId="586941F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shd w:val="clear" w:color="auto" w:fill="auto"/>
          </w:tcPr>
          <w:p w14:paraId="591375BE" w14:textId="77777777"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418C9A6B" w14:textId="77777777" w:rsidTr="00216913">
        <w:trPr>
          <w:trHeight w:val="300"/>
        </w:trPr>
        <w:tc>
          <w:tcPr>
            <w:tcW w:w="4315" w:type="dxa"/>
            <w:shd w:val="clear" w:color="auto" w:fill="D9E2F3" w:themeFill="accent1" w:themeFillTint="33"/>
            <w:noWrap/>
            <w:hideMark/>
          </w:tcPr>
          <w:p w14:paraId="36DEB61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shd w:val="clear" w:color="auto" w:fill="auto"/>
            <w:noWrap/>
            <w:hideMark/>
          </w:tcPr>
          <w:p w14:paraId="18FD1EA0" w14:textId="1944B9BD"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Total greenhouse gas emissions</w:t>
            </w:r>
          </w:p>
        </w:tc>
      </w:tr>
      <w:tr w:rsidR="002527DD" w:rsidRPr="00701100" w14:paraId="7D4AF00E" w14:textId="77777777" w:rsidTr="00216913">
        <w:trPr>
          <w:trHeight w:val="300"/>
        </w:trPr>
        <w:tc>
          <w:tcPr>
            <w:tcW w:w="4315" w:type="dxa"/>
            <w:shd w:val="clear" w:color="auto" w:fill="D9E2F3" w:themeFill="accent1" w:themeFillTint="33"/>
            <w:noWrap/>
            <w:hideMark/>
          </w:tcPr>
          <w:p w14:paraId="4A0CE0D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shd w:val="clear" w:color="auto" w:fill="auto"/>
            <w:noWrap/>
            <w:hideMark/>
          </w:tcPr>
          <w:p w14:paraId="6B1AC6D6" w14:textId="77777777"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GHG emissions</w:t>
            </w:r>
          </w:p>
        </w:tc>
      </w:tr>
      <w:tr w:rsidR="002527DD" w:rsidRPr="00701100" w14:paraId="60262A1A" w14:textId="77777777" w:rsidTr="00216913">
        <w:trPr>
          <w:trHeight w:val="300"/>
        </w:trPr>
        <w:tc>
          <w:tcPr>
            <w:tcW w:w="4315" w:type="dxa"/>
            <w:shd w:val="clear" w:color="auto" w:fill="D9E2F3" w:themeFill="accent1" w:themeFillTint="33"/>
            <w:noWrap/>
            <w:hideMark/>
          </w:tcPr>
          <w:p w14:paraId="3EE85414"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shd w:val="clear" w:color="auto" w:fill="auto"/>
            <w:noWrap/>
          </w:tcPr>
          <w:p w14:paraId="71EE5B01" w14:textId="77777777" w:rsidR="002527DD" w:rsidRPr="00701100" w:rsidRDefault="002527DD" w:rsidP="00F711B9">
            <w:pPr>
              <w:spacing w:after="0" w:line="240" w:lineRule="auto"/>
              <w:rPr>
                <w:rFonts w:cstheme="minorHAnsi"/>
                <w:strike/>
                <w:sz w:val="20"/>
                <w:szCs w:val="20"/>
                <w:lang w:val="en-GB"/>
              </w:rPr>
            </w:pPr>
          </w:p>
        </w:tc>
      </w:tr>
      <w:tr w:rsidR="002527DD" w:rsidRPr="00701100" w14:paraId="67397430" w14:textId="77777777" w:rsidTr="00216913">
        <w:trPr>
          <w:trHeight w:val="300"/>
        </w:trPr>
        <w:tc>
          <w:tcPr>
            <w:tcW w:w="4315" w:type="dxa"/>
            <w:shd w:val="clear" w:color="auto" w:fill="D9E2F3" w:themeFill="accent1" w:themeFillTint="33"/>
            <w:noWrap/>
            <w:hideMark/>
          </w:tcPr>
          <w:p w14:paraId="332A0149" w14:textId="77777777" w:rsidR="002527DD" w:rsidRPr="00701100" w:rsidRDefault="002527DD" w:rsidP="00E371DE">
            <w:pPr>
              <w:spacing w:after="0"/>
              <w:rPr>
                <w:rFonts w:cstheme="minorHAnsi"/>
                <w:b/>
                <w:bCs/>
                <w:strike/>
                <w:color w:val="0070C0"/>
                <w:sz w:val="20"/>
                <w:szCs w:val="20"/>
                <w:lang w:val="en-GB"/>
              </w:rPr>
            </w:pPr>
            <w:r w:rsidRPr="00701100">
              <w:rPr>
                <w:rFonts w:cstheme="minorHAnsi"/>
                <w:b/>
                <w:bCs/>
                <w:color w:val="0070C0"/>
                <w:sz w:val="20"/>
                <w:szCs w:val="20"/>
                <w:lang w:val="en-GB"/>
              </w:rPr>
              <w:t>PAWP-Katowice</w:t>
            </w:r>
          </w:p>
        </w:tc>
        <w:tc>
          <w:tcPr>
            <w:tcW w:w="10080" w:type="dxa"/>
            <w:shd w:val="clear" w:color="auto" w:fill="auto"/>
            <w:noWrap/>
          </w:tcPr>
          <w:p w14:paraId="6D801F30" w14:textId="77777777" w:rsidR="002527DD" w:rsidRPr="00701100" w:rsidRDefault="002527DD" w:rsidP="00F711B9">
            <w:pPr>
              <w:spacing w:after="0" w:line="240" w:lineRule="auto"/>
              <w:rPr>
                <w:rFonts w:cstheme="minorHAnsi"/>
                <w:strike/>
                <w:sz w:val="20"/>
                <w:szCs w:val="20"/>
                <w:lang w:val="en-GB"/>
              </w:rPr>
            </w:pPr>
          </w:p>
        </w:tc>
      </w:tr>
      <w:tr w:rsidR="002527DD" w:rsidRPr="00701100" w14:paraId="6B152B7A" w14:textId="77777777" w:rsidTr="00216913">
        <w:trPr>
          <w:trHeight w:val="300"/>
        </w:trPr>
        <w:tc>
          <w:tcPr>
            <w:tcW w:w="4315" w:type="dxa"/>
            <w:shd w:val="clear" w:color="auto" w:fill="D9E2F3" w:themeFill="accent1" w:themeFillTint="33"/>
            <w:noWrap/>
            <w:hideMark/>
          </w:tcPr>
          <w:p w14:paraId="222B4A1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0080" w:type="dxa"/>
            <w:shd w:val="clear" w:color="auto" w:fill="auto"/>
            <w:noWrap/>
          </w:tcPr>
          <w:p w14:paraId="71C69A2A" w14:textId="77777777" w:rsidR="002527DD" w:rsidRPr="00701100" w:rsidRDefault="002527DD" w:rsidP="00F711B9">
            <w:pPr>
              <w:spacing w:after="0" w:line="240" w:lineRule="auto"/>
              <w:rPr>
                <w:rFonts w:cstheme="minorHAnsi"/>
                <w:strike/>
                <w:sz w:val="20"/>
                <w:szCs w:val="20"/>
                <w:lang w:val="en-GB"/>
              </w:rPr>
            </w:pPr>
          </w:p>
        </w:tc>
      </w:tr>
      <w:tr w:rsidR="002527DD" w:rsidRPr="00701100" w14:paraId="0C9BB801" w14:textId="77777777" w:rsidTr="00216913">
        <w:trPr>
          <w:trHeight w:val="300"/>
        </w:trPr>
        <w:tc>
          <w:tcPr>
            <w:tcW w:w="4315" w:type="dxa"/>
            <w:shd w:val="clear" w:color="auto" w:fill="D9E2F3" w:themeFill="accent1" w:themeFillTint="33"/>
            <w:noWrap/>
            <w:hideMark/>
          </w:tcPr>
          <w:p w14:paraId="2631C8A7"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0080" w:type="dxa"/>
            <w:shd w:val="clear" w:color="auto" w:fill="auto"/>
            <w:noWrap/>
          </w:tcPr>
          <w:p w14:paraId="5EEB86B5" w14:textId="77777777" w:rsidR="002527DD" w:rsidRPr="00701100" w:rsidRDefault="002527DD" w:rsidP="00F711B9">
            <w:pPr>
              <w:spacing w:after="0" w:line="240" w:lineRule="auto"/>
              <w:rPr>
                <w:rFonts w:cstheme="minorHAnsi"/>
                <w:sz w:val="20"/>
                <w:szCs w:val="20"/>
                <w:lang w:val="en-GB"/>
              </w:rPr>
            </w:pPr>
          </w:p>
        </w:tc>
      </w:tr>
      <w:tr w:rsidR="002527DD" w:rsidRPr="00701100" w14:paraId="44B6DDFA" w14:textId="77777777" w:rsidTr="00216913">
        <w:trPr>
          <w:trHeight w:val="300"/>
        </w:trPr>
        <w:tc>
          <w:tcPr>
            <w:tcW w:w="4315" w:type="dxa"/>
            <w:shd w:val="clear" w:color="auto" w:fill="D9E2F3" w:themeFill="accent1" w:themeFillTint="33"/>
            <w:noWrap/>
            <w:hideMark/>
          </w:tcPr>
          <w:p w14:paraId="4CEEC791"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080" w:type="dxa"/>
            <w:shd w:val="clear" w:color="auto" w:fill="auto"/>
            <w:noWrap/>
          </w:tcPr>
          <w:p w14:paraId="7F6AF145" w14:textId="77777777" w:rsidR="002527DD" w:rsidRPr="00701100" w:rsidRDefault="002527DD" w:rsidP="00F711B9">
            <w:pPr>
              <w:spacing w:after="0" w:line="240" w:lineRule="auto"/>
              <w:rPr>
                <w:rFonts w:cstheme="minorHAnsi"/>
                <w:sz w:val="20"/>
                <w:szCs w:val="20"/>
                <w:lang w:val="en-GB"/>
              </w:rPr>
            </w:pPr>
          </w:p>
        </w:tc>
      </w:tr>
      <w:tr w:rsidR="002527DD" w:rsidRPr="00701100" w14:paraId="4A30B1CE" w14:textId="77777777" w:rsidTr="00216913">
        <w:trPr>
          <w:trHeight w:val="300"/>
        </w:trPr>
        <w:tc>
          <w:tcPr>
            <w:tcW w:w="4315" w:type="dxa"/>
            <w:shd w:val="clear" w:color="auto" w:fill="D9E2F3" w:themeFill="accent1" w:themeFillTint="33"/>
            <w:noWrap/>
            <w:hideMark/>
          </w:tcPr>
          <w:p w14:paraId="366E87AD" w14:textId="7C964014" w:rsidR="002527DD" w:rsidRPr="00701100" w:rsidRDefault="00CC75F4" w:rsidP="00E371D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0080" w:type="dxa"/>
            <w:shd w:val="clear" w:color="auto" w:fill="auto"/>
            <w:noWrap/>
          </w:tcPr>
          <w:p w14:paraId="4957D91B" w14:textId="77777777"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2</w:t>
            </w:r>
          </w:p>
        </w:tc>
      </w:tr>
      <w:tr w:rsidR="002527DD" w:rsidRPr="00701100" w14:paraId="76D234AD" w14:textId="77777777" w:rsidTr="00216913">
        <w:trPr>
          <w:trHeight w:val="300"/>
        </w:trPr>
        <w:tc>
          <w:tcPr>
            <w:tcW w:w="4315" w:type="dxa"/>
            <w:shd w:val="clear" w:color="auto" w:fill="D9E2F3" w:themeFill="accent1" w:themeFillTint="33"/>
            <w:noWrap/>
            <w:hideMark/>
          </w:tcPr>
          <w:p w14:paraId="4922133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10080" w:type="dxa"/>
            <w:shd w:val="clear" w:color="auto" w:fill="auto"/>
            <w:noWrap/>
          </w:tcPr>
          <w:p w14:paraId="749798EA" w14:textId="3B28776A"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Carbon footprints represent the amount of CO</w:t>
            </w:r>
            <w:r w:rsidRPr="00701100">
              <w:rPr>
                <w:rFonts w:cstheme="minorHAnsi"/>
                <w:sz w:val="20"/>
                <w:szCs w:val="20"/>
                <w:vertAlign w:val="subscript"/>
                <w:lang w:val="en-GB"/>
              </w:rPr>
              <w:t>2</w:t>
            </w:r>
            <w:r w:rsidRPr="00701100">
              <w:rPr>
                <w:rFonts w:cstheme="minorHAnsi"/>
                <w:sz w:val="20"/>
                <w:szCs w:val="20"/>
                <w:lang w:val="en-GB"/>
              </w:rPr>
              <w:t xml:space="preserve"> (or CO</w:t>
            </w:r>
            <w:r w:rsidRPr="00701100">
              <w:rPr>
                <w:rFonts w:cstheme="minorHAnsi"/>
                <w:sz w:val="20"/>
                <w:szCs w:val="20"/>
                <w:vertAlign w:val="subscript"/>
                <w:lang w:val="en-GB"/>
              </w:rPr>
              <w:t>2</w:t>
            </w:r>
            <w:r w:rsidRPr="00701100">
              <w:rPr>
                <w:rFonts w:cstheme="minorHAnsi"/>
                <w:sz w:val="20"/>
                <w:szCs w:val="20"/>
                <w:lang w:val="en-GB"/>
              </w:rPr>
              <w:t>-equivalent) emissions that are associated with domestic final use (where domestic final use consists of consumption and gross capital formation) and that are directly emitted by households. A carbon footprint includes both emissions by residents and emissions elsewhere that are due to domestic final use or directly emitted by households, and excludes emissions by residents that are due to final use elsewhere (i.e. emissions embodied in exports) [UN</w:t>
            </w:r>
            <w:r w:rsidR="000632EF" w:rsidRPr="00701100">
              <w:rPr>
                <w:rFonts w:cstheme="minorHAnsi"/>
                <w:sz w:val="20"/>
                <w:szCs w:val="20"/>
                <w:lang w:val="en-GB"/>
              </w:rPr>
              <w:t>-</w:t>
            </w:r>
            <w:r w:rsidRPr="00701100">
              <w:rPr>
                <w:rFonts w:cstheme="minorHAnsi"/>
                <w:sz w:val="20"/>
                <w:szCs w:val="20"/>
                <w:lang w:val="en-GB"/>
              </w:rPr>
              <w:t xml:space="preserve">ECE </w:t>
            </w:r>
            <w:r w:rsidR="000632EF" w:rsidRPr="00701100">
              <w:rPr>
                <w:rFonts w:cstheme="minorHAnsi"/>
                <w:sz w:val="20"/>
                <w:szCs w:val="20"/>
                <w:lang w:val="en-GB"/>
              </w:rPr>
              <w:t xml:space="preserve">indicator </w:t>
            </w:r>
            <w:r w:rsidRPr="00701100">
              <w:rPr>
                <w:rFonts w:cstheme="minorHAnsi"/>
                <w:sz w:val="20"/>
                <w:szCs w:val="20"/>
                <w:lang w:val="en-GB"/>
              </w:rPr>
              <w:t xml:space="preserve">15, </w:t>
            </w:r>
            <w:hyperlink r:id="rId63" w:history="1">
              <w:r w:rsidR="00BC0425" w:rsidRPr="00701100">
                <w:rPr>
                  <w:rStyle w:val="Hyperlink"/>
                  <w:rFonts w:cstheme="minorHAnsi"/>
                  <w:sz w:val="20"/>
                  <w:szCs w:val="20"/>
                  <w:lang w:val="en-GB"/>
                </w:rPr>
                <w:t>https://statswiki.unece.org/pages/viewpage.action?pageId=285216611&amp;preview=/285216611/285216718/CCCI_15_25092020.pdf</w:t>
              </w:r>
            </w:hyperlink>
            <w:r w:rsidRPr="00701100">
              <w:rPr>
                <w:rFonts w:cstheme="minorHAnsi"/>
                <w:sz w:val="20"/>
                <w:szCs w:val="20"/>
                <w:lang w:val="en-GB"/>
              </w:rPr>
              <w:t>].</w:t>
            </w:r>
          </w:p>
        </w:tc>
      </w:tr>
      <w:tr w:rsidR="002527DD" w:rsidRPr="00701100" w14:paraId="3F415918" w14:textId="77777777" w:rsidTr="00216913">
        <w:trPr>
          <w:trHeight w:val="300"/>
        </w:trPr>
        <w:tc>
          <w:tcPr>
            <w:tcW w:w="4315" w:type="dxa"/>
            <w:shd w:val="clear" w:color="auto" w:fill="D9E2F3" w:themeFill="accent1" w:themeFillTint="33"/>
            <w:noWrap/>
            <w:hideMark/>
          </w:tcPr>
          <w:p w14:paraId="793BD1CC"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shd w:val="clear" w:color="auto" w:fill="auto"/>
          </w:tcPr>
          <w:p w14:paraId="06EC702E" w14:textId="4DB61F23"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Carbon footprints play a large role in the public debate about climate change as they can be seen as a measure of the consumer behaviour [UN</w:t>
            </w:r>
            <w:r w:rsidR="008E00E3" w:rsidRPr="00701100">
              <w:rPr>
                <w:rFonts w:cstheme="minorHAnsi"/>
                <w:sz w:val="20"/>
                <w:szCs w:val="20"/>
                <w:lang w:val="en-GB"/>
              </w:rPr>
              <w:t>-</w:t>
            </w:r>
            <w:r w:rsidRPr="00701100">
              <w:rPr>
                <w:rFonts w:cstheme="minorHAnsi"/>
                <w:sz w:val="20"/>
                <w:szCs w:val="20"/>
                <w:lang w:val="en-GB"/>
              </w:rPr>
              <w:t xml:space="preserve">ECE </w:t>
            </w:r>
            <w:r w:rsidR="008E00E3" w:rsidRPr="00701100">
              <w:rPr>
                <w:rFonts w:cstheme="minorHAnsi"/>
                <w:sz w:val="20"/>
                <w:szCs w:val="20"/>
                <w:lang w:val="en-GB"/>
              </w:rPr>
              <w:t xml:space="preserve">indicator </w:t>
            </w:r>
            <w:r w:rsidRPr="00701100">
              <w:rPr>
                <w:rFonts w:cstheme="minorHAnsi"/>
                <w:sz w:val="20"/>
                <w:szCs w:val="20"/>
                <w:lang w:val="en-GB"/>
              </w:rPr>
              <w:t xml:space="preserve">15, </w:t>
            </w:r>
            <w:hyperlink r:id="rId64" w:history="1">
              <w:r w:rsidRPr="00701100">
                <w:rPr>
                  <w:rStyle w:val="Hyperlink"/>
                  <w:rFonts w:cstheme="minorHAnsi"/>
                  <w:sz w:val="20"/>
                  <w:szCs w:val="20"/>
                  <w:lang w:val="en-GB"/>
                </w:rPr>
                <w:t>https://statswiki.unece.org/pages/viewpage.action?pageId=285216611&amp;preview=/285216611/285216718/CCCI_15_25092020.pdf</w:t>
              </w:r>
            </w:hyperlink>
            <w:r w:rsidRPr="00701100">
              <w:rPr>
                <w:rFonts w:cstheme="minorHAnsi"/>
                <w:sz w:val="20"/>
                <w:szCs w:val="20"/>
                <w:lang w:val="en-GB"/>
              </w:rPr>
              <w:t>].</w:t>
            </w:r>
          </w:p>
          <w:p w14:paraId="37984BEF" w14:textId="77777777" w:rsidR="002527DD" w:rsidRPr="00701100" w:rsidRDefault="002527DD" w:rsidP="00F711B9">
            <w:pPr>
              <w:spacing w:after="0" w:line="240" w:lineRule="auto"/>
              <w:rPr>
                <w:rFonts w:cstheme="minorHAnsi"/>
                <w:sz w:val="20"/>
                <w:szCs w:val="20"/>
                <w:lang w:val="en-GB"/>
              </w:rPr>
            </w:pPr>
          </w:p>
          <w:p w14:paraId="68A5E4A4" w14:textId="77777777" w:rsidR="002527DD" w:rsidRPr="00701100" w:rsidRDefault="002527DD" w:rsidP="00F711B9">
            <w:pPr>
              <w:spacing w:after="0" w:line="240" w:lineRule="auto"/>
              <w:rPr>
                <w:rFonts w:cstheme="minorHAnsi"/>
                <w:color w:val="FF0000"/>
                <w:sz w:val="20"/>
                <w:szCs w:val="20"/>
                <w:lang w:val="en-GB"/>
              </w:rPr>
            </w:pPr>
            <w:r w:rsidRPr="00701100">
              <w:rPr>
                <w:rFonts w:cstheme="minorHAnsi"/>
                <w:sz w:val="20"/>
                <w:szCs w:val="20"/>
                <w:lang w:val="en-GB"/>
              </w:rPr>
              <w:t>Carbon footprint is also related to SDG 12.c.1: Amount of fossil-fuel subsidies (production and consumption) per unit of GDP.</w:t>
            </w:r>
          </w:p>
        </w:tc>
      </w:tr>
      <w:tr w:rsidR="002527DD" w:rsidRPr="00701100" w14:paraId="0EF31AC4" w14:textId="77777777" w:rsidTr="00216913">
        <w:trPr>
          <w:trHeight w:val="300"/>
        </w:trPr>
        <w:tc>
          <w:tcPr>
            <w:tcW w:w="4315" w:type="dxa"/>
            <w:shd w:val="clear" w:color="auto" w:fill="D9E2F3" w:themeFill="accent1" w:themeFillTint="33"/>
            <w:noWrap/>
            <w:hideMark/>
          </w:tcPr>
          <w:p w14:paraId="4903CEAD"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080" w:type="dxa"/>
            <w:shd w:val="clear" w:color="auto" w:fill="auto"/>
            <w:noWrap/>
          </w:tcPr>
          <w:p w14:paraId="321C9E56" w14:textId="77777777" w:rsidR="002527DD" w:rsidRPr="00701100" w:rsidRDefault="002527DD" w:rsidP="00F711B9">
            <w:pPr>
              <w:spacing w:after="0" w:line="240" w:lineRule="auto"/>
              <w:rPr>
                <w:rFonts w:cstheme="minorHAnsi"/>
                <w:sz w:val="20"/>
                <w:szCs w:val="20"/>
                <w:lang w:val="en-GB"/>
              </w:rPr>
            </w:pPr>
          </w:p>
        </w:tc>
      </w:tr>
      <w:tr w:rsidR="002527DD" w:rsidRPr="00701100" w14:paraId="0C8D8C82" w14:textId="77777777" w:rsidTr="00216913">
        <w:trPr>
          <w:trHeight w:val="300"/>
        </w:trPr>
        <w:tc>
          <w:tcPr>
            <w:tcW w:w="4315" w:type="dxa"/>
            <w:shd w:val="clear" w:color="auto" w:fill="D9E2F3" w:themeFill="accent1" w:themeFillTint="33"/>
            <w:noWrap/>
            <w:hideMark/>
          </w:tcPr>
          <w:p w14:paraId="1F569CA9" w14:textId="44F662BA" w:rsidR="002527DD" w:rsidRPr="00701100" w:rsidRDefault="00AA7A45" w:rsidP="00E371D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080" w:type="dxa"/>
            <w:shd w:val="clear" w:color="auto" w:fill="auto"/>
            <w:noWrap/>
          </w:tcPr>
          <w:p w14:paraId="58C4AF7F" w14:textId="77777777" w:rsidR="002527DD" w:rsidRPr="00701100" w:rsidRDefault="002527DD" w:rsidP="00F711B9">
            <w:pPr>
              <w:spacing w:after="0" w:line="240" w:lineRule="auto"/>
              <w:rPr>
                <w:rFonts w:cstheme="minorHAnsi"/>
                <w:sz w:val="20"/>
                <w:szCs w:val="20"/>
                <w:lang w:val="en-GB"/>
              </w:rPr>
            </w:pPr>
          </w:p>
        </w:tc>
      </w:tr>
      <w:tr w:rsidR="002527DD" w:rsidRPr="00701100" w14:paraId="45FC3427" w14:textId="77777777" w:rsidTr="00216913">
        <w:trPr>
          <w:trHeight w:val="300"/>
        </w:trPr>
        <w:tc>
          <w:tcPr>
            <w:tcW w:w="4315" w:type="dxa"/>
            <w:shd w:val="clear" w:color="auto" w:fill="D9E2F3" w:themeFill="accent1" w:themeFillTint="33"/>
            <w:noWrap/>
            <w:hideMark/>
          </w:tcPr>
          <w:p w14:paraId="2D5403E3"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080" w:type="dxa"/>
            <w:shd w:val="clear" w:color="auto" w:fill="auto"/>
            <w:noWrap/>
          </w:tcPr>
          <w:p w14:paraId="0B25D8D6" w14:textId="77777777"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4A044529" w14:textId="77777777" w:rsidTr="00216913">
        <w:trPr>
          <w:trHeight w:val="300"/>
        </w:trPr>
        <w:tc>
          <w:tcPr>
            <w:tcW w:w="4315" w:type="dxa"/>
            <w:shd w:val="clear" w:color="auto" w:fill="D9E2F3" w:themeFill="accent1" w:themeFillTint="33"/>
            <w:noWrap/>
            <w:hideMark/>
          </w:tcPr>
          <w:p w14:paraId="77698EA9"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080" w:type="dxa"/>
            <w:shd w:val="clear" w:color="auto" w:fill="auto"/>
            <w:noWrap/>
          </w:tcPr>
          <w:p w14:paraId="2792E913" w14:textId="77777777"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kg CO</w:t>
            </w:r>
            <w:r w:rsidRPr="00701100">
              <w:rPr>
                <w:rFonts w:cstheme="minorHAnsi"/>
                <w:sz w:val="20"/>
                <w:szCs w:val="20"/>
                <w:vertAlign w:val="subscript"/>
                <w:lang w:val="en-GB"/>
              </w:rPr>
              <w:t>2</w:t>
            </w:r>
            <w:r w:rsidRPr="00701100">
              <w:rPr>
                <w:rFonts w:cstheme="minorHAnsi"/>
                <w:sz w:val="20"/>
                <w:szCs w:val="20"/>
                <w:lang w:val="en-GB"/>
              </w:rPr>
              <w:t xml:space="preserve"> (equivalents) / capita</w:t>
            </w:r>
          </w:p>
        </w:tc>
      </w:tr>
      <w:tr w:rsidR="002527DD" w:rsidRPr="00701100" w14:paraId="347BB007" w14:textId="77777777" w:rsidTr="00216913">
        <w:trPr>
          <w:trHeight w:val="300"/>
        </w:trPr>
        <w:tc>
          <w:tcPr>
            <w:tcW w:w="4315" w:type="dxa"/>
            <w:shd w:val="clear" w:color="auto" w:fill="D9E2F3" w:themeFill="accent1" w:themeFillTint="33"/>
            <w:noWrap/>
            <w:hideMark/>
          </w:tcPr>
          <w:p w14:paraId="20DE05C5"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080" w:type="dxa"/>
            <w:shd w:val="clear" w:color="auto" w:fill="auto"/>
          </w:tcPr>
          <w:p w14:paraId="0090222C" w14:textId="77777777"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 xml:space="preserve">The carbon footprint indicator is derived from air emission accounts in combination with environmental-economic modelling also referred to as environmentally-extended input-output modelling. </w:t>
            </w:r>
          </w:p>
        </w:tc>
      </w:tr>
      <w:tr w:rsidR="002527DD" w:rsidRPr="00701100" w14:paraId="30DF0FA5" w14:textId="77777777" w:rsidTr="00216913">
        <w:trPr>
          <w:trHeight w:val="300"/>
        </w:trPr>
        <w:tc>
          <w:tcPr>
            <w:tcW w:w="4315" w:type="dxa"/>
            <w:shd w:val="clear" w:color="auto" w:fill="D9E2F3" w:themeFill="accent1" w:themeFillTint="33"/>
            <w:noWrap/>
            <w:hideMark/>
          </w:tcPr>
          <w:p w14:paraId="081CBF4F" w14:textId="5ED568AA"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0080" w:type="dxa"/>
            <w:shd w:val="clear" w:color="auto" w:fill="auto"/>
            <w:noWrap/>
          </w:tcPr>
          <w:p w14:paraId="51E3F29B" w14:textId="77777777" w:rsidR="002527DD" w:rsidRPr="00701100" w:rsidRDefault="002527DD" w:rsidP="00F711B9">
            <w:pPr>
              <w:spacing w:after="0" w:line="240" w:lineRule="auto"/>
              <w:rPr>
                <w:rFonts w:cstheme="minorHAnsi"/>
                <w:sz w:val="20"/>
                <w:szCs w:val="20"/>
                <w:lang w:val="en-GB"/>
              </w:rPr>
            </w:pPr>
          </w:p>
        </w:tc>
      </w:tr>
      <w:tr w:rsidR="002527DD" w:rsidRPr="00701100" w14:paraId="3BA63EB6" w14:textId="77777777" w:rsidTr="00216913">
        <w:trPr>
          <w:trHeight w:val="300"/>
        </w:trPr>
        <w:tc>
          <w:tcPr>
            <w:tcW w:w="4315" w:type="dxa"/>
            <w:shd w:val="clear" w:color="auto" w:fill="D9E2F3" w:themeFill="accent1" w:themeFillTint="33"/>
            <w:noWrap/>
            <w:hideMark/>
          </w:tcPr>
          <w:p w14:paraId="7867FB50"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080" w:type="dxa"/>
            <w:shd w:val="clear" w:color="auto" w:fill="auto"/>
            <w:noWrap/>
          </w:tcPr>
          <w:p w14:paraId="48212C1D" w14:textId="77777777" w:rsidR="002527DD" w:rsidRPr="00701100" w:rsidRDefault="002527DD" w:rsidP="00F711B9">
            <w:pPr>
              <w:spacing w:after="0" w:line="240" w:lineRule="auto"/>
              <w:rPr>
                <w:rFonts w:cstheme="minorHAnsi"/>
                <w:sz w:val="20"/>
                <w:szCs w:val="20"/>
                <w:lang w:val="en-GB"/>
              </w:rPr>
            </w:pPr>
          </w:p>
        </w:tc>
      </w:tr>
      <w:tr w:rsidR="002527DD" w:rsidRPr="00701100" w14:paraId="5CC36FC0" w14:textId="77777777" w:rsidTr="00216913">
        <w:trPr>
          <w:trHeight w:val="300"/>
        </w:trPr>
        <w:tc>
          <w:tcPr>
            <w:tcW w:w="4315" w:type="dxa"/>
            <w:shd w:val="clear" w:color="auto" w:fill="D9E2F3" w:themeFill="accent1" w:themeFillTint="33"/>
            <w:noWrap/>
            <w:hideMark/>
          </w:tcPr>
          <w:p w14:paraId="73C08E5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URL</w:t>
            </w:r>
          </w:p>
        </w:tc>
        <w:tc>
          <w:tcPr>
            <w:tcW w:w="10080" w:type="dxa"/>
            <w:shd w:val="clear" w:color="auto" w:fill="auto"/>
            <w:noWrap/>
          </w:tcPr>
          <w:p w14:paraId="3D22026A" w14:textId="77777777" w:rsidR="002527DD" w:rsidRPr="00701100" w:rsidRDefault="002527DD" w:rsidP="00F711B9">
            <w:pPr>
              <w:spacing w:after="0" w:line="240" w:lineRule="auto"/>
              <w:rPr>
                <w:rFonts w:cstheme="minorHAnsi"/>
                <w:sz w:val="20"/>
                <w:szCs w:val="20"/>
                <w:lang w:val="en-GB"/>
              </w:rPr>
            </w:pPr>
          </w:p>
        </w:tc>
      </w:tr>
      <w:tr w:rsidR="002527DD" w:rsidRPr="00701100" w14:paraId="6F93817E" w14:textId="77777777" w:rsidTr="00216913">
        <w:trPr>
          <w:trHeight w:val="300"/>
        </w:trPr>
        <w:tc>
          <w:tcPr>
            <w:tcW w:w="4315" w:type="dxa"/>
            <w:shd w:val="clear" w:color="auto" w:fill="D9E2F3" w:themeFill="accent1" w:themeFillTint="33"/>
            <w:noWrap/>
            <w:hideMark/>
          </w:tcPr>
          <w:p w14:paraId="50A31162"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0080" w:type="dxa"/>
            <w:shd w:val="clear" w:color="auto" w:fill="auto"/>
            <w:noWrap/>
          </w:tcPr>
          <w:p w14:paraId="1ADEC761" w14:textId="77777777" w:rsidR="002527DD" w:rsidRPr="00701100" w:rsidRDefault="002527DD" w:rsidP="00F711B9">
            <w:pPr>
              <w:spacing w:after="0" w:line="240" w:lineRule="auto"/>
              <w:rPr>
                <w:rFonts w:cstheme="minorHAnsi"/>
                <w:sz w:val="20"/>
                <w:szCs w:val="20"/>
                <w:lang w:val="en-GB"/>
              </w:rPr>
            </w:pPr>
          </w:p>
        </w:tc>
      </w:tr>
      <w:tr w:rsidR="002527DD" w:rsidRPr="00701100" w14:paraId="2B559B1D" w14:textId="77777777" w:rsidTr="00216913">
        <w:trPr>
          <w:trHeight w:val="300"/>
        </w:trPr>
        <w:tc>
          <w:tcPr>
            <w:tcW w:w="4315" w:type="dxa"/>
            <w:shd w:val="clear" w:color="auto" w:fill="D9E2F3" w:themeFill="accent1" w:themeFillTint="33"/>
            <w:noWrap/>
            <w:hideMark/>
          </w:tcPr>
          <w:p w14:paraId="08DBB3E4"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080" w:type="dxa"/>
            <w:shd w:val="clear" w:color="auto" w:fill="auto"/>
            <w:noWrap/>
          </w:tcPr>
          <w:p w14:paraId="6F90E1B4" w14:textId="2E512AD5" w:rsidR="002527DD" w:rsidRPr="00701100" w:rsidRDefault="002527DD" w:rsidP="00F711B9">
            <w:pPr>
              <w:spacing w:after="0" w:line="240" w:lineRule="auto"/>
              <w:rPr>
                <w:rFonts w:cstheme="minorHAnsi"/>
                <w:color w:val="FF0000"/>
                <w:sz w:val="20"/>
                <w:szCs w:val="20"/>
                <w:lang w:val="en-GB"/>
              </w:rPr>
            </w:pPr>
            <w:r w:rsidRPr="00701100">
              <w:rPr>
                <w:rFonts w:cstheme="minorHAnsi"/>
                <w:sz w:val="20"/>
                <w:szCs w:val="20"/>
                <w:lang w:val="en-GB"/>
              </w:rPr>
              <w:t>OECD Carbon dioxide emissions embodied in international trade</w:t>
            </w:r>
            <w:r w:rsidR="00CF5800" w:rsidRPr="00701100">
              <w:rPr>
                <w:rFonts w:cstheme="minorHAnsi"/>
                <w:sz w:val="20"/>
                <w:szCs w:val="20"/>
                <w:lang w:val="en-GB"/>
              </w:rPr>
              <w:t>,</w:t>
            </w:r>
            <w:r w:rsidRPr="00701100">
              <w:rPr>
                <w:rFonts w:cstheme="minorHAnsi"/>
                <w:sz w:val="20"/>
                <w:szCs w:val="20"/>
                <w:lang w:val="en-GB"/>
              </w:rPr>
              <w:t xml:space="preserve"> [</w:t>
            </w:r>
            <w:hyperlink r:id="rId65" w:history="1">
              <w:r w:rsidRPr="00701100">
                <w:rPr>
                  <w:rStyle w:val="Hyperlink"/>
                  <w:rFonts w:cstheme="minorHAnsi"/>
                  <w:sz w:val="20"/>
                  <w:szCs w:val="20"/>
                  <w:lang w:val="en-GB"/>
                </w:rPr>
                <w:t>https://www.oecd.org/sti/ind/carbondioxideemissionsembodiedininternationaltrade.htm</w:t>
              </w:r>
            </w:hyperlink>
            <w:r w:rsidRPr="00701100">
              <w:rPr>
                <w:rFonts w:cstheme="minorHAnsi"/>
                <w:sz w:val="20"/>
                <w:szCs w:val="20"/>
                <w:lang w:val="en-GB"/>
              </w:rPr>
              <w:t>]</w:t>
            </w:r>
            <w:r w:rsidR="00CF5800" w:rsidRPr="00701100">
              <w:rPr>
                <w:rFonts w:cstheme="minorHAnsi"/>
                <w:sz w:val="20"/>
                <w:szCs w:val="20"/>
                <w:lang w:val="en-GB"/>
              </w:rPr>
              <w:t>;</w:t>
            </w:r>
          </w:p>
          <w:p w14:paraId="242FB938" w14:textId="7AE4EE90" w:rsidR="002527DD" w:rsidRPr="00701100" w:rsidRDefault="002527DD" w:rsidP="00F711B9">
            <w:pPr>
              <w:spacing w:after="0" w:line="240" w:lineRule="auto"/>
              <w:rPr>
                <w:rFonts w:cstheme="minorHAnsi"/>
                <w:color w:val="FF0000"/>
                <w:sz w:val="20"/>
                <w:szCs w:val="20"/>
                <w:lang w:val="en-GB"/>
              </w:rPr>
            </w:pPr>
            <w:r w:rsidRPr="00701100">
              <w:rPr>
                <w:rFonts w:cstheme="minorHAnsi"/>
                <w:sz w:val="20"/>
                <w:szCs w:val="20"/>
                <w:lang w:val="en-GB"/>
              </w:rPr>
              <w:t>Eurostat Emission Greenhouse Gases and Air pollutants</w:t>
            </w:r>
            <w:r w:rsidR="00CF5800" w:rsidRPr="00701100">
              <w:rPr>
                <w:rFonts w:cstheme="minorHAnsi"/>
                <w:sz w:val="20"/>
                <w:szCs w:val="20"/>
                <w:lang w:val="en-GB"/>
              </w:rPr>
              <w:t>,</w:t>
            </w:r>
            <w:r w:rsidRPr="00701100">
              <w:rPr>
                <w:rFonts w:cstheme="minorHAnsi"/>
                <w:sz w:val="20"/>
                <w:szCs w:val="20"/>
                <w:lang w:val="en-GB"/>
              </w:rPr>
              <w:t xml:space="preserve"> [</w:t>
            </w:r>
            <w:hyperlink r:id="rId66" w:history="1">
              <w:r w:rsidRPr="00701100">
                <w:rPr>
                  <w:rStyle w:val="Hyperlink"/>
                  <w:rFonts w:cstheme="minorHAnsi"/>
                  <w:sz w:val="20"/>
                  <w:szCs w:val="20"/>
                  <w:lang w:val="en-GB"/>
                </w:rPr>
                <w:t>https://ec.europa.eu/eurostat/web/products-datasets/-/env_ac_io10</w:t>
              </w:r>
            </w:hyperlink>
            <w:r w:rsidRPr="00701100">
              <w:rPr>
                <w:rFonts w:cstheme="minorHAnsi"/>
                <w:sz w:val="20"/>
                <w:szCs w:val="20"/>
                <w:lang w:val="en-GB"/>
              </w:rPr>
              <w:t>]</w:t>
            </w:r>
            <w:r w:rsidR="00CF5800" w:rsidRPr="00701100">
              <w:rPr>
                <w:rFonts w:cstheme="minorHAnsi"/>
                <w:sz w:val="20"/>
                <w:szCs w:val="20"/>
                <w:lang w:val="en-GB"/>
              </w:rPr>
              <w:t>;</w:t>
            </w:r>
          </w:p>
          <w:p w14:paraId="55E15283" w14:textId="35050984" w:rsidR="002527DD" w:rsidRPr="00701100" w:rsidRDefault="002527DD" w:rsidP="00F711B9">
            <w:pPr>
              <w:spacing w:after="0" w:line="240" w:lineRule="auto"/>
              <w:rPr>
                <w:rFonts w:cstheme="minorHAnsi"/>
                <w:color w:val="FF0000"/>
                <w:sz w:val="20"/>
                <w:szCs w:val="20"/>
                <w:lang w:val="en-GB"/>
              </w:rPr>
            </w:pPr>
            <w:r w:rsidRPr="00701100">
              <w:rPr>
                <w:rFonts w:cstheme="minorHAnsi"/>
                <w:sz w:val="20"/>
                <w:szCs w:val="20"/>
                <w:lang w:val="en-GB"/>
              </w:rPr>
              <w:t>Eora Global Supply Chain Database: Carbon footprint of nations</w:t>
            </w:r>
            <w:r w:rsidR="00CF5800" w:rsidRPr="00701100">
              <w:rPr>
                <w:rFonts w:cstheme="minorHAnsi"/>
                <w:sz w:val="20"/>
                <w:szCs w:val="20"/>
                <w:lang w:val="en-GB"/>
              </w:rPr>
              <w:t>,</w:t>
            </w:r>
            <w:r w:rsidRPr="00701100">
              <w:rPr>
                <w:rFonts w:cstheme="minorHAnsi"/>
                <w:sz w:val="20"/>
                <w:szCs w:val="20"/>
                <w:lang w:val="en-GB"/>
              </w:rPr>
              <w:t xml:space="preserve"> [</w:t>
            </w:r>
            <w:hyperlink r:id="rId67" w:history="1">
              <w:r w:rsidRPr="00701100">
                <w:rPr>
                  <w:rStyle w:val="Hyperlink"/>
                  <w:rFonts w:cstheme="minorHAnsi"/>
                  <w:sz w:val="20"/>
                  <w:szCs w:val="20"/>
                  <w:lang w:val="en-GB"/>
                </w:rPr>
                <w:t>https://worldmrio.com/footprints/carbon/</w:t>
              </w:r>
            </w:hyperlink>
            <w:r w:rsidRPr="00701100">
              <w:rPr>
                <w:rFonts w:cstheme="minorHAnsi"/>
                <w:sz w:val="20"/>
                <w:szCs w:val="20"/>
                <w:lang w:val="en-GB"/>
              </w:rPr>
              <w:t>]</w:t>
            </w:r>
            <w:r w:rsidR="00BC0425" w:rsidRPr="00701100">
              <w:rPr>
                <w:rFonts w:cstheme="minorHAnsi"/>
                <w:sz w:val="20"/>
                <w:szCs w:val="20"/>
                <w:lang w:val="en-GB"/>
              </w:rPr>
              <w:t>;</w:t>
            </w:r>
          </w:p>
          <w:p w14:paraId="41065773" w14:textId="1D4AD064" w:rsidR="002527DD" w:rsidRPr="00701100" w:rsidRDefault="002527DD" w:rsidP="00F711B9">
            <w:pPr>
              <w:spacing w:after="0" w:line="240" w:lineRule="auto"/>
              <w:rPr>
                <w:rFonts w:cstheme="minorHAnsi"/>
                <w:color w:val="FF0000"/>
                <w:sz w:val="20"/>
                <w:szCs w:val="20"/>
                <w:lang w:val="en-GB"/>
              </w:rPr>
            </w:pPr>
            <w:r w:rsidRPr="00701100">
              <w:rPr>
                <w:rFonts w:cstheme="minorHAnsi"/>
                <w:sz w:val="20"/>
                <w:szCs w:val="20"/>
                <w:lang w:val="en-GB"/>
              </w:rPr>
              <w:t>EXIOBASE [</w:t>
            </w:r>
            <w:hyperlink r:id="rId68" w:history="1">
              <w:r w:rsidRPr="00701100">
                <w:rPr>
                  <w:rStyle w:val="Hyperlink"/>
                  <w:rFonts w:cstheme="minorHAnsi"/>
                  <w:sz w:val="20"/>
                  <w:szCs w:val="20"/>
                  <w:lang w:val="en-GB"/>
                </w:rPr>
                <w:t>https://www.exiobase.eu/</w:t>
              </w:r>
            </w:hyperlink>
            <w:r w:rsidRPr="00701100">
              <w:rPr>
                <w:rFonts w:cstheme="minorHAnsi"/>
                <w:sz w:val="20"/>
                <w:szCs w:val="20"/>
                <w:lang w:val="en-GB"/>
              </w:rPr>
              <w:t>]</w:t>
            </w:r>
          </w:p>
        </w:tc>
      </w:tr>
      <w:tr w:rsidR="002527DD" w:rsidRPr="00701100" w14:paraId="6881347D" w14:textId="77777777" w:rsidTr="00216913">
        <w:trPr>
          <w:trHeight w:val="300"/>
        </w:trPr>
        <w:tc>
          <w:tcPr>
            <w:tcW w:w="4315" w:type="dxa"/>
            <w:shd w:val="clear" w:color="auto" w:fill="D9E2F3" w:themeFill="accent1" w:themeFillTint="33"/>
            <w:noWrap/>
            <w:hideMark/>
          </w:tcPr>
          <w:p w14:paraId="0E2C7431"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080" w:type="dxa"/>
            <w:shd w:val="clear" w:color="auto" w:fill="auto"/>
            <w:noWrap/>
          </w:tcPr>
          <w:p w14:paraId="5A72284F" w14:textId="77777777" w:rsidR="002527DD" w:rsidRPr="00701100" w:rsidRDefault="002527DD" w:rsidP="00F711B9">
            <w:pPr>
              <w:spacing w:after="0" w:line="240" w:lineRule="auto"/>
              <w:rPr>
                <w:rFonts w:cstheme="minorHAnsi"/>
                <w:sz w:val="20"/>
                <w:szCs w:val="20"/>
                <w:lang w:val="en-GB"/>
              </w:rPr>
            </w:pPr>
          </w:p>
        </w:tc>
      </w:tr>
      <w:tr w:rsidR="002527DD" w:rsidRPr="00701100" w14:paraId="34843B59" w14:textId="77777777" w:rsidTr="00216913">
        <w:trPr>
          <w:trHeight w:val="320"/>
        </w:trPr>
        <w:tc>
          <w:tcPr>
            <w:tcW w:w="4315" w:type="dxa"/>
            <w:shd w:val="clear" w:color="auto" w:fill="D9E2F3" w:themeFill="accent1" w:themeFillTint="33"/>
            <w:noWrap/>
            <w:hideMark/>
          </w:tcPr>
          <w:p w14:paraId="3FC79ECA"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080" w:type="dxa"/>
            <w:shd w:val="clear" w:color="auto" w:fill="auto"/>
            <w:noWrap/>
          </w:tcPr>
          <w:p w14:paraId="68237D21" w14:textId="77777777" w:rsidR="002527DD" w:rsidRPr="00701100" w:rsidRDefault="002527DD" w:rsidP="00F711B9">
            <w:pPr>
              <w:spacing w:after="0" w:line="240" w:lineRule="auto"/>
              <w:rPr>
                <w:rFonts w:cstheme="minorHAnsi"/>
                <w:color w:val="FF0000"/>
                <w:sz w:val="20"/>
                <w:szCs w:val="20"/>
                <w:lang w:val="en-GB"/>
              </w:rPr>
            </w:pPr>
            <w:r w:rsidRPr="00701100">
              <w:rPr>
                <w:rFonts w:cstheme="minorHAnsi"/>
                <w:sz w:val="20"/>
                <w:szCs w:val="20"/>
                <w:lang w:val="en-GB"/>
              </w:rPr>
              <w:t>By sex, by age groups, by disabilities, by income groups, by region</w:t>
            </w:r>
          </w:p>
        </w:tc>
      </w:tr>
      <w:tr w:rsidR="002527DD" w:rsidRPr="00701100" w14:paraId="3C7F6ED1" w14:textId="77777777" w:rsidTr="00216913">
        <w:trPr>
          <w:trHeight w:val="300"/>
        </w:trPr>
        <w:tc>
          <w:tcPr>
            <w:tcW w:w="4315" w:type="dxa"/>
            <w:shd w:val="clear" w:color="auto" w:fill="D9E2F3" w:themeFill="accent1" w:themeFillTint="33"/>
            <w:noWrap/>
            <w:hideMark/>
          </w:tcPr>
          <w:p w14:paraId="4FE58F6F" w14:textId="77777777" w:rsidR="002527DD" w:rsidRPr="00701100" w:rsidRDefault="002527DD" w:rsidP="00E371D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shd w:val="clear" w:color="auto" w:fill="auto"/>
          </w:tcPr>
          <w:p w14:paraId="7A0263D1" w14:textId="48B2D878" w:rsidR="00DE149E" w:rsidRPr="00701100" w:rsidRDefault="00DE149E" w:rsidP="00F711B9">
            <w:pPr>
              <w:spacing w:after="0" w:line="240" w:lineRule="auto"/>
              <w:rPr>
                <w:rFonts w:cstheme="minorHAnsi"/>
                <w:sz w:val="20"/>
                <w:szCs w:val="20"/>
                <w:lang w:val="es-ES"/>
              </w:rPr>
            </w:pPr>
            <w:r w:rsidRPr="00701100">
              <w:rPr>
                <w:rFonts w:cstheme="minorHAnsi"/>
                <w:sz w:val="20"/>
                <w:szCs w:val="20"/>
                <w:lang w:val="es-ES"/>
              </w:rPr>
              <w:t xml:space="preserve">UN-ECE metadata, indicator 15, </w:t>
            </w:r>
            <w:hyperlink r:id="rId69" w:history="1">
              <w:r w:rsidRPr="00701100">
                <w:rPr>
                  <w:rStyle w:val="Hyperlink"/>
                  <w:rFonts w:cstheme="minorHAnsi"/>
                  <w:sz w:val="20"/>
                  <w:szCs w:val="20"/>
                  <w:lang w:val="es-ES"/>
                </w:rPr>
                <w:t>https://statswiki.unece.org/pages/viewpage.action?pageId=285216611&amp;preview=/285216611/285216718/CCCI_15_25092020.pdf</w:t>
              </w:r>
            </w:hyperlink>
            <w:r w:rsidR="00DF6277" w:rsidRPr="00701100">
              <w:rPr>
                <w:rStyle w:val="Hyperlink"/>
                <w:rFonts w:cstheme="minorHAnsi"/>
                <w:color w:val="auto"/>
                <w:sz w:val="20"/>
                <w:szCs w:val="20"/>
                <w:lang w:val="es-ES"/>
              </w:rPr>
              <w:t>;</w:t>
            </w:r>
          </w:p>
          <w:p w14:paraId="3FB32562" w14:textId="719B9DD2" w:rsidR="002527DD" w:rsidRPr="00701100" w:rsidRDefault="00E115B2" w:rsidP="00F711B9">
            <w:pPr>
              <w:spacing w:after="0" w:line="240" w:lineRule="auto"/>
              <w:rPr>
                <w:rFonts w:cstheme="minorHAnsi"/>
                <w:color w:val="FF0000"/>
                <w:sz w:val="20"/>
                <w:szCs w:val="20"/>
                <w:lang w:val="en-GB"/>
              </w:rPr>
            </w:pPr>
            <w:r w:rsidRPr="00701100">
              <w:rPr>
                <w:rFonts w:cstheme="minorHAnsi"/>
                <w:sz w:val="20"/>
                <w:szCs w:val="20"/>
                <w:lang w:val="en-GB"/>
              </w:rPr>
              <w:t>SEEA</w:t>
            </w:r>
            <w:r w:rsidR="002527DD" w:rsidRPr="00701100">
              <w:rPr>
                <w:rFonts w:cstheme="minorHAnsi"/>
                <w:sz w:val="20"/>
                <w:szCs w:val="20"/>
                <w:lang w:val="en-GB"/>
              </w:rPr>
              <w:t xml:space="preserve"> Applications and Extensions</w:t>
            </w:r>
            <w:r w:rsidR="00CF5800" w:rsidRPr="00701100">
              <w:rPr>
                <w:rFonts w:cstheme="minorHAnsi"/>
                <w:sz w:val="20"/>
                <w:szCs w:val="20"/>
                <w:lang w:val="en-GB"/>
              </w:rPr>
              <w:t>,</w:t>
            </w:r>
            <w:r w:rsidR="00C13CEF" w:rsidRPr="00701100">
              <w:rPr>
                <w:rFonts w:cstheme="minorHAnsi"/>
                <w:sz w:val="20"/>
                <w:szCs w:val="20"/>
                <w:lang w:val="en-GB"/>
              </w:rPr>
              <w:t xml:space="preserve"> </w:t>
            </w:r>
            <w:hyperlink r:id="rId70" w:history="1">
              <w:r w:rsidR="002527DD" w:rsidRPr="00701100">
                <w:rPr>
                  <w:rStyle w:val="Hyperlink"/>
                  <w:rFonts w:cstheme="minorHAnsi"/>
                  <w:sz w:val="20"/>
                  <w:szCs w:val="20"/>
                  <w:lang w:val="en-GB"/>
                </w:rPr>
                <w:t>https://seea.un.org/applications-extensions</w:t>
              </w:r>
            </w:hyperlink>
            <w:r w:rsidR="00CF5800" w:rsidRPr="00701100">
              <w:rPr>
                <w:rFonts w:cstheme="minorHAnsi"/>
                <w:sz w:val="20"/>
                <w:szCs w:val="20"/>
                <w:lang w:val="en-GB"/>
              </w:rPr>
              <w:t>;</w:t>
            </w:r>
          </w:p>
          <w:p w14:paraId="69654A21" w14:textId="6F192855" w:rsidR="002527DD" w:rsidRPr="00701100" w:rsidRDefault="002527DD" w:rsidP="00F711B9">
            <w:pPr>
              <w:spacing w:after="0" w:line="240" w:lineRule="auto"/>
              <w:rPr>
                <w:rFonts w:cstheme="minorHAnsi"/>
                <w:color w:val="FF0000"/>
                <w:sz w:val="20"/>
                <w:szCs w:val="20"/>
                <w:lang w:val="en-GB"/>
              </w:rPr>
            </w:pPr>
            <w:r w:rsidRPr="00701100">
              <w:rPr>
                <w:rFonts w:cstheme="minorHAnsi"/>
                <w:sz w:val="20"/>
                <w:szCs w:val="20"/>
                <w:lang w:val="en-GB"/>
              </w:rPr>
              <w:t>SEEA</w:t>
            </w:r>
            <w:r w:rsidR="00DB6FCA" w:rsidRPr="00701100">
              <w:rPr>
                <w:rFonts w:cstheme="minorHAnsi"/>
                <w:sz w:val="20"/>
                <w:szCs w:val="20"/>
                <w:lang w:val="en-GB"/>
              </w:rPr>
              <w:t>-</w:t>
            </w:r>
            <w:r w:rsidRPr="00701100">
              <w:rPr>
                <w:rFonts w:cstheme="minorHAnsi"/>
                <w:sz w:val="20"/>
                <w:szCs w:val="20"/>
                <w:lang w:val="en-GB"/>
              </w:rPr>
              <w:t>CF</w:t>
            </w:r>
            <w:r w:rsidR="00CF5800" w:rsidRPr="00701100">
              <w:rPr>
                <w:rFonts w:cstheme="minorHAnsi"/>
                <w:sz w:val="20"/>
                <w:szCs w:val="20"/>
                <w:lang w:val="en-GB"/>
              </w:rPr>
              <w:t xml:space="preserve">, </w:t>
            </w:r>
            <w:hyperlink r:id="rId71" w:history="1">
              <w:r w:rsidRPr="00701100">
                <w:rPr>
                  <w:rStyle w:val="Hyperlink"/>
                  <w:rFonts w:cstheme="minorHAnsi"/>
                  <w:sz w:val="20"/>
                  <w:szCs w:val="20"/>
                  <w:lang w:val="en-GB"/>
                </w:rPr>
                <w:t>https://seea.un.org/content/seea-central-framework</w:t>
              </w:r>
            </w:hyperlink>
            <w:r w:rsidR="00CF5800" w:rsidRPr="00701100">
              <w:rPr>
                <w:rStyle w:val="Hyperlink"/>
                <w:rFonts w:cstheme="minorHAnsi"/>
                <w:sz w:val="20"/>
                <w:szCs w:val="20"/>
                <w:lang w:val="en-GB"/>
              </w:rPr>
              <w:t>;</w:t>
            </w:r>
          </w:p>
          <w:p w14:paraId="5569B31B" w14:textId="46F23E53"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Creating consolidated and aggregated EU27 Supply, Use and Input-Output Tables, adding environmental extensions (air emissions), and conducting Leontief-type modelling to approximate carbon and other 'footprints' of EU27 consumption for 2000 to 2006 (Eurostat, 2011)</w:t>
            </w:r>
            <w:r w:rsidR="00CF5800" w:rsidRPr="00701100">
              <w:rPr>
                <w:rFonts w:cstheme="minorHAnsi"/>
                <w:sz w:val="20"/>
                <w:szCs w:val="20"/>
                <w:lang w:val="en-GB"/>
              </w:rPr>
              <w:t>,</w:t>
            </w:r>
            <w:r w:rsidRPr="00701100">
              <w:rPr>
                <w:rFonts w:cstheme="minorHAnsi"/>
                <w:sz w:val="20"/>
                <w:szCs w:val="20"/>
                <w:lang w:val="en-GB"/>
              </w:rPr>
              <w:t xml:space="preserve"> [</w:t>
            </w:r>
            <w:hyperlink r:id="rId72" w:history="1">
              <w:r w:rsidRPr="00701100">
                <w:rPr>
                  <w:rStyle w:val="Hyperlink"/>
                  <w:rFonts w:cstheme="minorHAnsi"/>
                  <w:sz w:val="20"/>
                  <w:szCs w:val="20"/>
                  <w:lang w:val="en-GB"/>
                </w:rPr>
                <w:t>https://ec.europa.eu/eurostat/documents/1798247/6191529/eeSUIOT-TechDoc-final-060411.pdf/96a44595-c00d-4e05-914f-396ec27687b9</w:t>
              </w:r>
            </w:hyperlink>
            <w:r w:rsidRPr="00701100">
              <w:rPr>
                <w:rFonts w:cstheme="minorHAnsi"/>
                <w:sz w:val="20"/>
                <w:szCs w:val="20"/>
                <w:lang w:val="en-GB"/>
              </w:rPr>
              <w:t>]</w:t>
            </w:r>
            <w:r w:rsidR="00CF5800" w:rsidRPr="00701100">
              <w:rPr>
                <w:rFonts w:cstheme="minorHAnsi"/>
                <w:sz w:val="20"/>
                <w:szCs w:val="20"/>
                <w:lang w:val="en-GB"/>
              </w:rPr>
              <w:t>;</w:t>
            </w:r>
          </w:p>
          <w:p w14:paraId="19DB5D6D" w14:textId="4D8EAD1C"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Estimating CO</w:t>
            </w:r>
            <w:r w:rsidRPr="00701100">
              <w:rPr>
                <w:rFonts w:cstheme="minorHAnsi"/>
                <w:sz w:val="20"/>
                <w:szCs w:val="20"/>
                <w:vertAlign w:val="subscript"/>
                <w:lang w:val="en-GB"/>
              </w:rPr>
              <w:t>2</w:t>
            </w:r>
            <w:r w:rsidRPr="00701100">
              <w:rPr>
                <w:rFonts w:cstheme="minorHAnsi"/>
                <w:sz w:val="20"/>
                <w:szCs w:val="20"/>
                <w:lang w:val="en-GB"/>
              </w:rPr>
              <w:t xml:space="preserve"> Emissions Embodied in Final Demand and Trade using the OECD ICIO 2015 (OECD, 2016)</w:t>
            </w:r>
            <w:r w:rsidR="00CF5800" w:rsidRPr="00701100">
              <w:rPr>
                <w:rFonts w:cstheme="minorHAnsi"/>
                <w:sz w:val="20"/>
                <w:szCs w:val="20"/>
                <w:lang w:val="en-GB"/>
              </w:rPr>
              <w:t>,</w:t>
            </w:r>
          </w:p>
          <w:p w14:paraId="0F9BDB38" w14:textId="5A295D96"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w:t>
            </w:r>
            <w:hyperlink r:id="rId73" w:history="1">
              <w:r w:rsidRPr="00701100">
                <w:rPr>
                  <w:rStyle w:val="Hyperlink"/>
                  <w:rFonts w:cstheme="minorHAnsi"/>
                  <w:sz w:val="20"/>
                  <w:szCs w:val="20"/>
                  <w:lang w:val="en-GB"/>
                </w:rPr>
                <w:t>https://www.oecd-ilibrary.org/science-and-technology/estimating-co2-emissions-embodied-in-final-demand-and-trade-using-the-oecd-icio-2015_5jlrcm216xkl-en</w:t>
              </w:r>
            </w:hyperlink>
            <w:r w:rsidRPr="00701100">
              <w:rPr>
                <w:rFonts w:cstheme="minorHAnsi"/>
                <w:sz w:val="20"/>
                <w:szCs w:val="20"/>
                <w:lang w:val="en-GB"/>
              </w:rPr>
              <w:t>]</w:t>
            </w:r>
            <w:r w:rsidR="00BC0425" w:rsidRPr="00701100">
              <w:rPr>
                <w:rFonts w:cstheme="minorHAnsi"/>
                <w:sz w:val="20"/>
                <w:szCs w:val="20"/>
                <w:lang w:val="en-GB"/>
              </w:rPr>
              <w:t>;</w:t>
            </w:r>
          </w:p>
          <w:p w14:paraId="49FFFB74" w14:textId="57CB5223" w:rsidR="002527DD" w:rsidRPr="00701100" w:rsidRDefault="002527DD" w:rsidP="00F711B9">
            <w:pPr>
              <w:spacing w:after="0" w:line="240" w:lineRule="auto"/>
              <w:rPr>
                <w:rFonts w:cstheme="minorHAnsi"/>
                <w:sz w:val="20"/>
                <w:szCs w:val="20"/>
                <w:lang w:val="en-GB"/>
              </w:rPr>
            </w:pPr>
            <w:r w:rsidRPr="00701100">
              <w:rPr>
                <w:rFonts w:cstheme="minorHAnsi"/>
                <w:sz w:val="20"/>
                <w:szCs w:val="20"/>
                <w:lang w:val="en-GB"/>
              </w:rPr>
              <w:t>Creating consolidated and aggregated EU27 Supply, Use and Input Output Tables, adding environmental extensions (air emissions), and conducting Leontief-type modelling to approximate carbon and other 'footprints' of EU27 consumption for 2000 to 2006 (Eurostat, 2011)</w:t>
            </w:r>
            <w:r w:rsidR="007407F8" w:rsidRPr="00701100">
              <w:rPr>
                <w:rFonts w:cstheme="minorHAnsi"/>
                <w:sz w:val="20"/>
                <w:szCs w:val="20"/>
                <w:lang w:val="en-GB"/>
              </w:rPr>
              <w:t>,</w:t>
            </w:r>
          </w:p>
          <w:p w14:paraId="5B894741" w14:textId="521DBDA7" w:rsidR="002527DD" w:rsidRPr="00701100" w:rsidRDefault="002527DD" w:rsidP="00F711B9">
            <w:pPr>
              <w:spacing w:after="0" w:line="240" w:lineRule="auto"/>
              <w:rPr>
                <w:rFonts w:cstheme="minorHAnsi"/>
                <w:color w:val="FF0000"/>
                <w:sz w:val="20"/>
                <w:szCs w:val="20"/>
                <w:lang w:val="en-GB"/>
              </w:rPr>
            </w:pPr>
            <w:r w:rsidRPr="00701100">
              <w:rPr>
                <w:rFonts w:cstheme="minorHAnsi"/>
                <w:sz w:val="20"/>
                <w:szCs w:val="20"/>
                <w:lang w:val="en-GB"/>
              </w:rPr>
              <w:t>[</w:t>
            </w:r>
            <w:hyperlink r:id="rId74" w:history="1">
              <w:r w:rsidRPr="00701100">
                <w:rPr>
                  <w:rStyle w:val="Hyperlink"/>
                  <w:rFonts w:cstheme="minorHAnsi"/>
                  <w:sz w:val="20"/>
                  <w:szCs w:val="20"/>
                  <w:lang w:val="en-GB"/>
                </w:rPr>
                <w:t>https://ec.europa.eu/eurostat/documents/1798247/6191529/eeSUIOT-TechDoc-final-060411.pdf/96a44595-c00d-4e05-914f-396ec27687b9</w:t>
              </w:r>
            </w:hyperlink>
            <w:r w:rsidRPr="00701100">
              <w:rPr>
                <w:rFonts w:cstheme="minorHAnsi"/>
                <w:sz w:val="20"/>
                <w:szCs w:val="20"/>
                <w:lang w:val="en-GB"/>
              </w:rPr>
              <w:t>]</w:t>
            </w:r>
          </w:p>
        </w:tc>
      </w:tr>
      <w:bookmarkEnd w:id="25"/>
    </w:tbl>
    <w:p w14:paraId="7FCB1878" w14:textId="52DE47CE" w:rsidR="002434E3" w:rsidRPr="00701100" w:rsidRDefault="002434E3" w:rsidP="00E371DE">
      <w:pPr>
        <w:rPr>
          <w:rFonts w:cstheme="minorHAnsi"/>
          <w:lang w:val="en-GB"/>
        </w:rPr>
      </w:pPr>
    </w:p>
    <w:p w14:paraId="34758C98" w14:textId="3B540A8B" w:rsidR="002434E3" w:rsidRPr="00701100" w:rsidRDefault="002434E3" w:rsidP="00E371DE">
      <w:pPr>
        <w:rPr>
          <w:rFonts w:cstheme="minorHAnsi"/>
          <w:lang w:val="en-GB"/>
        </w:rPr>
      </w:pPr>
      <w:r w:rsidRPr="00701100">
        <w:rPr>
          <w:rFonts w:cstheme="minorHAnsi"/>
          <w:lang w:val="en-GB"/>
        </w:rPr>
        <w:br w:type="page"/>
      </w:r>
    </w:p>
    <w:p w14:paraId="3F607979" w14:textId="77777777" w:rsidR="002527DD" w:rsidRPr="00701100" w:rsidRDefault="002527DD" w:rsidP="00E371DE">
      <w:pPr>
        <w:pStyle w:val="Heading1"/>
        <w:rPr>
          <w:rFonts w:asciiTheme="minorHAnsi" w:hAnsiTheme="minorHAnsi" w:cstheme="minorHAnsi"/>
          <w:b/>
          <w:bCs/>
          <w:lang w:val="en-GB"/>
        </w:rPr>
      </w:pPr>
      <w:bookmarkStart w:id="26" w:name="target9"/>
      <w:bookmarkStart w:id="27" w:name="_Toc129251338"/>
      <w:r w:rsidRPr="00701100">
        <w:rPr>
          <w:rFonts w:asciiTheme="minorHAnsi" w:hAnsiTheme="minorHAnsi" w:cstheme="minorHAnsi"/>
          <w:b/>
          <w:bCs/>
          <w:lang w:val="en-GB"/>
        </w:rPr>
        <w:lastRenderedPageBreak/>
        <w:t>9</w:t>
      </w:r>
      <w:bookmarkEnd w:id="26"/>
      <w:r w:rsidRPr="00701100">
        <w:rPr>
          <w:rFonts w:asciiTheme="minorHAnsi" w:hAnsiTheme="minorHAnsi" w:cstheme="minorHAnsi"/>
          <w:b/>
          <w:bCs/>
          <w:lang w:val="en-GB"/>
        </w:rPr>
        <w:t>. Global concentration of greenhouse gases</w:t>
      </w:r>
      <w:bookmarkEnd w:id="17"/>
      <w:bookmarkEnd w:id="27"/>
      <w:r w:rsidRPr="00701100">
        <w:rPr>
          <w:rFonts w:asciiTheme="minorHAnsi" w:hAnsiTheme="minorHAnsi" w:cstheme="minorHAnsi"/>
          <w:b/>
          <w:bCs/>
          <w:lang w:val="en-GB"/>
        </w:rPr>
        <w:t xml:space="preserve"> </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6"/>
        <w:gridCol w:w="10079"/>
      </w:tblGrid>
      <w:tr w:rsidR="002527DD" w:rsidRPr="00701100" w14:paraId="057E5F8B" w14:textId="77777777" w:rsidTr="00177395">
        <w:trPr>
          <w:trHeight w:val="287"/>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7320EB06" w14:textId="77777777" w:rsidR="002527DD" w:rsidRPr="00701100" w:rsidRDefault="002527DD" w:rsidP="00E527BE">
            <w:pPr>
              <w:spacing w:after="0"/>
              <w:rPr>
                <w:rFonts w:cstheme="minorHAnsi"/>
                <w:b/>
                <w:bCs/>
                <w:color w:val="FFFFFF" w:themeColor="background1"/>
                <w:lang w:val="en-GB"/>
              </w:rPr>
            </w:pPr>
            <w:bookmarkStart w:id="28" w:name="_Hlk72415628"/>
            <w:r w:rsidRPr="00701100">
              <w:rPr>
                <w:rFonts w:cstheme="minorHAnsi"/>
                <w:b/>
                <w:bCs/>
                <w:color w:val="FFFFFF" w:themeColor="background1"/>
                <w:lang w:val="en-GB"/>
              </w:rPr>
              <w:t>Field</w:t>
            </w:r>
          </w:p>
        </w:tc>
        <w:tc>
          <w:tcPr>
            <w:tcW w:w="3501" w:type="pct"/>
            <w:tcBorders>
              <w:top w:val="single" w:sz="4" w:space="0" w:color="auto"/>
              <w:left w:val="nil"/>
              <w:bottom w:val="single" w:sz="4" w:space="0" w:color="auto"/>
              <w:right w:val="single" w:sz="4" w:space="0" w:color="auto"/>
            </w:tcBorders>
            <w:shd w:val="clear" w:color="auto" w:fill="0070C0"/>
            <w:noWrap/>
          </w:tcPr>
          <w:p w14:paraId="50E53DBD" w14:textId="77777777" w:rsidR="002527DD" w:rsidRPr="00701100" w:rsidRDefault="002527DD" w:rsidP="00E527BE">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bookmarkEnd w:id="28"/>
      <w:tr w:rsidR="002527DD" w:rsidRPr="00701100" w14:paraId="0F8ACA3A" w14:textId="77777777" w:rsidTr="00177395">
        <w:trPr>
          <w:trHeight w:val="288"/>
        </w:trPr>
        <w:tc>
          <w:tcPr>
            <w:tcW w:w="1499" w:type="pct"/>
            <w:shd w:val="clear" w:color="auto" w:fill="D9E2F3" w:themeFill="accent1" w:themeFillTint="33"/>
            <w:noWrap/>
            <w:hideMark/>
          </w:tcPr>
          <w:p w14:paraId="590F57CB"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501" w:type="pct"/>
            <w:shd w:val="clear" w:color="auto" w:fill="auto"/>
            <w:noWrap/>
            <w:hideMark/>
          </w:tcPr>
          <w:p w14:paraId="3CA7E1B6" w14:textId="77777777" w:rsidR="002527DD" w:rsidRPr="00701100" w:rsidRDefault="002527DD" w:rsidP="00546CD8">
            <w:pPr>
              <w:spacing w:after="0" w:line="240" w:lineRule="auto"/>
              <w:rPr>
                <w:rFonts w:cstheme="minorHAnsi"/>
                <w:sz w:val="20"/>
                <w:szCs w:val="20"/>
                <w:lang w:val="en-GB"/>
              </w:rPr>
            </w:pPr>
            <w:r w:rsidRPr="00701100">
              <w:rPr>
                <w:rFonts w:cstheme="minorHAnsi"/>
                <w:sz w:val="20"/>
                <w:szCs w:val="20"/>
                <w:lang w:val="en-GB"/>
              </w:rPr>
              <w:t xml:space="preserve">Global concentration of greenhouse gases </w:t>
            </w:r>
          </w:p>
        </w:tc>
      </w:tr>
      <w:tr w:rsidR="002527DD" w:rsidRPr="00701100" w14:paraId="01EBA1B3" w14:textId="77777777" w:rsidTr="00177395">
        <w:trPr>
          <w:trHeight w:val="288"/>
        </w:trPr>
        <w:tc>
          <w:tcPr>
            <w:tcW w:w="1499" w:type="pct"/>
            <w:shd w:val="clear" w:color="auto" w:fill="D9E2F3" w:themeFill="accent1" w:themeFillTint="33"/>
            <w:noWrap/>
            <w:hideMark/>
          </w:tcPr>
          <w:p w14:paraId="5A7CD502"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501" w:type="pct"/>
            <w:shd w:val="clear" w:color="auto" w:fill="auto"/>
            <w:noWrap/>
            <w:hideMark/>
          </w:tcPr>
          <w:p w14:paraId="02048193" w14:textId="77777777" w:rsidR="002527DD" w:rsidRPr="00701100" w:rsidRDefault="002527DD" w:rsidP="00546CD8">
            <w:pPr>
              <w:spacing w:after="0" w:line="240" w:lineRule="auto"/>
              <w:rPr>
                <w:rFonts w:cstheme="minorHAnsi"/>
                <w:sz w:val="20"/>
                <w:szCs w:val="20"/>
                <w:lang w:val="en-GB"/>
              </w:rPr>
            </w:pPr>
            <w:r w:rsidRPr="00701100">
              <w:rPr>
                <w:rFonts w:cstheme="minorHAnsi"/>
                <w:sz w:val="20"/>
                <w:szCs w:val="20"/>
                <w:lang w:val="en-GB"/>
              </w:rPr>
              <w:t>Equivalent to the indicator</w:t>
            </w:r>
          </w:p>
        </w:tc>
      </w:tr>
      <w:tr w:rsidR="002527DD" w:rsidRPr="00701100" w14:paraId="5C614FD9" w14:textId="77777777" w:rsidTr="00177395">
        <w:trPr>
          <w:trHeight w:val="288"/>
        </w:trPr>
        <w:tc>
          <w:tcPr>
            <w:tcW w:w="1499" w:type="pct"/>
            <w:shd w:val="clear" w:color="auto" w:fill="D9E2F3" w:themeFill="accent1" w:themeFillTint="33"/>
            <w:noWrap/>
            <w:hideMark/>
          </w:tcPr>
          <w:p w14:paraId="47A6F378"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3501" w:type="pct"/>
            <w:shd w:val="clear" w:color="auto" w:fill="auto"/>
            <w:noWrap/>
            <w:hideMark/>
          </w:tcPr>
          <w:p w14:paraId="6AD73035" w14:textId="77777777" w:rsidR="002527DD" w:rsidRPr="00701100" w:rsidRDefault="002527DD" w:rsidP="00546CD8">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0098EB3D" w14:textId="77777777" w:rsidTr="00177395">
        <w:trPr>
          <w:trHeight w:val="288"/>
        </w:trPr>
        <w:tc>
          <w:tcPr>
            <w:tcW w:w="1499" w:type="pct"/>
            <w:shd w:val="clear" w:color="auto" w:fill="D9E2F3" w:themeFill="accent1" w:themeFillTint="33"/>
            <w:noWrap/>
            <w:hideMark/>
          </w:tcPr>
          <w:p w14:paraId="1C411592"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3501" w:type="pct"/>
            <w:shd w:val="clear" w:color="auto" w:fill="auto"/>
            <w:noWrap/>
            <w:hideMark/>
          </w:tcPr>
          <w:p w14:paraId="07E53E6F" w14:textId="77777777" w:rsidR="002527DD" w:rsidRPr="00701100" w:rsidRDefault="002527DD" w:rsidP="00546CD8">
            <w:pPr>
              <w:spacing w:after="0" w:line="240" w:lineRule="auto"/>
              <w:rPr>
                <w:rFonts w:cstheme="minorHAnsi"/>
                <w:sz w:val="20"/>
                <w:szCs w:val="20"/>
                <w:lang w:val="en-GB"/>
              </w:rPr>
            </w:pPr>
            <w:r w:rsidRPr="00701100">
              <w:rPr>
                <w:rFonts w:cstheme="minorHAnsi"/>
                <w:sz w:val="20"/>
                <w:szCs w:val="20"/>
                <w:lang w:val="en-GB"/>
              </w:rPr>
              <w:t>Atmospheric concentration of greenhouse gases</w:t>
            </w:r>
          </w:p>
        </w:tc>
      </w:tr>
      <w:tr w:rsidR="002527DD" w:rsidRPr="00701100" w14:paraId="324143DF" w14:textId="77777777" w:rsidTr="00177395">
        <w:trPr>
          <w:trHeight w:val="288"/>
        </w:trPr>
        <w:tc>
          <w:tcPr>
            <w:tcW w:w="1499" w:type="pct"/>
            <w:shd w:val="clear" w:color="auto" w:fill="D9E2F3" w:themeFill="accent1" w:themeFillTint="33"/>
            <w:noWrap/>
            <w:hideMark/>
          </w:tcPr>
          <w:p w14:paraId="05853E82"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3501" w:type="pct"/>
            <w:shd w:val="clear" w:color="auto" w:fill="auto"/>
            <w:noWrap/>
            <w:hideMark/>
          </w:tcPr>
          <w:p w14:paraId="63BBAF4F" w14:textId="77777777" w:rsidR="002527DD" w:rsidRPr="00701100" w:rsidRDefault="002527DD" w:rsidP="00546CD8">
            <w:pPr>
              <w:spacing w:after="0" w:line="240" w:lineRule="auto"/>
              <w:rPr>
                <w:rFonts w:cstheme="minorHAnsi"/>
                <w:sz w:val="20"/>
                <w:szCs w:val="20"/>
                <w:lang w:val="en-GB"/>
              </w:rPr>
            </w:pPr>
            <w:r w:rsidRPr="00701100">
              <w:rPr>
                <w:rFonts w:cstheme="minorHAnsi"/>
                <w:sz w:val="20"/>
                <w:szCs w:val="20"/>
                <w:lang w:val="en-GB"/>
              </w:rPr>
              <w:t>GHG concentration</w:t>
            </w:r>
          </w:p>
        </w:tc>
      </w:tr>
      <w:tr w:rsidR="002527DD" w:rsidRPr="00701100" w14:paraId="7A0E0248" w14:textId="77777777" w:rsidTr="00177395">
        <w:trPr>
          <w:trHeight w:val="288"/>
        </w:trPr>
        <w:tc>
          <w:tcPr>
            <w:tcW w:w="1499" w:type="pct"/>
            <w:shd w:val="clear" w:color="auto" w:fill="D9E2F3" w:themeFill="accent1" w:themeFillTint="33"/>
            <w:noWrap/>
            <w:hideMark/>
          </w:tcPr>
          <w:p w14:paraId="0CD59842"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501" w:type="pct"/>
            <w:shd w:val="clear" w:color="auto" w:fill="auto"/>
          </w:tcPr>
          <w:p w14:paraId="793ED212" w14:textId="77777777" w:rsidR="002527DD" w:rsidRPr="00701100" w:rsidRDefault="002527DD" w:rsidP="00546CD8">
            <w:pPr>
              <w:spacing w:after="0" w:line="240" w:lineRule="auto"/>
              <w:rPr>
                <w:rFonts w:cstheme="minorHAnsi"/>
                <w:sz w:val="20"/>
                <w:szCs w:val="20"/>
                <w:lang w:val="en-GB"/>
              </w:rPr>
            </w:pPr>
          </w:p>
        </w:tc>
      </w:tr>
      <w:tr w:rsidR="002527DD" w:rsidRPr="00701100" w14:paraId="40DA1414" w14:textId="77777777" w:rsidTr="00177395">
        <w:trPr>
          <w:trHeight w:val="288"/>
        </w:trPr>
        <w:tc>
          <w:tcPr>
            <w:tcW w:w="1499" w:type="pct"/>
            <w:shd w:val="clear" w:color="auto" w:fill="D9E2F3" w:themeFill="accent1" w:themeFillTint="33"/>
            <w:noWrap/>
            <w:hideMark/>
          </w:tcPr>
          <w:p w14:paraId="067A8D34"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3501" w:type="pct"/>
            <w:shd w:val="clear" w:color="auto" w:fill="auto"/>
          </w:tcPr>
          <w:p w14:paraId="2687BFE9" w14:textId="77777777" w:rsidR="002527DD" w:rsidRPr="00701100" w:rsidRDefault="002527DD" w:rsidP="00546CD8">
            <w:pPr>
              <w:spacing w:after="0" w:line="240" w:lineRule="auto"/>
              <w:rPr>
                <w:rFonts w:cstheme="minorHAnsi"/>
                <w:sz w:val="20"/>
                <w:szCs w:val="20"/>
                <w:lang w:val="en-GB"/>
              </w:rPr>
            </w:pPr>
          </w:p>
        </w:tc>
      </w:tr>
      <w:tr w:rsidR="002527DD" w:rsidRPr="00701100" w14:paraId="0E47BC82" w14:textId="77777777" w:rsidTr="00177395">
        <w:trPr>
          <w:trHeight w:val="288"/>
        </w:trPr>
        <w:tc>
          <w:tcPr>
            <w:tcW w:w="1499" w:type="pct"/>
            <w:shd w:val="clear" w:color="auto" w:fill="D9E2F3" w:themeFill="accent1" w:themeFillTint="33"/>
            <w:noWrap/>
            <w:hideMark/>
          </w:tcPr>
          <w:p w14:paraId="09411338"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3501" w:type="pct"/>
            <w:shd w:val="clear" w:color="auto" w:fill="auto"/>
            <w:noWrap/>
            <w:hideMark/>
          </w:tcPr>
          <w:p w14:paraId="208AF78E" w14:textId="77777777" w:rsidR="002527DD" w:rsidRPr="00701100" w:rsidRDefault="002527DD" w:rsidP="00546CD8">
            <w:pPr>
              <w:spacing w:after="0" w:line="240" w:lineRule="auto"/>
              <w:rPr>
                <w:rFonts w:cstheme="minorHAnsi"/>
                <w:sz w:val="20"/>
                <w:szCs w:val="20"/>
                <w:lang w:val="en-GB"/>
              </w:rPr>
            </w:pPr>
          </w:p>
        </w:tc>
      </w:tr>
      <w:tr w:rsidR="002527DD" w:rsidRPr="00701100" w14:paraId="0EA33B6E" w14:textId="77777777" w:rsidTr="00177395">
        <w:trPr>
          <w:trHeight w:val="288"/>
        </w:trPr>
        <w:tc>
          <w:tcPr>
            <w:tcW w:w="1499" w:type="pct"/>
            <w:shd w:val="clear" w:color="auto" w:fill="D9E2F3" w:themeFill="accent1" w:themeFillTint="33"/>
            <w:noWrap/>
            <w:hideMark/>
          </w:tcPr>
          <w:p w14:paraId="71178A5C"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3501" w:type="pct"/>
            <w:shd w:val="clear" w:color="auto" w:fill="auto"/>
            <w:noWrap/>
            <w:hideMark/>
          </w:tcPr>
          <w:p w14:paraId="2F23E209" w14:textId="77777777" w:rsidR="002527DD" w:rsidRPr="00701100" w:rsidRDefault="002527DD" w:rsidP="00546CD8">
            <w:pPr>
              <w:spacing w:after="0" w:line="240" w:lineRule="auto"/>
              <w:rPr>
                <w:rFonts w:cstheme="minorHAnsi"/>
                <w:sz w:val="20"/>
                <w:szCs w:val="20"/>
                <w:lang w:val="en-GB"/>
              </w:rPr>
            </w:pPr>
          </w:p>
        </w:tc>
      </w:tr>
      <w:tr w:rsidR="002527DD" w:rsidRPr="00701100" w14:paraId="0755AD4C" w14:textId="77777777" w:rsidTr="00177395">
        <w:trPr>
          <w:trHeight w:val="288"/>
        </w:trPr>
        <w:tc>
          <w:tcPr>
            <w:tcW w:w="1499" w:type="pct"/>
            <w:shd w:val="clear" w:color="auto" w:fill="D9E2F3" w:themeFill="accent1" w:themeFillTint="33"/>
            <w:noWrap/>
            <w:hideMark/>
          </w:tcPr>
          <w:p w14:paraId="272B9B5E"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3501" w:type="pct"/>
            <w:shd w:val="clear" w:color="auto" w:fill="auto"/>
          </w:tcPr>
          <w:p w14:paraId="4EF425A9" w14:textId="77777777" w:rsidR="002527DD" w:rsidRPr="00701100" w:rsidRDefault="002527DD" w:rsidP="00546CD8">
            <w:pPr>
              <w:spacing w:after="0" w:line="240" w:lineRule="auto"/>
              <w:rPr>
                <w:rFonts w:cstheme="minorHAnsi"/>
                <w:sz w:val="20"/>
                <w:szCs w:val="20"/>
                <w:lang w:val="en-GB"/>
              </w:rPr>
            </w:pPr>
          </w:p>
        </w:tc>
      </w:tr>
      <w:tr w:rsidR="002527DD" w:rsidRPr="00701100" w14:paraId="30D72BAE" w14:textId="77777777" w:rsidTr="00177395">
        <w:trPr>
          <w:trHeight w:val="288"/>
        </w:trPr>
        <w:tc>
          <w:tcPr>
            <w:tcW w:w="1499" w:type="pct"/>
            <w:shd w:val="clear" w:color="auto" w:fill="D9E2F3" w:themeFill="accent1" w:themeFillTint="33"/>
            <w:noWrap/>
            <w:hideMark/>
          </w:tcPr>
          <w:p w14:paraId="7CE5FB79" w14:textId="4EEE3EE5" w:rsidR="002527DD" w:rsidRPr="00701100" w:rsidRDefault="00CC75F4" w:rsidP="00E527B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3501" w:type="pct"/>
            <w:shd w:val="clear" w:color="auto" w:fill="auto"/>
            <w:noWrap/>
            <w:hideMark/>
          </w:tcPr>
          <w:p w14:paraId="1DED3A02" w14:textId="77777777" w:rsidR="002527DD" w:rsidRPr="00701100" w:rsidRDefault="002527DD" w:rsidP="00546CD8">
            <w:pPr>
              <w:spacing w:after="0" w:line="240" w:lineRule="auto"/>
              <w:rPr>
                <w:rFonts w:cstheme="minorHAnsi"/>
                <w:sz w:val="20"/>
                <w:szCs w:val="20"/>
                <w:lang w:val="en-GB"/>
              </w:rPr>
            </w:pPr>
            <w:r w:rsidRPr="00701100">
              <w:rPr>
                <w:rFonts w:cstheme="minorHAnsi"/>
                <w:sz w:val="20"/>
                <w:szCs w:val="20"/>
                <w:lang w:val="en-GB"/>
              </w:rPr>
              <w:t>2</w:t>
            </w:r>
          </w:p>
        </w:tc>
      </w:tr>
      <w:tr w:rsidR="002527DD" w:rsidRPr="00701100" w14:paraId="165B209D" w14:textId="77777777" w:rsidTr="00177395">
        <w:trPr>
          <w:trHeight w:val="1502"/>
        </w:trPr>
        <w:tc>
          <w:tcPr>
            <w:tcW w:w="1499" w:type="pct"/>
            <w:shd w:val="clear" w:color="auto" w:fill="D9E2F3" w:themeFill="accent1" w:themeFillTint="33"/>
            <w:noWrap/>
            <w:hideMark/>
          </w:tcPr>
          <w:p w14:paraId="49B37A97"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3501" w:type="pct"/>
            <w:shd w:val="clear" w:color="auto" w:fill="auto"/>
            <w:noWrap/>
            <w:hideMark/>
          </w:tcPr>
          <w:p w14:paraId="22CFBB8F" w14:textId="32621064" w:rsidR="002527DD" w:rsidRPr="00701100" w:rsidRDefault="002527DD" w:rsidP="002B2C3E">
            <w:pPr>
              <w:spacing w:after="100" w:afterAutospacing="1" w:line="240" w:lineRule="auto"/>
              <w:rPr>
                <w:rFonts w:cstheme="minorHAnsi"/>
                <w:sz w:val="20"/>
                <w:szCs w:val="20"/>
                <w:lang w:val="en-GB"/>
              </w:rPr>
            </w:pPr>
            <w:r w:rsidRPr="00701100">
              <w:rPr>
                <w:rFonts w:cstheme="minorHAnsi"/>
                <w:sz w:val="20"/>
                <w:szCs w:val="20"/>
                <w:lang w:val="en-GB"/>
              </w:rPr>
              <w:t>Anthropogenic greenhouse gas emissions have increased since the pre-industrial era, driven largely by economic and population growth, and are now higher than ever. This has led to atmospheric concentrations of carbon dioxide, methane and nitrous oxide that are unprecedented in at least the last 800,000 years. Their effects, together with those of other anthropogenic drivers, have been detected throughout the climate system and are extremely likely to have been the dominant cause of the observed warming since the mid-20th century. [IPCC, AR5 SYR, SPM 1.2</w:t>
            </w:r>
            <w:r w:rsidR="00B541C4" w:rsidRPr="00701100">
              <w:rPr>
                <w:rFonts w:cstheme="minorHAnsi"/>
                <w:sz w:val="20"/>
                <w:szCs w:val="20"/>
                <w:lang w:val="en-GB"/>
              </w:rPr>
              <w:t>,</w:t>
            </w:r>
            <w:r w:rsidRPr="00701100">
              <w:rPr>
                <w:rFonts w:cstheme="minorHAnsi"/>
                <w:sz w:val="20"/>
                <w:szCs w:val="20"/>
                <w:lang w:val="en-GB"/>
              </w:rPr>
              <w:t xml:space="preserve"> </w:t>
            </w:r>
            <w:hyperlink r:id="rId75"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 xml:space="preserve">] </w:t>
            </w:r>
          </w:p>
        </w:tc>
      </w:tr>
      <w:tr w:rsidR="002527DD" w:rsidRPr="00701100" w14:paraId="59046186" w14:textId="77777777" w:rsidTr="00177395">
        <w:trPr>
          <w:trHeight w:val="1052"/>
        </w:trPr>
        <w:tc>
          <w:tcPr>
            <w:tcW w:w="1499" w:type="pct"/>
            <w:shd w:val="clear" w:color="auto" w:fill="D9E2F3" w:themeFill="accent1" w:themeFillTint="33"/>
            <w:noWrap/>
            <w:hideMark/>
          </w:tcPr>
          <w:p w14:paraId="40FEDB56"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1" w:type="pct"/>
            <w:shd w:val="clear" w:color="auto" w:fill="auto"/>
            <w:noWrap/>
            <w:hideMark/>
          </w:tcPr>
          <w:p w14:paraId="0C3143D8" w14:textId="77777777" w:rsidR="002527DD" w:rsidRPr="00701100" w:rsidRDefault="002527DD" w:rsidP="002B2C3E">
            <w:pPr>
              <w:spacing w:after="100" w:afterAutospacing="1" w:line="240" w:lineRule="auto"/>
              <w:rPr>
                <w:rFonts w:cstheme="minorHAnsi"/>
                <w:sz w:val="20"/>
                <w:szCs w:val="20"/>
                <w:lang w:val="en-GB"/>
              </w:rPr>
            </w:pPr>
            <w:r w:rsidRPr="00701100">
              <w:rPr>
                <w:rFonts w:cstheme="minorHAnsi"/>
                <w:sz w:val="20"/>
                <w:szCs w:val="20"/>
                <w:lang w:val="en-GB"/>
              </w:rPr>
              <w:t>As of June 2020, CO</w:t>
            </w:r>
            <w:r w:rsidRPr="00701100">
              <w:rPr>
                <w:rFonts w:cstheme="minorHAnsi"/>
                <w:sz w:val="20"/>
                <w:szCs w:val="20"/>
                <w:vertAlign w:val="subscript"/>
                <w:lang w:val="en-GB"/>
              </w:rPr>
              <w:t>2</w:t>
            </w:r>
            <w:r w:rsidRPr="00701100">
              <w:rPr>
                <w:rFonts w:cstheme="minorHAnsi"/>
                <w:sz w:val="20"/>
                <w:szCs w:val="20"/>
                <w:lang w:val="en-GB"/>
              </w:rPr>
              <w:t xml:space="preserve"> atmospheric concentration level was about 412 ppm, or about 40% higher than the 278 ppm concentration in pre-industrial times…  Methane is a hydrocarbon, which is a potent GHG with the second highest concentration in the atmosphere. According to the IPCC report on physical science (IPCC, 2013), its concentration was 1,803 ppb in 2011. In February 2020 the level was 1,873.7 ppb. [FDES BSES manual, GHG Emissions, p. 10, </w:t>
            </w:r>
            <w:hyperlink r:id="rId76" w:history="1">
              <w:r w:rsidRPr="00701100">
                <w:rPr>
                  <w:rStyle w:val="Hyperlink"/>
                  <w:rFonts w:cstheme="minorHAnsi"/>
                  <w:sz w:val="20"/>
                  <w:szCs w:val="20"/>
                  <w:lang w:val="en-GB"/>
                </w:rPr>
                <w:t>https://unstats.un.org/unsd/envstats/fdes/MS1.3.1_GHGemissions.pdf</w:t>
              </w:r>
            </w:hyperlink>
            <w:r w:rsidRPr="00701100">
              <w:rPr>
                <w:rStyle w:val="Hyperlink"/>
                <w:rFonts w:cstheme="minorHAnsi"/>
                <w:sz w:val="20"/>
                <w:szCs w:val="20"/>
                <w:lang w:val="en-GB"/>
              </w:rPr>
              <w:t>]</w:t>
            </w:r>
          </w:p>
        </w:tc>
      </w:tr>
      <w:tr w:rsidR="002527DD" w:rsidRPr="00701100" w14:paraId="16335441" w14:textId="77777777" w:rsidTr="00177395">
        <w:trPr>
          <w:trHeight w:val="300"/>
        </w:trPr>
        <w:tc>
          <w:tcPr>
            <w:tcW w:w="1499" w:type="pct"/>
            <w:shd w:val="clear" w:color="auto" w:fill="D9E2F3" w:themeFill="accent1" w:themeFillTint="33"/>
            <w:noWrap/>
            <w:hideMark/>
          </w:tcPr>
          <w:p w14:paraId="181E4A64"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501" w:type="pct"/>
            <w:shd w:val="clear" w:color="auto" w:fill="auto"/>
          </w:tcPr>
          <w:p w14:paraId="5D18A9B4" w14:textId="77777777" w:rsidR="002527DD" w:rsidRPr="00701100" w:rsidRDefault="002527DD" w:rsidP="00177395">
            <w:pPr>
              <w:spacing w:after="0" w:line="240" w:lineRule="auto"/>
              <w:rPr>
                <w:rFonts w:cstheme="minorHAnsi"/>
                <w:color w:val="0070C0"/>
                <w:sz w:val="20"/>
                <w:szCs w:val="20"/>
                <w:lang w:val="en-GB"/>
              </w:rPr>
            </w:pPr>
          </w:p>
        </w:tc>
      </w:tr>
      <w:tr w:rsidR="002527DD" w:rsidRPr="00701100" w14:paraId="37399897" w14:textId="77777777" w:rsidTr="00177395">
        <w:trPr>
          <w:trHeight w:val="300"/>
        </w:trPr>
        <w:tc>
          <w:tcPr>
            <w:tcW w:w="1499" w:type="pct"/>
            <w:shd w:val="clear" w:color="auto" w:fill="D9E2F3" w:themeFill="accent1" w:themeFillTint="33"/>
            <w:noWrap/>
            <w:hideMark/>
          </w:tcPr>
          <w:p w14:paraId="4A3410BD" w14:textId="2CE023B1" w:rsidR="002527DD" w:rsidRPr="00701100" w:rsidRDefault="00AA7A45" w:rsidP="00E527B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501" w:type="pct"/>
            <w:shd w:val="clear" w:color="auto" w:fill="auto"/>
            <w:noWrap/>
            <w:hideMark/>
          </w:tcPr>
          <w:p w14:paraId="4A72F54E" w14:textId="77777777" w:rsidR="002527DD" w:rsidRPr="00701100" w:rsidRDefault="002527DD" w:rsidP="00177395">
            <w:pPr>
              <w:spacing w:after="0" w:line="240" w:lineRule="auto"/>
              <w:rPr>
                <w:rFonts w:cstheme="minorHAnsi"/>
                <w:sz w:val="20"/>
                <w:szCs w:val="20"/>
                <w:lang w:val="en-GB"/>
              </w:rPr>
            </w:pPr>
            <w:r w:rsidRPr="00701100">
              <w:rPr>
                <w:rFonts w:cstheme="minorHAnsi"/>
                <w:sz w:val="20"/>
                <w:szCs w:val="20"/>
                <w:lang w:val="en-GB"/>
              </w:rPr>
              <w:t>Monitoring systems</w:t>
            </w:r>
          </w:p>
        </w:tc>
      </w:tr>
      <w:tr w:rsidR="002527DD" w:rsidRPr="00701100" w14:paraId="7F7B2FC5" w14:textId="77777777" w:rsidTr="00177395">
        <w:trPr>
          <w:trHeight w:val="300"/>
        </w:trPr>
        <w:tc>
          <w:tcPr>
            <w:tcW w:w="1499" w:type="pct"/>
            <w:shd w:val="clear" w:color="auto" w:fill="D9E2F3" w:themeFill="accent1" w:themeFillTint="33"/>
            <w:noWrap/>
            <w:hideMark/>
          </w:tcPr>
          <w:p w14:paraId="379F97DF"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3501" w:type="pct"/>
            <w:shd w:val="clear" w:color="auto" w:fill="auto"/>
          </w:tcPr>
          <w:p w14:paraId="009216A4" w14:textId="77777777" w:rsidR="002527DD" w:rsidRPr="00701100" w:rsidRDefault="002527DD" w:rsidP="00177395">
            <w:pPr>
              <w:spacing w:after="0" w:line="240" w:lineRule="auto"/>
              <w:rPr>
                <w:rFonts w:cstheme="minorHAnsi"/>
                <w:color w:val="0070C0"/>
                <w:sz w:val="20"/>
                <w:szCs w:val="20"/>
                <w:lang w:val="en-GB"/>
              </w:rPr>
            </w:pPr>
          </w:p>
        </w:tc>
      </w:tr>
      <w:tr w:rsidR="002527DD" w:rsidRPr="00701100" w14:paraId="0D243760" w14:textId="77777777" w:rsidTr="00177395">
        <w:trPr>
          <w:trHeight w:val="300"/>
        </w:trPr>
        <w:tc>
          <w:tcPr>
            <w:tcW w:w="1499" w:type="pct"/>
            <w:shd w:val="clear" w:color="auto" w:fill="D9E2F3" w:themeFill="accent1" w:themeFillTint="33"/>
            <w:noWrap/>
            <w:hideMark/>
          </w:tcPr>
          <w:p w14:paraId="33E4A07D"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501" w:type="pct"/>
            <w:shd w:val="clear" w:color="auto" w:fill="auto"/>
            <w:noWrap/>
            <w:hideMark/>
          </w:tcPr>
          <w:p w14:paraId="64EDAD74" w14:textId="77777777" w:rsidR="002527DD" w:rsidRPr="00701100" w:rsidRDefault="002527DD" w:rsidP="00177395">
            <w:pPr>
              <w:spacing w:after="0"/>
              <w:rPr>
                <w:rFonts w:cstheme="minorHAnsi"/>
                <w:sz w:val="20"/>
                <w:szCs w:val="20"/>
                <w:lang w:val="en-GB"/>
              </w:rPr>
            </w:pPr>
            <w:r w:rsidRPr="00701100">
              <w:rPr>
                <w:rFonts w:cstheme="minorHAnsi"/>
                <w:sz w:val="20"/>
                <w:szCs w:val="20"/>
                <w:lang w:val="en-GB"/>
              </w:rPr>
              <w:t>Concentration</w:t>
            </w:r>
          </w:p>
        </w:tc>
      </w:tr>
      <w:tr w:rsidR="002527DD" w:rsidRPr="00701100" w14:paraId="40FA8993" w14:textId="77777777" w:rsidTr="00177395">
        <w:trPr>
          <w:trHeight w:val="300"/>
        </w:trPr>
        <w:tc>
          <w:tcPr>
            <w:tcW w:w="1499" w:type="pct"/>
            <w:shd w:val="clear" w:color="auto" w:fill="D9E2F3" w:themeFill="accent1" w:themeFillTint="33"/>
            <w:noWrap/>
            <w:hideMark/>
          </w:tcPr>
          <w:p w14:paraId="416D177F"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501" w:type="pct"/>
            <w:shd w:val="clear" w:color="auto" w:fill="auto"/>
          </w:tcPr>
          <w:p w14:paraId="112B30C4" w14:textId="77777777" w:rsidR="002527DD" w:rsidRPr="00701100" w:rsidRDefault="002527DD" w:rsidP="00177395">
            <w:pPr>
              <w:spacing w:after="0"/>
              <w:rPr>
                <w:rFonts w:cstheme="minorHAnsi"/>
                <w:color w:val="0070C0"/>
                <w:sz w:val="20"/>
                <w:szCs w:val="20"/>
                <w:lang w:val="en-GB"/>
              </w:rPr>
            </w:pPr>
          </w:p>
        </w:tc>
      </w:tr>
      <w:tr w:rsidR="002527DD" w:rsidRPr="00701100" w14:paraId="5E008BA7" w14:textId="77777777" w:rsidTr="00177395">
        <w:trPr>
          <w:trHeight w:val="300"/>
        </w:trPr>
        <w:tc>
          <w:tcPr>
            <w:tcW w:w="1499" w:type="pct"/>
            <w:shd w:val="clear" w:color="auto" w:fill="D9E2F3" w:themeFill="accent1" w:themeFillTint="33"/>
            <w:noWrap/>
            <w:hideMark/>
          </w:tcPr>
          <w:p w14:paraId="667C92FC" w14:textId="24EFB8C0"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501" w:type="pct"/>
            <w:shd w:val="clear" w:color="auto" w:fill="auto"/>
          </w:tcPr>
          <w:p w14:paraId="541FAB6E" w14:textId="77777777" w:rsidR="002527DD" w:rsidRPr="00701100" w:rsidRDefault="002527DD" w:rsidP="00177395">
            <w:pPr>
              <w:spacing w:after="0"/>
              <w:rPr>
                <w:rFonts w:cstheme="minorHAnsi"/>
                <w:color w:val="0070C0"/>
                <w:sz w:val="20"/>
                <w:szCs w:val="20"/>
                <w:lang w:val="en-GB"/>
              </w:rPr>
            </w:pPr>
          </w:p>
        </w:tc>
      </w:tr>
      <w:tr w:rsidR="002527DD" w:rsidRPr="00701100" w14:paraId="56523972" w14:textId="77777777" w:rsidTr="00177395">
        <w:trPr>
          <w:trHeight w:val="300"/>
        </w:trPr>
        <w:tc>
          <w:tcPr>
            <w:tcW w:w="1499" w:type="pct"/>
            <w:shd w:val="clear" w:color="auto" w:fill="D9E2F3" w:themeFill="accent1" w:themeFillTint="33"/>
            <w:noWrap/>
            <w:hideMark/>
          </w:tcPr>
          <w:p w14:paraId="55FA66B3"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501" w:type="pct"/>
            <w:shd w:val="clear" w:color="auto" w:fill="auto"/>
          </w:tcPr>
          <w:p w14:paraId="0242C37D" w14:textId="77777777" w:rsidR="002527DD" w:rsidRPr="00701100" w:rsidRDefault="002527DD" w:rsidP="00177395">
            <w:pPr>
              <w:spacing w:after="0"/>
              <w:rPr>
                <w:rFonts w:cstheme="minorHAnsi"/>
                <w:color w:val="0070C0"/>
                <w:sz w:val="20"/>
                <w:szCs w:val="20"/>
                <w:lang w:val="en-GB"/>
              </w:rPr>
            </w:pPr>
          </w:p>
        </w:tc>
      </w:tr>
      <w:tr w:rsidR="002527DD" w:rsidRPr="00701100" w14:paraId="6A7167AB" w14:textId="77777777" w:rsidTr="00177395">
        <w:trPr>
          <w:trHeight w:val="300"/>
        </w:trPr>
        <w:tc>
          <w:tcPr>
            <w:tcW w:w="1499" w:type="pct"/>
            <w:shd w:val="clear" w:color="auto" w:fill="D9E2F3" w:themeFill="accent1" w:themeFillTint="33"/>
            <w:noWrap/>
            <w:hideMark/>
          </w:tcPr>
          <w:p w14:paraId="2B72BC9C"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501" w:type="pct"/>
            <w:shd w:val="clear" w:color="auto" w:fill="auto"/>
          </w:tcPr>
          <w:p w14:paraId="6BBA7041" w14:textId="77777777" w:rsidR="002527DD" w:rsidRPr="00701100" w:rsidRDefault="002527DD" w:rsidP="00177395">
            <w:pPr>
              <w:spacing w:after="0" w:line="240" w:lineRule="auto"/>
              <w:rPr>
                <w:rFonts w:cstheme="minorHAnsi"/>
                <w:color w:val="0070C0"/>
                <w:sz w:val="20"/>
                <w:szCs w:val="20"/>
                <w:lang w:val="en-GB"/>
              </w:rPr>
            </w:pPr>
          </w:p>
        </w:tc>
      </w:tr>
      <w:tr w:rsidR="002527DD" w:rsidRPr="00701100" w14:paraId="374761F2" w14:textId="77777777" w:rsidTr="00177395">
        <w:trPr>
          <w:trHeight w:val="300"/>
        </w:trPr>
        <w:tc>
          <w:tcPr>
            <w:tcW w:w="1499" w:type="pct"/>
            <w:shd w:val="clear" w:color="auto" w:fill="D9E2F3" w:themeFill="accent1" w:themeFillTint="33"/>
            <w:noWrap/>
            <w:hideMark/>
          </w:tcPr>
          <w:p w14:paraId="1BA30748"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501" w:type="pct"/>
            <w:shd w:val="clear" w:color="auto" w:fill="auto"/>
          </w:tcPr>
          <w:p w14:paraId="585B07CE" w14:textId="77777777" w:rsidR="002527DD" w:rsidRPr="00701100" w:rsidRDefault="002527DD" w:rsidP="00177395">
            <w:pPr>
              <w:spacing w:after="0" w:line="240" w:lineRule="auto"/>
              <w:rPr>
                <w:rFonts w:cstheme="minorHAnsi"/>
                <w:color w:val="0070C0"/>
                <w:sz w:val="20"/>
                <w:szCs w:val="20"/>
                <w:lang w:val="en-GB"/>
              </w:rPr>
            </w:pPr>
          </w:p>
        </w:tc>
      </w:tr>
      <w:tr w:rsidR="002527DD" w:rsidRPr="00701100" w14:paraId="2F7647E6" w14:textId="77777777" w:rsidTr="00177395">
        <w:trPr>
          <w:trHeight w:val="300"/>
        </w:trPr>
        <w:tc>
          <w:tcPr>
            <w:tcW w:w="1499" w:type="pct"/>
            <w:shd w:val="clear" w:color="auto" w:fill="D9E2F3" w:themeFill="accent1" w:themeFillTint="33"/>
            <w:noWrap/>
            <w:hideMark/>
          </w:tcPr>
          <w:p w14:paraId="48856146"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501" w:type="pct"/>
            <w:shd w:val="clear" w:color="auto" w:fill="auto"/>
            <w:noWrap/>
            <w:hideMark/>
          </w:tcPr>
          <w:p w14:paraId="3FF18489" w14:textId="77777777" w:rsidR="002527DD" w:rsidRPr="00701100" w:rsidRDefault="002527DD" w:rsidP="00177395">
            <w:pPr>
              <w:spacing w:after="0" w:line="240" w:lineRule="auto"/>
              <w:rPr>
                <w:rFonts w:cstheme="minorHAnsi"/>
                <w:sz w:val="20"/>
                <w:szCs w:val="20"/>
                <w:lang w:val="en-GB"/>
              </w:rPr>
            </w:pPr>
          </w:p>
        </w:tc>
      </w:tr>
      <w:tr w:rsidR="002527DD" w:rsidRPr="00701100" w14:paraId="3A65728B" w14:textId="77777777" w:rsidTr="00177395">
        <w:trPr>
          <w:trHeight w:val="300"/>
        </w:trPr>
        <w:tc>
          <w:tcPr>
            <w:tcW w:w="1499" w:type="pct"/>
            <w:shd w:val="clear" w:color="auto" w:fill="D9E2F3" w:themeFill="accent1" w:themeFillTint="33"/>
            <w:noWrap/>
            <w:hideMark/>
          </w:tcPr>
          <w:p w14:paraId="67B10B02"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501" w:type="pct"/>
            <w:shd w:val="clear" w:color="auto" w:fill="auto"/>
            <w:noWrap/>
            <w:hideMark/>
          </w:tcPr>
          <w:p w14:paraId="0E003E5F" w14:textId="1B8F6443" w:rsidR="002527DD" w:rsidRPr="00701100" w:rsidRDefault="002527DD" w:rsidP="00177395">
            <w:pPr>
              <w:spacing w:after="0" w:line="240" w:lineRule="auto"/>
              <w:rPr>
                <w:rFonts w:cstheme="minorHAnsi"/>
                <w:sz w:val="20"/>
                <w:szCs w:val="20"/>
                <w:lang w:val="en-GB"/>
              </w:rPr>
            </w:pPr>
            <w:r w:rsidRPr="00701100">
              <w:rPr>
                <w:rFonts w:cstheme="minorHAnsi"/>
                <w:sz w:val="20"/>
                <w:szCs w:val="20"/>
                <w:lang w:val="en-GB"/>
              </w:rPr>
              <w:t>NOAA Trends in Atmospheric Carbon Dioxide</w:t>
            </w:r>
            <w:r w:rsidR="00B541C4" w:rsidRPr="00701100">
              <w:rPr>
                <w:rFonts w:cstheme="minorHAnsi"/>
                <w:sz w:val="20"/>
                <w:szCs w:val="20"/>
                <w:lang w:val="en-GB"/>
              </w:rPr>
              <w:t xml:space="preserve">, </w:t>
            </w:r>
            <w:hyperlink r:id="rId77" w:history="1">
              <w:r w:rsidRPr="00701100">
                <w:rPr>
                  <w:rStyle w:val="Hyperlink"/>
                  <w:rFonts w:cstheme="minorHAnsi"/>
                  <w:sz w:val="20"/>
                  <w:szCs w:val="20"/>
                  <w:lang w:val="en-GB"/>
                </w:rPr>
                <w:t>https://www.esrl.noaa.gov/gmd/ccgg/trends/data.html</w:t>
              </w:r>
            </w:hyperlink>
            <w:r w:rsidRPr="00701100">
              <w:rPr>
                <w:rFonts w:cstheme="minorHAnsi"/>
                <w:sz w:val="20"/>
                <w:szCs w:val="20"/>
                <w:lang w:val="en-GB"/>
              </w:rPr>
              <w:t xml:space="preserve"> </w:t>
            </w:r>
          </w:p>
        </w:tc>
      </w:tr>
      <w:tr w:rsidR="002527DD" w:rsidRPr="00701100" w14:paraId="4226C837" w14:textId="77777777" w:rsidTr="00177395">
        <w:trPr>
          <w:trHeight w:val="320"/>
        </w:trPr>
        <w:tc>
          <w:tcPr>
            <w:tcW w:w="1499" w:type="pct"/>
            <w:shd w:val="clear" w:color="auto" w:fill="D9E2F3" w:themeFill="accent1" w:themeFillTint="33"/>
            <w:noWrap/>
            <w:hideMark/>
          </w:tcPr>
          <w:p w14:paraId="60E80288"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lastRenderedPageBreak/>
              <w:t xml:space="preserve">Potential aggregations and scales </w:t>
            </w:r>
          </w:p>
        </w:tc>
        <w:tc>
          <w:tcPr>
            <w:tcW w:w="3501" w:type="pct"/>
            <w:shd w:val="clear" w:color="auto" w:fill="auto"/>
            <w:noWrap/>
            <w:hideMark/>
          </w:tcPr>
          <w:p w14:paraId="3FB5F28C" w14:textId="77777777" w:rsidR="002527DD" w:rsidRPr="00701100" w:rsidRDefault="002527DD" w:rsidP="00177395">
            <w:pPr>
              <w:spacing w:after="0" w:line="240" w:lineRule="auto"/>
              <w:rPr>
                <w:rFonts w:cstheme="minorHAnsi"/>
                <w:sz w:val="20"/>
                <w:szCs w:val="20"/>
                <w:lang w:val="en-GB"/>
              </w:rPr>
            </w:pPr>
            <w:r w:rsidRPr="00701100">
              <w:rPr>
                <w:rFonts w:cstheme="minorHAnsi"/>
                <w:sz w:val="20"/>
                <w:szCs w:val="20"/>
                <w:lang w:val="en-GB"/>
              </w:rPr>
              <w:t>Global, by types of gas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w:t>
            </w:r>
          </w:p>
        </w:tc>
      </w:tr>
      <w:tr w:rsidR="002527DD" w:rsidRPr="00701100" w14:paraId="1A4F96DA" w14:textId="77777777" w:rsidTr="00177395">
        <w:trPr>
          <w:trHeight w:val="539"/>
        </w:trPr>
        <w:tc>
          <w:tcPr>
            <w:tcW w:w="1499" w:type="pct"/>
            <w:shd w:val="clear" w:color="auto" w:fill="D9E2F3" w:themeFill="accent1" w:themeFillTint="33"/>
            <w:noWrap/>
            <w:hideMark/>
          </w:tcPr>
          <w:p w14:paraId="64DBBA46" w14:textId="77777777" w:rsidR="002527DD" w:rsidRPr="00701100" w:rsidRDefault="002527DD" w:rsidP="00E527B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1" w:type="pct"/>
            <w:shd w:val="clear" w:color="auto" w:fill="auto"/>
            <w:noWrap/>
            <w:hideMark/>
          </w:tcPr>
          <w:p w14:paraId="0C4E2797" w14:textId="77777777" w:rsidR="009B2C06" w:rsidRPr="00701100" w:rsidRDefault="002527DD" w:rsidP="00177395">
            <w:pPr>
              <w:spacing w:after="0" w:line="240" w:lineRule="auto"/>
              <w:rPr>
                <w:rFonts w:cstheme="minorHAnsi"/>
                <w:sz w:val="20"/>
                <w:szCs w:val="20"/>
                <w:lang w:val="en-GB"/>
              </w:rPr>
            </w:pPr>
            <w:r w:rsidRPr="00701100">
              <w:rPr>
                <w:rFonts w:cstheme="minorHAnsi"/>
                <w:sz w:val="20"/>
                <w:szCs w:val="20"/>
                <w:lang w:val="en-GB"/>
              </w:rPr>
              <w:t>IPCC, AR5 SYR, SPM 1.2</w:t>
            </w:r>
            <w:r w:rsidR="00B541C4" w:rsidRPr="00701100">
              <w:rPr>
                <w:rFonts w:cstheme="minorHAnsi"/>
                <w:sz w:val="20"/>
                <w:szCs w:val="20"/>
                <w:lang w:val="en-GB"/>
              </w:rPr>
              <w:t>,</w:t>
            </w:r>
            <w:r w:rsidRPr="00701100">
              <w:rPr>
                <w:rFonts w:cstheme="minorHAnsi"/>
                <w:sz w:val="20"/>
                <w:szCs w:val="20"/>
                <w:lang w:val="en-GB"/>
              </w:rPr>
              <w:t xml:space="preserve"> </w:t>
            </w:r>
            <w:hyperlink r:id="rId78"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 xml:space="preserve">; </w:t>
            </w:r>
          </w:p>
          <w:p w14:paraId="5C85F688" w14:textId="1338FCFD" w:rsidR="002527DD" w:rsidRPr="00701100" w:rsidRDefault="002527DD" w:rsidP="00177395">
            <w:pPr>
              <w:spacing w:after="0" w:line="240" w:lineRule="auto"/>
              <w:rPr>
                <w:rFonts w:cstheme="minorHAnsi"/>
                <w:sz w:val="20"/>
                <w:szCs w:val="20"/>
                <w:lang w:val="en-GB"/>
              </w:rPr>
            </w:pPr>
            <w:r w:rsidRPr="00701100">
              <w:rPr>
                <w:rFonts w:cstheme="minorHAnsi"/>
                <w:sz w:val="20"/>
                <w:szCs w:val="20"/>
                <w:lang w:val="en-GB"/>
              </w:rPr>
              <w:t xml:space="preserve">FDES BSES manual, GHG Emissions, </w:t>
            </w:r>
            <w:hyperlink r:id="rId79" w:history="1">
              <w:r w:rsidRPr="00701100">
                <w:rPr>
                  <w:rStyle w:val="Hyperlink"/>
                  <w:rFonts w:cstheme="minorHAnsi"/>
                  <w:sz w:val="20"/>
                  <w:szCs w:val="20"/>
                  <w:lang w:val="en-GB"/>
                </w:rPr>
                <w:t>https://unstats.un.org/unsd/envstats/fdes/MS1.3.1_GHGemissions.pdf</w:t>
              </w:r>
            </w:hyperlink>
          </w:p>
        </w:tc>
      </w:tr>
    </w:tbl>
    <w:p w14:paraId="7A5ADBB2" w14:textId="75D86406" w:rsidR="00846BC1" w:rsidRPr="00701100" w:rsidRDefault="00846BC1" w:rsidP="00E371DE">
      <w:pPr>
        <w:rPr>
          <w:rFonts w:cstheme="minorHAnsi"/>
          <w:lang w:val="en-GB"/>
        </w:rPr>
      </w:pPr>
    </w:p>
    <w:p w14:paraId="0982245B" w14:textId="77777777" w:rsidR="00846BC1" w:rsidRPr="00701100" w:rsidRDefault="00846BC1" w:rsidP="00E371DE">
      <w:pPr>
        <w:rPr>
          <w:rFonts w:cstheme="minorHAnsi"/>
          <w:lang w:val="en-GB"/>
        </w:rPr>
      </w:pPr>
      <w:r w:rsidRPr="00701100">
        <w:rPr>
          <w:rFonts w:cstheme="minorHAnsi"/>
          <w:lang w:val="en-GB"/>
        </w:rPr>
        <w:br w:type="page"/>
      </w:r>
    </w:p>
    <w:p w14:paraId="7D40B831" w14:textId="77777777" w:rsidR="002527DD" w:rsidRPr="00701100" w:rsidRDefault="002527DD" w:rsidP="00E371DE">
      <w:pPr>
        <w:pStyle w:val="Heading1"/>
        <w:rPr>
          <w:rFonts w:asciiTheme="minorHAnsi" w:hAnsiTheme="minorHAnsi" w:cstheme="minorHAnsi"/>
          <w:b/>
          <w:bCs/>
          <w:lang w:val="en-GB"/>
        </w:rPr>
      </w:pPr>
      <w:bookmarkStart w:id="29" w:name="target10"/>
      <w:bookmarkStart w:id="30" w:name="_Toc91071699"/>
      <w:bookmarkStart w:id="31" w:name="_Toc92365812"/>
      <w:bookmarkStart w:id="32" w:name="_Toc91071701"/>
      <w:bookmarkStart w:id="33" w:name="_Toc129251339"/>
      <w:r w:rsidRPr="00701100">
        <w:rPr>
          <w:rFonts w:asciiTheme="minorHAnsi" w:hAnsiTheme="minorHAnsi" w:cstheme="minorHAnsi"/>
          <w:b/>
          <w:bCs/>
          <w:lang w:val="en-GB"/>
        </w:rPr>
        <w:lastRenderedPageBreak/>
        <w:t>10</w:t>
      </w:r>
      <w:bookmarkEnd w:id="29"/>
      <w:r w:rsidRPr="00701100">
        <w:rPr>
          <w:rFonts w:asciiTheme="minorHAnsi" w:hAnsiTheme="minorHAnsi" w:cstheme="minorHAnsi"/>
          <w:b/>
          <w:bCs/>
          <w:lang w:val="en-GB"/>
        </w:rPr>
        <w:t xml:space="preserve">. </w:t>
      </w:r>
      <w:bookmarkEnd w:id="30"/>
      <w:r w:rsidRPr="00701100">
        <w:rPr>
          <w:rFonts w:asciiTheme="minorHAnsi" w:hAnsiTheme="minorHAnsi" w:cstheme="minorHAnsi"/>
          <w:b/>
          <w:bCs/>
          <w:lang w:val="en-GB"/>
        </w:rPr>
        <w:t>Total primary energy production from fossil fuels</w:t>
      </w:r>
      <w:bookmarkEnd w:id="31"/>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4205"/>
        <w:gridCol w:w="5871"/>
      </w:tblGrid>
      <w:tr w:rsidR="002527DD" w:rsidRPr="00701100" w14:paraId="6DF04A46" w14:textId="77777777" w:rsidTr="0054154C">
        <w:trPr>
          <w:trHeight w:val="289"/>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36E72537" w14:textId="77777777" w:rsidR="002527DD" w:rsidRPr="00701100" w:rsidRDefault="002527DD" w:rsidP="00C05FAE">
            <w:pPr>
              <w:spacing w:after="0"/>
              <w:rPr>
                <w:rFonts w:cstheme="minorHAnsi"/>
                <w:b/>
                <w:bCs/>
                <w:color w:val="FFFFFF" w:themeColor="background1"/>
                <w:lang w:val="en-GB"/>
              </w:rPr>
            </w:pPr>
            <w:bookmarkStart w:id="34" w:name="_Hlk72415900"/>
            <w:r w:rsidRPr="00701100">
              <w:rPr>
                <w:rFonts w:cstheme="minorHAnsi"/>
                <w:b/>
                <w:bCs/>
                <w:color w:val="FFFFFF" w:themeColor="background1"/>
                <w:lang w:val="en-GB"/>
              </w:rPr>
              <w:t>Field</w:t>
            </w:r>
          </w:p>
        </w:tc>
        <w:tc>
          <w:tcPr>
            <w:tcW w:w="3501" w:type="pct"/>
            <w:gridSpan w:val="2"/>
            <w:tcBorders>
              <w:top w:val="single" w:sz="4" w:space="0" w:color="auto"/>
              <w:left w:val="nil"/>
              <w:bottom w:val="single" w:sz="4" w:space="0" w:color="auto"/>
              <w:right w:val="single" w:sz="4" w:space="0" w:color="auto"/>
            </w:tcBorders>
            <w:shd w:val="clear" w:color="auto" w:fill="0070C0"/>
            <w:noWrap/>
          </w:tcPr>
          <w:p w14:paraId="5C8B7ABB" w14:textId="77777777" w:rsidR="002527DD" w:rsidRPr="00701100" w:rsidRDefault="002527DD" w:rsidP="00C05FAE">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bookmarkEnd w:id="34"/>
      <w:tr w:rsidR="002527DD" w:rsidRPr="00701100" w14:paraId="406C8169" w14:textId="77777777" w:rsidTr="0054154C">
        <w:trPr>
          <w:trHeight w:val="289"/>
        </w:trPr>
        <w:tc>
          <w:tcPr>
            <w:tcW w:w="1499" w:type="pct"/>
            <w:shd w:val="clear" w:color="auto" w:fill="D9E2F3" w:themeFill="accent1" w:themeFillTint="33"/>
            <w:noWrap/>
            <w:hideMark/>
          </w:tcPr>
          <w:p w14:paraId="21C737EC"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501" w:type="pct"/>
            <w:gridSpan w:val="2"/>
            <w:shd w:val="clear" w:color="auto" w:fill="auto"/>
            <w:noWrap/>
            <w:hideMark/>
          </w:tcPr>
          <w:p w14:paraId="72B90E75"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 xml:space="preserve">Total primary energy production from fossil fuels </w:t>
            </w:r>
          </w:p>
        </w:tc>
      </w:tr>
      <w:tr w:rsidR="002527DD" w:rsidRPr="00701100" w14:paraId="7653C230" w14:textId="77777777" w:rsidTr="0054154C">
        <w:trPr>
          <w:trHeight w:val="287"/>
        </w:trPr>
        <w:tc>
          <w:tcPr>
            <w:tcW w:w="1499" w:type="pct"/>
            <w:shd w:val="clear" w:color="auto" w:fill="D9E2F3" w:themeFill="accent1" w:themeFillTint="33"/>
            <w:noWrap/>
            <w:hideMark/>
          </w:tcPr>
          <w:p w14:paraId="1DAD69FF"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461" w:type="pct"/>
            <w:shd w:val="clear" w:color="auto" w:fill="auto"/>
            <w:noWrap/>
            <w:hideMark/>
          </w:tcPr>
          <w:p w14:paraId="20C80EBD" w14:textId="77777777" w:rsidR="002527DD" w:rsidRPr="00701100" w:rsidRDefault="002527DD" w:rsidP="001315A4">
            <w:pPr>
              <w:spacing w:line="240" w:lineRule="auto"/>
              <w:rPr>
                <w:rFonts w:cstheme="minorHAnsi"/>
                <w:sz w:val="20"/>
                <w:szCs w:val="20"/>
                <w:lang w:val="en-GB"/>
              </w:rPr>
            </w:pPr>
          </w:p>
        </w:tc>
        <w:tc>
          <w:tcPr>
            <w:tcW w:w="2040" w:type="pct"/>
            <w:shd w:val="clear" w:color="auto" w:fill="auto"/>
            <w:noWrap/>
            <w:hideMark/>
          </w:tcPr>
          <w:p w14:paraId="35EA3DDB"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Total energy production</w:t>
            </w:r>
          </w:p>
        </w:tc>
      </w:tr>
      <w:tr w:rsidR="002527DD" w:rsidRPr="00701100" w14:paraId="5A64D031" w14:textId="77777777" w:rsidTr="0054154C">
        <w:trPr>
          <w:trHeight w:val="289"/>
        </w:trPr>
        <w:tc>
          <w:tcPr>
            <w:tcW w:w="1499" w:type="pct"/>
            <w:shd w:val="clear" w:color="auto" w:fill="D9E2F3" w:themeFill="accent1" w:themeFillTint="33"/>
            <w:noWrap/>
            <w:hideMark/>
          </w:tcPr>
          <w:p w14:paraId="064D9E28"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3501" w:type="pct"/>
            <w:gridSpan w:val="2"/>
            <w:shd w:val="clear" w:color="auto" w:fill="auto"/>
            <w:noWrap/>
            <w:hideMark/>
          </w:tcPr>
          <w:p w14:paraId="6AB91B9A"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2982180B" w14:textId="77777777" w:rsidTr="0054154C">
        <w:trPr>
          <w:trHeight w:val="289"/>
        </w:trPr>
        <w:tc>
          <w:tcPr>
            <w:tcW w:w="1499" w:type="pct"/>
            <w:shd w:val="clear" w:color="auto" w:fill="D9E2F3" w:themeFill="accent1" w:themeFillTint="33"/>
            <w:noWrap/>
            <w:hideMark/>
          </w:tcPr>
          <w:p w14:paraId="6893BB32"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3501" w:type="pct"/>
            <w:gridSpan w:val="2"/>
            <w:shd w:val="clear" w:color="auto" w:fill="auto"/>
            <w:noWrap/>
            <w:hideMark/>
          </w:tcPr>
          <w:p w14:paraId="06814D60" w14:textId="3332D490"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Energy production</w:t>
            </w:r>
            <w:r w:rsidR="00CA4E1D" w:rsidRPr="00701100">
              <w:rPr>
                <w:rFonts w:cstheme="minorHAnsi"/>
                <w:sz w:val="20"/>
                <w:szCs w:val="20"/>
                <w:lang w:val="en-GB"/>
              </w:rPr>
              <w:t>,</w:t>
            </w:r>
            <w:r w:rsidRPr="00701100">
              <w:rPr>
                <w:rFonts w:cstheme="minorHAnsi"/>
                <w:sz w:val="20"/>
                <w:szCs w:val="20"/>
                <w:lang w:val="en-GB"/>
              </w:rPr>
              <w:t xml:space="preserve"> supply</w:t>
            </w:r>
            <w:r w:rsidR="00CA4E1D" w:rsidRPr="00701100">
              <w:rPr>
                <w:rFonts w:cstheme="minorHAnsi"/>
                <w:sz w:val="20"/>
                <w:szCs w:val="20"/>
                <w:lang w:val="en-GB"/>
              </w:rPr>
              <w:t xml:space="preserve"> and consumption</w:t>
            </w:r>
          </w:p>
        </w:tc>
      </w:tr>
      <w:tr w:rsidR="002527DD" w:rsidRPr="00701100" w14:paraId="1F782FF5" w14:textId="77777777" w:rsidTr="0054154C">
        <w:trPr>
          <w:trHeight w:val="289"/>
        </w:trPr>
        <w:tc>
          <w:tcPr>
            <w:tcW w:w="1499" w:type="pct"/>
            <w:shd w:val="clear" w:color="auto" w:fill="D9E2F3" w:themeFill="accent1" w:themeFillTint="33"/>
            <w:noWrap/>
            <w:hideMark/>
          </w:tcPr>
          <w:p w14:paraId="7EE1325D"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3501" w:type="pct"/>
            <w:gridSpan w:val="2"/>
            <w:shd w:val="clear" w:color="auto" w:fill="auto"/>
            <w:noWrap/>
            <w:hideMark/>
          </w:tcPr>
          <w:p w14:paraId="205607DB"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 xml:space="preserve">Energy </w:t>
            </w:r>
          </w:p>
        </w:tc>
      </w:tr>
      <w:tr w:rsidR="002527DD" w:rsidRPr="00701100" w14:paraId="0513683E" w14:textId="77777777" w:rsidTr="0054154C">
        <w:trPr>
          <w:trHeight w:val="289"/>
        </w:trPr>
        <w:tc>
          <w:tcPr>
            <w:tcW w:w="1499" w:type="pct"/>
            <w:shd w:val="clear" w:color="auto" w:fill="D9E2F3" w:themeFill="accent1" w:themeFillTint="33"/>
            <w:noWrap/>
            <w:hideMark/>
          </w:tcPr>
          <w:p w14:paraId="60D483D9"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461" w:type="pct"/>
            <w:shd w:val="clear" w:color="auto" w:fill="auto"/>
            <w:noWrap/>
            <w:hideMark/>
          </w:tcPr>
          <w:p w14:paraId="53D2FE5D"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4.8; 4.13; 13.7b</w:t>
            </w:r>
          </w:p>
        </w:tc>
        <w:tc>
          <w:tcPr>
            <w:tcW w:w="2040" w:type="pct"/>
            <w:shd w:val="clear" w:color="auto" w:fill="auto"/>
            <w:noWrap/>
          </w:tcPr>
          <w:p w14:paraId="60750A27"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4.8; 4.13; 13.7b</w:t>
            </w:r>
          </w:p>
        </w:tc>
      </w:tr>
      <w:tr w:rsidR="002527DD" w:rsidRPr="00701100" w14:paraId="3ACBD7F6" w14:textId="77777777" w:rsidTr="0054154C">
        <w:trPr>
          <w:trHeight w:val="289"/>
        </w:trPr>
        <w:tc>
          <w:tcPr>
            <w:tcW w:w="1499" w:type="pct"/>
            <w:shd w:val="clear" w:color="auto" w:fill="D9E2F3" w:themeFill="accent1" w:themeFillTint="33"/>
            <w:noWrap/>
            <w:hideMark/>
          </w:tcPr>
          <w:p w14:paraId="5492BF7B"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1461" w:type="pct"/>
            <w:shd w:val="clear" w:color="auto" w:fill="auto"/>
            <w:noWrap/>
            <w:hideMark/>
          </w:tcPr>
          <w:p w14:paraId="1CC8AAED"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c>
          <w:tcPr>
            <w:tcW w:w="2040" w:type="pct"/>
            <w:shd w:val="clear" w:color="auto" w:fill="auto"/>
            <w:noWrap/>
          </w:tcPr>
          <w:p w14:paraId="59520663"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r>
      <w:tr w:rsidR="002527DD" w:rsidRPr="00701100" w14:paraId="12C0A740" w14:textId="77777777" w:rsidTr="0054154C">
        <w:trPr>
          <w:trHeight w:val="289"/>
        </w:trPr>
        <w:tc>
          <w:tcPr>
            <w:tcW w:w="1499" w:type="pct"/>
            <w:shd w:val="clear" w:color="auto" w:fill="D9E2F3" w:themeFill="accent1" w:themeFillTint="33"/>
            <w:noWrap/>
            <w:hideMark/>
          </w:tcPr>
          <w:p w14:paraId="3928C399"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461" w:type="pct"/>
            <w:shd w:val="clear" w:color="auto" w:fill="auto"/>
            <w:noWrap/>
            <w:hideMark/>
          </w:tcPr>
          <w:p w14:paraId="6BE48624" w14:textId="77777777" w:rsidR="002527DD" w:rsidRPr="00701100" w:rsidRDefault="002527DD" w:rsidP="001315A4">
            <w:pPr>
              <w:spacing w:line="240" w:lineRule="auto"/>
              <w:rPr>
                <w:rFonts w:cstheme="minorHAnsi"/>
                <w:sz w:val="20"/>
                <w:szCs w:val="20"/>
                <w:lang w:val="en-GB"/>
              </w:rPr>
            </w:pPr>
          </w:p>
        </w:tc>
        <w:tc>
          <w:tcPr>
            <w:tcW w:w="2040" w:type="pct"/>
            <w:shd w:val="clear" w:color="auto" w:fill="auto"/>
            <w:noWrap/>
            <w:hideMark/>
          </w:tcPr>
          <w:p w14:paraId="38FB10CF" w14:textId="6E07F181"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2.2.2.a.1 [similar</w:t>
            </w:r>
            <w:r w:rsidR="007F79C0" w:rsidRPr="00701100">
              <w:rPr>
                <w:rFonts w:cstheme="minorHAnsi"/>
                <w:sz w:val="20"/>
                <w:szCs w:val="20"/>
                <w:lang w:val="en-GB"/>
              </w:rPr>
              <w:t xml:space="preserve"> to</w:t>
            </w:r>
            <w:r w:rsidRPr="00701100">
              <w:rPr>
                <w:rFonts w:cstheme="minorHAnsi"/>
                <w:sz w:val="20"/>
                <w:szCs w:val="20"/>
                <w:lang w:val="en-GB"/>
              </w:rPr>
              <w:t>]</w:t>
            </w:r>
          </w:p>
        </w:tc>
      </w:tr>
      <w:tr w:rsidR="002527DD" w:rsidRPr="00701100" w14:paraId="1AF8BD7D" w14:textId="77777777" w:rsidTr="0054154C">
        <w:trPr>
          <w:trHeight w:val="289"/>
        </w:trPr>
        <w:tc>
          <w:tcPr>
            <w:tcW w:w="1499" w:type="pct"/>
            <w:shd w:val="clear" w:color="auto" w:fill="D9E2F3" w:themeFill="accent1" w:themeFillTint="33"/>
            <w:noWrap/>
            <w:hideMark/>
          </w:tcPr>
          <w:p w14:paraId="03DCF1C2"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461" w:type="pct"/>
            <w:shd w:val="clear" w:color="auto" w:fill="auto"/>
            <w:noWrap/>
            <w:hideMark/>
          </w:tcPr>
          <w:p w14:paraId="4E335919" w14:textId="77777777" w:rsidR="002527DD" w:rsidRPr="00701100" w:rsidRDefault="002527DD" w:rsidP="0029105E">
            <w:pPr>
              <w:spacing w:after="0" w:line="240" w:lineRule="auto"/>
              <w:rPr>
                <w:rFonts w:cstheme="minorHAnsi"/>
                <w:sz w:val="20"/>
                <w:szCs w:val="20"/>
                <w:lang w:val="en-GB"/>
              </w:rPr>
            </w:pPr>
          </w:p>
        </w:tc>
        <w:tc>
          <w:tcPr>
            <w:tcW w:w="2040" w:type="pct"/>
            <w:shd w:val="clear" w:color="auto" w:fill="auto"/>
            <w:noWrap/>
            <w:hideMark/>
          </w:tcPr>
          <w:p w14:paraId="22EDE1B6" w14:textId="77777777" w:rsidR="002527DD" w:rsidRPr="00701100" w:rsidRDefault="002527DD" w:rsidP="0029105E">
            <w:pPr>
              <w:spacing w:after="0" w:line="240" w:lineRule="auto"/>
              <w:rPr>
                <w:rFonts w:cstheme="minorHAnsi"/>
                <w:sz w:val="20"/>
                <w:szCs w:val="20"/>
                <w:lang w:val="en-GB"/>
              </w:rPr>
            </w:pPr>
          </w:p>
        </w:tc>
      </w:tr>
      <w:tr w:rsidR="002527DD" w:rsidRPr="00701100" w14:paraId="77A5EEBC" w14:textId="77777777" w:rsidTr="0054154C">
        <w:trPr>
          <w:trHeight w:val="289"/>
        </w:trPr>
        <w:tc>
          <w:tcPr>
            <w:tcW w:w="1499" w:type="pct"/>
            <w:shd w:val="clear" w:color="auto" w:fill="D9E2F3" w:themeFill="accent1" w:themeFillTint="33"/>
            <w:noWrap/>
            <w:hideMark/>
          </w:tcPr>
          <w:p w14:paraId="538A2AFE"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461" w:type="pct"/>
            <w:shd w:val="clear" w:color="auto" w:fill="auto"/>
          </w:tcPr>
          <w:p w14:paraId="76A03028" w14:textId="77777777" w:rsidR="002527DD" w:rsidRPr="00701100" w:rsidRDefault="002527DD" w:rsidP="0029105E">
            <w:pPr>
              <w:spacing w:after="0" w:line="240" w:lineRule="auto"/>
              <w:rPr>
                <w:rFonts w:cstheme="minorHAnsi"/>
                <w:sz w:val="20"/>
                <w:szCs w:val="20"/>
                <w:lang w:val="en-GB"/>
              </w:rPr>
            </w:pPr>
          </w:p>
        </w:tc>
        <w:tc>
          <w:tcPr>
            <w:tcW w:w="2040" w:type="pct"/>
            <w:shd w:val="clear" w:color="auto" w:fill="auto"/>
            <w:noWrap/>
            <w:hideMark/>
          </w:tcPr>
          <w:p w14:paraId="7A645F38" w14:textId="77777777" w:rsidR="002527DD" w:rsidRPr="00701100" w:rsidRDefault="002527DD" w:rsidP="0029105E">
            <w:pPr>
              <w:spacing w:after="0" w:line="240" w:lineRule="auto"/>
              <w:rPr>
                <w:rFonts w:cstheme="minorHAnsi"/>
                <w:sz w:val="20"/>
                <w:szCs w:val="20"/>
                <w:lang w:val="en-GB"/>
              </w:rPr>
            </w:pPr>
          </w:p>
        </w:tc>
      </w:tr>
      <w:tr w:rsidR="002527DD" w:rsidRPr="00701100" w14:paraId="54532983" w14:textId="77777777" w:rsidTr="0054154C">
        <w:trPr>
          <w:trHeight w:val="289"/>
        </w:trPr>
        <w:tc>
          <w:tcPr>
            <w:tcW w:w="1499" w:type="pct"/>
            <w:shd w:val="clear" w:color="auto" w:fill="D9E2F3" w:themeFill="accent1" w:themeFillTint="33"/>
            <w:noWrap/>
            <w:hideMark/>
          </w:tcPr>
          <w:p w14:paraId="33C4AB31" w14:textId="4011797F" w:rsidR="002527DD" w:rsidRPr="00701100" w:rsidRDefault="00CC75F4" w:rsidP="00C05FAE">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461" w:type="pct"/>
            <w:shd w:val="clear" w:color="auto" w:fill="auto"/>
            <w:noWrap/>
            <w:hideMark/>
          </w:tcPr>
          <w:p w14:paraId="1AE84B3F" w14:textId="77777777" w:rsidR="002527DD" w:rsidRPr="00701100" w:rsidRDefault="002527DD" w:rsidP="0029105E">
            <w:pPr>
              <w:spacing w:after="0" w:line="240" w:lineRule="auto"/>
              <w:rPr>
                <w:rFonts w:cstheme="minorHAnsi"/>
                <w:sz w:val="20"/>
                <w:szCs w:val="20"/>
                <w:lang w:val="en-GB"/>
              </w:rPr>
            </w:pPr>
            <w:r w:rsidRPr="00701100">
              <w:rPr>
                <w:rFonts w:cstheme="minorHAnsi"/>
                <w:sz w:val="20"/>
                <w:szCs w:val="20"/>
                <w:lang w:val="en-GB"/>
              </w:rPr>
              <w:t>1</w:t>
            </w:r>
          </w:p>
        </w:tc>
        <w:tc>
          <w:tcPr>
            <w:tcW w:w="2040" w:type="pct"/>
            <w:shd w:val="clear" w:color="auto" w:fill="auto"/>
            <w:noWrap/>
            <w:hideMark/>
          </w:tcPr>
          <w:p w14:paraId="5C9B7E8F" w14:textId="77777777" w:rsidR="002527DD" w:rsidRPr="00701100" w:rsidRDefault="002527DD" w:rsidP="0029105E">
            <w:pPr>
              <w:spacing w:after="0" w:line="240" w:lineRule="auto"/>
              <w:rPr>
                <w:rFonts w:cstheme="minorHAnsi"/>
                <w:sz w:val="20"/>
                <w:szCs w:val="20"/>
                <w:lang w:val="en-GB"/>
              </w:rPr>
            </w:pPr>
            <w:r w:rsidRPr="00701100">
              <w:rPr>
                <w:rFonts w:cstheme="minorHAnsi"/>
                <w:sz w:val="20"/>
                <w:szCs w:val="20"/>
                <w:lang w:val="en-GB"/>
              </w:rPr>
              <w:t>1</w:t>
            </w:r>
          </w:p>
        </w:tc>
      </w:tr>
      <w:tr w:rsidR="002527DD" w:rsidRPr="003929A6" w14:paraId="7F24E564" w14:textId="77777777" w:rsidTr="0054154C">
        <w:trPr>
          <w:trHeight w:val="530"/>
        </w:trPr>
        <w:tc>
          <w:tcPr>
            <w:tcW w:w="1499" w:type="pct"/>
            <w:shd w:val="clear" w:color="auto" w:fill="D9E2F3" w:themeFill="accent1" w:themeFillTint="33"/>
            <w:noWrap/>
            <w:hideMark/>
          </w:tcPr>
          <w:p w14:paraId="156C6035"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1461" w:type="pct"/>
            <w:shd w:val="clear" w:color="auto" w:fill="auto"/>
            <w:noWrap/>
            <w:hideMark/>
          </w:tcPr>
          <w:p w14:paraId="79B38E04" w14:textId="03B844E7" w:rsidR="002527DD" w:rsidRPr="00701100" w:rsidRDefault="002527DD" w:rsidP="001315A4">
            <w:pPr>
              <w:spacing w:line="240" w:lineRule="auto"/>
              <w:rPr>
                <w:rFonts w:cstheme="minorHAnsi"/>
                <w:sz w:val="20"/>
                <w:szCs w:val="20"/>
                <w:lang w:val="en-GB"/>
              </w:rPr>
            </w:pPr>
            <w:r w:rsidRPr="00701100">
              <w:rPr>
                <w:rFonts w:cstheme="minorHAnsi"/>
                <w:sz w:val="20"/>
                <w:szCs w:val="20"/>
                <w:lang w:val="en-GB"/>
              </w:rPr>
              <w:t xml:space="preserve">The indicator measures total primary energy production </w:t>
            </w:r>
            <w:hyperlink r:id="rId80" w:history="1">
              <w:r w:rsidRPr="00701100">
                <w:rPr>
                  <w:rStyle w:val="Hyperlink"/>
                  <w:rFonts w:cstheme="minorHAnsi"/>
                  <w:color w:val="auto"/>
                  <w:sz w:val="20"/>
                  <w:szCs w:val="20"/>
                  <w:u w:val="none"/>
                  <w:lang w:val="en-GB"/>
                </w:rPr>
                <w:t>from</w:t>
              </w:r>
            </w:hyperlink>
            <w:r w:rsidRPr="00701100">
              <w:rPr>
                <w:rFonts w:cstheme="minorHAnsi"/>
                <w:sz w:val="20"/>
                <w:szCs w:val="20"/>
                <w:lang w:val="en-GB"/>
              </w:rPr>
              <w:t xml:space="preserve"> fossil fuels. </w:t>
            </w:r>
          </w:p>
        </w:tc>
        <w:tc>
          <w:tcPr>
            <w:tcW w:w="2040" w:type="pct"/>
            <w:shd w:val="clear" w:color="auto" w:fill="auto"/>
            <w:noWrap/>
            <w:hideMark/>
          </w:tcPr>
          <w:p w14:paraId="785C3B91" w14:textId="77777777" w:rsidR="002527DD" w:rsidRPr="00701100" w:rsidRDefault="002527DD" w:rsidP="001315A4">
            <w:pPr>
              <w:autoSpaceDE w:val="0"/>
              <w:autoSpaceDN w:val="0"/>
              <w:adjustRightInd w:val="0"/>
              <w:spacing w:line="240" w:lineRule="auto"/>
              <w:rPr>
                <w:rFonts w:cstheme="minorHAnsi"/>
                <w:sz w:val="20"/>
                <w:szCs w:val="20"/>
                <w:lang w:val="en-GB"/>
              </w:rPr>
            </w:pPr>
            <w:r w:rsidRPr="00701100">
              <w:rPr>
                <w:rFonts w:cstheme="minorHAnsi"/>
                <w:sz w:val="20"/>
                <w:szCs w:val="20"/>
                <w:lang w:val="en-GB"/>
              </w:rPr>
              <w:t xml:space="preserve">Production is defined as the capture, extraction or manufacture of fuels or energy in forms that are ready for general use. In energy statistics, two types of production are distinguished, primary and secondary. </w:t>
            </w:r>
          </w:p>
          <w:p w14:paraId="397E8436" w14:textId="3FA144C8" w:rsidR="002527DD" w:rsidRPr="00701100" w:rsidRDefault="002527DD" w:rsidP="001315A4">
            <w:pPr>
              <w:autoSpaceDE w:val="0"/>
              <w:autoSpaceDN w:val="0"/>
              <w:adjustRightInd w:val="0"/>
              <w:spacing w:line="240" w:lineRule="auto"/>
              <w:rPr>
                <w:rFonts w:cstheme="minorHAnsi"/>
                <w:sz w:val="20"/>
                <w:szCs w:val="20"/>
                <w:lang w:val="en-GB"/>
              </w:rPr>
            </w:pPr>
            <w:r w:rsidRPr="00701100">
              <w:rPr>
                <w:rFonts w:cstheme="minorHAnsi"/>
                <w:sz w:val="20"/>
                <w:szCs w:val="20"/>
                <w:lang w:val="en-GB"/>
              </w:rPr>
              <w:t xml:space="preserve">Primary production is the capture or extraction of fuels or energy from natural energy flows, the biosphere and natural reserves of fossil fuels within the national territory in a form suitable for use. Inert matter removed from the extracted fuels and quantities reinjected, flared or vented are not included. The resulting products are referred to as “primary” products. </w:t>
            </w:r>
          </w:p>
          <w:p w14:paraId="11F5009B" w14:textId="69B626EB" w:rsidR="002527DD" w:rsidRPr="00701100" w:rsidRDefault="002527DD" w:rsidP="00D90178">
            <w:pPr>
              <w:autoSpaceDE w:val="0"/>
              <w:autoSpaceDN w:val="0"/>
              <w:adjustRightInd w:val="0"/>
              <w:spacing w:after="0" w:line="240" w:lineRule="auto"/>
              <w:rPr>
                <w:rFonts w:cstheme="minorHAnsi"/>
                <w:sz w:val="20"/>
                <w:szCs w:val="20"/>
                <w:lang w:val="fr-FR"/>
              </w:rPr>
            </w:pPr>
            <w:r w:rsidRPr="00701100">
              <w:rPr>
                <w:rFonts w:cstheme="minorHAnsi"/>
                <w:sz w:val="20"/>
                <w:szCs w:val="20"/>
                <w:lang w:val="en-GB"/>
              </w:rPr>
              <w:t xml:space="preserve">Secondary production is the manufacture of energy products through the process of transformation of other fuels or energy, whether primary or secondary. The quantities of secondary fuels reported as production include quantities lost through venting and flaring during and after production. In this manner, the mass, energy and carbon within the primary source(s) from which the fuels are manufactured may be balanced against the secondary fuels produced. Fuels, electricity and heat produced are usually sold but may be partly or entirely consumed by the producer. </w:t>
            </w:r>
            <w:r w:rsidRPr="00701100">
              <w:rPr>
                <w:rFonts w:cstheme="minorHAnsi"/>
                <w:sz w:val="20"/>
                <w:szCs w:val="20"/>
                <w:lang w:val="fr-FR"/>
              </w:rPr>
              <w:t xml:space="preserve">[IRES 5.10, </w:t>
            </w:r>
            <w:hyperlink r:id="rId81" w:history="1">
              <w:r w:rsidR="00CF5BCD" w:rsidRPr="00701100">
                <w:rPr>
                  <w:rStyle w:val="Hyperlink"/>
                  <w:rFonts w:cstheme="minorHAnsi"/>
                  <w:sz w:val="20"/>
                  <w:szCs w:val="20"/>
                  <w:lang w:val="fr-FR"/>
                </w:rPr>
                <w:t>https://unstats.un.org/unsd/energystats/methodology/documents/IRES-web.pdf</w:t>
              </w:r>
            </w:hyperlink>
            <w:r w:rsidR="001579F3" w:rsidRPr="00701100">
              <w:rPr>
                <w:rFonts w:cstheme="minorHAnsi"/>
                <w:sz w:val="20"/>
                <w:szCs w:val="20"/>
                <w:lang w:val="fr-FR"/>
              </w:rPr>
              <w:t>]</w:t>
            </w:r>
          </w:p>
        </w:tc>
      </w:tr>
      <w:tr w:rsidR="002527DD" w:rsidRPr="00701100" w14:paraId="32A50EF9" w14:textId="77777777" w:rsidTr="0054154C">
        <w:trPr>
          <w:trHeight w:val="488"/>
        </w:trPr>
        <w:tc>
          <w:tcPr>
            <w:tcW w:w="1499" w:type="pct"/>
            <w:shd w:val="clear" w:color="auto" w:fill="D9E2F3" w:themeFill="accent1" w:themeFillTint="33"/>
            <w:noWrap/>
            <w:hideMark/>
          </w:tcPr>
          <w:p w14:paraId="4581182D"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1" w:type="pct"/>
            <w:gridSpan w:val="2"/>
            <w:shd w:val="clear" w:color="auto" w:fill="auto"/>
            <w:noWrap/>
            <w:hideMark/>
          </w:tcPr>
          <w:p w14:paraId="34F4E940" w14:textId="22E039E8" w:rsidR="002527DD" w:rsidRPr="00701100" w:rsidRDefault="002527DD" w:rsidP="00F34BC1">
            <w:pPr>
              <w:spacing w:after="0" w:line="240" w:lineRule="auto"/>
              <w:rPr>
                <w:rFonts w:cstheme="minorHAnsi"/>
                <w:sz w:val="20"/>
                <w:szCs w:val="20"/>
                <w:lang w:val="en-GB"/>
              </w:rPr>
            </w:pPr>
            <w:r w:rsidRPr="00701100">
              <w:rPr>
                <w:rFonts w:cstheme="minorHAnsi"/>
                <w:sz w:val="20"/>
                <w:szCs w:val="20"/>
                <w:lang w:val="en-GB"/>
              </w:rPr>
              <w:t xml:space="preserve">Energy production, supply and consumption are one of the main causes of climate change [IPCC AR Synthesis Report, SPM 1.2, </w:t>
            </w:r>
            <w:hyperlink r:id="rId82"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w:t>
            </w:r>
          </w:p>
        </w:tc>
      </w:tr>
      <w:tr w:rsidR="002527DD" w:rsidRPr="00701100" w14:paraId="65AEB808" w14:textId="77777777" w:rsidTr="0054154C">
        <w:trPr>
          <w:trHeight w:val="289"/>
        </w:trPr>
        <w:tc>
          <w:tcPr>
            <w:tcW w:w="1499" w:type="pct"/>
            <w:shd w:val="clear" w:color="auto" w:fill="D9E2F3" w:themeFill="accent1" w:themeFillTint="33"/>
            <w:noWrap/>
            <w:hideMark/>
          </w:tcPr>
          <w:p w14:paraId="013C2E51"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lastRenderedPageBreak/>
              <w:t xml:space="preserve">National data sources </w:t>
            </w:r>
          </w:p>
        </w:tc>
        <w:tc>
          <w:tcPr>
            <w:tcW w:w="1461" w:type="pct"/>
            <w:shd w:val="clear" w:color="auto" w:fill="auto"/>
            <w:noWrap/>
            <w:hideMark/>
          </w:tcPr>
          <w:p w14:paraId="7CC99451" w14:textId="29DB81C8"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Ministry of Energy</w:t>
            </w:r>
          </w:p>
        </w:tc>
        <w:tc>
          <w:tcPr>
            <w:tcW w:w="2040" w:type="pct"/>
            <w:shd w:val="clear" w:color="auto" w:fill="auto"/>
            <w:noWrap/>
          </w:tcPr>
          <w:p w14:paraId="5C4BDEC9" w14:textId="7D758391"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Ministry of Energy</w:t>
            </w:r>
          </w:p>
        </w:tc>
      </w:tr>
      <w:tr w:rsidR="002527DD" w:rsidRPr="00701100" w14:paraId="026C102A" w14:textId="77777777" w:rsidTr="0054154C">
        <w:trPr>
          <w:trHeight w:val="289"/>
        </w:trPr>
        <w:tc>
          <w:tcPr>
            <w:tcW w:w="1499" w:type="pct"/>
            <w:shd w:val="clear" w:color="auto" w:fill="D9E2F3" w:themeFill="accent1" w:themeFillTint="33"/>
            <w:noWrap/>
            <w:hideMark/>
          </w:tcPr>
          <w:p w14:paraId="7AD70423" w14:textId="1FA9DD56" w:rsidR="002527DD" w:rsidRPr="00701100" w:rsidRDefault="00AA7A45" w:rsidP="00C05FAE">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461" w:type="pct"/>
            <w:shd w:val="clear" w:color="auto" w:fill="auto"/>
          </w:tcPr>
          <w:p w14:paraId="25C6AEDF" w14:textId="77777777" w:rsidR="002527DD" w:rsidRPr="00701100" w:rsidRDefault="002527DD" w:rsidP="00AD3CC7">
            <w:pPr>
              <w:spacing w:after="0" w:line="240" w:lineRule="auto"/>
              <w:rPr>
                <w:rFonts w:cstheme="minorHAnsi"/>
                <w:color w:val="0070C0"/>
                <w:sz w:val="20"/>
                <w:szCs w:val="20"/>
                <w:lang w:val="en-GB"/>
              </w:rPr>
            </w:pPr>
            <w:r w:rsidRPr="00701100">
              <w:rPr>
                <w:rFonts w:cstheme="minorHAnsi"/>
                <w:sz w:val="20"/>
                <w:szCs w:val="20"/>
                <w:lang w:val="en-GB"/>
              </w:rPr>
              <w:t>Administrative records</w:t>
            </w:r>
          </w:p>
        </w:tc>
        <w:tc>
          <w:tcPr>
            <w:tcW w:w="2040" w:type="pct"/>
            <w:shd w:val="clear" w:color="auto" w:fill="auto"/>
            <w:noWrap/>
          </w:tcPr>
          <w:p w14:paraId="522F7A1A" w14:textId="77777777" w:rsidR="002527DD" w:rsidRPr="00701100" w:rsidRDefault="002527DD" w:rsidP="00AD3CC7">
            <w:pPr>
              <w:spacing w:after="0" w:line="240" w:lineRule="auto"/>
              <w:rPr>
                <w:rFonts w:cstheme="minorHAnsi"/>
                <w:sz w:val="20"/>
                <w:szCs w:val="20"/>
                <w:lang w:val="en-GB"/>
              </w:rPr>
            </w:pPr>
            <w:r w:rsidRPr="00701100">
              <w:rPr>
                <w:rFonts w:cstheme="minorHAnsi"/>
                <w:sz w:val="20"/>
                <w:szCs w:val="20"/>
                <w:lang w:val="en-GB"/>
              </w:rPr>
              <w:t>Administrative records</w:t>
            </w:r>
          </w:p>
        </w:tc>
      </w:tr>
      <w:tr w:rsidR="002527DD" w:rsidRPr="00701100" w14:paraId="5B28480B" w14:textId="77777777" w:rsidTr="0054154C">
        <w:trPr>
          <w:trHeight w:val="325"/>
        </w:trPr>
        <w:tc>
          <w:tcPr>
            <w:tcW w:w="1499" w:type="pct"/>
            <w:shd w:val="clear" w:color="auto" w:fill="D9E2F3" w:themeFill="accent1" w:themeFillTint="33"/>
            <w:noWrap/>
            <w:hideMark/>
          </w:tcPr>
          <w:p w14:paraId="06B4D123"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1461" w:type="pct"/>
            <w:shd w:val="clear" w:color="auto" w:fill="auto"/>
            <w:noWrap/>
            <w:hideMark/>
          </w:tcPr>
          <w:p w14:paraId="61C7CFD5" w14:textId="77777777" w:rsidR="002527DD" w:rsidRPr="00701100" w:rsidRDefault="002527DD" w:rsidP="008C7A0E">
            <w:pPr>
              <w:spacing w:after="0" w:line="240" w:lineRule="auto"/>
              <w:rPr>
                <w:rFonts w:cstheme="minorHAnsi"/>
                <w:sz w:val="20"/>
                <w:szCs w:val="20"/>
                <w:lang w:val="en-GB"/>
              </w:rPr>
            </w:pPr>
            <w:r w:rsidRPr="00701100">
              <w:rPr>
                <w:rFonts w:cstheme="minorHAnsi"/>
                <w:sz w:val="20"/>
                <w:szCs w:val="20"/>
                <w:lang w:val="en-GB"/>
              </w:rPr>
              <w:t>Annual</w:t>
            </w:r>
          </w:p>
        </w:tc>
        <w:tc>
          <w:tcPr>
            <w:tcW w:w="2040" w:type="pct"/>
            <w:shd w:val="clear" w:color="auto" w:fill="auto"/>
            <w:noWrap/>
          </w:tcPr>
          <w:p w14:paraId="497CFDFA" w14:textId="77777777" w:rsidR="002527DD" w:rsidRPr="00701100" w:rsidRDefault="002527DD" w:rsidP="008C7A0E">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159FE785" w14:textId="77777777" w:rsidTr="0054154C">
        <w:trPr>
          <w:trHeight w:val="289"/>
        </w:trPr>
        <w:tc>
          <w:tcPr>
            <w:tcW w:w="1499" w:type="pct"/>
            <w:shd w:val="clear" w:color="auto" w:fill="D9E2F3" w:themeFill="accent1" w:themeFillTint="33"/>
            <w:noWrap/>
            <w:hideMark/>
          </w:tcPr>
          <w:p w14:paraId="3360C13D"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461" w:type="pct"/>
            <w:shd w:val="clear" w:color="auto" w:fill="auto"/>
            <w:noWrap/>
            <w:hideMark/>
          </w:tcPr>
          <w:p w14:paraId="21E20293" w14:textId="77777777" w:rsidR="002527DD" w:rsidRPr="00701100" w:rsidRDefault="002527DD" w:rsidP="008C7A0E">
            <w:pPr>
              <w:spacing w:after="0" w:line="240" w:lineRule="auto"/>
              <w:rPr>
                <w:rFonts w:cstheme="minorHAnsi"/>
                <w:sz w:val="20"/>
                <w:szCs w:val="20"/>
                <w:lang w:val="en-GB"/>
              </w:rPr>
            </w:pPr>
            <w:r w:rsidRPr="00701100">
              <w:rPr>
                <w:rFonts w:cstheme="minorHAnsi"/>
                <w:sz w:val="20"/>
                <w:szCs w:val="20"/>
                <w:lang w:val="en-GB"/>
              </w:rPr>
              <w:t>Energy unit</w:t>
            </w:r>
          </w:p>
        </w:tc>
        <w:tc>
          <w:tcPr>
            <w:tcW w:w="2040" w:type="pct"/>
            <w:shd w:val="clear" w:color="auto" w:fill="auto"/>
            <w:noWrap/>
          </w:tcPr>
          <w:p w14:paraId="76898AD4" w14:textId="77777777" w:rsidR="002527DD" w:rsidRPr="00701100" w:rsidRDefault="002527DD" w:rsidP="008C7A0E">
            <w:pPr>
              <w:spacing w:after="0" w:line="240" w:lineRule="auto"/>
              <w:rPr>
                <w:rFonts w:cstheme="minorHAnsi"/>
                <w:sz w:val="20"/>
                <w:szCs w:val="20"/>
                <w:lang w:val="en-GB"/>
              </w:rPr>
            </w:pPr>
            <w:r w:rsidRPr="00701100">
              <w:rPr>
                <w:rFonts w:cstheme="minorHAnsi"/>
                <w:sz w:val="20"/>
                <w:szCs w:val="20"/>
                <w:lang w:val="en-GB"/>
              </w:rPr>
              <w:t>Energy unit</w:t>
            </w:r>
          </w:p>
        </w:tc>
      </w:tr>
      <w:tr w:rsidR="002527DD" w:rsidRPr="00701100" w14:paraId="7EB74918" w14:textId="77777777" w:rsidTr="0054154C">
        <w:trPr>
          <w:trHeight w:val="289"/>
        </w:trPr>
        <w:tc>
          <w:tcPr>
            <w:tcW w:w="1499" w:type="pct"/>
            <w:shd w:val="clear" w:color="auto" w:fill="D9E2F3" w:themeFill="accent1" w:themeFillTint="33"/>
            <w:noWrap/>
            <w:hideMark/>
          </w:tcPr>
          <w:p w14:paraId="3281A093"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461" w:type="pct"/>
            <w:shd w:val="clear" w:color="auto" w:fill="auto"/>
          </w:tcPr>
          <w:p w14:paraId="31F9F747" w14:textId="77777777" w:rsidR="002527DD" w:rsidRPr="00701100" w:rsidRDefault="002527DD" w:rsidP="008C7A0E">
            <w:pPr>
              <w:spacing w:after="0" w:line="240" w:lineRule="auto"/>
              <w:rPr>
                <w:rFonts w:cstheme="minorHAnsi"/>
                <w:color w:val="0070C0"/>
                <w:sz w:val="20"/>
                <w:szCs w:val="20"/>
                <w:lang w:val="en-GB"/>
              </w:rPr>
            </w:pPr>
          </w:p>
        </w:tc>
        <w:tc>
          <w:tcPr>
            <w:tcW w:w="2040" w:type="pct"/>
            <w:shd w:val="clear" w:color="auto" w:fill="auto"/>
          </w:tcPr>
          <w:p w14:paraId="5D902A65" w14:textId="77777777" w:rsidR="002527DD" w:rsidRPr="00701100" w:rsidRDefault="002527DD" w:rsidP="008C7A0E">
            <w:pPr>
              <w:spacing w:after="0" w:line="240" w:lineRule="auto"/>
              <w:rPr>
                <w:rFonts w:cstheme="minorHAnsi"/>
                <w:color w:val="FF0000"/>
                <w:sz w:val="20"/>
                <w:szCs w:val="20"/>
                <w:lang w:val="en-GB"/>
              </w:rPr>
            </w:pPr>
          </w:p>
        </w:tc>
      </w:tr>
      <w:tr w:rsidR="002527DD" w:rsidRPr="00701100" w14:paraId="37F41CA6" w14:textId="77777777" w:rsidTr="0054154C">
        <w:trPr>
          <w:trHeight w:val="289"/>
        </w:trPr>
        <w:tc>
          <w:tcPr>
            <w:tcW w:w="1499" w:type="pct"/>
            <w:shd w:val="clear" w:color="auto" w:fill="D9E2F3" w:themeFill="accent1" w:themeFillTint="33"/>
            <w:noWrap/>
            <w:hideMark/>
          </w:tcPr>
          <w:p w14:paraId="587C06D8" w14:textId="20454DD6"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461" w:type="pct"/>
            <w:shd w:val="clear" w:color="auto" w:fill="auto"/>
          </w:tcPr>
          <w:p w14:paraId="291F6051" w14:textId="77777777" w:rsidR="002527DD" w:rsidRPr="00701100" w:rsidRDefault="00000000" w:rsidP="008C7A0E">
            <w:pPr>
              <w:spacing w:after="0" w:line="240" w:lineRule="auto"/>
              <w:rPr>
                <w:rFonts w:cstheme="minorHAnsi"/>
                <w:color w:val="0070C0"/>
                <w:sz w:val="20"/>
                <w:szCs w:val="20"/>
                <w:lang w:val="en-GB"/>
              </w:rPr>
            </w:pPr>
            <w:hyperlink r:id="rId83" w:history="1">
              <w:r w:rsidR="002527DD" w:rsidRPr="00701100">
                <w:rPr>
                  <w:rFonts w:cstheme="minorHAnsi"/>
                  <w:sz w:val="20"/>
                  <w:szCs w:val="20"/>
                  <w:lang w:val="en-GB"/>
                </w:rPr>
                <w:t>UNSD Energy Balances</w:t>
              </w:r>
            </w:hyperlink>
          </w:p>
        </w:tc>
        <w:tc>
          <w:tcPr>
            <w:tcW w:w="2040" w:type="pct"/>
            <w:shd w:val="clear" w:color="auto" w:fill="auto"/>
            <w:noWrap/>
          </w:tcPr>
          <w:p w14:paraId="33BEC0B8" w14:textId="77777777" w:rsidR="002527DD" w:rsidRPr="00701100" w:rsidRDefault="00000000" w:rsidP="008C7A0E">
            <w:pPr>
              <w:spacing w:after="0" w:line="240" w:lineRule="auto"/>
              <w:rPr>
                <w:rFonts w:cstheme="minorHAnsi"/>
                <w:sz w:val="20"/>
                <w:szCs w:val="20"/>
                <w:lang w:val="en-GB"/>
              </w:rPr>
            </w:pPr>
            <w:hyperlink r:id="rId84" w:history="1">
              <w:r w:rsidR="002527DD" w:rsidRPr="00701100">
                <w:rPr>
                  <w:rFonts w:cstheme="minorHAnsi"/>
                  <w:sz w:val="20"/>
                  <w:szCs w:val="20"/>
                  <w:lang w:val="en-GB"/>
                </w:rPr>
                <w:t>UNSD Energy Balances</w:t>
              </w:r>
            </w:hyperlink>
          </w:p>
        </w:tc>
      </w:tr>
      <w:tr w:rsidR="002527DD" w:rsidRPr="00701100" w14:paraId="5793299A" w14:textId="77777777" w:rsidTr="0054154C">
        <w:trPr>
          <w:trHeight w:val="289"/>
        </w:trPr>
        <w:tc>
          <w:tcPr>
            <w:tcW w:w="1499" w:type="pct"/>
            <w:shd w:val="clear" w:color="auto" w:fill="D9E2F3" w:themeFill="accent1" w:themeFillTint="33"/>
            <w:noWrap/>
            <w:hideMark/>
          </w:tcPr>
          <w:p w14:paraId="2AFBE2EC"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461" w:type="pct"/>
            <w:shd w:val="clear" w:color="auto" w:fill="auto"/>
          </w:tcPr>
          <w:p w14:paraId="1C3D50AD" w14:textId="77777777" w:rsidR="002527DD" w:rsidRPr="00701100" w:rsidRDefault="002527DD" w:rsidP="008C7A0E">
            <w:pPr>
              <w:spacing w:after="0" w:line="240" w:lineRule="auto"/>
              <w:rPr>
                <w:rFonts w:cstheme="minorHAnsi"/>
                <w:color w:val="0070C0"/>
                <w:sz w:val="20"/>
                <w:szCs w:val="20"/>
                <w:lang w:val="en-GB"/>
              </w:rPr>
            </w:pPr>
            <w:r w:rsidRPr="00701100">
              <w:rPr>
                <w:rFonts w:cstheme="minorHAnsi"/>
                <w:sz w:val="20"/>
                <w:szCs w:val="20"/>
                <w:lang w:val="en-GB"/>
              </w:rPr>
              <w:t>Primary production</w:t>
            </w:r>
          </w:p>
        </w:tc>
        <w:tc>
          <w:tcPr>
            <w:tcW w:w="2040" w:type="pct"/>
            <w:shd w:val="clear" w:color="auto" w:fill="auto"/>
            <w:noWrap/>
          </w:tcPr>
          <w:p w14:paraId="774CC79F" w14:textId="77777777" w:rsidR="002527DD" w:rsidRPr="00701100" w:rsidRDefault="002527DD" w:rsidP="008C7A0E">
            <w:pPr>
              <w:spacing w:after="0" w:line="240" w:lineRule="auto"/>
              <w:rPr>
                <w:rFonts w:cstheme="minorHAnsi"/>
                <w:sz w:val="20"/>
                <w:szCs w:val="20"/>
                <w:lang w:val="en-GB"/>
              </w:rPr>
            </w:pPr>
            <w:r w:rsidRPr="00701100">
              <w:rPr>
                <w:rFonts w:cstheme="minorHAnsi"/>
                <w:sz w:val="20"/>
                <w:szCs w:val="20"/>
                <w:lang w:val="en-GB"/>
              </w:rPr>
              <w:t>Primary production</w:t>
            </w:r>
          </w:p>
        </w:tc>
      </w:tr>
      <w:tr w:rsidR="002527DD" w:rsidRPr="00701100" w14:paraId="03C9BDF4" w14:textId="77777777" w:rsidTr="0054154C">
        <w:trPr>
          <w:trHeight w:val="289"/>
        </w:trPr>
        <w:tc>
          <w:tcPr>
            <w:tcW w:w="1499" w:type="pct"/>
            <w:shd w:val="clear" w:color="auto" w:fill="D9E2F3" w:themeFill="accent1" w:themeFillTint="33"/>
            <w:noWrap/>
            <w:hideMark/>
          </w:tcPr>
          <w:p w14:paraId="43AFE91D"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461" w:type="pct"/>
            <w:shd w:val="clear" w:color="auto" w:fill="auto"/>
          </w:tcPr>
          <w:p w14:paraId="4E8ED427" w14:textId="77777777" w:rsidR="002527DD" w:rsidRPr="00701100" w:rsidRDefault="00000000" w:rsidP="008C7A0E">
            <w:pPr>
              <w:spacing w:after="0" w:line="240" w:lineRule="auto"/>
              <w:rPr>
                <w:rFonts w:cstheme="minorHAnsi"/>
                <w:color w:val="0070C0"/>
                <w:sz w:val="20"/>
                <w:szCs w:val="20"/>
                <w:lang w:val="en-GB"/>
              </w:rPr>
            </w:pPr>
            <w:hyperlink r:id="rId85" w:history="1">
              <w:r w:rsidR="002527DD" w:rsidRPr="00701100">
                <w:rPr>
                  <w:rStyle w:val="Hyperlink"/>
                  <w:rFonts w:cstheme="minorHAnsi"/>
                  <w:sz w:val="20"/>
                  <w:szCs w:val="20"/>
                  <w:lang w:val="en-GB"/>
                </w:rPr>
                <w:t xml:space="preserve">https://unstats.un.org/unsd/energystats/pubs/balance/ </w:t>
              </w:r>
            </w:hyperlink>
          </w:p>
        </w:tc>
        <w:tc>
          <w:tcPr>
            <w:tcW w:w="2040" w:type="pct"/>
            <w:shd w:val="clear" w:color="auto" w:fill="auto"/>
            <w:noWrap/>
          </w:tcPr>
          <w:p w14:paraId="586DB51B" w14:textId="3804BEF0" w:rsidR="002527DD" w:rsidRPr="00701100" w:rsidRDefault="00000000" w:rsidP="008C7A0E">
            <w:pPr>
              <w:spacing w:after="0" w:line="240" w:lineRule="auto"/>
              <w:rPr>
                <w:rFonts w:cstheme="minorHAnsi"/>
                <w:color w:val="FF0000"/>
                <w:sz w:val="20"/>
                <w:szCs w:val="20"/>
                <w:u w:val="single"/>
                <w:lang w:val="en-GB"/>
              </w:rPr>
            </w:pPr>
            <w:hyperlink r:id="rId86" w:history="1">
              <w:r w:rsidR="00934632" w:rsidRPr="00701100">
                <w:rPr>
                  <w:rStyle w:val="Hyperlink"/>
                  <w:rFonts w:cstheme="minorHAnsi"/>
                  <w:sz w:val="20"/>
                  <w:szCs w:val="20"/>
                  <w:lang w:val="en-GB"/>
                </w:rPr>
                <w:t xml:space="preserve">https://unstats.un.org/unsd/energystats/pubs/balance/  </w:t>
              </w:r>
            </w:hyperlink>
          </w:p>
        </w:tc>
      </w:tr>
      <w:tr w:rsidR="002527DD" w:rsidRPr="00701100" w14:paraId="1F27C9FB" w14:textId="77777777" w:rsidTr="0054154C">
        <w:trPr>
          <w:trHeight w:val="289"/>
        </w:trPr>
        <w:tc>
          <w:tcPr>
            <w:tcW w:w="1499" w:type="pct"/>
            <w:shd w:val="clear" w:color="auto" w:fill="D9E2F3" w:themeFill="accent1" w:themeFillTint="33"/>
            <w:noWrap/>
            <w:hideMark/>
          </w:tcPr>
          <w:p w14:paraId="6D88F7C1"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461" w:type="pct"/>
            <w:shd w:val="clear" w:color="auto" w:fill="auto"/>
          </w:tcPr>
          <w:p w14:paraId="3A959735" w14:textId="77777777" w:rsidR="002527DD" w:rsidRPr="00701100" w:rsidRDefault="002527DD" w:rsidP="008C7A0E">
            <w:pPr>
              <w:spacing w:after="0" w:line="240" w:lineRule="auto"/>
              <w:rPr>
                <w:rFonts w:cstheme="minorHAnsi"/>
                <w:color w:val="0070C0"/>
                <w:sz w:val="20"/>
                <w:szCs w:val="20"/>
                <w:lang w:val="en-GB"/>
              </w:rPr>
            </w:pPr>
            <w:r w:rsidRPr="00701100">
              <w:rPr>
                <w:rFonts w:cstheme="minorHAnsi"/>
                <w:sz w:val="20"/>
                <w:szCs w:val="20"/>
                <w:lang w:val="en-GB"/>
              </w:rPr>
              <w:t>C</w:t>
            </w:r>
          </w:p>
        </w:tc>
        <w:tc>
          <w:tcPr>
            <w:tcW w:w="2040" w:type="pct"/>
            <w:shd w:val="clear" w:color="auto" w:fill="auto"/>
            <w:noWrap/>
          </w:tcPr>
          <w:p w14:paraId="17D69BE8" w14:textId="77777777" w:rsidR="002527DD" w:rsidRPr="00701100" w:rsidRDefault="002527DD" w:rsidP="008C7A0E">
            <w:pPr>
              <w:spacing w:after="0" w:line="240" w:lineRule="auto"/>
              <w:rPr>
                <w:rFonts w:cstheme="minorHAnsi"/>
                <w:color w:val="FF0000"/>
                <w:sz w:val="20"/>
                <w:szCs w:val="20"/>
                <w:lang w:val="en-GB"/>
              </w:rPr>
            </w:pPr>
            <w:r w:rsidRPr="00701100">
              <w:rPr>
                <w:rFonts w:cstheme="minorHAnsi"/>
                <w:sz w:val="20"/>
                <w:szCs w:val="20"/>
                <w:lang w:val="en-GB"/>
              </w:rPr>
              <w:t>C</w:t>
            </w:r>
          </w:p>
        </w:tc>
      </w:tr>
      <w:tr w:rsidR="002527DD" w:rsidRPr="00701100" w14:paraId="1709CDF3" w14:textId="77777777" w:rsidTr="0054154C">
        <w:trPr>
          <w:trHeight w:val="289"/>
        </w:trPr>
        <w:tc>
          <w:tcPr>
            <w:tcW w:w="1499" w:type="pct"/>
            <w:shd w:val="clear" w:color="auto" w:fill="D9E2F3" w:themeFill="accent1" w:themeFillTint="33"/>
            <w:noWrap/>
            <w:hideMark/>
          </w:tcPr>
          <w:p w14:paraId="547C6C96"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461" w:type="pct"/>
            <w:shd w:val="clear" w:color="auto" w:fill="auto"/>
          </w:tcPr>
          <w:p w14:paraId="445E9E7E" w14:textId="77777777" w:rsidR="002527DD" w:rsidRPr="00701100" w:rsidRDefault="002527DD" w:rsidP="008C7A0E">
            <w:pPr>
              <w:spacing w:after="0" w:line="240" w:lineRule="auto"/>
              <w:rPr>
                <w:rFonts w:cstheme="minorHAnsi"/>
                <w:color w:val="0070C0"/>
                <w:sz w:val="20"/>
                <w:szCs w:val="20"/>
                <w:lang w:val="en-GB"/>
              </w:rPr>
            </w:pPr>
          </w:p>
        </w:tc>
        <w:tc>
          <w:tcPr>
            <w:tcW w:w="2040" w:type="pct"/>
            <w:shd w:val="clear" w:color="auto" w:fill="auto"/>
          </w:tcPr>
          <w:p w14:paraId="7CF3261B" w14:textId="77777777" w:rsidR="002527DD" w:rsidRPr="00701100" w:rsidRDefault="002527DD" w:rsidP="008C7A0E">
            <w:pPr>
              <w:spacing w:after="0" w:line="240" w:lineRule="auto"/>
              <w:rPr>
                <w:rFonts w:cstheme="minorHAnsi"/>
                <w:color w:val="0070C0"/>
                <w:sz w:val="20"/>
                <w:szCs w:val="20"/>
                <w:lang w:val="en-GB"/>
              </w:rPr>
            </w:pPr>
          </w:p>
        </w:tc>
      </w:tr>
      <w:tr w:rsidR="002527DD" w:rsidRPr="00701100" w14:paraId="4B6D6DE3" w14:textId="77777777" w:rsidTr="0054154C">
        <w:trPr>
          <w:trHeight w:val="289"/>
        </w:trPr>
        <w:tc>
          <w:tcPr>
            <w:tcW w:w="1499" w:type="pct"/>
            <w:shd w:val="clear" w:color="auto" w:fill="D9E2F3" w:themeFill="accent1" w:themeFillTint="33"/>
            <w:noWrap/>
            <w:hideMark/>
          </w:tcPr>
          <w:p w14:paraId="6E2EABBB"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461" w:type="pct"/>
            <w:shd w:val="clear" w:color="auto" w:fill="auto"/>
          </w:tcPr>
          <w:p w14:paraId="0F7F1794" w14:textId="77777777" w:rsidR="002527DD" w:rsidRPr="00701100" w:rsidRDefault="002527DD" w:rsidP="008C7A0E">
            <w:pPr>
              <w:spacing w:after="0" w:line="240" w:lineRule="auto"/>
              <w:rPr>
                <w:rFonts w:cstheme="minorHAnsi"/>
                <w:color w:val="0070C0"/>
                <w:sz w:val="20"/>
                <w:szCs w:val="20"/>
                <w:lang w:val="en-GB"/>
              </w:rPr>
            </w:pPr>
          </w:p>
        </w:tc>
        <w:tc>
          <w:tcPr>
            <w:tcW w:w="2040" w:type="pct"/>
            <w:shd w:val="clear" w:color="auto" w:fill="auto"/>
            <w:noWrap/>
          </w:tcPr>
          <w:p w14:paraId="19B838F2" w14:textId="77777777" w:rsidR="002527DD" w:rsidRPr="00701100" w:rsidRDefault="002527DD" w:rsidP="008C7A0E">
            <w:pPr>
              <w:spacing w:after="0" w:line="240" w:lineRule="auto"/>
              <w:rPr>
                <w:rFonts w:cstheme="minorHAnsi"/>
                <w:color w:val="0070C0"/>
                <w:sz w:val="20"/>
                <w:szCs w:val="20"/>
                <w:lang w:val="en-GB"/>
              </w:rPr>
            </w:pPr>
          </w:p>
        </w:tc>
      </w:tr>
      <w:tr w:rsidR="002527DD" w:rsidRPr="00701100" w14:paraId="37B9C285" w14:textId="77777777" w:rsidTr="0054154C">
        <w:trPr>
          <w:trHeight w:val="289"/>
        </w:trPr>
        <w:tc>
          <w:tcPr>
            <w:tcW w:w="1499" w:type="pct"/>
            <w:shd w:val="clear" w:color="auto" w:fill="D9E2F3" w:themeFill="accent1" w:themeFillTint="33"/>
            <w:noWrap/>
            <w:hideMark/>
          </w:tcPr>
          <w:p w14:paraId="401D6C5D"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461" w:type="pct"/>
            <w:shd w:val="clear" w:color="auto" w:fill="auto"/>
          </w:tcPr>
          <w:p w14:paraId="43D30FE4" w14:textId="77777777" w:rsidR="002527DD" w:rsidRPr="00701100" w:rsidRDefault="002527DD" w:rsidP="00F34BC1">
            <w:pPr>
              <w:spacing w:after="0" w:line="240" w:lineRule="auto"/>
              <w:rPr>
                <w:rFonts w:cstheme="minorHAnsi"/>
                <w:color w:val="0070C0"/>
                <w:sz w:val="20"/>
                <w:szCs w:val="20"/>
                <w:lang w:val="en-GB"/>
              </w:rPr>
            </w:pPr>
            <w:r w:rsidRPr="00701100">
              <w:rPr>
                <w:rFonts w:cstheme="minorHAnsi"/>
                <w:sz w:val="20"/>
                <w:szCs w:val="20"/>
                <w:lang w:val="en-GB"/>
              </w:rPr>
              <w:t>By components of production (solid, liquid and gaseous fossil fuels)</w:t>
            </w:r>
          </w:p>
        </w:tc>
        <w:tc>
          <w:tcPr>
            <w:tcW w:w="2040" w:type="pct"/>
            <w:shd w:val="clear" w:color="auto" w:fill="auto"/>
            <w:noWrap/>
          </w:tcPr>
          <w:p w14:paraId="13156B15" w14:textId="77777777" w:rsidR="002527DD" w:rsidRPr="00701100" w:rsidRDefault="002527DD" w:rsidP="001315A4">
            <w:pPr>
              <w:spacing w:line="240" w:lineRule="auto"/>
              <w:rPr>
                <w:rFonts w:cstheme="minorHAnsi"/>
                <w:sz w:val="20"/>
                <w:szCs w:val="20"/>
                <w:lang w:val="en-GB"/>
              </w:rPr>
            </w:pPr>
            <w:r w:rsidRPr="00701100">
              <w:rPr>
                <w:rFonts w:cstheme="minorHAnsi"/>
                <w:sz w:val="20"/>
                <w:szCs w:val="20"/>
                <w:lang w:val="en-GB"/>
              </w:rPr>
              <w:t>By types of energy source</w:t>
            </w:r>
          </w:p>
        </w:tc>
      </w:tr>
      <w:tr w:rsidR="002527DD" w:rsidRPr="00701100" w14:paraId="0A3B6A1C" w14:textId="77777777" w:rsidTr="0054154C">
        <w:trPr>
          <w:trHeight w:val="289"/>
        </w:trPr>
        <w:tc>
          <w:tcPr>
            <w:tcW w:w="1499" w:type="pct"/>
            <w:shd w:val="clear" w:color="auto" w:fill="D9E2F3" w:themeFill="accent1" w:themeFillTint="33"/>
            <w:noWrap/>
            <w:hideMark/>
          </w:tcPr>
          <w:p w14:paraId="6C684380" w14:textId="77777777" w:rsidR="002527DD" w:rsidRPr="00701100" w:rsidRDefault="002527DD" w:rsidP="00C05FAE">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1" w:type="pct"/>
            <w:gridSpan w:val="2"/>
            <w:shd w:val="clear" w:color="auto" w:fill="auto"/>
            <w:noWrap/>
            <w:hideMark/>
          </w:tcPr>
          <w:p w14:paraId="76F287DF" w14:textId="77777777" w:rsidR="002527DD" w:rsidRPr="00701100" w:rsidRDefault="002527DD" w:rsidP="00F34BC1">
            <w:pPr>
              <w:spacing w:after="0" w:line="240" w:lineRule="auto"/>
              <w:rPr>
                <w:rFonts w:cstheme="minorHAnsi"/>
                <w:sz w:val="20"/>
                <w:szCs w:val="20"/>
                <w:lang w:val="en-GB"/>
              </w:rPr>
            </w:pPr>
            <w:r w:rsidRPr="00701100">
              <w:rPr>
                <w:rFonts w:cstheme="minorHAnsi"/>
                <w:sz w:val="20"/>
                <w:szCs w:val="20"/>
                <w:lang w:val="en-GB"/>
              </w:rPr>
              <w:t xml:space="preserve">IRES, Energy Balances: concepts and definitions, </w:t>
            </w:r>
            <w:hyperlink r:id="rId87" w:history="1">
              <w:r w:rsidRPr="00701100">
                <w:rPr>
                  <w:rStyle w:val="Hyperlink"/>
                  <w:rFonts w:cstheme="minorHAnsi"/>
                  <w:sz w:val="20"/>
                  <w:szCs w:val="20"/>
                  <w:lang w:val="en-GB"/>
                </w:rPr>
                <w:t>https://unstats.un.org/unsd/energystats/methodology/documents/IRES-web.pdf</w:t>
              </w:r>
            </w:hyperlink>
            <w:r w:rsidRPr="00701100">
              <w:rPr>
                <w:rFonts w:cstheme="minorHAnsi"/>
                <w:sz w:val="20"/>
                <w:szCs w:val="20"/>
                <w:lang w:val="en-GB"/>
              </w:rPr>
              <w:t xml:space="preserve"> </w:t>
            </w:r>
          </w:p>
          <w:p w14:paraId="51537850" w14:textId="77777777" w:rsidR="002527DD" w:rsidRPr="00701100" w:rsidRDefault="002527DD" w:rsidP="001315A4">
            <w:pPr>
              <w:spacing w:line="240" w:lineRule="auto"/>
              <w:rPr>
                <w:rFonts w:cstheme="minorHAnsi"/>
                <w:sz w:val="20"/>
                <w:szCs w:val="20"/>
                <w:lang w:val="en-GB"/>
              </w:rPr>
            </w:pPr>
          </w:p>
        </w:tc>
      </w:tr>
    </w:tbl>
    <w:p w14:paraId="24626DDE" w14:textId="232F42B1" w:rsidR="00C21621" w:rsidRPr="00701100" w:rsidRDefault="00C21621" w:rsidP="00E371DE">
      <w:pPr>
        <w:rPr>
          <w:rFonts w:cstheme="minorHAnsi"/>
          <w:lang w:val="en-GB"/>
        </w:rPr>
      </w:pPr>
    </w:p>
    <w:p w14:paraId="671E3FFD" w14:textId="77777777" w:rsidR="00C21621" w:rsidRPr="00701100" w:rsidRDefault="00C21621" w:rsidP="00E371DE">
      <w:pPr>
        <w:rPr>
          <w:rFonts w:cstheme="minorHAnsi"/>
          <w:lang w:val="en-GB"/>
        </w:rPr>
      </w:pPr>
      <w:r w:rsidRPr="00701100">
        <w:rPr>
          <w:rFonts w:cstheme="minorHAnsi"/>
          <w:lang w:val="en-GB"/>
        </w:rPr>
        <w:br w:type="page"/>
      </w:r>
    </w:p>
    <w:p w14:paraId="614BD122" w14:textId="77777777" w:rsidR="002527DD" w:rsidRPr="00701100" w:rsidRDefault="002527DD" w:rsidP="00E371DE">
      <w:pPr>
        <w:pStyle w:val="Heading1"/>
        <w:rPr>
          <w:rFonts w:asciiTheme="minorHAnsi" w:hAnsiTheme="minorHAnsi" w:cstheme="minorHAnsi"/>
          <w:b/>
          <w:bCs/>
          <w:lang w:val="en-GB"/>
        </w:rPr>
      </w:pPr>
      <w:bookmarkStart w:id="35" w:name="target11"/>
      <w:bookmarkStart w:id="36" w:name="_Toc92365813"/>
      <w:bookmarkStart w:id="37" w:name="_Toc129251340"/>
      <w:r w:rsidRPr="00701100">
        <w:rPr>
          <w:rFonts w:asciiTheme="minorHAnsi" w:hAnsiTheme="minorHAnsi" w:cstheme="minorHAnsi"/>
          <w:b/>
          <w:bCs/>
          <w:lang w:val="en-GB"/>
        </w:rPr>
        <w:lastRenderedPageBreak/>
        <w:t>11</w:t>
      </w:r>
      <w:bookmarkEnd w:id="35"/>
      <w:r w:rsidRPr="00701100">
        <w:rPr>
          <w:rFonts w:asciiTheme="minorHAnsi" w:hAnsiTheme="minorHAnsi" w:cstheme="minorHAnsi"/>
          <w:b/>
          <w:bCs/>
          <w:lang w:val="en-GB"/>
        </w:rPr>
        <w:t>. Total energy supply from fossil fuels</w:t>
      </w:r>
      <w:bookmarkEnd w:id="36"/>
      <w:bookmarkEnd w:id="3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5221"/>
        <w:gridCol w:w="4849"/>
      </w:tblGrid>
      <w:tr w:rsidR="002527DD" w:rsidRPr="00701100" w14:paraId="628F82EB" w14:textId="77777777" w:rsidTr="000C2323">
        <w:trPr>
          <w:trHeight w:val="300"/>
        </w:trPr>
        <w:tc>
          <w:tcPr>
            <w:tcW w:w="1501" w:type="pct"/>
            <w:tcBorders>
              <w:top w:val="single" w:sz="4" w:space="0" w:color="auto"/>
              <w:left w:val="single" w:sz="4" w:space="0" w:color="auto"/>
              <w:bottom w:val="single" w:sz="4" w:space="0" w:color="auto"/>
              <w:right w:val="single" w:sz="4" w:space="0" w:color="auto"/>
            </w:tcBorders>
            <w:shd w:val="clear" w:color="auto" w:fill="0070C0"/>
            <w:noWrap/>
          </w:tcPr>
          <w:p w14:paraId="34A2F2AC" w14:textId="77777777" w:rsidR="002527DD" w:rsidRPr="00701100" w:rsidRDefault="002527DD" w:rsidP="005E2F20">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3499" w:type="pct"/>
            <w:gridSpan w:val="2"/>
            <w:tcBorders>
              <w:top w:val="single" w:sz="4" w:space="0" w:color="auto"/>
              <w:left w:val="nil"/>
              <w:bottom w:val="single" w:sz="4" w:space="0" w:color="auto"/>
              <w:right w:val="single" w:sz="4" w:space="0" w:color="auto"/>
            </w:tcBorders>
            <w:shd w:val="clear" w:color="auto" w:fill="0070C0"/>
            <w:noWrap/>
          </w:tcPr>
          <w:p w14:paraId="6A448AD8" w14:textId="77777777" w:rsidR="002527DD" w:rsidRPr="00701100" w:rsidRDefault="002527DD" w:rsidP="005E2F20">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6CD9B39D" w14:textId="77777777" w:rsidTr="000C2323">
        <w:trPr>
          <w:trHeight w:val="300"/>
        </w:trPr>
        <w:tc>
          <w:tcPr>
            <w:tcW w:w="1501" w:type="pct"/>
            <w:shd w:val="clear" w:color="auto" w:fill="D9E2F3" w:themeFill="accent1" w:themeFillTint="33"/>
            <w:noWrap/>
            <w:hideMark/>
          </w:tcPr>
          <w:p w14:paraId="1B9DFB2D"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499" w:type="pct"/>
            <w:gridSpan w:val="2"/>
            <w:shd w:val="clear" w:color="auto" w:fill="auto"/>
            <w:noWrap/>
            <w:hideMark/>
          </w:tcPr>
          <w:p w14:paraId="16B9B176"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Total energy supply from fossil fuels</w:t>
            </w:r>
          </w:p>
        </w:tc>
      </w:tr>
      <w:tr w:rsidR="002527DD" w:rsidRPr="00701100" w14:paraId="52B21B56" w14:textId="77777777" w:rsidTr="000C2323">
        <w:trPr>
          <w:trHeight w:val="300"/>
        </w:trPr>
        <w:tc>
          <w:tcPr>
            <w:tcW w:w="1501" w:type="pct"/>
            <w:shd w:val="clear" w:color="auto" w:fill="D9E2F3" w:themeFill="accent1" w:themeFillTint="33"/>
            <w:noWrap/>
            <w:hideMark/>
          </w:tcPr>
          <w:p w14:paraId="76CC6D44"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814" w:type="pct"/>
            <w:shd w:val="clear" w:color="auto" w:fill="auto"/>
            <w:noWrap/>
            <w:hideMark/>
          </w:tcPr>
          <w:p w14:paraId="1B88C4D0" w14:textId="77777777" w:rsidR="002527DD" w:rsidRPr="00701100" w:rsidRDefault="002527DD" w:rsidP="003A54E4">
            <w:pPr>
              <w:spacing w:after="0" w:line="240" w:lineRule="auto"/>
              <w:rPr>
                <w:rFonts w:cstheme="minorHAnsi"/>
                <w:sz w:val="20"/>
                <w:szCs w:val="20"/>
                <w:lang w:val="en-GB"/>
              </w:rPr>
            </w:pPr>
          </w:p>
        </w:tc>
        <w:tc>
          <w:tcPr>
            <w:tcW w:w="1685" w:type="pct"/>
            <w:shd w:val="clear" w:color="auto" w:fill="auto"/>
            <w:noWrap/>
            <w:hideMark/>
          </w:tcPr>
          <w:p w14:paraId="68F323D2"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Total energy supply</w:t>
            </w:r>
          </w:p>
        </w:tc>
      </w:tr>
      <w:tr w:rsidR="002527DD" w:rsidRPr="00701100" w14:paraId="3E6C5284" w14:textId="77777777" w:rsidTr="000C2323">
        <w:trPr>
          <w:trHeight w:val="300"/>
        </w:trPr>
        <w:tc>
          <w:tcPr>
            <w:tcW w:w="1501" w:type="pct"/>
            <w:shd w:val="clear" w:color="auto" w:fill="D9E2F3" w:themeFill="accent1" w:themeFillTint="33"/>
            <w:noWrap/>
            <w:hideMark/>
          </w:tcPr>
          <w:p w14:paraId="15CF893D"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3499" w:type="pct"/>
            <w:gridSpan w:val="2"/>
            <w:shd w:val="clear" w:color="auto" w:fill="auto"/>
            <w:noWrap/>
            <w:hideMark/>
          </w:tcPr>
          <w:p w14:paraId="55D09837"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45782200" w14:textId="77777777" w:rsidTr="000C2323">
        <w:trPr>
          <w:trHeight w:val="300"/>
        </w:trPr>
        <w:tc>
          <w:tcPr>
            <w:tcW w:w="1501" w:type="pct"/>
            <w:shd w:val="clear" w:color="auto" w:fill="D9E2F3" w:themeFill="accent1" w:themeFillTint="33"/>
            <w:noWrap/>
            <w:hideMark/>
          </w:tcPr>
          <w:p w14:paraId="5CA6784E"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3499" w:type="pct"/>
            <w:gridSpan w:val="2"/>
            <w:shd w:val="clear" w:color="auto" w:fill="auto"/>
            <w:noWrap/>
            <w:hideMark/>
          </w:tcPr>
          <w:p w14:paraId="796226D1" w14:textId="26FFABAB"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Energy production</w:t>
            </w:r>
            <w:r w:rsidR="00CA4E1D" w:rsidRPr="00701100">
              <w:rPr>
                <w:rFonts w:cstheme="minorHAnsi"/>
                <w:sz w:val="20"/>
                <w:szCs w:val="20"/>
                <w:lang w:val="en-GB"/>
              </w:rPr>
              <w:t>,</w:t>
            </w:r>
            <w:r w:rsidRPr="00701100">
              <w:rPr>
                <w:rFonts w:cstheme="minorHAnsi"/>
                <w:sz w:val="20"/>
                <w:szCs w:val="20"/>
                <w:lang w:val="en-GB"/>
              </w:rPr>
              <w:t xml:space="preserve"> supply</w:t>
            </w:r>
            <w:r w:rsidR="00CA4E1D" w:rsidRPr="00701100">
              <w:rPr>
                <w:rFonts w:cstheme="minorHAnsi"/>
                <w:sz w:val="20"/>
                <w:szCs w:val="20"/>
                <w:lang w:val="en-GB"/>
              </w:rPr>
              <w:t xml:space="preserve"> and consumption</w:t>
            </w:r>
          </w:p>
        </w:tc>
      </w:tr>
      <w:tr w:rsidR="002527DD" w:rsidRPr="00701100" w14:paraId="64467950" w14:textId="77777777" w:rsidTr="000C2323">
        <w:trPr>
          <w:trHeight w:val="300"/>
        </w:trPr>
        <w:tc>
          <w:tcPr>
            <w:tcW w:w="1501" w:type="pct"/>
            <w:shd w:val="clear" w:color="auto" w:fill="D9E2F3" w:themeFill="accent1" w:themeFillTint="33"/>
            <w:noWrap/>
            <w:hideMark/>
          </w:tcPr>
          <w:p w14:paraId="2CBD406E"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3499" w:type="pct"/>
            <w:gridSpan w:val="2"/>
            <w:shd w:val="clear" w:color="auto" w:fill="auto"/>
            <w:noWrap/>
            <w:hideMark/>
          </w:tcPr>
          <w:p w14:paraId="735D7B0C"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 xml:space="preserve">Energy </w:t>
            </w:r>
          </w:p>
        </w:tc>
      </w:tr>
      <w:tr w:rsidR="002527DD" w:rsidRPr="00701100" w14:paraId="50093264" w14:textId="77777777" w:rsidTr="000C2323">
        <w:trPr>
          <w:trHeight w:val="300"/>
        </w:trPr>
        <w:tc>
          <w:tcPr>
            <w:tcW w:w="1501" w:type="pct"/>
            <w:shd w:val="clear" w:color="auto" w:fill="D9E2F3" w:themeFill="accent1" w:themeFillTint="33"/>
            <w:noWrap/>
            <w:hideMark/>
          </w:tcPr>
          <w:p w14:paraId="7EA8D8EF"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814" w:type="pct"/>
            <w:shd w:val="clear" w:color="auto" w:fill="auto"/>
            <w:noWrap/>
            <w:hideMark/>
          </w:tcPr>
          <w:p w14:paraId="2E975817"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4.8; 4.13; 13.7b</w:t>
            </w:r>
          </w:p>
        </w:tc>
        <w:tc>
          <w:tcPr>
            <w:tcW w:w="1685" w:type="pct"/>
            <w:shd w:val="clear" w:color="auto" w:fill="auto"/>
            <w:noWrap/>
          </w:tcPr>
          <w:p w14:paraId="7F1B2937"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4.8; 4.13; 13.7b</w:t>
            </w:r>
          </w:p>
        </w:tc>
      </w:tr>
      <w:tr w:rsidR="002527DD" w:rsidRPr="00701100" w14:paraId="52755961" w14:textId="77777777" w:rsidTr="000C2323">
        <w:trPr>
          <w:trHeight w:val="300"/>
        </w:trPr>
        <w:tc>
          <w:tcPr>
            <w:tcW w:w="1501" w:type="pct"/>
            <w:shd w:val="clear" w:color="auto" w:fill="D9E2F3" w:themeFill="accent1" w:themeFillTint="33"/>
            <w:noWrap/>
            <w:hideMark/>
          </w:tcPr>
          <w:p w14:paraId="0BDF19A5"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1814" w:type="pct"/>
            <w:shd w:val="clear" w:color="auto" w:fill="auto"/>
            <w:noWrap/>
            <w:hideMark/>
          </w:tcPr>
          <w:p w14:paraId="08E79753"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c>
          <w:tcPr>
            <w:tcW w:w="1685" w:type="pct"/>
            <w:shd w:val="clear" w:color="auto" w:fill="auto"/>
            <w:noWrap/>
          </w:tcPr>
          <w:p w14:paraId="37A51076"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r>
      <w:tr w:rsidR="002527DD" w:rsidRPr="00701100" w14:paraId="4D9FDF87" w14:textId="77777777" w:rsidTr="000C2323">
        <w:trPr>
          <w:trHeight w:val="300"/>
        </w:trPr>
        <w:tc>
          <w:tcPr>
            <w:tcW w:w="1501" w:type="pct"/>
            <w:shd w:val="clear" w:color="auto" w:fill="D9E2F3" w:themeFill="accent1" w:themeFillTint="33"/>
            <w:noWrap/>
            <w:hideMark/>
          </w:tcPr>
          <w:p w14:paraId="7AF2C842"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814" w:type="pct"/>
            <w:shd w:val="clear" w:color="auto" w:fill="auto"/>
            <w:noWrap/>
            <w:hideMark/>
          </w:tcPr>
          <w:p w14:paraId="4EF98D01" w14:textId="77777777" w:rsidR="002527DD" w:rsidRPr="00701100" w:rsidRDefault="002527DD" w:rsidP="003A54E4">
            <w:pPr>
              <w:spacing w:after="0" w:line="240" w:lineRule="auto"/>
              <w:rPr>
                <w:rFonts w:cstheme="minorHAnsi"/>
                <w:sz w:val="20"/>
                <w:szCs w:val="20"/>
                <w:lang w:val="en-GB"/>
              </w:rPr>
            </w:pPr>
          </w:p>
        </w:tc>
        <w:tc>
          <w:tcPr>
            <w:tcW w:w="1685" w:type="pct"/>
            <w:shd w:val="clear" w:color="auto" w:fill="auto"/>
            <w:noWrap/>
            <w:hideMark/>
          </w:tcPr>
          <w:p w14:paraId="56A3311C"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2.2.2.b</w:t>
            </w:r>
          </w:p>
        </w:tc>
      </w:tr>
      <w:tr w:rsidR="002527DD" w:rsidRPr="00701100" w14:paraId="7AADE03F" w14:textId="77777777" w:rsidTr="000C2323">
        <w:trPr>
          <w:trHeight w:val="300"/>
        </w:trPr>
        <w:tc>
          <w:tcPr>
            <w:tcW w:w="1501" w:type="pct"/>
            <w:shd w:val="clear" w:color="auto" w:fill="D9E2F3" w:themeFill="accent1" w:themeFillTint="33"/>
            <w:noWrap/>
            <w:hideMark/>
          </w:tcPr>
          <w:p w14:paraId="094F2E84"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814" w:type="pct"/>
            <w:shd w:val="clear" w:color="auto" w:fill="auto"/>
            <w:noWrap/>
            <w:hideMark/>
          </w:tcPr>
          <w:p w14:paraId="3DB823B8" w14:textId="77777777" w:rsidR="002527DD" w:rsidRPr="00701100" w:rsidRDefault="002527DD" w:rsidP="003A54E4">
            <w:pPr>
              <w:spacing w:after="0" w:line="240" w:lineRule="auto"/>
              <w:rPr>
                <w:rFonts w:cstheme="minorHAnsi"/>
                <w:sz w:val="20"/>
                <w:szCs w:val="20"/>
                <w:lang w:val="en-GB"/>
              </w:rPr>
            </w:pPr>
          </w:p>
        </w:tc>
        <w:tc>
          <w:tcPr>
            <w:tcW w:w="1685" w:type="pct"/>
            <w:shd w:val="clear" w:color="auto" w:fill="auto"/>
            <w:noWrap/>
            <w:hideMark/>
          </w:tcPr>
          <w:p w14:paraId="5C3F124C" w14:textId="77777777" w:rsidR="002527DD" w:rsidRPr="00701100" w:rsidRDefault="002527DD" w:rsidP="003A54E4">
            <w:pPr>
              <w:spacing w:after="0" w:line="240" w:lineRule="auto"/>
              <w:rPr>
                <w:rFonts w:cstheme="minorHAnsi"/>
                <w:sz w:val="20"/>
                <w:szCs w:val="20"/>
                <w:lang w:val="en-GB"/>
              </w:rPr>
            </w:pPr>
          </w:p>
        </w:tc>
      </w:tr>
      <w:tr w:rsidR="002527DD" w:rsidRPr="00701100" w14:paraId="2393297C" w14:textId="77777777" w:rsidTr="000C2323">
        <w:trPr>
          <w:trHeight w:val="300"/>
        </w:trPr>
        <w:tc>
          <w:tcPr>
            <w:tcW w:w="1501" w:type="pct"/>
            <w:shd w:val="clear" w:color="auto" w:fill="D9E2F3" w:themeFill="accent1" w:themeFillTint="33"/>
            <w:noWrap/>
            <w:hideMark/>
          </w:tcPr>
          <w:p w14:paraId="7B80CDA4"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814" w:type="pct"/>
            <w:shd w:val="clear" w:color="auto" w:fill="auto"/>
          </w:tcPr>
          <w:p w14:paraId="175DF70E" w14:textId="77777777" w:rsidR="002527DD" w:rsidRPr="00701100" w:rsidRDefault="002527DD" w:rsidP="003A54E4">
            <w:pPr>
              <w:spacing w:after="0" w:line="240" w:lineRule="auto"/>
              <w:rPr>
                <w:rFonts w:cstheme="minorHAnsi"/>
                <w:sz w:val="20"/>
                <w:szCs w:val="20"/>
                <w:lang w:val="en-GB"/>
              </w:rPr>
            </w:pPr>
          </w:p>
        </w:tc>
        <w:tc>
          <w:tcPr>
            <w:tcW w:w="1685" w:type="pct"/>
            <w:shd w:val="clear" w:color="auto" w:fill="auto"/>
            <w:noWrap/>
            <w:hideMark/>
          </w:tcPr>
          <w:p w14:paraId="0ADB8BE9" w14:textId="77777777" w:rsidR="002527DD" w:rsidRPr="00701100" w:rsidRDefault="002527DD" w:rsidP="003A54E4">
            <w:pPr>
              <w:spacing w:after="0" w:line="240" w:lineRule="auto"/>
              <w:rPr>
                <w:rFonts w:cstheme="minorHAnsi"/>
                <w:sz w:val="20"/>
                <w:szCs w:val="20"/>
                <w:lang w:val="en-GB"/>
              </w:rPr>
            </w:pPr>
          </w:p>
        </w:tc>
      </w:tr>
      <w:tr w:rsidR="002527DD" w:rsidRPr="00701100" w14:paraId="3D315DE4" w14:textId="77777777" w:rsidTr="000C2323">
        <w:trPr>
          <w:trHeight w:val="300"/>
        </w:trPr>
        <w:tc>
          <w:tcPr>
            <w:tcW w:w="1501" w:type="pct"/>
            <w:shd w:val="clear" w:color="auto" w:fill="D9E2F3" w:themeFill="accent1" w:themeFillTint="33"/>
            <w:noWrap/>
            <w:hideMark/>
          </w:tcPr>
          <w:p w14:paraId="5FAB4A98" w14:textId="39699045" w:rsidR="002527DD" w:rsidRPr="00701100" w:rsidRDefault="00CC75F4" w:rsidP="005B13C5">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814" w:type="pct"/>
            <w:shd w:val="clear" w:color="auto" w:fill="auto"/>
            <w:noWrap/>
            <w:hideMark/>
          </w:tcPr>
          <w:p w14:paraId="49598D2C"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1</w:t>
            </w:r>
          </w:p>
        </w:tc>
        <w:tc>
          <w:tcPr>
            <w:tcW w:w="1685" w:type="pct"/>
            <w:shd w:val="clear" w:color="auto" w:fill="auto"/>
            <w:noWrap/>
            <w:hideMark/>
          </w:tcPr>
          <w:p w14:paraId="0B89B6AA"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1</w:t>
            </w:r>
          </w:p>
        </w:tc>
      </w:tr>
      <w:tr w:rsidR="002527DD" w:rsidRPr="008206A3" w14:paraId="232F77A6" w14:textId="77777777" w:rsidTr="000C2323">
        <w:trPr>
          <w:trHeight w:val="3275"/>
        </w:trPr>
        <w:tc>
          <w:tcPr>
            <w:tcW w:w="1501" w:type="pct"/>
            <w:shd w:val="clear" w:color="auto" w:fill="D9E2F3" w:themeFill="accent1" w:themeFillTint="33"/>
            <w:noWrap/>
            <w:hideMark/>
          </w:tcPr>
          <w:p w14:paraId="29EBCE45"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1814" w:type="pct"/>
            <w:shd w:val="clear" w:color="auto" w:fill="auto"/>
            <w:noWrap/>
            <w:hideMark/>
          </w:tcPr>
          <w:p w14:paraId="5654E9C2" w14:textId="28EE3EDE" w:rsidR="002527DD" w:rsidRPr="00701100" w:rsidRDefault="00000000" w:rsidP="005B13C5">
            <w:pPr>
              <w:spacing w:line="240" w:lineRule="auto"/>
              <w:rPr>
                <w:rFonts w:cstheme="minorHAnsi"/>
                <w:sz w:val="20"/>
                <w:szCs w:val="20"/>
                <w:lang w:val="en-GB"/>
              </w:rPr>
            </w:pPr>
            <w:hyperlink r:id="rId88" w:history="1">
              <w:r w:rsidR="002527DD" w:rsidRPr="00701100">
                <w:rPr>
                  <w:rStyle w:val="Hyperlink"/>
                  <w:rFonts w:cstheme="minorHAnsi"/>
                  <w:color w:val="auto"/>
                  <w:sz w:val="20"/>
                  <w:szCs w:val="20"/>
                  <w:u w:val="none"/>
                  <w:lang w:val="en-GB"/>
                </w:rPr>
                <w:t>The</w:t>
              </w:r>
            </w:hyperlink>
            <w:r w:rsidR="002527DD" w:rsidRPr="00701100">
              <w:rPr>
                <w:rFonts w:cstheme="minorHAnsi"/>
                <w:sz w:val="20"/>
                <w:szCs w:val="20"/>
                <w:lang w:val="en-GB"/>
              </w:rPr>
              <w:t xml:space="preserve"> indicator measures the total energy supply from fossil fuels. </w:t>
            </w:r>
          </w:p>
        </w:tc>
        <w:tc>
          <w:tcPr>
            <w:tcW w:w="1685" w:type="pct"/>
            <w:shd w:val="clear" w:color="auto" w:fill="auto"/>
            <w:noWrap/>
            <w:hideMark/>
          </w:tcPr>
          <w:p w14:paraId="12989644" w14:textId="77777777" w:rsidR="002527DD" w:rsidRPr="00701100" w:rsidRDefault="002527DD" w:rsidP="005B13C5">
            <w:pPr>
              <w:spacing w:line="240" w:lineRule="auto"/>
              <w:rPr>
                <w:rFonts w:cstheme="minorHAnsi"/>
                <w:sz w:val="20"/>
                <w:szCs w:val="20"/>
                <w:lang w:val="en-GB"/>
              </w:rPr>
            </w:pPr>
            <w:r w:rsidRPr="00701100">
              <w:rPr>
                <w:rFonts w:cstheme="minorHAnsi"/>
                <w:sz w:val="20"/>
                <w:szCs w:val="20"/>
                <w:lang w:val="en-GB"/>
              </w:rPr>
              <w:t>Energy supply shows flows of energy entering the national territory for the first time, energy removed from the national territory and stock changes.  This aggregate is called total energy supply (TES) and is calculated as:</w:t>
            </w:r>
          </w:p>
          <w:p w14:paraId="02C95991" w14:textId="77777777" w:rsidR="002527DD" w:rsidRPr="00701100" w:rsidRDefault="002527DD" w:rsidP="005B13C5">
            <w:pPr>
              <w:spacing w:line="240" w:lineRule="auto"/>
              <w:rPr>
                <w:rFonts w:cstheme="minorHAnsi"/>
                <w:sz w:val="20"/>
                <w:szCs w:val="20"/>
                <w:lang w:val="en-GB"/>
              </w:rPr>
            </w:pPr>
            <w:r w:rsidRPr="00701100">
              <w:rPr>
                <w:rFonts w:cstheme="minorHAnsi"/>
                <w:sz w:val="20"/>
                <w:szCs w:val="20"/>
                <w:lang w:val="en-GB"/>
              </w:rPr>
              <w:t xml:space="preserve">Total energy supply (TES) = primary energy production + import of primary and secondary energy - export of primary and secondary energy - international (aviation and marine) bunkers - stock changes. </w:t>
            </w:r>
          </w:p>
          <w:p w14:paraId="5172262D" w14:textId="32287F2B" w:rsidR="002527DD" w:rsidRPr="00045743" w:rsidRDefault="002527DD" w:rsidP="003A54E4">
            <w:pPr>
              <w:spacing w:after="0" w:line="240" w:lineRule="auto"/>
              <w:rPr>
                <w:rFonts w:cstheme="minorHAnsi"/>
                <w:sz w:val="20"/>
                <w:szCs w:val="20"/>
                <w:lang w:val="es-ES"/>
              </w:rPr>
            </w:pPr>
            <w:r w:rsidRPr="00045743">
              <w:rPr>
                <w:rFonts w:cstheme="minorHAnsi"/>
                <w:sz w:val="20"/>
                <w:szCs w:val="20"/>
                <w:lang w:val="es-ES"/>
              </w:rPr>
              <w:t xml:space="preserve">[IRES, </w:t>
            </w:r>
            <w:r w:rsidR="00CF0393" w:rsidRPr="00045743">
              <w:rPr>
                <w:rFonts w:cstheme="minorHAnsi"/>
                <w:sz w:val="20"/>
                <w:szCs w:val="20"/>
                <w:lang w:val="es-ES"/>
              </w:rPr>
              <w:t>para</w:t>
            </w:r>
            <w:r w:rsidR="00B64C3E" w:rsidRPr="00045743">
              <w:rPr>
                <w:rFonts w:cstheme="minorHAnsi"/>
                <w:sz w:val="20"/>
                <w:szCs w:val="20"/>
                <w:lang w:val="es-ES"/>
              </w:rPr>
              <w:t xml:space="preserve"> </w:t>
            </w:r>
            <w:r w:rsidRPr="00045743">
              <w:rPr>
                <w:rFonts w:cstheme="minorHAnsi"/>
                <w:sz w:val="20"/>
                <w:szCs w:val="20"/>
                <w:lang w:val="es-ES"/>
              </w:rPr>
              <w:t xml:space="preserve">8.17, </w:t>
            </w:r>
            <w:hyperlink r:id="rId89" w:history="1">
              <w:r w:rsidR="00781059" w:rsidRPr="00045743">
                <w:rPr>
                  <w:rStyle w:val="Hyperlink"/>
                  <w:rFonts w:cstheme="minorHAnsi"/>
                  <w:sz w:val="20"/>
                  <w:szCs w:val="20"/>
                  <w:lang w:val="es-ES"/>
                </w:rPr>
                <w:t>https://unstats.un.org/unsd/energystats/methodology/ires/</w:t>
              </w:r>
            </w:hyperlink>
            <w:r w:rsidR="00054BD4" w:rsidRPr="00045743">
              <w:rPr>
                <w:rFonts w:cstheme="minorHAnsi"/>
                <w:sz w:val="20"/>
                <w:szCs w:val="20"/>
                <w:lang w:val="es-ES"/>
              </w:rPr>
              <w:t>]</w:t>
            </w:r>
            <w:r w:rsidR="00054BD4" w:rsidRPr="00045743">
              <w:rPr>
                <w:rStyle w:val="Hyperlink"/>
                <w:lang w:val="es-ES"/>
              </w:rPr>
              <w:t xml:space="preserve"> </w:t>
            </w:r>
          </w:p>
        </w:tc>
      </w:tr>
      <w:tr w:rsidR="002527DD" w:rsidRPr="00701100" w14:paraId="528DD09A" w14:textId="77777777" w:rsidTr="000C2323">
        <w:trPr>
          <w:trHeight w:val="300"/>
        </w:trPr>
        <w:tc>
          <w:tcPr>
            <w:tcW w:w="1501" w:type="pct"/>
            <w:shd w:val="clear" w:color="auto" w:fill="D9E2F3" w:themeFill="accent1" w:themeFillTint="33"/>
            <w:noWrap/>
            <w:hideMark/>
          </w:tcPr>
          <w:p w14:paraId="6F0DD2F9"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499" w:type="pct"/>
            <w:gridSpan w:val="2"/>
            <w:shd w:val="clear" w:color="auto" w:fill="auto"/>
            <w:noWrap/>
          </w:tcPr>
          <w:p w14:paraId="07F4B9F0" w14:textId="48061875"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 xml:space="preserve">Energy production, supply and consumption are one of the main causes of climate change [IPCC AR Synthesis Report, SPM 1.2, </w:t>
            </w:r>
            <w:hyperlink r:id="rId90"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w:t>
            </w:r>
          </w:p>
        </w:tc>
      </w:tr>
      <w:tr w:rsidR="002527DD" w:rsidRPr="00701100" w14:paraId="20946A85" w14:textId="77777777" w:rsidTr="000C2323">
        <w:trPr>
          <w:trHeight w:val="300"/>
        </w:trPr>
        <w:tc>
          <w:tcPr>
            <w:tcW w:w="1501" w:type="pct"/>
            <w:shd w:val="clear" w:color="auto" w:fill="D9E2F3" w:themeFill="accent1" w:themeFillTint="33"/>
            <w:noWrap/>
            <w:hideMark/>
          </w:tcPr>
          <w:p w14:paraId="258896CE"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814" w:type="pct"/>
            <w:shd w:val="clear" w:color="auto" w:fill="auto"/>
            <w:noWrap/>
            <w:hideMark/>
          </w:tcPr>
          <w:p w14:paraId="040E127D" w14:textId="21D0760B"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Ministry of Energy</w:t>
            </w:r>
          </w:p>
        </w:tc>
        <w:tc>
          <w:tcPr>
            <w:tcW w:w="1685" w:type="pct"/>
            <w:shd w:val="clear" w:color="auto" w:fill="auto"/>
            <w:noWrap/>
          </w:tcPr>
          <w:p w14:paraId="2AE7FAFC"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Ministry of Energy</w:t>
            </w:r>
          </w:p>
        </w:tc>
      </w:tr>
      <w:tr w:rsidR="002527DD" w:rsidRPr="00701100" w14:paraId="295D648A" w14:textId="77777777" w:rsidTr="00E24AAB">
        <w:trPr>
          <w:trHeight w:val="300"/>
        </w:trPr>
        <w:tc>
          <w:tcPr>
            <w:tcW w:w="1501" w:type="pct"/>
            <w:shd w:val="clear" w:color="auto" w:fill="D9E2F3" w:themeFill="accent1" w:themeFillTint="33"/>
            <w:noWrap/>
            <w:hideMark/>
          </w:tcPr>
          <w:p w14:paraId="78C7230A" w14:textId="68563AF8" w:rsidR="002527DD" w:rsidRPr="00701100" w:rsidRDefault="00AA7A45" w:rsidP="005B13C5">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814" w:type="pct"/>
            <w:shd w:val="clear" w:color="auto" w:fill="auto"/>
          </w:tcPr>
          <w:p w14:paraId="0A9835B7" w14:textId="77777777" w:rsidR="002527DD" w:rsidRPr="00701100" w:rsidRDefault="002527DD" w:rsidP="003A54E4">
            <w:pPr>
              <w:spacing w:after="0" w:line="240" w:lineRule="auto"/>
              <w:rPr>
                <w:rFonts w:cstheme="minorHAnsi"/>
                <w:color w:val="0070C0"/>
                <w:sz w:val="20"/>
                <w:szCs w:val="20"/>
                <w:lang w:val="en-GB"/>
              </w:rPr>
            </w:pPr>
            <w:r w:rsidRPr="00701100">
              <w:rPr>
                <w:rFonts w:cstheme="minorHAnsi"/>
                <w:sz w:val="20"/>
                <w:szCs w:val="20"/>
                <w:lang w:val="en-GB"/>
              </w:rPr>
              <w:t>Administrative records</w:t>
            </w:r>
          </w:p>
        </w:tc>
        <w:tc>
          <w:tcPr>
            <w:tcW w:w="1685" w:type="pct"/>
            <w:shd w:val="clear" w:color="auto" w:fill="auto"/>
            <w:noWrap/>
          </w:tcPr>
          <w:p w14:paraId="0C51635B"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Administrative records, surveys</w:t>
            </w:r>
          </w:p>
        </w:tc>
      </w:tr>
      <w:tr w:rsidR="002527DD" w:rsidRPr="00701100" w14:paraId="303500E7" w14:textId="77777777" w:rsidTr="00E24AAB">
        <w:trPr>
          <w:trHeight w:val="300"/>
        </w:trPr>
        <w:tc>
          <w:tcPr>
            <w:tcW w:w="1501" w:type="pct"/>
            <w:shd w:val="clear" w:color="auto" w:fill="D9E2F3" w:themeFill="accent1" w:themeFillTint="33"/>
            <w:noWrap/>
            <w:hideMark/>
          </w:tcPr>
          <w:p w14:paraId="7EE6CABC"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1814" w:type="pct"/>
            <w:shd w:val="clear" w:color="auto" w:fill="auto"/>
          </w:tcPr>
          <w:p w14:paraId="76FC8EDF" w14:textId="77777777" w:rsidR="002527DD" w:rsidRPr="00701100" w:rsidRDefault="002527DD" w:rsidP="003A54E4">
            <w:pPr>
              <w:spacing w:after="0" w:line="240" w:lineRule="auto"/>
              <w:rPr>
                <w:rFonts w:cstheme="minorHAnsi"/>
                <w:color w:val="0070C0"/>
                <w:sz w:val="20"/>
                <w:szCs w:val="20"/>
                <w:lang w:val="en-GB"/>
              </w:rPr>
            </w:pPr>
            <w:r w:rsidRPr="00701100">
              <w:rPr>
                <w:rFonts w:cstheme="minorHAnsi"/>
                <w:sz w:val="20"/>
                <w:szCs w:val="20"/>
                <w:lang w:val="en-GB"/>
              </w:rPr>
              <w:t>Annual</w:t>
            </w:r>
          </w:p>
        </w:tc>
        <w:tc>
          <w:tcPr>
            <w:tcW w:w="1685" w:type="pct"/>
            <w:shd w:val="clear" w:color="auto" w:fill="auto"/>
            <w:noWrap/>
          </w:tcPr>
          <w:p w14:paraId="5201F586" w14:textId="554D48B4" w:rsidR="002527DD" w:rsidRPr="00701100" w:rsidRDefault="004C6734" w:rsidP="003A54E4">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74D06AC1" w14:textId="77777777" w:rsidTr="00E24AAB">
        <w:trPr>
          <w:trHeight w:val="300"/>
        </w:trPr>
        <w:tc>
          <w:tcPr>
            <w:tcW w:w="1501" w:type="pct"/>
            <w:shd w:val="clear" w:color="auto" w:fill="D9E2F3" w:themeFill="accent1" w:themeFillTint="33"/>
            <w:noWrap/>
            <w:hideMark/>
          </w:tcPr>
          <w:p w14:paraId="7C7074FB"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814" w:type="pct"/>
            <w:shd w:val="clear" w:color="auto" w:fill="auto"/>
            <w:noWrap/>
            <w:hideMark/>
          </w:tcPr>
          <w:p w14:paraId="0144C3F0"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Energy unit</w:t>
            </w:r>
          </w:p>
        </w:tc>
        <w:tc>
          <w:tcPr>
            <w:tcW w:w="1685" w:type="pct"/>
            <w:shd w:val="clear" w:color="auto" w:fill="auto"/>
            <w:noWrap/>
          </w:tcPr>
          <w:p w14:paraId="461D8051"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Energy unit</w:t>
            </w:r>
          </w:p>
        </w:tc>
      </w:tr>
      <w:tr w:rsidR="002527DD" w:rsidRPr="00701100" w14:paraId="1EDFF1F8" w14:textId="77777777" w:rsidTr="00E24AAB">
        <w:trPr>
          <w:trHeight w:val="300"/>
        </w:trPr>
        <w:tc>
          <w:tcPr>
            <w:tcW w:w="1501" w:type="pct"/>
            <w:shd w:val="clear" w:color="auto" w:fill="D9E2F3" w:themeFill="accent1" w:themeFillTint="33"/>
            <w:noWrap/>
            <w:hideMark/>
          </w:tcPr>
          <w:p w14:paraId="7A9C76C7"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814" w:type="pct"/>
            <w:shd w:val="clear" w:color="auto" w:fill="auto"/>
          </w:tcPr>
          <w:p w14:paraId="5F85BC7B" w14:textId="77777777" w:rsidR="002527DD" w:rsidRPr="00701100" w:rsidRDefault="002527DD" w:rsidP="003A54E4">
            <w:pPr>
              <w:spacing w:after="0" w:line="240" w:lineRule="auto"/>
              <w:rPr>
                <w:rFonts w:cstheme="minorHAnsi"/>
                <w:color w:val="0070C0"/>
                <w:sz w:val="20"/>
                <w:szCs w:val="20"/>
                <w:lang w:val="en-GB"/>
              </w:rPr>
            </w:pPr>
          </w:p>
        </w:tc>
        <w:tc>
          <w:tcPr>
            <w:tcW w:w="1685" w:type="pct"/>
            <w:shd w:val="clear" w:color="auto" w:fill="auto"/>
          </w:tcPr>
          <w:p w14:paraId="289CB531"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3AA1D045" w14:textId="77777777" w:rsidTr="00E24AAB">
        <w:trPr>
          <w:trHeight w:val="300"/>
        </w:trPr>
        <w:tc>
          <w:tcPr>
            <w:tcW w:w="1501" w:type="pct"/>
            <w:shd w:val="clear" w:color="auto" w:fill="D9E2F3" w:themeFill="accent1" w:themeFillTint="33"/>
            <w:noWrap/>
            <w:hideMark/>
          </w:tcPr>
          <w:p w14:paraId="1052706B" w14:textId="10EB10E3"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814" w:type="pct"/>
            <w:shd w:val="clear" w:color="auto" w:fill="auto"/>
          </w:tcPr>
          <w:p w14:paraId="45AF6AA0" w14:textId="77777777" w:rsidR="002527DD" w:rsidRPr="00701100" w:rsidRDefault="00000000" w:rsidP="003A54E4">
            <w:pPr>
              <w:spacing w:after="0" w:line="240" w:lineRule="auto"/>
              <w:rPr>
                <w:rFonts w:cstheme="minorHAnsi"/>
                <w:color w:val="0070C0"/>
                <w:sz w:val="20"/>
                <w:szCs w:val="20"/>
                <w:lang w:val="en-GB"/>
              </w:rPr>
            </w:pPr>
            <w:hyperlink r:id="rId91" w:history="1">
              <w:r w:rsidR="002527DD" w:rsidRPr="00701100">
                <w:rPr>
                  <w:rFonts w:cstheme="minorHAnsi"/>
                  <w:sz w:val="20"/>
                  <w:szCs w:val="20"/>
                  <w:lang w:val="en-GB"/>
                </w:rPr>
                <w:t>UNSD Energy Balances</w:t>
              </w:r>
            </w:hyperlink>
          </w:p>
        </w:tc>
        <w:tc>
          <w:tcPr>
            <w:tcW w:w="1685" w:type="pct"/>
            <w:shd w:val="clear" w:color="auto" w:fill="auto"/>
            <w:noWrap/>
          </w:tcPr>
          <w:p w14:paraId="759A46FA" w14:textId="77777777" w:rsidR="002527DD" w:rsidRPr="00701100" w:rsidRDefault="00000000" w:rsidP="003A54E4">
            <w:pPr>
              <w:spacing w:after="0" w:line="240" w:lineRule="auto"/>
              <w:rPr>
                <w:rFonts w:cstheme="minorHAnsi"/>
                <w:sz w:val="20"/>
                <w:szCs w:val="20"/>
                <w:lang w:val="en-GB"/>
              </w:rPr>
            </w:pPr>
            <w:hyperlink r:id="rId92" w:history="1">
              <w:r w:rsidR="002527DD" w:rsidRPr="00701100">
                <w:rPr>
                  <w:rFonts w:cstheme="minorHAnsi"/>
                  <w:sz w:val="20"/>
                  <w:szCs w:val="20"/>
                  <w:lang w:val="en-GB"/>
                </w:rPr>
                <w:t>UNSD Energy Balances</w:t>
              </w:r>
            </w:hyperlink>
          </w:p>
        </w:tc>
      </w:tr>
      <w:tr w:rsidR="002527DD" w:rsidRPr="00701100" w14:paraId="2FFB0988" w14:textId="77777777" w:rsidTr="00E24AAB">
        <w:trPr>
          <w:trHeight w:val="300"/>
        </w:trPr>
        <w:tc>
          <w:tcPr>
            <w:tcW w:w="1501" w:type="pct"/>
            <w:shd w:val="clear" w:color="auto" w:fill="D9E2F3" w:themeFill="accent1" w:themeFillTint="33"/>
            <w:noWrap/>
            <w:hideMark/>
          </w:tcPr>
          <w:p w14:paraId="6CBFACD2"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814" w:type="pct"/>
            <w:shd w:val="clear" w:color="auto" w:fill="auto"/>
          </w:tcPr>
          <w:p w14:paraId="1055F89E" w14:textId="77777777" w:rsidR="002527DD" w:rsidRPr="00701100" w:rsidRDefault="002527DD" w:rsidP="003A54E4">
            <w:pPr>
              <w:spacing w:after="0" w:line="240" w:lineRule="auto"/>
              <w:rPr>
                <w:rFonts w:cstheme="minorHAnsi"/>
                <w:color w:val="0070C0"/>
                <w:sz w:val="20"/>
                <w:szCs w:val="20"/>
                <w:lang w:val="en-GB"/>
              </w:rPr>
            </w:pPr>
            <w:r w:rsidRPr="00701100">
              <w:rPr>
                <w:rFonts w:cstheme="minorHAnsi"/>
                <w:sz w:val="20"/>
                <w:szCs w:val="20"/>
                <w:lang w:val="en-GB"/>
              </w:rPr>
              <w:t>Total energy supply</w:t>
            </w:r>
          </w:p>
        </w:tc>
        <w:tc>
          <w:tcPr>
            <w:tcW w:w="1685" w:type="pct"/>
            <w:shd w:val="clear" w:color="auto" w:fill="auto"/>
            <w:noWrap/>
          </w:tcPr>
          <w:p w14:paraId="4D2F707B" w14:textId="24F392BB"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 xml:space="preserve">Total energy supply </w:t>
            </w:r>
          </w:p>
        </w:tc>
      </w:tr>
      <w:tr w:rsidR="002527DD" w:rsidRPr="00701100" w14:paraId="3AF7C4D2" w14:textId="77777777" w:rsidTr="000C2323">
        <w:trPr>
          <w:trHeight w:val="323"/>
        </w:trPr>
        <w:tc>
          <w:tcPr>
            <w:tcW w:w="1501" w:type="pct"/>
            <w:shd w:val="clear" w:color="auto" w:fill="D9E2F3" w:themeFill="accent1" w:themeFillTint="33"/>
            <w:noWrap/>
            <w:hideMark/>
          </w:tcPr>
          <w:p w14:paraId="4CA980FE"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URL</w:t>
            </w:r>
          </w:p>
        </w:tc>
        <w:tc>
          <w:tcPr>
            <w:tcW w:w="1814" w:type="pct"/>
            <w:shd w:val="clear" w:color="auto" w:fill="auto"/>
          </w:tcPr>
          <w:p w14:paraId="1DC68145" w14:textId="77777777" w:rsidR="002527DD" w:rsidRPr="00701100" w:rsidRDefault="00000000" w:rsidP="003A54E4">
            <w:pPr>
              <w:spacing w:after="0" w:line="240" w:lineRule="auto"/>
              <w:rPr>
                <w:rFonts w:cstheme="minorHAnsi"/>
                <w:color w:val="0070C0"/>
                <w:sz w:val="20"/>
                <w:szCs w:val="20"/>
                <w:lang w:val="en-GB"/>
              </w:rPr>
            </w:pPr>
            <w:hyperlink r:id="rId93" w:history="1">
              <w:r w:rsidR="002527DD" w:rsidRPr="00701100">
                <w:rPr>
                  <w:rStyle w:val="Hyperlink"/>
                  <w:rFonts w:cstheme="minorHAnsi"/>
                  <w:sz w:val="20"/>
                  <w:szCs w:val="20"/>
                  <w:lang w:val="en-GB"/>
                </w:rPr>
                <w:t xml:space="preserve">https://unstats.un.org/unsd/energystats/pubs/balance/ </w:t>
              </w:r>
            </w:hyperlink>
          </w:p>
        </w:tc>
        <w:tc>
          <w:tcPr>
            <w:tcW w:w="1685" w:type="pct"/>
            <w:shd w:val="clear" w:color="auto" w:fill="auto"/>
            <w:noWrap/>
          </w:tcPr>
          <w:p w14:paraId="0A9616DD" w14:textId="0C910740" w:rsidR="002527DD" w:rsidRPr="00701100" w:rsidRDefault="00000000" w:rsidP="003A54E4">
            <w:pPr>
              <w:spacing w:after="0" w:line="240" w:lineRule="auto"/>
              <w:rPr>
                <w:rStyle w:val="Hyperlink"/>
                <w:rFonts w:cstheme="minorHAnsi"/>
                <w:color w:val="FF0000"/>
                <w:sz w:val="20"/>
                <w:szCs w:val="20"/>
                <w:lang w:val="en-GB"/>
              </w:rPr>
            </w:pPr>
            <w:hyperlink r:id="rId94" w:history="1">
              <w:r w:rsidR="002527DD" w:rsidRPr="00701100">
                <w:rPr>
                  <w:rStyle w:val="Hyperlink"/>
                  <w:rFonts w:cstheme="minorHAnsi"/>
                  <w:sz w:val="20"/>
                  <w:szCs w:val="20"/>
                  <w:lang w:val="en-GB"/>
                </w:rPr>
                <w:t>https://unstats.un.org/unsd/energystats/pubs/balance/</w:t>
              </w:r>
              <w:r w:rsidR="002527DD" w:rsidRPr="00701100">
                <w:rPr>
                  <w:rStyle w:val="Hyperlink"/>
                  <w:rFonts w:cstheme="minorHAnsi"/>
                  <w:color w:val="FF0000"/>
                  <w:sz w:val="20"/>
                  <w:szCs w:val="20"/>
                  <w:lang w:val="en-GB"/>
                </w:rPr>
                <w:t xml:space="preserve"> </w:t>
              </w:r>
            </w:hyperlink>
          </w:p>
        </w:tc>
      </w:tr>
      <w:tr w:rsidR="002527DD" w:rsidRPr="00701100" w14:paraId="53618E06" w14:textId="77777777" w:rsidTr="000C2323">
        <w:trPr>
          <w:trHeight w:val="300"/>
        </w:trPr>
        <w:tc>
          <w:tcPr>
            <w:tcW w:w="1501" w:type="pct"/>
            <w:shd w:val="clear" w:color="auto" w:fill="D9E2F3" w:themeFill="accent1" w:themeFillTint="33"/>
            <w:noWrap/>
            <w:hideMark/>
          </w:tcPr>
          <w:p w14:paraId="4E469065"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814" w:type="pct"/>
            <w:shd w:val="clear" w:color="auto" w:fill="auto"/>
          </w:tcPr>
          <w:p w14:paraId="041E3FF2" w14:textId="77777777" w:rsidR="002527DD" w:rsidRPr="00701100" w:rsidRDefault="002527DD" w:rsidP="003A54E4">
            <w:pPr>
              <w:spacing w:after="0" w:line="240" w:lineRule="auto"/>
              <w:rPr>
                <w:rFonts w:cstheme="minorHAnsi"/>
                <w:color w:val="0070C0"/>
                <w:sz w:val="20"/>
                <w:szCs w:val="20"/>
                <w:lang w:val="en-GB"/>
              </w:rPr>
            </w:pPr>
            <w:r w:rsidRPr="00701100">
              <w:rPr>
                <w:rFonts w:cstheme="minorHAnsi"/>
                <w:sz w:val="20"/>
                <w:szCs w:val="20"/>
                <w:lang w:val="en-GB"/>
              </w:rPr>
              <w:t>C</w:t>
            </w:r>
          </w:p>
        </w:tc>
        <w:tc>
          <w:tcPr>
            <w:tcW w:w="1685" w:type="pct"/>
            <w:shd w:val="clear" w:color="auto" w:fill="auto"/>
            <w:noWrap/>
          </w:tcPr>
          <w:p w14:paraId="1787E4CF" w14:textId="77777777" w:rsidR="002527DD" w:rsidRPr="00701100" w:rsidRDefault="002527DD" w:rsidP="003A54E4">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2BFFB7CB" w14:textId="77777777" w:rsidTr="000C2323">
        <w:trPr>
          <w:trHeight w:val="1025"/>
        </w:trPr>
        <w:tc>
          <w:tcPr>
            <w:tcW w:w="1501" w:type="pct"/>
            <w:shd w:val="clear" w:color="auto" w:fill="D9E2F3" w:themeFill="accent1" w:themeFillTint="33"/>
            <w:noWrap/>
            <w:hideMark/>
          </w:tcPr>
          <w:p w14:paraId="60925831"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814" w:type="pct"/>
            <w:shd w:val="clear" w:color="auto" w:fill="auto"/>
            <w:noWrap/>
            <w:hideMark/>
          </w:tcPr>
          <w:p w14:paraId="694E2BBC" w14:textId="77777777" w:rsidR="002527DD" w:rsidRPr="00701100" w:rsidRDefault="002527DD" w:rsidP="005B13C5">
            <w:pPr>
              <w:spacing w:line="240" w:lineRule="auto"/>
              <w:rPr>
                <w:rFonts w:cstheme="minorHAnsi"/>
                <w:sz w:val="20"/>
                <w:szCs w:val="20"/>
                <w:lang w:val="en-GB"/>
              </w:rPr>
            </w:pPr>
            <w:r w:rsidRPr="00701100">
              <w:rPr>
                <w:rFonts w:cstheme="minorHAnsi"/>
                <w:sz w:val="20"/>
                <w:szCs w:val="20"/>
                <w:lang w:val="en-GB"/>
              </w:rPr>
              <w:t>OECD</w:t>
            </w:r>
          </w:p>
        </w:tc>
        <w:tc>
          <w:tcPr>
            <w:tcW w:w="1685" w:type="pct"/>
            <w:shd w:val="clear" w:color="auto" w:fill="auto"/>
            <w:noWrap/>
          </w:tcPr>
          <w:p w14:paraId="0DD95E5E" w14:textId="6E5E905E" w:rsidR="00DD3439" w:rsidRPr="00701100" w:rsidRDefault="002527DD" w:rsidP="005B13C5">
            <w:pPr>
              <w:spacing w:line="240" w:lineRule="auto"/>
              <w:rPr>
                <w:rFonts w:cstheme="minorHAnsi"/>
                <w:color w:val="FF0000"/>
                <w:sz w:val="20"/>
                <w:szCs w:val="20"/>
                <w:u w:val="single"/>
                <w:lang w:val="es-ES"/>
              </w:rPr>
            </w:pPr>
            <w:r w:rsidRPr="00701100">
              <w:rPr>
                <w:rFonts w:cstheme="minorHAnsi"/>
                <w:sz w:val="20"/>
                <w:szCs w:val="20"/>
                <w:lang w:val="es-ES"/>
              </w:rPr>
              <w:t>IEA,</w:t>
            </w:r>
            <w:r w:rsidRPr="00701100">
              <w:rPr>
                <w:rFonts w:cstheme="minorHAnsi"/>
                <w:color w:val="FF0000"/>
                <w:sz w:val="20"/>
                <w:szCs w:val="20"/>
                <w:lang w:val="es-ES"/>
              </w:rPr>
              <w:t xml:space="preserve"> </w:t>
            </w:r>
            <w:hyperlink r:id="rId95" w:history="1">
              <w:r w:rsidRPr="00701100">
                <w:rPr>
                  <w:rStyle w:val="Hyperlink"/>
                  <w:rFonts w:cstheme="minorHAnsi"/>
                  <w:sz w:val="20"/>
                  <w:szCs w:val="20"/>
                  <w:lang w:val="es-ES"/>
                </w:rPr>
                <w:t>https://www.iea.org/data-and-statistics/data-browser?country=WORLD&amp;fuel=Energy%20supply&amp;indicator=TESbySource</w:t>
              </w:r>
            </w:hyperlink>
            <w:r w:rsidR="00DD3439" w:rsidRPr="00701100">
              <w:rPr>
                <w:rStyle w:val="Hyperlink"/>
                <w:rFonts w:cstheme="minorHAnsi"/>
                <w:color w:val="FF0000"/>
                <w:sz w:val="20"/>
                <w:szCs w:val="20"/>
                <w:lang w:val="es-ES"/>
              </w:rPr>
              <w:t xml:space="preserve">  </w:t>
            </w:r>
          </w:p>
          <w:p w14:paraId="53C0F18E" w14:textId="77777777" w:rsidR="002527DD" w:rsidRPr="00701100" w:rsidRDefault="002527DD" w:rsidP="004C51A8">
            <w:pPr>
              <w:spacing w:after="0" w:line="240" w:lineRule="auto"/>
              <w:rPr>
                <w:rFonts w:cstheme="minorHAnsi"/>
                <w:sz w:val="20"/>
                <w:szCs w:val="20"/>
                <w:lang w:val="en-GB"/>
              </w:rPr>
            </w:pPr>
            <w:r w:rsidRPr="00701100">
              <w:rPr>
                <w:rFonts w:cstheme="minorHAnsi"/>
                <w:sz w:val="20"/>
                <w:szCs w:val="20"/>
                <w:lang w:val="en-GB"/>
              </w:rPr>
              <w:t>World Bank</w:t>
            </w:r>
          </w:p>
        </w:tc>
      </w:tr>
      <w:tr w:rsidR="002527DD" w:rsidRPr="00701100" w14:paraId="63E8B9CF" w14:textId="77777777" w:rsidTr="000C2323">
        <w:trPr>
          <w:trHeight w:val="300"/>
        </w:trPr>
        <w:tc>
          <w:tcPr>
            <w:tcW w:w="1501" w:type="pct"/>
            <w:shd w:val="clear" w:color="auto" w:fill="D9E2F3" w:themeFill="accent1" w:themeFillTint="33"/>
            <w:noWrap/>
            <w:hideMark/>
          </w:tcPr>
          <w:p w14:paraId="0C3AAD1B"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814" w:type="pct"/>
            <w:shd w:val="clear" w:color="auto" w:fill="auto"/>
          </w:tcPr>
          <w:p w14:paraId="420FADCA" w14:textId="77777777" w:rsidR="002527DD" w:rsidRPr="00701100" w:rsidRDefault="002527DD" w:rsidP="004C51A8">
            <w:pPr>
              <w:spacing w:after="0" w:line="240" w:lineRule="auto"/>
              <w:rPr>
                <w:rFonts w:cstheme="minorHAnsi"/>
                <w:color w:val="0070C0"/>
                <w:sz w:val="20"/>
                <w:szCs w:val="20"/>
                <w:lang w:val="en-GB"/>
              </w:rPr>
            </w:pPr>
          </w:p>
        </w:tc>
        <w:tc>
          <w:tcPr>
            <w:tcW w:w="1685" w:type="pct"/>
            <w:shd w:val="clear" w:color="auto" w:fill="auto"/>
            <w:noWrap/>
          </w:tcPr>
          <w:p w14:paraId="6E8AF513" w14:textId="77777777" w:rsidR="002527DD" w:rsidRPr="00701100" w:rsidRDefault="002527DD" w:rsidP="004C51A8">
            <w:pPr>
              <w:spacing w:after="0" w:line="240" w:lineRule="auto"/>
              <w:rPr>
                <w:rFonts w:cstheme="minorHAnsi"/>
                <w:color w:val="0070C0"/>
                <w:sz w:val="20"/>
                <w:szCs w:val="20"/>
                <w:lang w:val="en-GB"/>
              </w:rPr>
            </w:pPr>
            <w:r w:rsidRPr="00701100">
              <w:rPr>
                <w:rFonts w:cstheme="minorHAnsi"/>
                <w:sz w:val="20"/>
                <w:szCs w:val="20"/>
                <w:lang w:val="en-GB"/>
              </w:rPr>
              <w:t xml:space="preserve"> </w:t>
            </w:r>
          </w:p>
        </w:tc>
      </w:tr>
      <w:tr w:rsidR="002527DD" w:rsidRPr="00701100" w14:paraId="114A6373" w14:textId="77777777" w:rsidTr="000C2323">
        <w:trPr>
          <w:trHeight w:val="300"/>
        </w:trPr>
        <w:tc>
          <w:tcPr>
            <w:tcW w:w="1501" w:type="pct"/>
            <w:shd w:val="clear" w:color="auto" w:fill="D9E2F3" w:themeFill="accent1" w:themeFillTint="33"/>
            <w:noWrap/>
            <w:hideMark/>
          </w:tcPr>
          <w:p w14:paraId="722D2738"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814" w:type="pct"/>
            <w:shd w:val="clear" w:color="auto" w:fill="auto"/>
          </w:tcPr>
          <w:p w14:paraId="49467432" w14:textId="77777777" w:rsidR="002527DD" w:rsidRPr="00701100" w:rsidRDefault="002527DD" w:rsidP="004C51A8">
            <w:pPr>
              <w:spacing w:after="0" w:line="240" w:lineRule="auto"/>
              <w:rPr>
                <w:rFonts w:cstheme="minorHAnsi"/>
                <w:color w:val="0070C0"/>
                <w:sz w:val="20"/>
                <w:szCs w:val="20"/>
                <w:lang w:val="en-GB"/>
              </w:rPr>
            </w:pPr>
            <w:r w:rsidRPr="00701100">
              <w:rPr>
                <w:rFonts w:cstheme="minorHAnsi"/>
                <w:sz w:val="20"/>
                <w:szCs w:val="20"/>
                <w:lang w:val="en-GB"/>
              </w:rPr>
              <w:t>By components of total energy supply</w:t>
            </w:r>
          </w:p>
        </w:tc>
        <w:tc>
          <w:tcPr>
            <w:tcW w:w="1685" w:type="pct"/>
            <w:shd w:val="clear" w:color="auto" w:fill="auto"/>
            <w:noWrap/>
          </w:tcPr>
          <w:p w14:paraId="2EE48EE3" w14:textId="77777777" w:rsidR="002527DD" w:rsidRPr="00701100" w:rsidRDefault="002527DD" w:rsidP="004C51A8">
            <w:pPr>
              <w:spacing w:after="0" w:line="240" w:lineRule="auto"/>
              <w:rPr>
                <w:rFonts w:cstheme="minorHAnsi"/>
                <w:sz w:val="20"/>
                <w:szCs w:val="20"/>
                <w:lang w:val="en-GB"/>
              </w:rPr>
            </w:pPr>
            <w:r w:rsidRPr="00701100">
              <w:rPr>
                <w:rFonts w:cstheme="minorHAnsi"/>
                <w:sz w:val="20"/>
                <w:szCs w:val="20"/>
                <w:lang w:val="en-GB"/>
              </w:rPr>
              <w:t>By types of energy, by economic sector</w:t>
            </w:r>
          </w:p>
        </w:tc>
      </w:tr>
      <w:tr w:rsidR="002527DD" w:rsidRPr="00701100" w14:paraId="75B5F380" w14:textId="77777777" w:rsidTr="000C2323">
        <w:trPr>
          <w:trHeight w:val="300"/>
        </w:trPr>
        <w:tc>
          <w:tcPr>
            <w:tcW w:w="1501" w:type="pct"/>
            <w:shd w:val="clear" w:color="auto" w:fill="D9E2F3" w:themeFill="accent1" w:themeFillTint="33"/>
            <w:noWrap/>
            <w:hideMark/>
          </w:tcPr>
          <w:p w14:paraId="6DD5E31B" w14:textId="77777777" w:rsidR="002527DD" w:rsidRPr="00701100" w:rsidRDefault="002527DD" w:rsidP="005B13C5">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499" w:type="pct"/>
            <w:gridSpan w:val="2"/>
            <w:shd w:val="clear" w:color="auto" w:fill="auto"/>
            <w:noWrap/>
            <w:hideMark/>
          </w:tcPr>
          <w:p w14:paraId="1862D578" w14:textId="77777777" w:rsidR="002527DD" w:rsidRPr="00701100" w:rsidRDefault="002527DD" w:rsidP="004C51A8">
            <w:pPr>
              <w:spacing w:after="0" w:line="240" w:lineRule="auto"/>
              <w:rPr>
                <w:rFonts w:cstheme="minorHAnsi"/>
                <w:sz w:val="20"/>
                <w:szCs w:val="20"/>
                <w:lang w:val="en-GB"/>
              </w:rPr>
            </w:pPr>
            <w:r w:rsidRPr="00701100">
              <w:rPr>
                <w:rFonts w:cstheme="minorHAnsi"/>
                <w:sz w:val="20"/>
                <w:szCs w:val="20"/>
                <w:lang w:val="en-GB"/>
              </w:rPr>
              <w:t xml:space="preserve">IRES, Energy Balances: concepts and definitions, </w:t>
            </w:r>
            <w:hyperlink r:id="rId96" w:history="1">
              <w:r w:rsidRPr="00701100">
                <w:rPr>
                  <w:rStyle w:val="Hyperlink"/>
                  <w:rFonts w:cstheme="minorHAnsi"/>
                  <w:sz w:val="20"/>
                  <w:szCs w:val="20"/>
                  <w:lang w:val="en-GB"/>
                </w:rPr>
                <w:t>https://unstats.un.org/unsd/energystats/methodology/documents/IRES-web.pdf</w:t>
              </w:r>
            </w:hyperlink>
            <w:r w:rsidRPr="00701100">
              <w:rPr>
                <w:rFonts w:cstheme="minorHAnsi"/>
                <w:sz w:val="20"/>
                <w:szCs w:val="20"/>
                <w:lang w:val="en-GB"/>
              </w:rPr>
              <w:t xml:space="preserve"> </w:t>
            </w:r>
          </w:p>
          <w:p w14:paraId="417662B8" w14:textId="62CE9C5D" w:rsidR="00DE149E" w:rsidRPr="00701100" w:rsidRDefault="00DE149E" w:rsidP="004C51A8">
            <w:pPr>
              <w:spacing w:after="0" w:line="240" w:lineRule="auto"/>
              <w:rPr>
                <w:rFonts w:cstheme="minorHAnsi"/>
                <w:sz w:val="20"/>
                <w:szCs w:val="20"/>
                <w:lang w:val="en-GB"/>
              </w:rPr>
            </w:pPr>
            <w:r w:rsidRPr="00701100">
              <w:rPr>
                <w:rFonts w:cstheme="minorHAnsi"/>
                <w:sz w:val="20"/>
                <w:szCs w:val="20"/>
                <w:lang w:val="en-GB"/>
              </w:rPr>
              <w:t xml:space="preserve">UN-ECE metadata, [similar to] indicator 1b, </w:t>
            </w:r>
            <w:hyperlink r:id="rId97" w:history="1">
              <w:r w:rsidRPr="00701100">
                <w:rPr>
                  <w:rStyle w:val="Hyperlink"/>
                  <w:rFonts w:cstheme="minorHAnsi"/>
                  <w:sz w:val="20"/>
                  <w:szCs w:val="20"/>
                  <w:lang w:val="en-GB"/>
                </w:rPr>
                <w:t>https://statswiki.unece.org/pages/viewpage.action?pageId=285216611&amp;preview=/285216611/285216828/CCCI_01b_26092020.pdf</w:t>
              </w:r>
            </w:hyperlink>
            <w:r w:rsidRPr="00701100">
              <w:rPr>
                <w:rFonts w:cstheme="minorHAnsi"/>
                <w:sz w:val="20"/>
                <w:szCs w:val="20"/>
                <w:lang w:val="en-GB"/>
              </w:rPr>
              <w:t xml:space="preserve"> </w:t>
            </w:r>
          </w:p>
        </w:tc>
      </w:tr>
    </w:tbl>
    <w:p w14:paraId="604B5A5A" w14:textId="77777777" w:rsidR="002527DD" w:rsidRPr="00701100" w:rsidRDefault="002527DD" w:rsidP="00E371DE">
      <w:pPr>
        <w:rPr>
          <w:rFonts w:cstheme="minorHAnsi"/>
          <w:sz w:val="20"/>
          <w:szCs w:val="20"/>
          <w:lang w:val="en-GB"/>
        </w:rPr>
      </w:pPr>
      <w:bookmarkStart w:id="38" w:name="_Toc91071704"/>
    </w:p>
    <w:p w14:paraId="45D61B6B" w14:textId="77777777" w:rsidR="002527DD" w:rsidRPr="00701100" w:rsidRDefault="002527DD" w:rsidP="00E371DE">
      <w:pPr>
        <w:rPr>
          <w:rFonts w:cstheme="minorHAnsi"/>
          <w:sz w:val="20"/>
          <w:szCs w:val="20"/>
          <w:lang w:val="en-GB"/>
        </w:rPr>
      </w:pPr>
      <w:r w:rsidRPr="00701100">
        <w:rPr>
          <w:rFonts w:cstheme="minorHAnsi"/>
          <w:sz w:val="20"/>
          <w:szCs w:val="20"/>
          <w:lang w:val="en-GB"/>
        </w:rPr>
        <w:br w:type="page"/>
      </w:r>
    </w:p>
    <w:p w14:paraId="41E6A0DA" w14:textId="77777777" w:rsidR="002527DD" w:rsidRPr="00701100" w:rsidRDefault="002527DD" w:rsidP="00E371DE">
      <w:pPr>
        <w:pStyle w:val="Heading1"/>
        <w:rPr>
          <w:rFonts w:asciiTheme="minorHAnsi" w:hAnsiTheme="minorHAnsi" w:cstheme="minorHAnsi"/>
          <w:b/>
          <w:bCs/>
          <w:lang w:val="en-GB"/>
        </w:rPr>
      </w:pPr>
      <w:bookmarkStart w:id="39" w:name="target12"/>
      <w:bookmarkStart w:id="40" w:name="_Toc92365814"/>
      <w:bookmarkStart w:id="41" w:name="_Toc129251341"/>
      <w:r w:rsidRPr="00701100">
        <w:rPr>
          <w:rFonts w:asciiTheme="minorHAnsi" w:hAnsiTheme="minorHAnsi" w:cstheme="minorHAnsi"/>
          <w:b/>
          <w:bCs/>
          <w:lang w:val="en-GB"/>
        </w:rPr>
        <w:lastRenderedPageBreak/>
        <w:t>12</w:t>
      </w:r>
      <w:bookmarkEnd w:id="39"/>
      <w:r w:rsidRPr="00701100">
        <w:rPr>
          <w:rFonts w:asciiTheme="minorHAnsi" w:hAnsiTheme="minorHAnsi" w:cstheme="minorHAnsi"/>
          <w:b/>
          <w:bCs/>
          <w:lang w:val="en-GB"/>
        </w:rPr>
        <w:t>. Share of fossil fuels in total energy supply</w:t>
      </w:r>
      <w:bookmarkEnd w:id="38"/>
      <w:bookmarkEnd w:id="40"/>
      <w:bookmarkEnd w:id="4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1"/>
        <w:gridCol w:w="3327"/>
        <w:gridCol w:w="3416"/>
        <w:gridCol w:w="3416"/>
      </w:tblGrid>
      <w:tr w:rsidR="002527DD" w:rsidRPr="00701100" w14:paraId="75746688" w14:textId="77777777" w:rsidTr="001C5E30">
        <w:trPr>
          <w:trHeight w:val="300"/>
        </w:trPr>
        <w:tc>
          <w:tcPr>
            <w:tcW w:w="1470" w:type="pct"/>
            <w:tcBorders>
              <w:top w:val="single" w:sz="4" w:space="0" w:color="auto"/>
              <w:left w:val="single" w:sz="4" w:space="0" w:color="auto"/>
              <w:bottom w:val="single" w:sz="4" w:space="0" w:color="auto"/>
              <w:right w:val="single" w:sz="4" w:space="0" w:color="auto"/>
            </w:tcBorders>
            <w:shd w:val="clear" w:color="auto" w:fill="0070C0"/>
            <w:noWrap/>
          </w:tcPr>
          <w:p w14:paraId="47B5A1E3" w14:textId="77777777" w:rsidR="002527DD" w:rsidRPr="00701100" w:rsidRDefault="002527DD" w:rsidP="005B13C5">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3530" w:type="pct"/>
            <w:gridSpan w:val="3"/>
            <w:tcBorders>
              <w:top w:val="single" w:sz="4" w:space="0" w:color="auto"/>
              <w:left w:val="nil"/>
              <w:bottom w:val="single" w:sz="4" w:space="0" w:color="auto"/>
              <w:right w:val="single" w:sz="4" w:space="0" w:color="auto"/>
            </w:tcBorders>
            <w:shd w:val="clear" w:color="auto" w:fill="0070C0"/>
            <w:noWrap/>
          </w:tcPr>
          <w:p w14:paraId="1E106160" w14:textId="77777777" w:rsidR="002527DD" w:rsidRPr="00701100" w:rsidRDefault="002527DD" w:rsidP="005B13C5">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25E34C74" w14:textId="77777777" w:rsidTr="001C5E30">
        <w:trPr>
          <w:trHeight w:val="300"/>
        </w:trPr>
        <w:tc>
          <w:tcPr>
            <w:tcW w:w="1470" w:type="pct"/>
            <w:shd w:val="clear" w:color="auto" w:fill="D9E2F3" w:themeFill="accent1" w:themeFillTint="33"/>
            <w:noWrap/>
            <w:hideMark/>
          </w:tcPr>
          <w:p w14:paraId="4FAC2250"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530" w:type="pct"/>
            <w:gridSpan w:val="3"/>
            <w:shd w:val="clear" w:color="auto" w:fill="auto"/>
            <w:noWrap/>
            <w:hideMark/>
          </w:tcPr>
          <w:p w14:paraId="19AD3BFE"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Share of fossil fuels in total energy supply</w:t>
            </w:r>
          </w:p>
        </w:tc>
      </w:tr>
      <w:tr w:rsidR="002527DD" w:rsidRPr="00701100" w14:paraId="097A95AB" w14:textId="77777777" w:rsidTr="001C5E30">
        <w:trPr>
          <w:trHeight w:val="300"/>
        </w:trPr>
        <w:tc>
          <w:tcPr>
            <w:tcW w:w="1470" w:type="pct"/>
            <w:shd w:val="clear" w:color="auto" w:fill="D9E2F3" w:themeFill="accent1" w:themeFillTint="33"/>
            <w:noWrap/>
            <w:hideMark/>
          </w:tcPr>
          <w:p w14:paraId="1BF8B511"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156" w:type="pct"/>
            <w:shd w:val="clear" w:color="auto" w:fill="auto"/>
            <w:noWrap/>
            <w:hideMark/>
          </w:tcPr>
          <w:p w14:paraId="2F47061F" w14:textId="77777777" w:rsidR="002527DD" w:rsidRPr="00701100" w:rsidRDefault="002527DD" w:rsidP="005A39E1">
            <w:pPr>
              <w:spacing w:after="0" w:line="240" w:lineRule="auto"/>
              <w:rPr>
                <w:rFonts w:cstheme="minorHAnsi"/>
                <w:color w:val="0070C0"/>
                <w:sz w:val="20"/>
                <w:szCs w:val="20"/>
                <w:lang w:val="en-GB"/>
              </w:rPr>
            </w:pPr>
          </w:p>
        </w:tc>
        <w:tc>
          <w:tcPr>
            <w:tcW w:w="1187" w:type="pct"/>
            <w:shd w:val="clear" w:color="auto" w:fill="auto"/>
            <w:noWrap/>
            <w:hideMark/>
          </w:tcPr>
          <w:p w14:paraId="52C2AEE6"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Total energy supply from fossil fuels</w:t>
            </w:r>
          </w:p>
        </w:tc>
        <w:tc>
          <w:tcPr>
            <w:tcW w:w="1187" w:type="pct"/>
            <w:shd w:val="clear" w:color="auto" w:fill="auto"/>
            <w:noWrap/>
            <w:hideMark/>
          </w:tcPr>
          <w:p w14:paraId="11BC8D04"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Total energy supply</w:t>
            </w:r>
          </w:p>
        </w:tc>
      </w:tr>
      <w:tr w:rsidR="002527DD" w:rsidRPr="00701100" w14:paraId="7DF793D3" w14:textId="77777777" w:rsidTr="001C5E30">
        <w:trPr>
          <w:trHeight w:val="300"/>
        </w:trPr>
        <w:tc>
          <w:tcPr>
            <w:tcW w:w="1470" w:type="pct"/>
            <w:shd w:val="clear" w:color="auto" w:fill="D9E2F3" w:themeFill="accent1" w:themeFillTint="33"/>
            <w:noWrap/>
            <w:hideMark/>
          </w:tcPr>
          <w:p w14:paraId="3ECC71FA"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3530" w:type="pct"/>
            <w:gridSpan w:val="3"/>
            <w:shd w:val="clear" w:color="auto" w:fill="auto"/>
            <w:noWrap/>
            <w:hideMark/>
          </w:tcPr>
          <w:p w14:paraId="443D47C8"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 xml:space="preserve">Drivers </w:t>
            </w:r>
          </w:p>
        </w:tc>
      </w:tr>
      <w:tr w:rsidR="002527DD" w:rsidRPr="00701100" w14:paraId="5949FCCB" w14:textId="77777777" w:rsidTr="001C5E30">
        <w:trPr>
          <w:trHeight w:val="300"/>
        </w:trPr>
        <w:tc>
          <w:tcPr>
            <w:tcW w:w="1470" w:type="pct"/>
            <w:shd w:val="clear" w:color="auto" w:fill="D9E2F3" w:themeFill="accent1" w:themeFillTint="33"/>
            <w:noWrap/>
            <w:hideMark/>
          </w:tcPr>
          <w:p w14:paraId="1DEF137E"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3530" w:type="pct"/>
            <w:gridSpan w:val="3"/>
            <w:shd w:val="clear" w:color="auto" w:fill="auto"/>
            <w:noWrap/>
            <w:hideMark/>
          </w:tcPr>
          <w:p w14:paraId="77CB9CC4" w14:textId="3AF96DA5" w:rsidR="002527DD" w:rsidRPr="00701100" w:rsidRDefault="007D7BD2" w:rsidP="005A39E1">
            <w:pPr>
              <w:spacing w:after="0" w:line="240" w:lineRule="auto"/>
              <w:rPr>
                <w:rFonts w:cstheme="minorHAnsi"/>
                <w:sz w:val="20"/>
                <w:szCs w:val="20"/>
                <w:lang w:val="en-GB"/>
              </w:rPr>
            </w:pPr>
            <w:r w:rsidRPr="00701100">
              <w:rPr>
                <w:rFonts w:cstheme="minorHAnsi"/>
                <w:sz w:val="20"/>
                <w:szCs w:val="20"/>
                <w:lang w:val="en-GB"/>
              </w:rPr>
              <w:t>Energy production, supply and consumption</w:t>
            </w:r>
          </w:p>
        </w:tc>
      </w:tr>
      <w:tr w:rsidR="002527DD" w:rsidRPr="00701100" w14:paraId="311F9D18" w14:textId="77777777" w:rsidTr="001C5E30">
        <w:trPr>
          <w:trHeight w:val="300"/>
        </w:trPr>
        <w:tc>
          <w:tcPr>
            <w:tcW w:w="1470" w:type="pct"/>
            <w:shd w:val="clear" w:color="auto" w:fill="D9E2F3" w:themeFill="accent1" w:themeFillTint="33"/>
            <w:noWrap/>
            <w:hideMark/>
          </w:tcPr>
          <w:p w14:paraId="0673DFAD"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3530" w:type="pct"/>
            <w:gridSpan w:val="3"/>
            <w:shd w:val="clear" w:color="auto" w:fill="auto"/>
            <w:noWrap/>
            <w:hideMark/>
          </w:tcPr>
          <w:p w14:paraId="2658A0DA"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 xml:space="preserve">Fossil fuels </w:t>
            </w:r>
          </w:p>
        </w:tc>
      </w:tr>
      <w:tr w:rsidR="002527DD" w:rsidRPr="00701100" w14:paraId="0FA0A642" w14:textId="77777777" w:rsidTr="001C5E30">
        <w:trPr>
          <w:trHeight w:val="300"/>
        </w:trPr>
        <w:tc>
          <w:tcPr>
            <w:tcW w:w="1470" w:type="pct"/>
            <w:shd w:val="clear" w:color="auto" w:fill="D9E2F3" w:themeFill="accent1" w:themeFillTint="33"/>
            <w:noWrap/>
            <w:hideMark/>
          </w:tcPr>
          <w:p w14:paraId="24DA69A7"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156" w:type="pct"/>
            <w:shd w:val="clear" w:color="auto" w:fill="auto"/>
            <w:noWrap/>
            <w:hideMark/>
          </w:tcPr>
          <w:p w14:paraId="6A13ED87"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4.8; 4.13; 13.7b</w:t>
            </w:r>
          </w:p>
        </w:tc>
        <w:tc>
          <w:tcPr>
            <w:tcW w:w="1187" w:type="pct"/>
            <w:shd w:val="clear" w:color="auto" w:fill="auto"/>
            <w:noWrap/>
            <w:hideMark/>
          </w:tcPr>
          <w:p w14:paraId="198C4749"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4.8; 4.13; 13.7b</w:t>
            </w:r>
          </w:p>
        </w:tc>
        <w:tc>
          <w:tcPr>
            <w:tcW w:w="1187" w:type="pct"/>
            <w:shd w:val="clear" w:color="auto" w:fill="auto"/>
            <w:noWrap/>
            <w:hideMark/>
          </w:tcPr>
          <w:p w14:paraId="35977CEF"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4.8; 4.13; 13.7b</w:t>
            </w:r>
          </w:p>
        </w:tc>
      </w:tr>
      <w:tr w:rsidR="002527DD" w:rsidRPr="00701100" w14:paraId="3D5AABE1" w14:textId="77777777" w:rsidTr="001C5E30">
        <w:trPr>
          <w:trHeight w:val="458"/>
        </w:trPr>
        <w:tc>
          <w:tcPr>
            <w:tcW w:w="1470" w:type="pct"/>
            <w:shd w:val="clear" w:color="auto" w:fill="D9E2F3" w:themeFill="accent1" w:themeFillTint="33"/>
            <w:noWrap/>
            <w:hideMark/>
          </w:tcPr>
          <w:p w14:paraId="2116E5C1"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1156" w:type="pct"/>
            <w:shd w:val="clear" w:color="auto" w:fill="auto"/>
            <w:noWrap/>
            <w:hideMark/>
          </w:tcPr>
          <w:p w14:paraId="0678E44D"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c>
          <w:tcPr>
            <w:tcW w:w="1187" w:type="pct"/>
            <w:shd w:val="clear" w:color="auto" w:fill="auto"/>
            <w:noWrap/>
            <w:hideMark/>
          </w:tcPr>
          <w:p w14:paraId="66DB0083"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c>
          <w:tcPr>
            <w:tcW w:w="1187" w:type="pct"/>
            <w:shd w:val="clear" w:color="auto" w:fill="auto"/>
            <w:noWrap/>
            <w:hideMark/>
          </w:tcPr>
          <w:p w14:paraId="7AAF97AC"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r>
      <w:tr w:rsidR="002527DD" w:rsidRPr="00701100" w14:paraId="4B954796" w14:textId="77777777" w:rsidTr="001C5E30">
        <w:trPr>
          <w:trHeight w:val="300"/>
        </w:trPr>
        <w:tc>
          <w:tcPr>
            <w:tcW w:w="1470" w:type="pct"/>
            <w:shd w:val="clear" w:color="auto" w:fill="D9E2F3" w:themeFill="accent1" w:themeFillTint="33"/>
            <w:noWrap/>
            <w:hideMark/>
          </w:tcPr>
          <w:p w14:paraId="5A809D18"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156" w:type="pct"/>
            <w:shd w:val="clear" w:color="auto" w:fill="auto"/>
            <w:noWrap/>
            <w:hideMark/>
          </w:tcPr>
          <w:p w14:paraId="13179111" w14:textId="77777777" w:rsidR="002527DD" w:rsidRPr="00701100" w:rsidRDefault="002527DD" w:rsidP="005A39E1">
            <w:pPr>
              <w:spacing w:after="0" w:line="240" w:lineRule="auto"/>
              <w:rPr>
                <w:rFonts w:cstheme="minorHAnsi"/>
                <w:color w:val="0070C0"/>
                <w:sz w:val="20"/>
                <w:szCs w:val="20"/>
                <w:lang w:val="en-GB"/>
              </w:rPr>
            </w:pPr>
            <w:r w:rsidRPr="00701100">
              <w:rPr>
                <w:rFonts w:cstheme="minorHAnsi"/>
                <w:color w:val="0070C0"/>
                <w:sz w:val="20"/>
                <w:szCs w:val="20"/>
                <w:lang w:val="en-GB"/>
              </w:rPr>
              <w:t xml:space="preserve"> </w:t>
            </w:r>
          </w:p>
        </w:tc>
        <w:tc>
          <w:tcPr>
            <w:tcW w:w="1187" w:type="pct"/>
            <w:shd w:val="clear" w:color="auto" w:fill="auto"/>
            <w:noWrap/>
            <w:hideMark/>
          </w:tcPr>
          <w:p w14:paraId="0A24E982"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 xml:space="preserve"> </w:t>
            </w:r>
          </w:p>
        </w:tc>
        <w:tc>
          <w:tcPr>
            <w:tcW w:w="1187" w:type="pct"/>
            <w:shd w:val="clear" w:color="auto" w:fill="auto"/>
            <w:noWrap/>
            <w:hideMark/>
          </w:tcPr>
          <w:p w14:paraId="451ED9C6"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2.2.2.b</w:t>
            </w:r>
          </w:p>
        </w:tc>
      </w:tr>
      <w:tr w:rsidR="002527DD" w:rsidRPr="00701100" w14:paraId="55ECC155" w14:textId="77777777" w:rsidTr="001C5E30">
        <w:trPr>
          <w:trHeight w:val="300"/>
        </w:trPr>
        <w:tc>
          <w:tcPr>
            <w:tcW w:w="1470" w:type="pct"/>
            <w:shd w:val="clear" w:color="auto" w:fill="D9E2F3" w:themeFill="accent1" w:themeFillTint="33"/>
            <w:noWrap/>
            <w:hideMark/>
          </w:tcPr>
          <w:p w14:paraId="38E82A59"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156" w:type="pct"/>
            <w:shd w:val="clear" w:color="auto" w:fill="auto"/>
            <w:noWrap/>
            <w:hideMark/>
          </w:tcPr>
          <w:p w14:paraId="3DAD5E8A" w14:textId="77777777" w:rsidR="002527DD" w:rsidRPr="00701100" w:rsidRDefault="002527DD" w:rsidP="005A39E1">
            <w:pPr>
              <w:spacing w:after="0" w:line="240" w:lineRule="auto"/>
              <w:rPr>
                <w:rFonts w:cstheme="minorHAnsi"/>
                <w:color w:val="0070C0"/>
                <w:sz w:val="20"/>
                <w:szCs w:val="20"/>
                <w:lang w:val="en-GB"/>
              </w:rPr>
            </w:pPr>
            <w:r w:rsidRPr="00701100">
              <w:rPr>
                <w:rFonts w:cstheme="minorHAnsi"/>
                <w:color w:val="0070C0"/>
                <w:sz w:val="20"/>
                <w:szCs w:val="20"/>
                <w:lang w:val="en-GB"/>
              </w:rPr>
              <w:t xml:space="preserve"> </w:t>
            </w:r>
          </w:p>
        </w:tc>
        <w:tc>
          <w:tcPr>
            <w:tcW w:w="1187" w:type="pct"/>
            <w:shd w:val="clear" w:color="auto" w:fill="auto"/>
            <w:noWrap/>
            <w:hideMark/>
          </w:tcPr>
          <w:p w14:paraId="3F10B58A"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 xml:space="preserve"> </w:t>
            </w:r>
          </w:p>
        </w:tc>
        <w:tc>
          <w:tcPr>
            <w:tcW w:w="1187" w:type="pct"/>
            <w:shd w:val="clear" w:color="auto" w:fill="auto"/>
            <w:noWrap/>
            <w:hideMark/>
          </w:tcPr>
          <w:p w14:paraId="7F114E10" w14:textId="77777777" w:rsidR="002527DD" w:rsidRPr="00701100" w:rsidRDefault="002527DD" w:rsidP="005A39E1">
            <w:pPr>
              <w:spacing w:after="0" w:line="240" w:lineRule="auto"/>
              <w:rPr>
                <w:rFonts w:cstheme="minorHAnsi"/>
                <w:sz w:val="20"/>
                <w:szCs w:val="20"/>
                <w:lang w:val="en-GB"/>
              </w:rPr>
            </w:pPr>
          </w:p>
        </w:tc>
      </w:tr>
      <w:tr w:rsidR="002527DD" w:rsidRPr="00701100" w14:paraId="107C0596" w14:textId="77777777" w:rsidTr="001C5E30">
        <w:trPr>
          <w:trHeight w:val="300"/>
        </w:trPr>
        <w:tc>
          <w:tcPr>
            <w:tcW w:w="1470" w:type="pct"/>
            <w:shd w:val="clear" w:color="auto" w:fill="D9E2F3" w:themeFill="accent1" w:themeFillTint="33"/>
            <w:noWrap/>
            <w:hideMark/>
          </w:tcPr>
          <w:p w14:paraId="76C1CE17"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156" w:type="pct"/>
            <w:shd w:val="clear" w:color="auto" w:fill="auto"/>
          </w:tcPr>
          <w:p w14:paraId="040C3DFF" w14:textId="77777777" w:rsidR="002527DD" w:rsidRPr="00701100" w:rsidRDefault="002527DD" w:rsidP="005A39E1">
            <w:pPr>
              <w:spacing w:after="0" w:line="240" w:lineRule="auto"/>
              <w:rPr>
                <w:rFonts w:cstheme="minorHAnsi"/>
                <w:color w:val="0070C0"/>
                <w:sz w:val="20"/>
                <w:szCs w:val="20"/>
                <w:lang w:val="en-GB"/>
              </w:rPr>
            </w:pPr>
          </w:p>
        </w:tc>
        <w:tc>
          <w:tcPr>
            <w:tcW w:w="1187" w:type="pct"/>
            <w:shd w:val="clear" w:color="auto" w:fill="auto"/>
            <w:noWrap/>
            <w:hideMark/>
          </w:tcPr>
          <w:p w14:paraId="64B31A01" w14:textId="77777777" w:rsidR="002527DD" w:rsidRPr="00701100" w:rsidRDefault="002527DD" w:rsidP="005A39E1">
            <w:pPr>
              <w:spacing w:after="0" w:line="240" w:lineRule="auto"/>
              <w:rPr>
                <w:rFonts w:cstheme="minorHAnsi"/>
                <w:color w:val="0070C0"/>
                <w:sz w:val="20"/>
                <w:szCs w:val="20"/>
                <w:lang w:val="en-GB"/>
              </w:rPr>
            </w:pPr>
          </w:p>
        </w:tc>
        <w:tc>
          <w:tcPr>
            <w:tcW w:w="1187" w:type="pct"/>
            <w:shd w:val="clear" w:color="auto" w:fill="auto"/>
            <w:noWrap/>
            <w:hideMark/>
          </w:tcPr>
          <w:p w14:paraId="45F9854F" w14:textId="77777777" w:rsidR="002527DD" w:rsidRPr="00701100" w:rsidRDefault="002527DD" w:rsidP="005A39E1">
            <w:pPr>
              <w:spacing w:after="0" w:line="240" w:lineRule="auto"/>
              <w:rPr>
                <w:rFonts w:cstheme="minorHAnsi"/>
                <w:sz w:val="20"/>
                <w:szCs w:val="20"/>
                <w:lang w:val="en-GB"/>
              </w:rPr>
            </w:pPr>
          </w:p>
        </w:tc>
      </w:tr>
      <w:tr w:rsidR="002527DD" w:rsidRPr="00701100" w14:paraId="0E6382DF" w14:textId="77777777" w:rsidTr="001C5E30">
        <w:trPr>
          <w:trHeight w:val="300"/>
        </w:trPr>
        <w:tc>
          <w:tcPr>
            <w:tcW w:w="1470" w:type="pct"/>
            <w:shd w:val="clear" w:color="auto" w:fill="D9E2F3" w:themeFill="accent1" w:themeFillTint="33"/>
            <w:noWrap/>
            <w:hideMark/>
          </w:tcPr>
          <w:p w14:paraId="00EF15D3" w14:textId="0DF03507" w:rsidR="002527DD" w:rsidRPr="00701100" w:rsidRDefault="00CC75F4" w:rsidP="001C5E30">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156" w:type="pct"/>
            <w:shd w:val="clear" w:color="auto" w:fill="auto"/>
            <w:noWrap/>
            <w:hideMark/>
          </w:tcPr>
          <w:p w14:paraId="6F24FA52"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2</w:t>
            </w:r>
          </w:p>
        </w:tc>
        <w:tc>
          <w:tcPr>
            <w:tcW w:w="1187" w:type="pct"/>
            <w:shd w:val="clear" w:color="auto" w:fill="auto"/>
            <w:noWrap/>
            <w:hideMark/>
          </w:tcPr>
          <w:p w14:paraId="78A3FE3E"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1</w:t>
            </w:r>
          </w:p>
        </w:tc>
        <w:tc>
          <w:tcPr>
            <w:tcW w:w="1187" w:type="pct"/>
            <w:shd w:val="clear" w:color="auto" w:fill="auto"/>
            <w:noWrap/>
            <w:hideMark/>
          </w:tcPr>
          <w:p w14:paraId="465D8FD4"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1</w:t>
            </w:r>
          </w:p>
        </w:tc>
      </w:tr>
      <w:tr w:rsidR="002527DD" w:rsidRPr="008206A3" w14:paraId="6E2B51F2" w14:textId="77777777" w:rsidTr="001C5E30">
        <w:trPr>
          <w:trHeight w:val="1610"/>
        </w:trPr>
        <w:tc>
          <w:tcPr>
            <w:tcW w:w="1470" w:type="pct"/>
            <w:shd w:val="clear" w:color="auto" w:fill="D9E2F3" w:themeFill="accent1" w:themeFillTint="33"/>
            <w:noWrap/>
            <w:hideMark/>
          </w:tcPr>
          <w:p w14:paraId="1AA06A19"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1156" w:type="pct"/>
            <w:shd w:val="clear" w:color="auto" w:fill="auto"/>
            <w:noWrap/>
            <w:hideMark/>
          </w:tcPr>
          <w:p w14:paraId="1F1B71F8" w14:textId="70AE5188" w:rsidR="002527DD" w:rsidRPr="00701100" w:rsidRDefault="002527DD" w:rsidP="001C5E30">
            <w:pPr>
              <w:spacing w:line="240" w:lineRule="auto"/>
              <w:rPr>
                <w:rFonts w:cstheme="minorHAnsi"/>
                <w:sz w:val="20"/>
                <w:szCs w:val="20"/>
                <w:lang w:val="es-ES"/>
              </w:rPr>
            </w:pPr>
            <w:r w:rsidRPr="00701100">
              <w:rPr>
                <w:rFonts w:cstheme="minorHAnsi"/>
                <w:sz w:val="20"/>
                <w:szCs w:val="20"/>
                <w:lang w:val="en-GB"/>
              </w:rPr>
              <w:t>Share of fossil fuels of the total primary energy supply</w:t>
            </w:r>
            <w:r w:rsidR="00850617" w:rsidRPr="00701100">
              <w:rPr>
                <w:rFonts w:cstheme="minorHAnsi"/>
                <w:sz w:val="20"/>
                <w:szCs w:val="20"/>
                <w:lang w:val="en-GB"/>
              </w:rPr>
              <w:t xml:space="preserve"> (TPES)</w:t>
            </w:r>
            <w:r w:rsidRPr="00701100">
              <w:rPr>
                <w:rFonts w:cstheme="minorHAnsi"/>
                <w:sz w:val="20"/>
                <w:szCs w:val="20"/>
                <w:lang w:val="en-GB"/>
              </w:rPr>
              <w:t xml:space="preserve"> for a national territory. Fossil fuels used for non-energy products are not considered. This indicator is calculated as energy supply from fossil fuels divided by </w:t>
            </w:r>
            <w:r w:rsidR="002E7170" w:rsidRPr="00701100">
              <w:rPr>
                <w:rFonts w:cstheme="minorHAnsi"/>
                <w:sz w:val="20"/>
                <w:szCs w:val="20"/>
                <w:lang w:val="en-GB"/>
              </w:rPr>
              <w:t>TPES</w:t>
            </w:r>
            <w:r w:rsidRPr="00701100">
              <w:rPr>
                <w:rFonts w:cstheme="minorHAnsi"/>
                <w:sz w:val="20"/>
                <w:szCs w:val="20"/>
                <w:lang w:val="en-GB"/>
              </w:rPr>
              <w:t xml:space="preserve"> per calendar year. </w:t>
            </w:r>
            <w:r w:rsidRPr="00701100">
              <w:rPr>
                <w:rFonts w:cstheme="minorHAnsi"/>
                <w:sz w:val="20"/>
                <w:szCs w:val="20"/>
                <w:lang w:val="es-ES"/>
              </w:rPr>
              <w:t xml:space="preserve">[UN-ECE </w:t>
            </w:r>
            <w:r w:rsidR="00806394" w:rsidRPr="00701100">
              <w:rPr>
                <w:rFonts w:cstheme="minorHAnsi"/>
                <w:sz w:val="20"/>
                <w:szCs w:val="20"/>
                <w:lang w:val="es-ES"/>
              </w:rPr>
              <w:t>metadata</w:t>
            </w:r>
            <w:r w:rsidR="00316844" w:rsidRPr="00701100">
              <w:rPr>
                <w:rFonts w:cstheme="minorHAnsi"/>
                <w:sz w:val="20"/>
                <w:szCs w:val="20"/>
                <w:lang w:val="es-ES"/>
              </w:rPr>
              <w:t>,</w:t>
            </w:r>
            <w:r w:rsidR="00806394" w:rsidRPr="00701100">
              <w:rPr>
                <w:rFonts w:cstheme="minorHAnsi"/>
                <w:sz w:val="20"/>
                <w:szCs w:val="20"/>
                <w:lang w:val="es-ES"/>
              </w:rPr>
              <w:t xml:space="preserve"> </w:t>
            </w:r>
            <w:r w:rsidRPr="00701100">
              <w:rPr>
                <w:rFonts w:cstheme="minorHAnsi"/>
                <w:sz w:val="20"/>
                <w:szCs w:val="20"/>
                <w:lang w:val="es-ES"/>
              </w:rPr>
              <w:t xml:space="preserve">indicator </w:t>
            </w:r>
            <w:r w:rsidR="006D589D" w:rsidRPr="00701100">
              <w:rPr>
                <w:rFonts w:cstheme="minorHAnsi"/>
                <w:sz w:val="20"/>
                <w:szCs w:val="20"/>
                <w:lang w:val="es-ES"/>
              </w:rPr>
              <w:t>2b</w:t>
            </w:r>
            <w:r w:rsidRPr="00701100">
              <w:rPr>
                <w:rFonts w:cstheme="minorHAnsi"/>
                <w:sz w:val="20"/>
                <w:szCs w:val="20"/>
                <w:lang w:val="es-ES"/>
              </w:rPr>
              <w:t xml:space="preserve">, </w:t>
            </w:r>
            <w:r w:rsidRPr="00701100">
              <w:rPr>
                <w:rFonts w:cstheme="minorHAnsi"/>
                <w:lang w:val="es-ES"/>
              </w:rPr>
              <w:t xml:space="preserve"> </w:t>
            </w:r>
            <w:hyperlink r:id="rId98" w:history="1">
              <w:r w:rsidRPr="00701100">
                <w:rPr>
                  <w:rStyle w:val="Hyperlink"/>
                  <w:rFonts w:cstheme="minorHAnsi"/>
                  <w:sz w:val="20"/>
                  <w:szCs w:val="20"/>
                  <w:lang w:val="es-ES"/>
                </w:rPr>
                <w:t>https://statswiki.unece.org/pages/viewpage.action?pageId=285216611</w:t>
              </w:r>
            </w:hyperlink>
            <w:r w:rsidRPr="00701100">
              <w:rPr>
                <w:rFonts w:cstheme="minorHAnsi"/>
                <w:sz w:val="20"/>
                <w:szCs w:val="20"/>
                <w:lang w:val="es-ES"/>
              </w:rPr>
              <w:t>]</w:t>
            </w:r>
          </w:p>
          <w:p w14:paraId="171306B1" w14:textId="139FF081" w:rsidR="006C6CCF" w:rsidRPr="00701100" w:rsidRDefault="00850617" w:rsidP="001C5E30">
            <w:pPr>
              <w:spacing w:line="240" w:lineRule="auto"/>
              <w:rPr>
                <w:rFonts w:cstheme="minorHAnsi"/>
                <w:sz w:val="20"/>
                <w:szCs w:val="20"/>
                <w:lang w:val="en-GB"/>
              </w:rPr>
            </w:pPr>
            <w:r w:rsidRPr="00701100">
              <w:rPr>
                <w:rFonts w:cstheme="minorHAnsi"/>
                <w:sz w:val="20"/>
                <w:szCs w:val="20"/>
                <w:lang w:val="en-GB"/>
              </w:rPr>
              <w:t>Note: UN-ECE uses TPES</w:t>
            </w:r>
            <w:r w:rsidR="008D6448" w:rsidRPr="00701100">
              <w:rPr>
                <w:rFonts w:cstheme="minorHAnsi"/>
                <w:sz w:val="20"/>
                <w:szCs w:val="20"/>
                <w:lang w:val="en-GB"/>
              </w:rPr>
              <w:t>, while IRES uses TES.</w:t>
            </w:r>
          </w:p>
        </w:tc>
        <w:tc>
          <w:tcPr>
            <w:tcW w:w="1187" w:type="pct"/>
            <w:shd w:val="clear" w:color="auto" w:fill="auto"/>
            <w:noWrap/>
            <w:hideMark/>
          </w:tcPr>
          <w:p w14:paraId="4FF48453" w14:textId="77777777" w:rsidR="002527DD" w:rsidRPr="00701100" w:rsidRDefault="002527DD" w:rsidP="001C5E30">
            <w:pPr>
              <w:spacing w:line="240" w:lineRule="auto"/>
              <w:rPr>
                <w:rFonts w:cstheme="minorHAnsi"/>
                <w:sz w:val="20"/>
                <w:szCs w:val="20"/>
                <w:lang w:val="en-GB"/>
              </w:rPr>
            </w:pPr>
            <w:r w:rsidRPr="00701100">
              <w:rPr>
                <w:rFonts w:cstheme="minorHAnsi"/>
                <w:sz w:val="20"/>
                <w:szCs w:val="20"/>
                <w:lang w:val="en-GB"/>
              </w:rPr>
              <w:t xml:space="preserve">Energy supply from fossil fuels. </w:t>
            </w:r>
          </w:p>
          <w:p w14:paraId="1C9F17E5" w14:textId="0EAE0BC5" w:rsidR="002527DD" w:rsidRPr="00701100" w:rsidRDefault="002527DD" w:rsidP="001C5E30">
            <w:pPr>
              <w:spacing w:line="240" w:lineRule="auto"/>
              <w:rPr>
                <w:rFonts w:cstheme="minorHAnsi"/>
                <w:sz w:val="20"/>
                <w:szCs w:val="20"/>
                <w:lang w:val="en-GB"/>
              </w:rPr>
            </w:pPr>
            <w:r w:rsidRPr="00701100">
              <w:rPr>
                <w:rFonts w:cstheme="minorHAnsi"/>
                <w:sz w:val="20"/>
                <w:szCs w:val="20"/>
                <w:lang w:val="en-GB"/>
              </w:rPr>
              <w:br/>
            </w:r>
          </w:p>
        </w:tc>
        <w:tc>
          <w:tcPr>
            <w:tcW w:w="1187" w:type="pct"/>
            <w:shd w:val="clear" w:color="auto" w:fill="auto"/>
            <w:noWrap/>
            <w:hideMark/>
          </w:tcPr>
          <w:p w14:paraId="1E646092" w14:textId="77777777" w:rsidR="002527DD" w:rsidRPr="00701100" w:rsidRDefault="002527DD" w:rsidP="001C5E30">
            <w:pPr>
              <w:spacing w:line="240" w:lineRule="auto"/>
              <w:rPr>
                <w:rFonts w:cstheme="minorHAnsi"/>
                <w:sz w:val="20"/>
                <w:szCs w:val="20"/>
                <w:lang w:val="en-GB"/>
              </w:rPr>
            </w:pPr>
            <w:r w:rsidRPr="00701100">
              <w:rPr>
                <w:rFonts w:cstheme="minorHAnsi"/>
                <w:sz w:val="20"/>
                <w:szCs w:val="20"/>
                <w:lang w:val="en-GB"/>
              </w:rPr>
              <w:t>Energy supply shows flows of energy entering the national territory for the first time, energy removed from the national territory and stock changes.  This aggregate is called total energy supply (TES) and is calculated as:</w:t>
            </w:r>
          </w:p>
          <w:p w14:paraId="3026DFD3" w14:textId="77777777" w:rsidR="002527DD" w:rsidRPr="00701100" w:rsidRDefault="002527DD" w:rsidP="001C5E30">
            <w:pPr>
              <w:spacing w:line="240" w:lineRule="auto"/>
              <w:rPr>
                <w:rFonts w:cstheme="minorHAnsi"/>
                <w:sz w:val="20"/>
                <w:szCs w:val="20"/>
                <w:lang w:val="en-GB"/>
              </w:rPr>
            </w:pPr>
            <w:r w:rsidRPr="00701100">
              <w:rPr>
                <w:rFonts w:cstheme="minorHAnsi"/>
                <w:sz w:val="20"/>
                <w:szCs w:val="20"/>
                <w:lang w:val="en-GB"/>
              </w:rPr>
              <w:t xml:space="preserve">Total energy supply (TES) = primary energy production + import of primary and secondary energy - export of primary and secondary energy - international (aviation and marine) bunkers - stock changes. </w:t>
            </w:r>
          </w:p>
          <w:p w14:paraId="0C8F3D32" w14:textId="4794FE66" w:rsidR="002527DD" w:rsidRPr="00045743" w:rsidRDefault="002527DD" w:rsidP="005A39E1">
            <w:pPr>
              <w:spacing w:after="0" w:line="240" w:lineRule="auto"/>
              <w:rPr>
                <w:rFonts w:cstheme="minorHAnsi"/>
                <w:sz w:val="20"/>
                <w:szCs w:val="20"/>
                <w:lang w:val="es-ES"/>
              </w:rPr>
            </w:pPr>
            <w:r w:rsidRPr="00045743">
              <w:rPr>
                <w:rFonts w:cstheme="minorHAnsi"/>
                <w:sz w:val="20"/>
                <w:szCs w:val="20"/>
                <w:lang w:val="es-ES"/>
              </w:rPr>
              <w:t xml:space="preserve">[IRES, </w:t>
            </w:r>
            <w:r w:rsidR="00E9433C" w:rsidRPr="00045743">
              <w:rPr>
                <w:rFonts w:cstheme="minorHAnsi"/>
                <w:sz w:val="20"/>
                <w:szCs w:val="20"/>
                <w:lang w:val="es-ES"/>
              </w:rPr>
              <w:t xml:space="preserve">para </w:t>
            </w:r>
            <w:r w:rsidRPr="00045743">
              <w:rPr>
                <w:rFonts w:cstheme="minorHAnsi"/>
                <w:sz w:val="20"/>
                <w:szCs w:val="20"/>
                <w:lang w:val="es-ES"/>
              </w:rPr>
              <w:t xml:space="preserve">8.17, </w:t>
            </w:r>
            <w:hyperlink r:id="rId99" w:history="1">
              <w:r w:rsidRPr="00045743">
                <w:rPr>
                  <w:rStyle w:val="Hyperlink"/>
                  <w:rFonts w:cstheme="minorHAnsi"/>
                  <w:sz w:val="20"/>
                  <w:szCs w:val="20"/>
                  <w:lang w:val="es-ES"/>
                </w:rPr>
                <w:t>https://unstats.un.org/unsd/energystats/methodology/ires/</w:t>
              </w:r>
            </w:hyperlink>
            <w:r w:rsidRPr="00045743">
              <w:rPr>
                <w:rFonts w:cstheme="minorHAnsi"/>
                <w:sz w:val="20"/>
                <w:szCs w:val="20"/>
                <w:lang w:val="es-ES"/>
              </w:rPr>
              <w:t>]</w:t>
            </w:r>
          </w:p>
        </w:tc>
      </w:tr>
      <w:tr w:rsidR="002527DD" w:rsidRPr="00701100" w14:paraId="42738906" w14:textId="77777777" w:rsidTr="001C5E30">
        <w:trPr>
          <w:trHeight w:val="800"/>
        </w:trPr>
        <w:tc>
          <w:tcPr>
            <w:tcW w:w="1470" w:type="pct"/>
            <w:shd w:val="clear" w:color="auto" w:fill="D9E2F3" w:themeFill="accent1" w:themeFillTint="33"/>
            <w:noWrap/>
            <w:hideMark/>
          </w:tcPr>
          <w:p w14:paraId="0EF3A641"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30" w:type="pct"/>
            <w:gridSpan w:val="3"/>
            <w:shd w:val="clear" w:color="auto" w:fill="auto"/>
            <w:noWrap/>
            <w:hideMark/>
          </w:tcPr>
          <w:p w14:paraId="343DD079"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Emissions of CO</w:t>
            </w:r>
            <w:r w:rsidRPr="00701100">
              <w:rPr>
                <w:rFonts w:cstheme="minorHAnsi"/>
                <w:sz w:val="20"/>
                <w:szCs w:val="20"/>
                <w:vertAlign w:val="subscript"/>
                <w:lang w:val="en-GB"/>
              </w:rPr>
              <w:t>2</w:t>
            </w:r>
            <w:r w:rsidRPr="00701100">
              <w:rPr>
                <w:rFonts w:cstheme="minorHAnsi"/>
                <w:sz w:val="20"/>
                <w:szCs w:val="20"/>
                <w:lang w:val="en-GB"/>
              </w:rPr>
              <w:t xml:space="preserve"> from fossil fuel combustion and industrial processes contributed about 78% of the total GHG emissions increase from 1970 to 2010, with a similar percentage contribution for the increase during the period 2000 to 2010 (high confidence)  [IPCC, AR5 SYR, SPM 1.2 </w:t>
            </w:r>
            <w:hyperlink r:id="rId100"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w:t>
            </w:r>
          </w:p>
        </w:tc>
      </w:tr>
      <w:tr w:rsidR="002527DD" w:rsidRPr="00701100" w14:paraId="16DE8554" w14:textId="77777777" w:rsidTr="001C5E30">
        <w:trPr>
          <w:trHeight w:val="300"/>
        </w:trPr>
        <w:tc>
          <w:tcPr>
            <w:tcW w:w="1470" w:type="pct"/>
            <w:shd w:val="clear" w:color="auto" w:fill="D9E2F3" w:themeFill="accent1" w:themeFillTint="33"/>
            <w:noWrap/>
            <w:hideMark/>
          </w:tcPr>
          <w:p w14:paraId="655C8790"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156" w:type="pct"/>
            <w:shd w:val="clear" w:color="auto" w:fill="auto"/>
          </w:tcPr>
          <w:p w14:paraId="29C99E18" w14:textId="77777777" w:rsidR="002527DD" w:rsidRPr="00701100" w:rsidRDefault="002527DD" w:rsidP="005A39E1">
            <w:pPr>
              <w:spacing w:after="0" w:line="240" w:lineRule="auto"/>
              <w:rPr>
                <w:rFonts w:cstheme="minorHAnsi"/>
                <w:color w:val="0070C0"/>
                <w:sz w:val="20"/>
                <w:szCs w:val="20"/>
                <w:lang w:val="en-GB"/>
              </w:rPr>
            </w:pPr>
          </w:p>
        </w:tc>
        <w:tc>
          <w:tcPr>
            <w:tcW w:w="1187" w:type="pct"/>
            <w:shd w:val="clear" w:color="auto" w:fill="auto"/>
            <w:noWrap/>
            <w:hideMark/>
          </w:tcPr>
          <w:p w14:paraId="36C2BF15" w14:textId="727CD1CF"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Ministry of Energy</w:t>
            </w:r>
            <w:r w:rsidR="008D6448" w:rsidRPr="00701100">
              <w:rPr>
                <w:rFonts w:cstheme="minorHAnsi"/>
                <w:sz w:val="20"/>
                <w:szCs w:val="20"/>
                <w:lang w:val="en-GB"/>
              </w:rPr>
              <w:t xml:space="preserve"> </w:t>
            </w:r>
          </w:p>
        </w:tc>
        <w:tc>
          <w:tcPr>
            <w:tcW w:w="1187" w:type="pct"/>
            <w:shd w:val="clear" w:color="auto" w:fill="auto"/>
            <w:noWrap/>
            <w:hideMark/>
          </w:tcPr>
          <w:p w14:paraId="68296397"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Ministry of Energy</w:t>
            </w:r>
          </w:p>
        </w:tc>
      </w:tr>
      <w:tr w:rsidR="002527DD" w:rsidRPr="00701100" w14:paraId="64B4D252" w14:textId="77777777" w:rsidTr="001C5E30">
        <w:trPr>
          <w:trHeight w:val="300"/>
        </w:trPr>
        <w:tc>
          <w:tcPr>
            <w:tcW w:w="1470" w:type="pct"/>
            <w:shd w:val="clear" w:color="auto" w:fill="D9E2F3" w:themeFill="accent1" w:themeFillTint="33"/>
            <w:noWrap/>
            <w:hideMark/>
          </w:tcPr>
          <w:p w14:paraId="71ADA973" w14:textId="4697BDDD" w:rsidR="002527DD" w:rsidRPr="00701100" w:rsidRDefault="00AA7A45" w:rsidP="001C5E30">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156" w:type="pct"/>
            <w:shd w:val="clear" w:color="auto" w:fill="auto"/>
          </w:tcPr>
          <w:p w14:paraId="2E4A9AFD" w14:textId="77777777" w:rsidR="002527DD" w:rsidRPr="00701100" w:rsidRDefault="002527DD" w:rsidP="005A39E1">
            <w:pPr>
              <w:spacing w:after="0" w:line="240" w:lineRule="auto"/>
              <w:rPr>
                <w:rFonts w:cstheme="minorHAnsi"/>
                <w:color w:val="0070C0"/>
                <w:sz w:val="20"/>
                <w:szCs w:val="20"/>
                <w:lang w:val="en-GB"/>
              </w:rPr>
            </w:pPr>
          </w:p>
        </w:tc>
        <w:tc>
          <w:tcPr>
            <w:tcW w:w="1187" w:type="pct"/>
            <w:shd w:val="clear" w:color="auto" w:fill="auto"/>
            <w:noWrap/>
            <w:hideMark/>
          </w:tcPr>
          <w:p w14:paraId="7F289946"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Administrative records</w:t>
            </w:r>
          </w:p>
        </w:tc>
        <w:tc>
          <w:tcPr>
            <w:tcW w:w="1187" w:type="pct"/>
            <w:shd w:val="clear" w:color="auto" w:fill="auto"/>
            <w:noWrap/>
            <w:hideMark/>
          </w:tcPr>
          <w:p w14:paraId="538D0991"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Administrative records, surveys</w:t>
            </w:r>
          </w:p>
        </w:tc>
      </w:tr>
      <w:tr w:rsidR="002527DD" w:rsidRPr="00701100" w14:paraId="1DE52D31" w14:textId="77777777" w:rsidTr="001C5E30">
        <w:trPr>
          <w:trHeight w:val="300"/>
        </w:trPr>
        <w:tc>
          <w:tcPr>
            <w:tcW w:w="1470" w:type="pct"/>
            <w:shd w:val="clear" w:color="auto" w:fill="D9E2F3" w:themeFill="accent1" w:themeFillTint="33"/>
            <w:noWrap/>
            <w:hideMark/>
          </w:tcPr>
          <w:p w14:paraId="07F57B0B"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1156" w:type="pct"/>
            <w:shd w:val="clear" w:color="auto" w:fill="auto"/>
          </w:tcPr>
          <w:p w14:paraId="6F7E1402" w14:textId="77777777" w:rsidR="002527DD" w:rsidRPr="00701100" w:rsidRDefault="002527DD" w:rsidP="005A39E1">
            <w:pPr>
              <w:spacing w:after="0" w:line="240" w:lineRule="auto"/>
              <w:rPr>
                <w:rFonts w:cstheme="minorHAnsi"/>
                <w:color w:val="0070C0"/>
                <w:sz w:val="20"/>
                <w:szCs w:val="20"/>
                <w:lang w:val="en-GB"/>
              </w:rPr>
            </w:pPr>
          </w:p>
        </w:tc>
        <w:tc>
          <w:tcPr>
            <w:tcW w:w="1187" w:type="pct"/>
            <w:shd w:val="clear" w:color="auto" w:fill="auto"/>
            <w:noWrap/>
            <w:hideMark/>
          </w:tcPr>
          <w:p w14:paraId="52D287B6"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Annual</w:t>
            </w:r>
          </w:p>
        </w:tc>
        <w:tc>
          <w:tcPr>
            <w:tcW w:w="1187" w:type="pct"/>
            <w:shd w:val="clear" w:color="auto" w:fill="auto"/>
            <w:noWrap/>
            <w:hideMark/>
          </w:tcPr>
          <w:p w14:paraId="71AD3C0A" w14:textId="3989E092" w:rsidR="002527DD" w:rsidRPr="00701100" w:rsidRDefault="00806394" w:rsidP="005A39E1">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0E35EFE9" w14:textId="77777777" w:rsidTr="001C5E30">
        <w:trPr>
          <w:trHeight w:val="300"/>
        </w:trPr>
        <w:tc>
          <w:tcPr>
            <w:tcW w:w="1470" w:type="pct"/>
            <w:shd w:val="clear" w:color="auto" w:fill="D9E2F3" w:themeFill="accent1" w:themeFillTint="33"/>
            <w:noWrap/>
            <w:hideMark/>
          </w:tcPr>
          <w:p w14:paraId="7C037774"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lastRenderedPageBreak/>
              <w:t xml:space="preserve">Category of measurement </w:t>
            </w:r>
          </w:p>
        </w:tc>
        <w:tc>
          <w:tcPr>
            <w:tcW w:w="1156" w:type="pct"/>
            <w:shd w:val="clear" w:color="auto" w:fill="auto"/>
            <w:noWrap/>
            <w:hideMark/>
          </w:tcPr>
          <w:p w14:paraId="2C0AA85C"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Percent</w:t>
            </w:r>
          </w:p>
        </w:tc>
        <w:tc>
          <w:tcPr>
            <w:tcW w:w="1187" w:type="pct"/>
            <w:shd w:val="clear" w:color="auto" w:fill="auto"/>
            <w:noWrap/>
            <w:hideMark/>
          </w:tcPr>
          <w:p w14:paraId="2FE997C8"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Energy unit</w:t>
            </w:r>
          </w:p>
        </w:tc>
        <w:tc>
          <w:tcPr>
            <w:tcW w:w="1187" w:type="pct"/>
            <w:shd w:val="clear" w:color="auto" w:fill="auto"/>
            <w:noWrap/>
            <w:hideMark/>
          </w:tcPr>
          <w:p w14:paraId="2F709CA3"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Energy unit</w:t>
            </w:r>
          </w:p>
        </w:tc>
      </w:tr>
      <w:tr w:rsidR="002527DD" w:rsidRPr="00701100" w14:paraId="048946E6" w14:textId="77777777" w:rsidTr="001C5E30">
        <w:trPr>
          <w:trHeight w:val="300"/>
        </w:trPr>
        <w:tc>
          <w:tcPr>
            <w:tcW w:w="1470" w:type="pct"/>
            <w:shd w:val="clear" w:color="auto" w:fill="D9E2F3" w:themeFill="accent1" w:themeFillTint="33"/>
            <w:noWrap/>
            <w:hideMark/>
          </w:tcPr>
          <w:p w14:paraId="46417730"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156" w:type="pct"/>
            <w:shd w:val="clear" w:color="auto" w:fill="auto"/>
          </w:tcPr>
          <w:p w14:paraId="58865975" w14:textId="77777777" w:rsidR="002527DD" w:rsidRPr="00701100" w:rsidRDefault="002527DD" w:rsidP="005A39E1">
            <w:pPr>
              <w:spacing w:after="0" w:line="240" w:lineRule="auto"/>
              <w:rPr>
                <w:rFonts w:cstheme="minorHAnsi"/>
                <w:color w:val="0070C0"/>
                <w:sz w:val="20"/>
                <w:szCs w:val="20"/>
                <w:lang w:val="en-GB"/>
              </w:rPr>
            </w:pPr>
          </w:p>
        </w:tc>
        <w:tc>
          <w:tcPr>
            <w:tcW w:w="1187" w:type="pct"/>
            <w:shd w:val="clear" w:color="auto" w:fill="auto"/>
          </w:tcPr>
          <w:p w14:paraId="3522C25C" w14:textId="77777777" w:rsidR="002527DD" w:rsidRPr="00701100" w:rsidRDefault="002527DD" w:rsidP="005A39E1">
            <w:pPr>
              <w:spacing w:after="0" w:line="240" w:lineRule="auto"/>
              <w:rPr>
                <w:rFonts w:cstheme="minorHAnsi"/>
                <w:sz w:val="20"/>
                <w:szCs w:val="20"/>
                <w:lang w:val="en-GB"/>
              </w:rPr>
            </w:pPr>
          </w:p>
        </w:tc>
        <w:tc>
          <w:tcPr>
            <w:tcW w:w="1187" w:type="pct"/>
            <w:shd w:val="clear" w:color="auto" w:fill="auto"/>
            <w:noWrap/>
            <w:hideMark/>
          </w:tcPr>
          <w:p w14:paraId="118709A2"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4A5DAB52" w14:textId="77777777" w:rsidTr="001C5E30">
        <w:trPr>
          <w:trHeight w:val="300"/>
        </w:trPr>
        <w:tc>
          <w:tcPr>
            <w:tcW w:w="1470" w:type="pct"/>
            <w:shd w:val="clear" w:color="auto" w:fill="D9E2F3" w:themeFill="accent1" w:themeFillTint="33"/>
            <w:noWrap/>
            <w:hideMark/>
          </w:tcPr>
          <w:p w14:paraId="21719E21" w14:textId="797909F1"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156" w:type="pct"/>
            <w:shd w:val="clear" w:color="auto" w:fill="auto"/>
            <w:noWrap/>
            <w:hideMark/>
          </w:tcPr>
          <w:p w14:paraId="1ECC10C9"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Eurostat database</w:t>
            </w:r>
          </w:p>
        </w:tc>
        <w:tc>
          <w:tcPr>
            <w:tcW w:w="1187" w:type="pct"/>
            <w:shd w:val="clear" w:color="auto" w:fill="auto"/>
            <w:noWrap/>
            <w:hideMark/>
          </w:tcPr>
          <w:p w14:paraId="15ACBCB9" w14:textId="77777777" w:rsidR="002527DD" w:rsidRPr="00701100" w:rsidRDefault="00000000" w:rsidP="005A39E1">
            <w:pPr>
              <w:spacing w:after="0" w:line="240" w:lineRule="auto"/>
              <w:rPr>
                <w:rFonts w:cstheme="minorHAnsi"/>
                <w:sz w:val="20"/>
                <w:szCs w:val="20"/>
                <w:lang w:val="en-GB"/>
              </w:rPr>
            </w:pPr>
            <w:hyperlink r:id="rId101" w:history="1">
              <w:r w:rsidR="002527DD" w:rsidRPr="00701100">
                <w:rPr>
                  <w:rFonts w:cstheme="minorHAnsi"/>
                  <w:sz w:val="20"/>
                  <w:szCs w:val="20"/>
                  <w:lang w:val="en-GB"/>
                </w:rPr>
                <w:t>UNSD Energy Balances</w:t>
              </w:r>
            </w:hyperlink>
          </w:p>
        </w:tc>
        <w:tc>
          <w:tcPr>
            <w:tcW w:w="1187" w:type="pct"/>
            <w:shd w:val="clear" w:color="auto" w:fill="auto"/>
            <w:noWrap/>
            <w:hideMark/>
          </w:tcPr>
          <w:p w14:paraId="1ED0C68C" w14:textId="77777777" w:rsidR="002527DD" w:rsidRPr="00701100" w:rsidRDefault="00000000" w:rsidP="005A39E1">
            <w:pPr>
              <w:spacing w:after="0" w:line="240" w:lineRule="auto"/>
              <w:rPr>
                <w:rFonts w:cstheme="minorHAnsi"/>
                <w:sz w:val="20"/>
                <w:szCs w:val="20"/>
                <w:lang w:val="en-GB"/>
              </w:rPr>
            </w:pPr>
            <w:hyperlink r:id="rId102" w:history="1">
              <w:r w:rsidR="002527DD" w:rsidRPr="00701100">
                <w:rPr>
                  <w:rFonts w:cstheme="minorHAnsi"/>
                  <w:sz w:val="20"/>
                  <w:szCs w:val="20"/>
                  <w:lang w:val="en-GB"/>
                </w:rPr>
                <w:t>UNSD Energy Balances</w:t>
              </w:r>
            </w:hyperlink>
          </w:p>
        </w:tc>
      </w:tr>
      <w:tr w:rsidR="002527DD" w:rsidRPr="00701100" w14:paraId="1D2D1DEA" w14:textId="77777777" w:rsidTr="001C5E30">
        <w:trPr>
          <w:trHeight w:val="300"/>
        </w:trPr>
        <w:tc>
          <w:tcPr>
            <w:tcW w:w="1470" w:type="pct"/>
            <w:shd w:val="clear" w:color="auto" w:fill="D9E2F3" w:themeFill="accent1" w:themeFillTint="33"/>
            <w:noWrap/>
            <w:hideMark/>
          </w:tcPr>
          <w:p w14:paraId="0682470D"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156" w:type="pct"/>
            <w:shd w:val="clear" w:color="auto" w:fill="auto"/>
            <w:noWrap/>
            <w:hideMark/>
          </w:tcPr>
          <w:p w14:paraId="4EEC8488"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Supply, transformation and consumption of solid fossil fuels</w:t>
            </w:r>
          </w:p>
        </w:tc>
        <w:tc>
          <w:tcPr>
            <w:tcW w:w="1187" w:type="pct"/>
            <w:shd w:val="clear" w:color="auto" w:fill="auto"/>
            <w:noWrap/>
            <w:hideMark/>
          </w:tcPr>
          <w:p w14:paraId="62A521D5"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Total energy supply</w:t>
            </w:r>
          </w:p>
        </w:tc>
        <w:tc>
          <w:tcPr>
            <w:tcW w:w="1187" w:type="pct"/>
            <w:shd w:val="clear" w:color="auto" w:fill="auto"/>
            <w:noWrap/>
            <w:hideMark/>
          </w:tcPr>
          <w:p w14:paraId="740FCCB4" w14:textId="337F58A4"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 xml:space="preserve">Total energy supply </w:t>
            </w:r>
          </w:p>
        </w:tc>
      </w:tr>
      <w:tr w:rsidR="002527DD" w:rsidRPr="00701100" w14:paraId="5BCFE4F0" w14:textId="77777777" w:rsidTr="001C5E30">
        <w:trPr>
          <w:trHeight w:val="818"/>
        </w:trPr>
        <w:tc>
          <w:tcPr>
            <w:tcW w:w="1470" w:type="pct"/>
            <w:shd w:val="clear" w:color="auto" w:fill="D9E2F3" w:themeFill="accent1" w:themeFillTint="33"/>
            <w:noWrap/>
            <w:hideMark/>
          </w:tcPr>
          <w:p w14:paraId="66E14BAF"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156" w:type="pct"/>
            <w:shd w:val="clear" w:color="auto" w:fill="auto"/>
            <w:noWrap/>
            <w:hideMark/>
          </w:tcPr>
          <w:p w14:paraId="6C2162D2" w14:textId="77777777" w:rsidR="002527DD" w:rsidRPr="00701100" w:rsidRDefault="00000000" w:rsidP="005A39E1">
            <w:pPr>
              <w:spacing w:after="0" w:line="240" w:lineRule="auto"/>
              <w:rPr>
                <w:rFonts w:cstheme="minorHAnsi"/>
                <w:sz w:val="20"/>
                <w:szCs w:val="20"/>
                <w:u w:val="single"/>
                <w:lang w:val="en-GB"/>
              </w:rPr>
            </w:pPr>
            <w:hyperlink r:id="rId103" w:history="1">
              <w:r w:rsidR="002527DD" w:rsidRPr="00701100">
                <w:rPr>
                  <w:rStyle w:val="Hyperlink"/>
                  <w:rFonts w:cstheme="minorHAnsi"/>
                  <w:sz w:val="20"/>
                  <w:szCs w:val="20"/>
                  <w:lang w:val="en-GB"/>
                </w:rPr>
                <w:t>https://ec.europa.eu/eurostat/databrowser/view/nrg_cb_sff/default/table?lang=en</w:t>
              </w:r>
            </w:hyperlink>
          </w:p>
        </w:tc>
        <w:tc>
          <w:tcPr>
            <w:tcW w:w="1187" w:type="pct"/>
            <w:shd w:val="clear" w:color="auto" w:fill="auto"/>
            <w:noWrap/>
            <w:hideMark/>
          </w:tcPr>
          <w:p w14:paraId="57D901DB" w14:textId="77777777" w:rsidR="002527DD" w:rsidRPr="00701100" w:rsidRDefault="00000000" w:rsidP="005A39E1">
            <w:pPr>
              <w:spacing w:after="0" w:line="240" w:lineRule="auto"/>
              <w:rPr>
                <w:rFonts w:cstheme="minorHAnsi"/>
                <w:color w:val="FF0000"/>
                <w:sz w:val="20"/>
                <w:szCs w:val="20"/>
                <w:u w:val="single"/>
                <w:lang w:val="en-GB"/>
              </w:rPr>
            </w:pPr>
            <w:hyperlink r:id="rId104" w:history="1">
              <w:r w:rsidR="002527DD" w:rsidRPr="00701100">
                <w:rPr>
                  <w:rStyle w:val="Hyperlink"/>
                  <w:rFonts w:cstheme="minorHAnsi"/>
                  <w:sz w:val="20"/>
                  <w:szCs w:val="20"/>
                  <w:lang w:val="en-GB"/>
                </w:rPr>
                <w:t>https://unstats.un.org/unsd/energystats/pubs/balance/</w:t>
              </w:r>
              <w:r w:rsidR="002527DD" w:rsidRPr="00701100">
                <w:rPr>
                  <w:rStyle w:val="Hyperlink"/>
                  <w:rFonts w:cstheme="minorHAnsi"/>
                  <w:color w:val="FF0000"/>
                  <w:sz w:val="20"/>
                  <w:szCs w:val="20"/>
                  <w:lang w:val="en-GB"/>
                </w:rPr>
                <w:t xml:space="preserve"> </w:t>
              </w:r>
            </w:hyperlink>
          </w:p>
        </w:tc>
        <w:tc>
          <w:tcPr>
            <w:tcW w:w="1187" w:type="pct"/>
            <w:shd w:val="clear" w:color="auto" w:fill="auto"/>
            <w:noWrap/>
            <w:hideMark/>
          </w:tcPr>
          <w:p w14:paraId="3B291A3B" w14:textId="77777777" w:rsidR="002527DD" w:rsidRPr="00701100" w:rsidRDefault="00000000" w:rsidP="005A39E1">
            <w:pPr>
              <w:spacing w:after="0" w:line="240" w:lineRule="auto"/>
              <w:rPr>
                <w:rStyle w:val="Hyperlink"/>
                <w:rFonts w:cstheme="minorHAnsi"/>
                <w:sz w:val="20"/>
                <w:szCs w:val="20"/>
                <w:lang w:val="en-GB"/>
              </w:rPr>
            </w:pPr>
            <w:hyperlink r:id="rId105" w:history="1">
              <w:r w:rsidR="002527DD" w:rsidRPr="00701100">
                <w:rPr>
                  <w:rStyle w:val="Hyperlink"/>
                  <w:rFonts w:cstheme="minorHAnsi"/>
                  <w:sz w:val="20"/>
                  <w:szCs w:val="20"/>
                  <w:lang w:val="en-GB"/>
                </w:rPr>
                <w:t xml:space="preserve">https://unstats.un.org/unsd/energystats/pubs/balance/ </w:t>
              </w:r>
            </w:hyperlink>
          </w:p>
          <w:p w14:paraId="32E023F3" w14:textId="77777777" w:rsidR="002527DD" w:rsidRPr="00701100" w:rsidRDefault="002527DD" w:rsidP="005A39E1">
            <w:pPr>
              <w:spacing w:after="0" w:line="240" w:lineRule="auto"/>
              <w:rPr>
                <w:rFonts w:cstheme="minorHAnsi"/>
                <w:sz w:val="20"/>
                <w:szCs w:val="20"/>
                <w:u w:val="single"/>
                <w:lang w:val="en-GB"/>
              </w:rPr>
            </w:pPr>
          </w:p>
        </w:tc>
      </w:tr>
      <w:tr w:rsidR="002527DD" w:rsidRPr="00701100" w14:paraId="2F781B79" w14:textId="77777777" w:rsidTr="001C5E30">
        <w:trPr>
          <w:trHeight w:val="300"/>
        </w:trPr>
        <w:tc>
          <w:tcPr>
            <w:tcW w:w="1470" w:type="pct"/>
            <w:shd w:val="clear" w:color="auto" w:fill="D9E2F3" w:themeFill="accent1" w:themeFillTint="33"/>
            <w:noWrap/>
            <w:hideMark/>
          </w:tcPr>
          <w:p w14:paraId="518EA5DA"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156" w:type="pct"/>
            <w:shd w:val="clear" w:color="auto" w:fill="auto"/>
            <w:noWrap/>
            <w:hideMark/>
          </w:tcPr>
          <w:p w14:paraId="687D6DCA"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C</w:t>
            </w:r>
          </w:p>
        </w:tc>
        <w:tc>
          <w:tcPr>
            <w:tcW w:w="1187" w:type="pct"/>
            <w:shd w:val="clear" w:color="auto" w:fill="auto"/>
            <w:noWrap/>
            <w:hideMark/>
          </w:tcPr>
          <w:p w14:paraId="2EE9D72B"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C</w:t>
            </w:r>
          </w:p>
        </w:tc>
        <w:tc>
          <w:tcPr>
            <w:tcW w:w="1187" w:type="pct"/>
            <w:shd w:val="clear" w:color="auto" w:fill="auto"/>
            <w:noWrap/>
            <w:hideMark/>
          </w:tcPr>
          <w:p w14:paraId="5BF05EF7"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57F7D4A2" w14:textId="77777777" w:rsidTr="001C5E30">
        <w:trPr>
          <w:trHeight w:val="1430"/>
        </w:trPr>
        <w:tc>
          <w:tcPr>
            <w:tcW w:w="1470" w:type="pct"/>
            <w:shd w:val="clear" w:color="auto" w:fill="D9E2F3" w:themeFill="accent1" w:themeFillTint="33"/>
            <w:noWrap/>
            <w:hideMark/>
          </w:tcPr>
          <w:p w14:paraId="2DC2C075"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156" w:type="pct"/>
            <w:shd w:val="clear" w:color="auto" w:fill="auto"/>
          </w:tcPr>
          <w:p w14:paraId="235E17A1" w14:textId="77777777" w:rsidR="002527DD" w:rsidRPr="00701100" w:rsidRDefault="002527DD" w:rsidP="001C5E30">
            <w:pPr>
              <w:spacing w:line="240" w:lineRule="auto"/>
              <w:rPr>
                <w:rFonts w:cstheme="minorHAnsi"/>
                <w:color w:val="0070C0"/>
                <w:sz w:val="20"/>
                <w:szCs w:val="20"/>
                <w:lang w:val="en-GB"/>
              </w:rPr>
            </w:pPr>
          </w:p>
        </w:tc>
        <w:tc>
          <w:tcPr>
            <w:tcW w:w="1187" w:type="pct"/>
            <w:shd w:val="clear" w:color="auto" w:fill="auto"/>
          </w:tcPr>
          <w:p w14:paraId="6BBD4E22" w14:textId="77777777" w:rsidR="002527DD" w:rsidRPr="00701100" w:rsidRDefault="002527DD" w:rsidP="001C5E30">
            <w:pPr>
              <w:spacing w:line="240" w:lineRule="auto"/>
              <w:rPr>
                <w:rFonts w:cstheme="minorHAnsi"/>
                <w:color w:val="FF0000"/>
                <w:sz w:val="20"/>
                <w:szCs w:val="20"/>
                <w:lang w:val="en-GB"/>
              </w:rPr>
            </w:pPr>
            <w:r w:rsidRPr="00701100">
              <w:rPr>
                <w:rFonts w:cstheme="minorHAnsi"/>
                <w:sz w:val="20"/>
                <w:szCs w:val="20"/>
                <w:lang w:val="en-GB"/>
              </w:rPr>
              <w:t>OECD</w:t>
            </w:r>
          </w:p>
        </w:tc>
        <w:tc>
          <w:tcPr>
            <w:tcW w:w="1187" w:type="pct"/>
            <w:shd w:val="clear" w:color="auto" w:fill="auto"/>
            <w:noWrap/>
            <w:hideMark/>
          </w:tcPr>
          <w:p w14:paraId="586B559A" w14:textId="77777777" w:rsidR="002527DD" w:rsidRPr="00701100" w:rsidRDefault="002527DD" w:rsidP="001C5E30">
            <w:pPr>
              <w:spacing w:line="240" w:lineRule="auto"/>
              <w:rPr>
                <w:rFonts w:cstheme="minorHAnsi"/>
                <w:color w:val="FF0000"/>
                <w:sz w:val="20"/>
                <w:szCs w:val="20"/>
                <w:lang w:val="es-ES"/>
              </w:rPr>
            </w:pPr>
            <w:r w:rsidRPr="00701100">
              <w:rPr>
                <w:rFonts w:cstheme="minorHAnsi"/>
                <w:sz w:val="20"/>
                <w:szCs w:val="20"/>
                <w:lang w:val="es-ES"/>
              </w:rPr>
              <w:t xml:space="preserve">IEA, </w:t>
            </w:r>
            <w:hyperlink r:id="rId106" w:history="1">
              <w:r w:rsidRPr="00701100">
                <w:rPr>
                  <w:rStyle w:val="Hyperlink"/>
                  <w:rFonts w:cstheme="minorHAnsi"/>
                  <w:sz w:val="20"/>
                  <w:szCs w:val="20"/>
                  <w:lang w:val="es-ES"/>
                </w:rPr>
                <w:t>https://www.iea.org/data-and-statistics/data-browser?country=WORLD&amp;fuel=Energy%20supply&amp;indicator=TESbySource</w:t>
              </w:r>
            </w:hyperlink>
          </w:p>
          <w:p w14:paraId="632D3284" w14:textId="77777777" w:rsidR="002527DD" w:rsidRPr="00701100" w:rsidRDefault="002527DD" w:rsidP="005A39E1">
            <w:pPr>
              <w:spacing w:after="0" w:line="240" w:lineRule="auto"/>
              <w:rPr>
                <w:rFonts w:cstheme="minorHAnsi"/>
                <w:color w:val="0070C0"/>
                <w:sz w:val="20"/>
                <w:szCs w:val="20"/>
                <w:lang w:val="en-GB"/>
              </w:rPr>
            </w:pPr>
            <w:r w:rsidRPr="00701100">
              <w:rPr>
                <w:rFonts w:cstheme="minorHAnsi"/>
                <w:sz w:val="20"/>
                <w:szCs w:val="20"/>
                <w:lang w:val="en-GB"/>
              </w:rPr>
              <w:t>World Bank</w:t>
            </w:r>
          </w:p>
        </w:tc>
      </w:tr>
      <w:tr w:rsidR="002527DD" w:rsidRPr="00701100" w14:paraId="35898AE6" w14:textId="77777777" w:rsidTr="001C5E30">
        <w:trPr>
          <w:trHeight w:val="300"/>
        </w:trPr>
        <w:tc>
          <w:tcPr>
            <w:tcW w:w="1470" w:type="pct"/>
            <w:shd w:val="clear" w:color="auto" w:fill="D9E2F3" w:themeFill="accent1" w:themeFillTint="33"/>
            <w:noWrap/>
            <w:hideMark/>
          </w:tcPr>
          <w:p w14:paraId="59A52D28"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156" w:type="pct"/>
            <w:shd w:val="clear" w:color="auto" w:fill="auto"/>
          </w:tcPr>
          <w:p w14:paraId="30C23D5C" w14:textId="77777777" w:rsidR="002527DD" w:rsidRPr="00701100" w:rsidRDefault="002527DD" w:rsidP="005A39E1">
            <w:pPr>
              <w:spacing w:after="0" w:line="240" w:lineRule="auto"/>
              <w:rPr>
                <w:rFonts w:cstheme="minorHAnsi"/>
                <w:color w:val="0070C0"/>
                <w:sz w:val="20"/>
                <w:szCs w:val="20"/>
                <w:lang w:val="en-GB"/>
              </w:rPr>
            </w:pPr>
          </w:p>
        </w:tc>
        <w:tc>
          <w:tcPr>
            <w:tcW w:w="1187" w:type="pct"/>
            <w:shd w:val="clear" w:color="auto" w:fill="auto"/>
            <w:noWrap/>
            <w:hideMark/>
          </w:tcPr>
          <w:p w14:paraId="26B8C67E" w14:textId="77777777" w:rsidR="002527DD" w:rsidRPr="00701100" w:rsidRDefault="002527DD" w:rsidP="005A39E1">
            <w:pPr>
              <w:spacing w:after="0" w:line="240" w:lineRule="auto"/>
              <w:rPr>
                <w:rFonts w:cstheme="minorHAnsi"/>
                <w:color w:val="FF0000"/>
                <w:sz w:val="20"/>
                <w:szCs w:val="20"/>
                <w:lang w:val="en-GB"/>
              </w:rPr>
            </w:pPr>
          </w:p>
        </w:tc>
        <w:tc>
          <w:tcPr>
            <w:tcW w:w="1187" w:type="pct"/>
            <w:shd w:val="clear" w:color="auto" w:fill="auto"/>
            <w:noWrap/>
            <w:hideMark/>
          </w:tcPr>
          <w:p w14:paraId="19A3A1F9"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33776CC1" w14:textId="77777777" w:rsidTr="001C5E30">
        <w:trPr>
          <w:trHeight w:val="300"/>
        </w:trPr>
        <w:tc>
          <w:tcPr>
            <w:tcW w:w="1470" w:type="pct"/>
            <w:shd w:val="clear" w:color="auto" w:fill="D9E2F3" w:themeFill="accent1" w:themeFillTint="33"/>
            <w:noWrap/>
            <w:hideMark/>
          </w:tcPr>
          <w:p w14:paraId="78A2714B"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156" w:type="pct"/>
            <w:shd w:val="clear" w:color="auto" w:fill="auto"/>
            <w:noWrap/>
            <w:hideMark/>
          </w:tcPr>
          <w:p w14:paraId="0AE13EFD"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By types of fuel</w:t>
            </w:r>
          </w:p>
        </w:tc>
        <w:tc>
          <w:tcPr>
            <w:tcW w:w="1187" w:type="pct"/>
            <w:shd w:val="clear" w:color="auto" w:fill="auto"/>
            <w:noWrap/>
            <w:hideMark/>
          </w:tcPr>
          <w:p w14:paraId="7E3A2362"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By components of total energy supply</w:t>
            </w:r>
          </w:p>
        </w:tc>
        <w:tc>
          <w:tcPr>
            <w:tcW w:w="1187" w:type="pct"/>
            <w:shd w:val="clear" w:color="auto" w:fill="auto"/>
            <w:noWrap/>
            <w:hideMark/>
          </w:tcPr>
          <w:p w14:paraId="176C5EA4" w14:textId="77777777" w:rsidR="002527DD" w:rsidRPr="00701100" w:rsidRDefault="002527DD" w:rsidP="005A39E1">
            <w:pPr>
              <w:spacing w:after="0" w:line="240" w:lineRule="auto"/>
              <w:rPr>
                <w:rFonts w:cstheme="minorHAnsi"/>
                <w:sz w:val="20"/>
                <w:szCs w:val="20"/>
                <w:lang w:val="en-GB"/>
              </w:rPr>
            </w:pPr>
            <w:r w:rsidRPr="00701100">
              <w:rPr>
                <w:rFonts w:cstheme="minorHAnsi"/>
                <w:sz w:val="20"/>
                <w:szCs w:val="20"/>
                <w:lang w:val="en-GB"/>
              </w:rPr>
              <w:t>By types of energy, by economic sector</w:t>
            </w:r>
          </w:p>
        </w:tc>
      </w:tr>
      <w:tr w:rsidR="002527DD" w:rsidRPr="008206A3" w14:paraId="0FF19BA8" w14:textId="77777777" w:rsidTr="005A39E1">
        <w:trPr>
          <w:trHeight w:val="998"/>
        </w:trPr>
        <w:tc>
          <w:tcPr>
            <w:tcW w:w="1470" w:type="pct"/>
            <w:shd w:val="clear" w:color="auto" w:fill="D9E2F3" w:themeFill="accent1" w:themeFillTint="33"/>
            <w:noWrap/>
            <w:hideMark/>
          </w:tcPr>
          <w:p w14:paraId="07940447" w14:textId="77777777" w:rsidR="002527DD" w:rsidRPr="00701100" w:rsidRDefault="002527DD" w:rsidP="001C5E30">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30" w:type="pct"/>
            <w:gridSpan w:val="3"/>
            <w:shd w:val="clear" w:color="auto" w:fill="auto"/>
            <w:noWrap/>
            <w:hideMark/>
          </w:tcPr>
          <w:p w14:paraId="5474DB4D" w14:textId="79579992" w:rsidR="002527DD" w:rsidRPr="00701100" w:rsidRDefault="002527DD" w:rsidP="005A39E1">
            <w:pPr>
              <w:spacing w:after="0" w:line="240" w:lineRule="auto"/>
              <w:rPr>
                <w:rFonts w:cstheme="minorHAnsi"/>
                <w:sz w:val="20"/>
                <w:szCs w:val="20"/>
                <w:lang w:val="fr-FR"/>
              </w:rPr>
            </w:pPr>
            <w:r w:rsidRPr="00701100">
              <w:rPr>
                <w:rFonts w:cstheme="minorHAnsi"/>
                <w:sz w:val="20"/>
                <w:szCs w:val="20"/>
                <w:lang w:val="fr-FR"/>
              </w:rPr>
              <w:t xml:space="preserve">IRES, </w:t>
            </w:r>
            <w:hyperlink r:id="rId107" w:history="1">
              <w:r w:rsidRPr="00701100">
                <w:rPr>
                  <w:rStyle w:val="Hyperlink"/>
                  <w:rFonts w:cstheme="minorHAnsi"/>
                  <w:sz w:val="20"/>
                  <w:szCs w:val="20"/>
                  <w:lang w:val="fr-FR"/>
                </w:rPr>
                <w:t>https://unstats.un.org/unsd/energystats/methodology/documents/IRES-web.pdf</w:t>
              </w:r>
            </w:hyperlink>
            <w:r w:rsidR="008B1B64" w:rsidRPr="00701100">
              <w:rPr>
                <w:rStyle w:val="Hyperlink"/>
                <w:rFonts w:cstheme="minorHAnsi"/>
                <w:sz w:val="20"/>
                <w:szCs w:val="20"/>
                <w:lang w:val="fr-FR"/>
              </w:rPr>
              <w:t>;</w:t>
            </w:r>
          </w:p>
          <w:p w14:paraId="220E0C11" w14:textId="2EA847B3" w:rsidR="002527DD" w:rsidRPr="00701100" w:rsidRDefault="002527DD" w:rsidP="005A39E1">
            <w:pPr>
              <w:spacing w:after="0" w:line="240" w:lineRule="auto"/>
              <w:rPr>
                <w:rFonts w:cstheme="minorHAnsi"/>
                <w:sz w:val="20"/>
                <w:szCs w:val="20"/>
                <w:lang w:val="es-ES"/>
              </w:rPr>
            </w:pPr>
            <w:r w:rsidRPr="00701100">
              <w:rPr>
                <w:rFonts w:cstheme="minorHAnsi"/>
                <w:sz w:val="20"/>
                <w:szCs w:val="20"/>
                <w:lang w:val="es-ES"/>
              </w:rPr>
              <w:t xml:space="preserve">UN-ECE </w:t>
            </w:r>
            <w:r w:rsidR="00806394" w:rsidRPr="00701100">
              <w:rPr>
                <w:rFonts w:cstheme="minorHAnsi"/>
                <w:sz w:val="20"/>
                <w:szCs w:val="20"/>
                <w:lang w:val="es-ES"/>
              </w:rPr>
              <w:t xml:space="preserve">metadata </w:t>
            </w:r>
            <w:r w:rsidRPr="00701100">
              <w:rPr>
                <w:rFonts w:cstheme="minorHAnsi"/>
                <w:sz w:val="20"/>
                <w:szCs w:val="20"/>
                <w:lang w:val="es-ES"/>
              </w:rPr>
              <w:t>indicator 2b,</w:t>
            </w:r>
            <w:r w:rsidR="00806394" w:rsidRPr="00701100">
              <w:rPr>
                <w:rStyle w:val="Hyperlink"/>
                <w:rFonts w:cstheme="minorHAnsi"/>
                <w:sz w:val="20"/>
                <w:szCs w:val="20"/>
                <w:lang w:val="es-ES"/>
              </w:rPr>
              <w:t xml:space="preserve"> https://statswiki.unece.org/pages/viewpage.action?pageId=285216611&amp;preview=/285216611/285216832/CCCI_02b_26092020.pdf</w:t>
            </w:r>
          </w:p>
        </w:tc>
      </w:tr>
    </w:tbl>
    <w:p w14:paraId="42ED2757" w14:textId="77777777" w:rsidR="002527DD" w:rsidRPr="00701100" w:rsidRDefault="002527DD" w:rsidP="001C5E30">
      <w:pPr>
        <w:rPr>
          <w:rFonts w:cstheme="minorHAnsi"/>
          <w:lang w:val="es-ES"/>
        </w:rPr>
      </w:pPr>
    </w:p>
    <w:p w14:paraId="1F0B0DFF" w14:textId="40356F64" w:rsidR="003B2A16" w:rsidRPr="00701100" w:rsidRDefault="003B2A16" w:rsidP="00E371DE">
      <w:pPr>
        <w:rPr>
          <w:rFonts w:cstheme="minorHAnsi"/>
          <w:lang w:val="es-ES"/>
        </w:rPr>
      </w:pPr>
      <w:r w:rsidRPr="00701100">
        <w:rPr>
          <w:rFonts w:cstheme="minorHAnsi"/>
          <w:lang w:val="es-ES"/>
        </w:rPr>
        <w:br w:type="page"/>
      </w:r>
    </w:p>
    <w:p w14:paraId="4A94930A" w14:textId="77777777" w:rsidR="002527DD" w:rsidRPr="00701100" w:rsidRDefault="002527DD" w:rsidP="00E371DE">
      <w:pPr>
        <w:pStyle w:val="Heading1"/>
        <w:rPr>
          <w:rFonts w:asciiTheme="minorHAnsi" w:hAnsiTheme="minorHAnsi" w:cstheme="minorHAnsi"/>
          <w:b/>
          <w:bCs/>
          <w:lang w:val="en-GB"/>
        </w:rPr>
      </w:pPr>
      <w:bookmarkStart w:id="42" w:name="target13"/>
      <w:bookmarkStart w:id="43" w:name="_Toc92365815"/>
      <w:bookmarkStart w:id="44" w:name="_Toc129251342"/>
      <w:r w:rsidRPr="00701100">
        <w:rPr>
          <w:rFonts w:asciiTheme="minorHAnsi" w:hAnsiTheme="minorHAnsi" w:cstheme="minorHAnsi"/>
          <w:b/>
          <w:bCs/>
          <w:lang w:val="en-GB"/>
        </w:rPr>
        <w:lastRenderedPageBreak/>
        <w:t>13</w:t>
      </w:r>
      <w:bookmarkEnd w:id="42"/>
      <w:r w:rsidRPr="00701100">
        <w:rPr>
          <w:rFonts w:asciiTheme="minorHAnsi" w:hAnsiTheme="minorHAnsi" w:cstheme="minorHAnsi"/>
          <w:b/>
          <w:bCs/>
          <w:lang w:val="en-GB"/>
        </w:rPr>
        <w:t>. Final energy consumption per capita</w:t>
      </w:r>
      <w:bookmarkEnd w:id="32"/>
      <w:bookmarkEnd w:id="43"/>
      <w:bookmarkEnd w:id="44"/>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1"/>
        <w:gridCol w:w="5215"/>
        <w:gridCol w:w="4944"/>
      </w:tblGrid>
      <w:tr w:rsidR="002527DD" w:rsidRPr="00701100" w14:paraId="4A4A7B1B" w14:textId="77777777" w:rsidTr="00B538FD">
        <w:trPr>
          <w:trHeight w:val="300"/>
        </w:trPr>
        <w:tc>
          <w:tcPr>
            <w:tcW w:w="1470" w:type="pct"/>
            <w:tcBorders>
              <w:top w:val="single" w:sz="4" w:space="0" w:color="auto"/>
              <w:left w:val="single" w:sz="4" w:space="0" w:color="auto"/>
              <w:bottom w:val="single" w:sz="4" w:space="0" w:color="auto"/>
              <w:right w:val="single" w:sz="4" w:space="0" w:color="auto"/>
            </w:tcBorders>
            <w:shd w:val="clear" w:color="auto" w:fill="0070C0"/>
            <w:noWrap/>
          </w:tcPr>
          <w:p w14:paraId="40D9B29C" w14:textId="77777777" w:rsidR="002527DD" w:rsidRPr="00701100" w:rsidRDefault="002527DD" w:rsidP="00A33175">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3530" w:type="pct"/>
            <w:gridSpan w:val="2"/>
            <w:tcBorders>
              <w:top w:val="single" w:sz="4" w:space="0" w:color="auto"/>
              <w:left w:val="nil"/>
              <w:bottom w:val="single" w:sz="4" w:space="0" w:color="auto"/>
              <w:right w:val="single" w:sz="4" w:space="0" w:color="auto"/>
            </w:tcBorders>
            <w:shd w:val="clear" w:color="auto" w:fill="0070C0"/>
            <w:noWrap/>
          </w:tcPr>
          <w:p w14:paraId="7AA5EB8D" w14:textId="77777777" w:rsidR="002527DD" w:rsidRPr="00701100" w:rsidRDefault="002527DD" w:rsidP="00A33175">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49D563CE" w14:textId="77777777" w:rsidTr="00B538FD">
        <w:trPr>
          <w:trHeight w:val="300"/>
        </w:trPr>
        <w:tc>
          <w:tcPr>
            <w:tcW w:w="1470" w:type="pct"/>
            <w:shd w:val="clear" w:color="auto" w:fill="D9E2F3" w:themeFill="accent1" w:themeFillTint="33"/>
            <w:noWrap/>
            <w:hideMark/>
          </w:tcPr>
          <w:p w14:paraId="3D5E578F"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530" w:type="pct"/>
            <w:gridSpan w:val="2"/>
            <w:shd w:val="clear" w:color="auto" w:fill="auto"/>
            <w:noWrap/>
            <w:hideMark/>
          </w:tcPr>
          <w:p w14:paraId="6751D7EC" w14:textId="7777777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Final energy consumption per capita</w:t>
            </w:r>
          </w:p>
        </w:tc>
      </w:tr>
      <w:tr w:rsidR="002527DD" w:rsidRPr="00701100" w14:paraId="14175C95" w14:textId="77777777" w:rsidTr="00B538FD">
        <w:trPr>
          <w:trHeight w:val="300"/>
        </w:trPr>
        <w:tc>
          <w:tcPr>
            <w:tcW w:w="1470" w:type="pct"/>
            <w:shd w:val="clear" w:color="auto" w:fill="D9E2F3" w:themeFill="accent1" w:themeFillTint="33"/>
            <w:noWrap/>
            <w:hideMark/>
          </w:tcPr>
          <w:p w14:paraId="1A62C555"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812" w:type="pct"/>
            <w:shd w:val="clear" w:color="auto" w:fill="auto"/>
            <w:noWrap/>
            <w:hideMark/>
          </w:tcPr>
          <w:p w14:paraId="5A390C25" w14:textId="77777777" w:rsidR="002527DD" w:rsidRPr="00701100" w:rsidRDefault="002527DD" w:rsidP="00AF545E">
            <w:pPr>
              <w:spacing w:after="0" w:line="240" w:lineRule="auto"/>
              <w:rPr>
                <w:rFonts w:cstheme="minorHAnsi"/>
                <w:sz w:val="20"/>
                <w:szCs w:val="20"/>
                <w:lang w:val="en-GB"/>
              </w:rPr>
            </w:pPr>
          </w:p>
        </w:tc>
        <w:tc>
          <w:tcPr>
            <w:tcW w:w="1718" w:type="pct"/>
            <w:shd w:val="clear" w:color="auto" w:fill="auto"/>
            <w:noWrap/>
            <w:hideMark/>
          </w:tcPr>
          <w:p w14:paraId="5993BF1B" w14:textId="7777777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Final energy consumption</w:t>
            </w:r>
          </w:p>
        </w:tc>
      </w:tr>
      <w:tr w:rsidR="002527DD" w:rsidRPr="00701100" w14:paraId="0180ACC8" w14:textId="77777777" w:rsidTr="00B538FD">
        <w:trPr>
          <w:trHeight w:val="300"/>
        </w:trPr>
        <w:tc>
          <w:tcPr>
            <w:tcW w:w="1470" w:type="pct"/>
            <w:shd w:val="clear" w:color="auto" w:fill="D9E2F3" w:themeFill="accent1" w:themeFillTint="33"/>
            <w:noWrap/>
            <w:hideMark/>
          </w:tcPr>
          <w:p w14:paraId="5F477793"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3530" w:type="pct"/>
            <w:gridSpan w:val="2"/>
            <w:shd w:val="clear" w:color="auto" w:fill="auto"/>
            <w:noWrap/>
            <w:hideMark/>
          </w:tcPr>
          <w:p w14:paraId="53C32C20" w14:textId="59FCB93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76EDB501" w14:textId="77777777" w:rsidTr="00B538FD">
        <w:trPr>
          <w:trHeight w:val="300"/>
        </w:trPr>
        <w:tc>
          <w:tcPr>
            <w:tcW w:w="1470" w:type="pct"/>
            <w:shd w:val="clear" w:color="auto" w:fill="D9E2F3" w:themeFill="accent1" w:themeFillTint="33"/>
            <w:noWrap/>
            <w:hideMark/>
          </w:tcPr>
          <w:p w14:paraId="40713060"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3530" w:type="pct"/>
            <w:gridSpan w:val="2"/>
            <w:shd w:val="clear" w:color="auto" w:fill="auto"/>
            <w:noWrap/>
            <w:hideMark/>
          </w:tcPr>
          <w:p w14:paraId="5159A3CC" w14:textId="4F5A635F"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Energy</w:t>
            </w:r>
            <w:r w:rsidR="007D7BD2" w:rsidRPr="00701100">
              <w:rPr>
                <w:rFonts w:cstheme="minorHAnsi"/>
                <w:sz w:val="20"/>
                <w:szCs w:val="20"/>
                <w:lang w:val="en-GB"/>
              </w:rPr>
              <w:t xml:space="preserve"> production, supply and</w:t>
            </w:r>
            <w:r w:rsidRPr="00701100">
              <w:rPr>
                <w:rFonts w:cstheme="minorHAnsi"/>
                <w:sz w:val="20"/>
                <w:szCs w:val="20"/>
                <w:lang w:val="en-GB"/>
              </w:rPr>
              <w:t xml:space="preserve"> consumption</w:t>
            </w:r>
          </w:p>
        </w:tc>
      </w:tr>
      <w:tr w:rsidR="002527DD" w:rsidRPr="00701100" w14:paraId="1D42A316" w14:textId="77777777" w:rsidTr="00B538FD">
        <w:trPr>
          <w:trHeight w:val="300"/>
        </w:trPr>
        <w:tc>
          <w:tcPr>
            <w:tcW w:w="1470" w:type="pct"/>
            <w:shd w:val="clear" w:color="auto" w:fill="D9E2F3" w:themeFill="accent1" w:themeFillTint="33"/>
            <w:noWrap/>
            <w:hideMark/>
          </w:tcPr>
          <w:p w14:paraId="1845D6C9"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3530" w:type="pct"/>
            <w:gridSpan w:val="2"/>
            <w:shd w:val="clear" w:color="auto" w:fill="auto"/>
            <w:noWrap/>
            <w:hideMark/>
          </w:tcPr>
          <w:p w14:paraId="4A4D9464" w14:textId="59A31F08"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Energy</w:t>
            </w:r>
          </w:p>
        </w:tc>
      </w:tr>
      <w:tr w:rsidR="002527DD" w:rsidRPr="00701100" w14:paraId="475F95B7" w14:textId="77777777" w:rsidTr="00B538FD">
        <w:trPr>
          <w:trHeight w:val="300"/>
        </w:trPr>
        <w:tc>
          <w:tcPr>
            <w:tcW w:w="1470" w:type="pct"/>
            <w:shd w:val="clear" w:color="auto" w:fill="D9E2F3" w:themeFill="accent1" w:themeFillTint="33"/>
            <w:noWrap/>
            <w:hideMark/>
          </w:tcPr>
          <w:p w14:paraId="207745E8"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812" w:type="pct"/>
            <w:shd w:val="clear" w:color="auto" w:fill="auto"/>
            <w:noWrap/>
            <w:hideMark/>
          </w:tcPr>
          <w:p w14:paraId="1AC190A1" w14:textId="7777777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4.8; 4.13; 13.7b</w:t>
            </w:r>
          </w:p>
        </w:tc>
        <w:tc>
          <w:tcPr>
            <w:tcW w:w="1718" w:type="pct"/>
            <w:shd w:val="clear" w:color="auto" w:fill="auto"/>
            <w:noWrap/>
            <w:hideMark/>
          </w:tcPr>
          <w:p w14:paraId="0ED61E93" w14:textId="7777777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4.8; 4.13; 13.7b</w:t>
            </w:r>
          </w:p>
        </w:tc>
      </w:tr>
      <w:tr w:rsidR="002527DD" w:rsidRPr="00701100" w14:paraId="2823D369" w14:textId="77777777" w:rsidTr="00B538FD">
        <w:trPr>
          <w:trHeight w:val="300"/>
        </w:trPr>
        <w:tc>
          <w:tcPr>
            <w:tcW w:w="1470" w:type="pct"/>
            <w:shd w:val="clear" w:color="auto" w:fill="D9E2F3" w:themeFill="accent1" w:themeFillTint="33"/>
            <w:noWrap/>
            <w:hideMark/>
          </w:tcPr>
          <w:p w14:paraId="38FF5CAE"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1812" w:type="pct"/>
            <w:shd w:val="clear" w:color="auto" w:fill="auto"/>
            <w:noWrap/>
            <w:hideMark/>
          </w:tcPr>
          <w:p w14:paraId="379358D3" w14:textId="7777777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c>
          <w:tcPr>
            <w:tcW w:w="1718" w:type="pct"/>
            <w:shd w:val="clear" w:color="auto" w:fill="auto"/>
            <w:noWrap/>
            <w:hideMark/>
          </w:tcPr>
          <w:p w14:paraId="2AC379C9" w14:textId="7777777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r>
      <w:tr w:rsidR="002527DD" w:rsidRPr="00701100" w14:paraId="0014158F" w14:textId="77777777" w:rsidTr="00B538FD">
        <w:trPr>
          <w:trHeight w:val="300"/>
        </w:trPr>
        <w:tc>
          <w:tcPr>
            <w:tcW w:w="1470" w:type="pct"/>
            <w:shd w:val="clear" w:color="auto" w:fill="D9E2F3" w:themeFill="accent1" w:themeFillTint="33"/>
            <w:noWrap/>
            <w:hideMark/>
          </w:tcPr>
          <w:p w14:paraId="01723040"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812" w:type="pct"/>
            <w:shd w:val="clear" w:color="auto" w:fill="auto"/>
            <w:noWrap/>
            <w:hideMark/>
          </w:tcPr>
          <w:p w14:paraId="14B1B735" w14:textId="77777777" w:rsidR="002527DD" w:rsidRPr="00701100" w:rsidRDefault="002527DD" w:rsidP="00AF545E">
            <w:pPr>
              <w:spacing w:after="0" w:line="240" w:lineRule="auto"/>
              <w:rPr>
                <w:rFonts w:cstheme="minorHAnsi"/>
                <w:color w:val="0070C0"/>
                <w:sz w:val="20"/>
                <w:szCs w:val="20"/>
                <w:lang w:val="en-GB"/>
              </w:rPr>
            </w:pPr>
          </w:p>
        </w:tc>
        <w:tc>
          <w:tcPr>
            <w:tcW w:w="1718" w:type="pct"/>
            <w:shd w:val="clear" w:color="auto" w:fill="auto"/>
            <w:noWrap/>
            <w:hideMark/>
          </w:tcPr>
          <w:p w14:paraId="00CE2953" w14:textId="66BFDAD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2.2.2.c [similar</w:t>
            </w:r>
            <w:r w:rsidR="007F79C0" w:rsidRPr="00701100">
              <w:rPr>
                <w:rFonts w:cstheme="minorHAnsi"/>
                <w:sz w:val="20"/>
                <w:szCs w:val="20"/>
                <w:lang w:val="en-GB"/>
              </w:rPr>
              <w:t xml:space="preserve"> to</w:t>
            </w:r>
            <w:r w:rsidRPr="00701100">
              <w:rPr>
                <w:rFonts w:cstheme="minorHAnsi"/>
                <w:sz w:val="20"/>
                <w:szCs w:val="20"/>
                <w:lang w:val="en-GB"/>
              </w:rPr>
              <w:t>]</w:t>
            </w:r>
          </w:p>
        </w:tc>
      </w:tr>
      <w:tr w:rsidR="002527DD" w:rsidRPr="00701100" w14:paraId="5042A276" w14:textId="77777777" w:rsidTr="00B538FD">
        <w:trPr>
          <w:trHeight w:val="300"/>
        </w:trPr>
        <w:tc>
          <w:tcPr>
            <w:tcW w:w="1470" w:type="pct"/>
            <w:shd w:val="clear" w:color="auto" w:fill="D9E2F3" w:themeFill="accent1" w:themeFillTint="33"/>
            <w:noWrap/>
            <w:hideMark/>
          </w:tcPr>
          <w:p w14:paraId="1D8BB3DB"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812" w:type="pct"/>
            <w:shd w:val="clear" w:color="auto" w:fill="auto"/>
            <w:noWrap/>
            <w:hideMark/>
          </w:tcPr>
          <w:p w14:paraId="137F95ED" w14:textId="77777777" w:rsidR="002527DD" w:rsidRPr="00701100" w:rsidRDefault="002527DD" w:rsidP="00AF545E">
            <w:pPr>
              <w:spacing w:after="0" w:line="240" w:lineRule="auto"/>
              <w:rPr>
                <w:rFonts w:cstheme="minorHAnsi"/>
                <w:color w:val="0070C0"/>
                <w:sz w:val="20"/>
                <w:szCs w:val="20"/>
                <w:lang w:val="en-GB"/>
              </w:rPr>
            </w:pPr>
          </w:p>
        </w:tc>
        <w:tc>
          <w:tcPr>
            <w:tcW w:w="1718" w:type="pct"/>
            <w:shd w:val="clear" w:color="auto" w:fill="auto"/>
            <w:noWrap/>
            <w:hideMark/>
          </w:tcPr>
          <w:p w14:paraId="20A7610B" w14:textId="77777777" w:rsidR="002527DD" w:rsidRPr="00701100" w:rsidRDefault="002527DD" w:rsidP="00AF545E">
            <w:pPr>
              <w:spacing w:after="0" w:line="240" w:lineRule="auto"/>
              <w:rPr>
                <w:rFonts w:cstheme="minorHAnsi"/>
                <w:sz w:val="20"/>
                <w:szCs w:val="20"/>
                <w:lang w:val="en-GB"/>
              </w:rPr>
            </w:pPr>
          </w:p>
        </w:tc>
      </w:tr>
      <w:tr w:rsidR="002527DD" w:rsidRPr="00701100" w14:paraId="79627185" w14:textId="77777777" w:rsidTr="00B538FD">
        <w:trPr>
          <w:trHeight w:val="300"/>
        </w:trPr>
        <w:tc>
          <w:tcPr>
            <w:tcW w:w="1470" w:type="pct"/>
            <w:shd w:val="clear" w:color="auto" w:fill="D9E2F3" w:themeFill="accent1" w:themeFillTint="33"/>
            <w:noWrap/>
            <w:hideMark/>
          </w:tcPr>
          <w:p w14:paraId="275F5CF0"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812" w:type="pct"/>
            <w:shd w:val="clear" w:color="auto" w:fill="auto"/>
          </w:tcPr>
          <w:p w14:paraId="107D3563" w14:textId="77777777" w:rsidR="002527DD" w:rsidRPr="00701100" w:rsidRDefault="002527DD" w:rsidP="00AF545E">
            <w:pPr>
              <w:spacing w:after="0" w:line="240" w:lineRule="auto"/>
              <w:rPr>
                <w:rFonts w:cstheme="minorHAnsi"/>
                <w:color w:val="0070C0"/>
                <w:sz w:val="20"/>
                <w:szCs w:val="20"/>
                <w:lang w:val="en-GB"/>
              </w:rPr>
            </w:pPr>
          </w:p>
        </w:tc>
        <w:tc>
          <w:tcPr>
            <w:tcW w:w="1718" w:type="pct"/>
            <w:shd w:val="clear" w:color="auto" w:fill="auto"/>
            <w:noWrap/>
            <w:hideMark/>
          </w:tcPr>
          <w:p w14:paraId="2E75D468" w14:textId="77777777" w:rsidR="002527DD" w:rsidRPr="00701100" w:rsidRDefault="002527DD" w:rsidP="00AF545E">
            <w:pPr>
              <w:spacing w:after="0" w:line="240" w:lineRule="auto"/>
              <w:rPr>
                <w:rFonts w:cstheme="minorHAnsi"/>
                <w:sz w:val="20"/>
                <w:szCs w:val="20"/>
                <w:lang w:val="en-GB"/>
              </w:rPr>
            </w:pPr>
          </w:p>
        </w:tc>
      </w:tr>
      <w:tr w:rsidR="002527DD" w:rsidRPr="00701100" w14:paraId="248EF1F5" w14:textId="77777777" w:rsidTr="00B538FD">
        <w:trPr>
          <w:trHeight w:val="300"/>
        </w:trPr>
        <w:tc>
          <w:tcPr>
            <w:tcW w:w="1470" w:type="pct"/>
            <w:shd w:val="clear" w:color="auto" w:fill="D9E2F3" w:themeFill="accent1" w:themeFillTint="33"/>
            <w:noWrap/>
            <w:hideMark/>
          </w:tcPr>
          <w:p w14:paraId="50A9F00E" w14:textId="0C2438F5" w:rsidR="002527DD" w:rsidRPr="00701100" w:rsidRDefault="00CC75F4" w:rsidP="00A33175">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812" w:type="pct"/>
            <w:shd w:val="clear" w:color="auto" w:fill="auto"/>
            <w:noWrap/>
            <w:hideMark/>
          </w:tcPr>
          <w:p w14:paraId="226B22ED" w14:textId="7777777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1</w:t>
            </w:r>
          </w:p>
        </w:tc>
        <w:tc>
          <w:tcPr>
            <w:tcW w:w="1718" w:type="pct"/>
            <w:shd w:val="clear" w:color="auto" w:fill="auto"/>
            <w:noWrap/>
            <w:hideMark/>
          </w:tcPr>
          <w:p w14:paraId="0327AFC6" w14:textId="77777777"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1</w:t>
            </w:r>
          </w:p>
        </w:tc>
      </w:tr>
      <w:tr w:rsidR="002527DD" w:rsidRPr="008206A3" w14:paraId="1C855C19" w14:textId="77777777" w:rsidTr="00B538FD">
        <w:trPr>
          <w:trHeight w:val="3905"/>
        </w:trPr>
        <w:tc>
          <w:tcPr>
            <w:tcW w:w="1470" w:type="pct"/>
            <w:shd w:val="clear" w:color="auto" w:fill="D9E2F3" w:themeFill="accent1" w:themeFillTint="33"/>
            <w:noWrap/>
            <w:hideMark/>
          </w:tcPr>
          <w:p w14:paraId="1AE5123C"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1812" w:type="pct"/>
            <w:shd w:val="clear" w:color="auto" w:fill="auto"/>
            <w:noWrap/>
            <w:hideMark/>
          </w:tcPr>
          <w:p w14:paraId="60F94430" w14:textId="79196A39" w:rsidR="002527DD" w:rsidRPr="00701100" w:rsidRDefault="002527DD" w:rsidP="00AF545E">
            <w:pPr>
              <w:spacing w:after="0" w:line="240" w:lineRule="auto"/>
              <w:rPr>
                <w:rFonts w:cstheme="minorHAnsi"/>
                <w:sz w:val="20"/>
                <w:szCs w:val="20"/>
                <w:lang w:val="es-ES"/>
              </w:rPr>
            </w:pPr>
            <w:r w:rsidRPr="00701100">
              <w:rPr>
                <w:rFonts w:cstheme="minorHAnsi"/>
                <w:sz w:val="20"/>
                <w:szCs w:val="20"/>
                <w:lang w:val="en-GB"/>
              </w:rPr>
              <w:t xml:space="preserve">Energy consumers consist of economic units (enterprises and households) that act as final users of energy; they use energy products for energy purposes (heat raising, transportation and electrical services) and/or for non-energy purposes. It should be noted that the economic units belonging to the energy industries that use energy to produce other energy products are excluded from this group. Their energy use, by convention, is not part of the final consumption of energy and is considered separately as energy industries own use. </w:t>
            </w:r>
            <w:r w:rsidR="007B06B9" w:rsidRPr="00045743">
              <w:rPr>
                <w:rFonts w:cstheme="minorHAnsi"/>
                <w:sz w:val="20"/>
                <w:szCs w:val="20"/>
                <w:lang w:val="es-ES"/>
              </w:rPr>
              <w:t>[</w:t>
            </w:r>
            <w:r w:rsidRPr="00701100">
              <w:rPr>
                <w:rFonts w:cstheme="minorHAnsi"/>
                <w:sz w:val="20"/>
                <w:szCs w:val="20"/>
                <w:lang w:val="es-ES"/>
              </w:rPr>
              <w:t xml:space="preserve">IRES para 5.79, </w:t>
            </w:r>
            <w:hyperlink r:id="rId108" w:history="1">
              <w:r w:rsidRPr="00701100">
                <w:rPr>
                  <w:rStyle w:val="Hyperlink"/>
                  <w:rFonts w:cstheme="minorHAnsi"/>
                  <w:sz w:val="20"/>
                  <w:szCs w:val="20"/>
                  <w:lang w:val="es-ES"/>
                </w:rPr>
                <w:t>https://unstats.un.org/unsd/energystats/methodology/documents/IRES-web.pdf</w:t>
              </w:r>
            </w:hyperlink>
            <w:r w:rsidR="007B06B9" w:rsidRPr="00701100">
              <w:rPr>
                <w:rFonts w:cstheme="minorHAnsi"/>
                <w:sz w:val="20"/>
                <w:szCs w:val="20"/>
                <w:lang w:val="es-ES"/>
              </w:rPr>
              <w:t>]</w:t>
            </w:r>
          </w:p>
        </w:tc>
        <w:tc>
          <w:tcPr>
            <w:tcW w:w="1718" w:type="pct"/>
            <w:shd w:val="clear" w:color="auto" w:fill="auto"/>
            <w:noWrap/>
            <w:hideMark/>
          </w:tcPr>
          <w:p w14:paraId="55B9CEB6" w14:textId="146CE488" w:rsidR="002527DD" w:rsidRPr="00701100" w:rsidRDefault="002527DD" w:rsidP="00AF545E">
            <w:pPr>
              <w:spacing w:after="0" w:line="240" w:lineRule="auto"/>
              <w:rPr>
                <w:rFonts w:cstheme="minorHAnsi"/>
                <w:sz w:val="20"/>
                <w:szCs w:val="20"/>
                <w:lang w:val="es-ES"/>
              </w:rPr>
            </w:pPr>
            <w:r w:rsidRPr="00701100">
              <w:rPr>
                <w:rFonts w:cstheme="minorHAnsi"/>
                <w:sz w:val="20"/>
                <w:szCs w:val="20"/>
                <w:lang w:val="en-GB"/>
              </w:rPr>
              <w:t xml:space="preserve">Final consumption covers energy consumption by consumers, as well as nonenergy use of energy products. The final consumption is measured by the deliveries of energy products to all consumers. It excludes deliveries of fuel and other energy products for use in transformation processes and the use of energy products for the energy needs of the energy industries. As the energy balance involves application of the territory principle, final consumption covers all consumption in the national territory independent of the residence status of the consuming units. Thus, the energy consumption by residents abroad is excluded, while the energy consumed by non-residents (foreigners) within the national territory is included. </w:t>
            </w:r>
            <w:r w:rsidRPr="00701100">
              <w:rPr>
                <w:rFonts w:cstheme="minorHAnsi"/>
                <w:sz w:val="20"/>
                <w:szCs w:val="20"/>
                <w:lang w:val="es-ES"/>
              </w:rPr>
              <w:t>[IRES</w:t>
            </w:r>
            <w:r w:rsidR="00E25643" w:rsidRPr="00701100">
              <w:rPr>
                <w:rFonts w:cstheme="minorHAnsi"/>
                <w:sz w:val="20"/>
                <w:szCs w:val="20"/>
                <w:lang w:val="es-ES"/>
              </w:rPr>
              <w:t xml:space="preserve">, </w:t>
            </w:r>
            <w:r w:rsidRPr="00701100">
              <w:rPr>
                <w:rFonts w:cstheme="minorHAnsi"/>
                <w:sz w:val="20"/>
                <w:szCs w:val="20"/>
                <w:lang w:val="es-ES"/>
              </w:rPr>
              <w:t>para 8.33-34</w:t>
            </w:r>
            <w:r w:rsidR="00806394" w:rsidRPr="00701100">
              <w:rPr>
                <w:rFonts w:cstheme="minorHAnsi"/>
                <w:sz w:val="20"/>
                <w:szCs w:val="20"/>
                <w:lang w:val="es-ES"/>
              </w:rPr>
              <w:t xml:space="preserve">, </w:t>
            </w:r>
            <w:hyperlink r:id="rId109" w:history="1">
              <w:r w:rsidRPr="00701100">
                <w:rPr>
                  <w:rStyle w:val="Hyperlink"/>
                  <w:rFonts w:cstheme="minorHAnsi"/>
                  <w:sz w:val="20"/>
                  <w:szCs w:val="20"/>
                  <w:lang w:val="es-ES"/>
                </w:rPr>
                <w:t>https://unstats.un.org/unsd/energystats/methodology/documents/IRES-web.pdf</w:t>
              </w:r>
            </w:hyperlink>
            <w:r w:rsidRPr="00701100">
              <w:rPr>
                <w:rFonts w:cstheme="minorHAnsi"/>
                <w:sz w:val="20"/>
                <w:szCs w:val="20"/>
                <w:lang w:val="es-ES"/>
              </w:rPr>
              <w:t>]</w:t>
            </w:r>
          </w:p>
          <w:p w14:paraId="543BFDD3" w14:textId="77777777" w:rsidR="002527DD" w:rsidRPr="00701100" w:rsidRDefault="002527DD" w:rsidP="00AF545E">
            <w:pPr>
              <w:spacing w:after="0" w:line="240" w:lineRule="auto"/>
              <w:rPr>
                <w:rFonts w:cstheme="minorHAnsi"/>
                <w:sz w:val="20"/>
                <w:szCs w:val="20"/>
                <w:lang w:val="es-ES"/>
              </w:rPr>
            </w:pPr>
          </w:p>
        </w:tc>
      </w:tr>
      <w:tr w:rsidR="002527DD" w:rsidRPr="00701100" w14:paraId="74F605FF" w14:textId="77777777" w:rsidTr="00B538FD">
        <w:trPr>
          <w:trHeight w:val="300"/>
        </w:trPr>
        <w:tc>
          <w:tcPr>
            <w:tcW w:w="1470" w:type="pct"/>
            <w:shd w:val="clear" w:color="auto" w:fill="D9E2F3" w:themeFill="accent1" w:themeFillTint="33"/>
            <w:noWrap/>
            <w:hideMark/>
          </w:tcPr>
          <w:p w14:paraId="432AF9C2"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30" w:type="pct"/>
            <w:gridSpan w:val="2"/>
            <w:shd w:val="clear" w:color="auto" w:fill="auto"/>
            <w:noWrap/>
          </w:tcPr>
          <w:p w14:paraId="6E560476" w14:textId="3CD45FE9" w:rsidR="002527DD" w:rsidRPr="00701100" w:rsidRDefault="002527DD" w:rsidP="00AF545E">
            <w:pPr>
              <w:spacing w:after="0" w:line="240" w:lineRule="auto"/>
              <w:rPr>
                <w:rFonts w:cstheme="minorHAnsi"/>
                <w:sz w:val="20"/>
                <w:szCs w:val="20"/>
                <w:lang w:val="en-GB"/>
              </w:rPr>
            </w:pPr>
            <w:r w:rsidRPr="00701100">
              <w:rPr>
                <w:rFonts w:cstheme="minorHAnsi"/>
                <w:sz w:val="20"/>
                <w:szCs w:val="20"/>
                <w:lang w:val="en-GB"/>
              </w:rPr>
              <w:t xml:space="preserve">Energy production, supply and consumption are one of the main causes of climate change [IPCC AR Synthesis Report, SPM 1.2, </w:t>
            </w:r>
            <w:hyperlink r:id="rId110"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w:t>
            </w:r>
          </w:p>
        </w:tc>
      </w:tr>
      <w:tr w:rsidR="002527DD" w:rsidRPr="00701100" w14:paraId="266F7D51" w14:textId="77777777" w:rsidTr="00B538FD">
        <w:trPr>
          <w:trHeight w:val="300"/>
        </w:trPr>
        <w:tc>
          <w:tcPr>
            <w:tcW w:w="1470" w:type="pct"/>
            <w:shd w:val="clear" w:color="auto" w:fill="D9E2F3" w:themeFill="accent1" w:themeFillTint="33"/>
            <w:noWrap/>
            <w:hideMark/>
          </w:tcPr>
          <w:p w14:paraId="1D50ED77"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812" w:type="pct"/>
            <w:shd w:val="clear" w:color="auto" w:fill="auto"/>
            <w:noWrap/>
            <w:hideMark/>
          </w:tcPr>
          <w:p w14:paraId="44B2C260" w14:textId="77777777"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Ministry of Energy</w:t>
            </w:r>
          </w:p>
        </w:tc>
        <w:tc>
          <w:tcPr>
            <w:tcW w:w="1718" w:type="pct"/>
            <w:shd w:val="clear" w:color="auto" w:fill="auto"/>
            <w:noWrap/>
            <w:hideMark/>
          </w:tcPr>
          <w:p w14:paraId="18D7B60B" w14:textId="77777777"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Ministry of Energy</w:t>
            </w:r>
          </w:p>
        </w:tc>
      </w:tr>
      <w:tr w:rsidR="002527DD" w:rsidRPr="00701100" w14:paraId="63082643" w14:textId="77777777" w:rsidTr="00B538FD">
        <w:trPr>
          <w:trHeight w:val="300"/>
        </w:trPr>
        <w:tc>
          <w:tcPr>
            <w:tcW w:w="1470" w:type="pct"/>
            <w:shd w:val="clear" w:color="auto" w:fill="D9E2F3" w:themeFill="accent1" w:themeFillTint="33"/>
            <w:noWrap/>
            <w:hideMark/>
          </w:tcPr>
          <w:p w14:paraId="1E27648B" w14:textId="42B18C46" w:rsidR="002527DD" w:rsidRPr="00701100" w:rsidRDefault="00AA7A45" w:rsidP="00A33175">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812" w:type="pct"/>
            <w:shd w:val="clear" w:color="auto" w:fill="auto"/>
          </w:tcPr>
          <w:p w14:paraId="6848F359" w14:textId="77777777" w:rsidR="002527DD" w:rsidRPr="00701100" w:rsidRDefault="002527DD" w:rsidP="00FC69A0">
            <w:pPr>
              <w:spacing w:after="0" w:line="240" w:lineRule="auto"/>
              <w:rPr>
                <w:rFonts w:cstheme="minorHAnsi"/>
                <w:color w:val="0070C0"/>
                <w:sz w:val="20"/>
                <w:szCs w:val="20"/>
                <w:lang w:val="en-GB"/>
              </w:rPr>
            </w:pPr>
          </w:p>
        </w:tc>
        <w:tc>
          <w:tcPr>
            <w:tcW w:w="1718" w:type="pct"/>
            <w:shd w:val="clear" w:color="auto" w:fill="auto"/>
            <w:noWrap/>
            <w:hideMark/>
          </w:tcPr>
          <w:p w14:paraId="51AC88C7" w14:textId="77777777"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Administrative records</w:t>
            </w:r>
          </w:p>
        </w:tc>
      </w:tr>
      <w:tr w:rsidR="002527DD" w:rsidRPr="00701100" w14:paraId="435203E7" w14:textId="77777777" w:rsidTr="00B538FD">
        <w:trPr>
          <w:trHeight w:val="300"/>
        </w:trPr>
        <w:tc>
          <w:tcPr>
            <w:tcW w:w="1470" w:type="pct"/>
            <w:shd w:val="clear" w:color="auto" w:fill="D9E2F3" w:themeFill="accent1" w:themeFillTint="33"/>
            <w:noWrap/>
            <w:hideMark/>
          </w:tcPr>
          <w:p w14:paraId="4AB0CEBA"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1812" w:type="pct"/>
            <w:shd w:val="clear" w:color="auto" w:fill="auto"/>
          </w:tcPr>
          <w:p w14:paraId="7BF78F1B" w14:textId="77777777" w:rsidR="002527DD" w:rsidRPr="00701100" w:rsidRDefault="002527DD" w:rsidP="00FC69A0">
            <w:pPr>
              <w:spacing w:after="0" w:line="240" w:lineRule="auto"/>
              <w:rPr>
                <w:rFonts w:cstheme="minorHAnsi"/>
                <w:color w:val="0070C0"/>
                <w:sz w:val="20"/>
                <w:szCs w:val="20"/>
                <w:lang w:val="en-GB"/>
              </w:rPr>
            </w:pPr>
          </w:p>
        </w:tc>
        <w:tc>
          <w:tcPr>
            <w:tcW w:w="1718" w:type="pct"/>
            <w:shd w:val="clear" w:color="auto" w:fill="auto"/>
            <w:noWrap/>
            <w:hideMark/>
          </w:tcPr>
          <w:p w14:paraId="633A0155" w14:textId="61EA68D8" w:rsidR="002527DD" w:rsidRPr="00701100" w:rsidRDefault="00823F1A" w:rsidP="00FC69A0">
            <w:pPr>
              <w:spacing w:after="0" w:line="240" w:lineRule="auto"/>
              <w:rPr>
                <w:rFonts w:cstheme="minorHAnsi"/>
                <w:sz w:val="20"/>
                <w:szCs w:val="20"/>
                <w:lang w:val="en-GB"/>
              </w:rPr>
            </w:pPr>
            <w:r w:rsidRPr="00701100">
              <w:rPr>
                <w:rFonts w:cstheme="minorHAnsi"/>
                <w:sz w:val="20"/>
                <w:szCs w:val="20"/>
                <w:lang w:val="en-GB"/>
              </w:rPr>
              <w:t>Annual, monthly</w:t>
            </w:r>
          </w:p>
        </w:tc>
      </w:tr>
      <w:tr w:rsidR="002527DD" w:rsidRPr="00701100" w14:paraId="3A01079F" w14:textId="77777777" w:rsidTr="00B538FD">
        <w:trPr>
          <w:trHeight w:val="300"/>
        </w:trPr>
        <w:tc>
          <w:tcPr>
            <w:tcW w:w="1470" w:type="pct"/>
            <w:shd w:val="clear" w:color="auto" w:fill="D9E2F3" w:themeFill="accent1" w:themeFillTint="33"/>
            <w:noWrap/>
            <w:hideMark/>
          </w:tcPr>
          <w:p w14:paraId="3C6C8F95"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812" w:type="pct"/>
            <w:shd w:val="clear" w:color="auto" w:fill="auto"/>
            <w:noWrap/>
            <w:hideMark/>
          </w:tcPr>
          <w:p w14:paraId="2BCD18BA" w14:textId="78C518BB"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Energy unit</w:t>
            </w:r>
          </w:p>
        </w:tc>
        <w:tc>
          <w:tcPr>
            <w:tcW w:w="1718" w:type="pct"/>
            <w:shd w:val="clear" w:color="auto" w:fill="auto"/>
            <w:noWrap/>
            <w:hideMark/>
          </w:tcPr>
          <w:p w14:paraId="763A69FD" w14:textId="60D5BD3C"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 xml:space="preserve">Energy unit, </w:t>
            </w:r>
            <w:r w:rsidR="007524C3" w:rsidRPr="00701100">
              <w:rPr>
                <w:rFonts w:cstheme="minorHAnsi"/>
                <w:sz w:val="20"/>
                <w:szCs w:val="20"/>
                <w:lang w:val="en-GB"/>
              </w:rPr>
              <w:t>mass</w:t>
            </w:r>
            <w:r w:rsidRPr="00701100">
              <w:rPr>
                <w:rFonts w:cstheme="minorHAnsi"/>
                <w:sz w:val="20"/>
                <w:szCs w:val="20"/>
                <w:lang w:val="en-GB"/>
              </w:rPr>
              <w:t xml:space="preserve">, </w:t>
            </w:r>
            <w:r w:rsidR="007524C3" w:rsidRPr="00701100">
              <w:rPr>
                <w:rFonts w:cstheme="minorHAnsi"/>
                <w:sz w:val="20"/>
                <w:szCs w:val="20"/>
                <w:lang w:val="en-GB"/>
              </w:rPr>
              <w:t>volume</w:t>
            </w:r>
          </w:p>
        </w:tc>
      </w:tr>
      <w:tr w:rsidR="002527DD" w:rsidRPr="00701100" w14:paraId="7EDE7FC0" w14:textId="77777777" w:rsidTr="00B538FD">
        <w:trPr>
          <w:trHeight w:val="300"/>
        </w:trPr>
        <w:tc>
          <w:tcPr>
            <w:tcW w:w="1470" w:type="pct"/>
            <w:shd w:val="clear" w:color="auto" w:fill="D9E2F3" w:themeFill="accent1" w:themeFillTint="33"/>
            <w:noWrap/>
            <w:hideMark/>
          </w:tcPr>
          <w:p w14:paraId="548E2A37"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812" w:type="pct"/>
            <w:shd w:val="clear" w:color="auto" w:fill="auto"/>
          </w:tcPr>
          <w:p w14:paraId="6CF65672" w14:textId="77777777" w:rsidR="002527DD" w:rsidRPr="00701100" w:rsidRDefault="002527DD" w:rsidP="00FC69A0">
            <w:pPr>
              <w:spacing w:after="0" w:line="240" w:lineRule="auto"/>
              <w:rPr>
                <w:rFonts w:cstheme="minorHAnsi"/>
                <w:color w:val="0070C0"/>
                <w:sz w:val="20"/>
                <w:szCs w:val="20"/>
                <w:lang w:val="en-GB"/>
              </w:rPr>
            </w:pPr>
          </w:p>
        </w:tc>
        <w:tc>
          <w:tcPr>
            <w:tcW w:w="1718" w:type="pct"/>
            <w:shd w:val="clear" w:color="auto" w:fill="auto"/>
          </w:tcPr>
          <w:p w14:paraId="415F44C8" w14:textId="77777777" w:rsidR="002527DD" w:rsidRPr="00701100" w:rsidRDefault="002527DD" w:rsidP="00FC69A0">
            <w:pPr>
              <w:spacing w:after="0" w:line="240" w:lineRule="auto"/>
              <w:rPr>
                <w:rFonts w:cstheme="minorHAnsi"/>
                <w:color w:val="0070C0"/>
                <w:sz w:val="20"/>
                <w:szCs w:val="20"/>
                <w:lang w:val="en-GB"/>
              </w:rPr>
            </w:pPr>
          </w:p>
        </w:tc>
      </w:tr>
      <w:tr w:rsidR="002527DD" w:rsidRPr="00701100" w14:paraId="5EF17E2C" w14:textId="77777777" w:rsidTr="00B538FD">
        <w:trPr>
          <w:trHeight w:val="300"/>
        </w:trPr>
        <w:tc>
          <w:tcPr>
            <w:tcW w:w="1470" w:type="pct"/>
            <w:shd w:val="clear" w:color="auto" w:fill="D9E2F3" w:themeFill="accent1" w:themeFillTint="33"/>
            <w:noWrap/>
            <w:hideMark/>
          </w:tcPr>
          <w:p w14:paraId="38D7D373" w14:textId="02C9A38E"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w:t>
            </w:r>
          </w:p>
        </w:tc>
        <w:tc>
          <w:tcPr>
            <w:tcW w:w="1812" w:type="pct"/>
            <w:shd w:val="clear" w:color="auto" w:fill="auto"/>
          </w:tcPr>
          <w:p w14:paraId="4AD7AF6E" w14:textId="77777777" w:rsidR="002527DD" w:rsidRPr="00701100" w:rsidRDefault="002527DD" w:rsidP="00FC69A0">
            <w:pPr>
              <w:spacing w:after="0" w:line="240" w:lineRule="auto"/>
              <w:rPr>
                <w:rFonts w:cstheme="minorHAnsi"/>
                <w:color w:val="0070C0"/>
                <w:sz w:val="20"/>
                <w:szCs w:val="20"/>
                <w:lang w:val="en-GB"/>
              </w:rPr>
            </w:pPr>
          </w:p>
        </w:tc>
        <w:tc>
          <w:tcPr>
            <w:tcW w:w="1718" w:type="pct"/>
            <w:shd w:val="clear" w:color="auto" w:fill="auto"/>
            <w:noWrap/>
            <w:hideMark/>
          </w:tcPr>
          <w:p w14:paraId="4F71E1D5" w14:textId="77777777" w:rsidR="002527DD" w:rsidRPr="00701100" w:rsidRDefault="00000000" w:rsidP="00FC69A0">
            <w:pPr>
              <w:spacing w:after="0" w:line="240" w:lineRule="auto"/>
              <w:rPr>
                <w:rFonts w:cstheme="minorHAnsi"/>
                <w:sz w:val="20"/>
                <w:szCs w:val="20"/>
                <w:lang w:val="en-GB"/>
              </w:rPr>
            </w:pPr>
            <w:hyperlink r:id="rId111" w:history="1">
              <w:r w:rsidR="002527DD" w:rsidRPr="00701100">
                <w:rPr>
                  <w:rFonts w:cstheme="minorHAnsi"/>
                  <w:sz w:val="20"/>
                  <w:szCs w:val="20"/>
                  <w:lang w:val="en-GB"/>
                </w:rPr>
                <w:t>UNSD Energy Balances</w:t>
              </w:r>
            </w:hyperlink>
          </w:p>
        </w:tc>
      </w:tr>
      <w:tr w:rsidR="002527DD" w:rsidRPr="00701100" w14:paraId="0BF9985D" w14:textId="77777777" w:rsidTr="00B538FD">
        <w:trPr>
          <w:trHeight w:val="300"/>
        </w:trPr>
        <w:tc>
          <w:tcPr>
            <w:tcW w:w="1470" w:type="pct"/>
            <w:shd w:val="clear" w:color="auto" w:fill="D9E2F3" w:themeFill="accent1" w:themeFillTint="33"/>
            <w:noWrap/>
            <w:hideMark/>
          </w:tcPr>
          <w:p w14:paraId="718236FF"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812" w:type="pct"/>
            <w:shd w:val="clear" w:color="auto" w:fill="auto"/>
          </w:tcPr>
          <w:p w14:paraId="2B84CCC0" w14:textId="77777777" w:rsidR="002527DD" w:rsidRPr="00701100" w:rsidRDefault="002527DD" w:rsidP="00FC69A0">
            <w:pPr>
              <w:spacing w:after="0" w:line="240" w:lineRule="auto"/>
              <w:rPr>
                <w:rFonts w:cstheme="minorHAnsi"/>
                <w:color w:val="0070C0"/>
                <w:sz w:val="20"/>
                <w:szCs w:val="20"/>
                <w:lang w:val="en-GB"/>
              </w:rPr>
            </w:pPr>
          </w:p>
        </w:tc>
        <w:tc>
          <w:tcPr>
            <w:tcW w:w="1718" w:type="pct"/>
            <w:shd w:val="clear" w:color="auto" w:fill="auto"/>
            <w:noWrap/>
            <w:hideMark/>
          </w:tcPr>
          <w:p w14:paraId="20AF9BD2" w14:textId="3C52BE36"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Final energy consumption</w:t>
            </w:r>
          </w:p>
        </w:tc>
      </w:tr>
      <w:tr w:rsidR="002527DD" w:rsidRPr="00701100" w14:paraId="16395489" w14:textId="77777777" w:rsidTr="00B538FD">
        <w:trPr>
          <w:trHeight w:val="300"/>
        </w:trPr>
        <w:tc>
          <w:tcPr>
            <w:tcW w:w="1470" w:type="pct"/>
            <w:shd w:val="clear" w:color="auto" w:fill="D9E2F3" w:themeFill="accent1" w:themeFillTint="33"/>
            <w:noWrap/>
            <w:hideMark/>
          </w:tcPr>
          <w:p w14:paraId="0156EFCC"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812" w:type="pct"/>
            <w:shd w:val="clear" w:color="auto" w:fill="auto"/>
          </w:tcPr>
          <w:p w14:paraId="7F3A0793" w14:textId="77777777" w:rsidR="002527DD" w:rsidRPr="00701100" w:rsidRDefault="002527DD" w:rsidP="00FC69A0">
            <w:pPr>
              <w:spacing w:after="0" w:line="240" w:lineRule="auto"/>
              <w:rPr>
                <w:rFonts w:cstheme="minorHAnsi"/>
                <w:color w:val="0070C0"/>
                <w:sz w:val="20"/>
                <w:szCs w:val="20"/>
                <w:lang w:val="en-GB"/>
              </w:rPr>
            </w:pPr>
          </w:p>
        </w:tc>
        <w:tc>
          <w:tcPr>
            <w:tcW w:w="1718" w:type="pct"/>
            <w:shd w:val="clear" w:color="auto" w:fill="auto"/>
            <w:noWrap/>
            <w:hideMark/>
          </w:tcPr>
          <w:p w14:paraId="70418185" w14:textId="77777777" w:rsidR="002527DD" w:rsidRPr="00701100" w:rsidRDefault="00000000" w:rsidP="00FC69A0">
            <w:pPr>
              <w:spacing w:after="0" w:line="240" w:lineRule="auto"/>
              <w:rPr>
                <w:rFonts w:cstheme="minorHAnsi"/>
                <w:sz w:val="20"/>
                <w:szCs w:val="20"/>
                <w:u w:val="single"/>
                <w:lang w:val="en-GB"/>
              </w:rPr>
            </w:pPr>
            <w:hyperlink r:id="rId112" w:history="1">
              <w:r w:rsidR="002527DD" w:rsidRPr="00701100">
                <w:rPr>
                  <w:rStyle w:val="Hyperlink"/>
                  <w:rFonts w:cstheme="minorHAnsi"/>
                  <w:sz w:val="20"/>
                  <w:szCs w:val="20"/>
                  <w:lang w:val="en-GB"/>
                </w:rPr>
                <w:t>https://unstats.un.org/unsd/energystats/pubs/balance/</w:t>
              </w:r>
              <w:r w:rsidR="002527DD" w:rsidRPr="00701100">
                <w:rPr>
                  <w:rFonts w:cstheme="minorHAnsi"/>
                  <w:sz w:val="20"/>
                  <w:szCs w:val="20"/>
                  <w:u w:val="single"/>
                  <w:lang w:val="en-GB"/>
                </w:rPr>
                <w:t xml:space="preserve"> </w:t>
              </w:r>
            </w:hyperlink>
          </w:p>
          <w:p w14:paraId="1C12BF15" w14:textId="77777777" w:rsidR="002527DD" w:rsidRPr="00701100" w:rsidRDefault="00000000" w:rsidP="00FC69A0">
            <w:pPr>
              <w:spacing w:after="0" w:line="240" w:lineRule="auto"/>
              <w:rPr>
                <w:rFonts w:cstheme="minorHAnsi"/>
                <w:sz w:val="20"/>
                <w:szCs w:val="20"/>
                <w:u w:val="single"/>
                <w:lang w:val="en-GB"/>
              </w:rPr>
            </w:pPr>
            <w:hyperlink r:id="rId113" w:history="1"/>
          </w:p>
        </w:tc>
      </w:tr>
      <w:tr w:rsidR="002527DD" w:rsidRPr="00701100" w14:paraId="55EF8008" w14:textId="77777777" w:rsidTr="00B538FD">
        <w:trPr>
          <w:trHeight w:val="300"/>
        </w:trPr>
        <w:tc>
          <w:tcPr>
            <w:tcW w:w="1470" w:type="pct"/>
            <w:shd w:val="clear" w:color="auto" w:fill="D9E2F3" w:themeFill="accent1" w:themeFillTint="33"/>
            <w:noWrap/>
            <w:hideMark/>
          </w:tcPr>
          <w:p w14:paraId="306CBF52"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812" w:type="pct"/>
            <w:shd w:val="clear" w:color="auto" w:fill="auto"/>
          </w:tcPr>
          <w:p w14:paraId="56F4856E" w14:textId="77777777" w:rsidR="002527DD" w:rsidRPr="00701100" w:rsidRDefault="002527DD" w:rsidP="00FC69A0">
            <w:pPr>
              <w:spacing w:after="0" w:line="240" w:lineRule="auto"/>
              <w:rPr>
                <w:rFonts w:cstheme="minorHAnsi"/>
                <w:color w:val="0070C0"/>
                <w:sz w:val="20"/>
                <w:szCs w:val="20"/>
                <w:lang w:val="en-GB"/>
              </w:rPr>
            </w:pPr>
          </w:p>
        </w:tc>
        <w:tc>
          <w:tcPr>
            <w:tcW w:w="1718" w:type="pct"/>
            <w:shd w:val="clear" w:color="auto" w:fill="auto"/>
            <w:noWrap/>
            <w:hideMark/>
          </w:tcPr>
          <w:p w14:paraId="7DAFA23A" w14:textId="77777777"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66BC4BB3" w14:textId="77777777" w:rsidTr="00B538FD">
        <w:trPr>
          <w:trHeight w:val="300"/>
        </w:trPr>
        <w:tc>
          <w:tcPr>
            <w:tcW w:w="1470" w:type="pct"/>
            <w:shd w:val="clear" w:color="auto" w:fill="D9E2F3" w:themeFill="accent1" w:themeFillTint="33"/>
            <w:noWrap/>
            <w:hideMark/>
          </w:tcPr>
          <w:p w14:paraId="600FA193"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812" w:type="pct"/>
            <w:shd w:val="clear" w:color="auto" w:fill="auto"/>
            <w:noWrap/>
            <w:hideMark/>
          </w:tcPr>
          <w:p w14:paraId="52B6691B" w14:textId="77777777"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OECD</w:t>
            </w:r>
          </w:p>
        </w:tc>
        <w:tc>
          <w:tcPr>
            <w:tcW w:w="1718" w:type="pct"/>
            <w:shd w:val="clear" w:color="auto" w:fill="auto"/>
            <w:noWrap/>
            <w:hideMark/>
          </w:tcPr>
          <w:p w14:paraId="3AEB0F72" w14:textId="77777777" w:rsidR="002527DD" w:rsidRPr="00701100" w:rsidRDefault="002527DD" w:rsidP="00FC69A0">
            <w:pPr>
              <w:spacing w:after="0" w:line="240" w:lineRule="auto"/>
              <w:rPr>
                <w:rFonts w:cstheme="minorHAnsi"/>
                <w:sz w:val="20"/>
                <w:szCs w:val="20"/>
                <w:lang w:val="en-GB"/>
              </w:rPr>
            </w:pPr>
          </w:p>
        </w:tc>
      </w:tr>
      <w:tr w:rsidR="002527DD" w:rsidRPr="00701100" w14:paraId="012B72C7" w14:textId="77777777" w:rsidTr="00B538FD">
        <w:trPr>
          <w:trHeight w:val="300"/>
        </w:trPr>
        <w:tc>
          <w:tcPr>
            <w:tcW w:w="1470" w:type="pct"/>
            <w:shd w:val="clear" w:color="auto" w:fill="D9E2F3" w:themeFill="accent1" w:themeFillTint="33"/>
            <w:noWrap/>
            <w:hideMark/>
          </w:tcPr>
          <w:p w14:paraId="60B0F036"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812" w:type="pct"/>
            <w:shd w:val="clear" w:color="auto" w:fill="auto"/>
          </w:tcPr>
          <w:p w14:paraId="7EFC2DD1" w14:textId="77777777" w:rsidR="002527DD" w:rsidRPr="00701100" w:rsidRDefault="002527DD" w:rsidP="00FC69A0">
            <w:pPr>
              <w:spacing w:after="0" w:line="240" w:lineRule="auto"/>
              <w:rPr>
                <w:rFonts w:cstheme="minorHAnsi"/>
                <w:color w:val="0070C0"/>
                <w:sz w:val="20"/>
                <w:szCs w:val="20"/>
                <w:lang w:val="en-GB"/>
              </w:rPr>
            </w:pPr>
          </w:p>
        </w:tc>
        <w:tc>
          <w:tcPr>
            <w:tcW w:w="1718" w:type="pct"/>
            <w:shd w:val="clear" w:color="auto" w:fill="auto"/>
            <w:noWrap/>
            <w:hideMark/>
          </w:tcPr>
          <w:p w14:paraId="2B76A1D7" w14:textId="77777777" w:rsidR="002527DD" w:rsidRPr="00701100" w:rsidRDefault="002527DD" w:rsidP="00FC69A0">
            <w:pPr>
              <w:spacing w:after="0" w:line="240" w:lineRule="auto"/>
              <w:rPr>
                <w:rFonts w:cstheme="minorHAnsi"/>
                <w:sz w:val="20"/>
                <w:szCs w:val="20"/>
                <w:lang w:val="en-GB"/>
              </w:rPr>
            </w:pPr>
          </w:p>
        </w:tc>
      </w:tr>
      <w:tr w:rsidR="002527DD" w:rsidRPr="00701100" w14:paraId="6828997A" w14:textId="77777777" w:rsidTr="00B538FD">
        <w:trPr>
          <w:trHeight w:val="300"/>
        </w:trPr>
        <w:tc>
          <w:tcPr>
            <w:tcW w:w="1470" w:type="pct"/>
            <w:shd w:val="clear" w:color="auto" w:fill="D9E2F3" w:themeFill="accent1" w:themeFillTint="33"/>
            <w:noWrap/>
            <w:hideMark/>
          </w:tcPr>
          <w:p w14:paraId="7ADEDC36"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812" w:type="pct"/>
            <w:shd w:val="clear" w:color="auto" w:fill="auto"/>
          </w:tcPr>
          <w:p w14:paraId="52B2EBFE" w14:textId="77777777"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By whether household headed by men or women, and/or by household composition (number of women, number of men)</w:t>
            </w:r>
          </w:p>
        </w:tc>
        <w:tc>
          <w:tcPr>
            <w:tcW w:w="1718" w:type="pct"/>
            <w:shd w:val="clear" w:color="auto" w:fill="auto"/>
            <w:noWrap/>
            <w:hideMark/>
          </w:tcPr>
          <w:p w14:paraId="351455B4" w14:textId="77777777" w:rsidR="002527DD" w:rsidRPr="00701100" w:rsidRDefault="002527DD" w:rsidP="00FC69A0">
            <w:pPr>
              <w:spacing w:after="0" w:line="240" w:lineRule="auto"/>
              <w:rPr>
                <w:rFonts w:cstheme="minorHAnsi"/>
                <w:sz w:val="20"/>
                <w:szCs w:val="20"/>
                <w:lang w:val="en-GB"/>
              </w:rPr>
            </w:pPr>
            <w:r w:rsidRPr="00701100">
              <w:rPr>
                <w:rFonts w:cstheme="minorHAnsi"/>
                <w:sz w:val="20"/>
                <w:szCs w:val="20"/>
                <w:lang w:val="en-GB"/>
              </w:rPr>
              <w:t>By households, ISIC economic activity, by whether household headed by men or women, and/or by household composition (number of women, number of men)</w:t>
            </w:r>
          </w:p>
        </w:tc>
      </w:tr>
      <w:tr w:rsidR="002527DD" w:rsidRPr="00701100" w14:paraId="62FC005D" w14:textId="77777777" w:rsidTr="00B538FD">
        <w:trPr>
          <w:trHeight w:val="300"/>
        </w:trPr>
        <w:tc>
          <w:tcPr>
            <w:tcW w:w="1470" w:type="pct"/>
            <w:shd w:val="clear" w:color="auto" w:fill="D9E2F3" w:themeFill="accent1" w:themeFillTint="33"/>
            <w:noWrap/>
            <w:hideMark/>
          </w:tcPr>
          <w:p w14:paraId="7894DB46" w14:textId="77777777" w:rsidR="002527DD" w:rsidRPr="00701100" w:rsidRDefault="002527DD" w:rsidP="00A33175">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30" w:type="pct"/>
            <w:gridSpan w:val="2"/>
            <w:shd w:val="clear" w:color="auto" w:fill="auto"/>
            <w:noWrap/>
            <w:hideMark/>
          </w:tcPr>
          <w:p w14:paraId="20756869" w14:textId="444A6424" w:rsidR="002527DD" w:rsidRPr="00701100" w:rsidRDefault="002527DD" w:rsidP="00FC69A0">
            <w:pPr>
              <w:spacing w:after="0" w:line="240" w:lineRule="auto"/>
              <w:rPr>
                <w:rFonts w:cstheme="minorHAnsi"/>
                <w:sz w:val="20"/>
                <w:szCs w:val="20"/>
                <w:lang w:val="fr-FR"/>
              </w:rPr>
            </w:pPr>
            <w:r w:rsidRPr="00701100">
              <w:rPr>
                <w:rFonts w:cstheme="minorHAnsi"/>
                <w:sz w:val="20"/>
                <w:szCs w:val="20"/>
                <w:lang w:val="fr-FR"/>
              </w:rPr>
              <w:t xml:space="preserve">IRES, </w:t>
            </w:r>
            <w:hyperlink r:id="rId114" w:history="1">
              <w:r w:rsidRPr="00701100">
                <w:rPr>
                  <w:rStyle w:val="Hyperlink"/>
                  <w:rFonts w:cstheme="minorHAnsi"/>
                  <w:sz w:val="20"/>
                  <w:szCs w:val="20"/>
                  <w:lang w:val="fr-FR"/>
                </w:rPr>
                <w:t>https://unstats.un.org/unsd/energystats/methodology/documents/IRES-web.pdf</w:t>
              </w:r>
            </w:hyperlink>
            <w:r w:rsidR="00547888" w:rsidRPr="00045743">
              <w:rPr>
                <w:rStyle w:val="Hyperlink"/>
                <w:rFonts w:cstheme="minorHAnsi"/>
                <w:sz w:val="20"/>
                <w:szCs w:val="20"/>
                <w:lang w:val="fr-FR"/>
              </w:rPr>
              <w:t>;</w:t>
            </w:r>
          </w:p>
          <w:p w14:paraId="01ACF33C" w14:textId="428F173F" w:rsidR="007B17D7" w:rsidRPr="00701100" w:rsidRDefault="007B17D7" w:rsidP="00FC69A0">
            <w:pPr>
              <w:spacing w:after="0" w:line="240" w:lineRule="auto"/>
              <w:rPr>
                <w:rFonts w:cstheme="minorHAnsi"/>
                <w:sz w:val="20"/>
                <w:szCs w:val="20"/>
                <w:lang w:val="en-GB"/>
              </w:rPr>
            </w:pPr>
            <w:r w:rsidRPr="00701100">
              <w:rPr>
                <w:rFonts w:cstheme="minorHAnsi"/>
                <w:sz w:val="20"/>
                <w:szCs w:val="20"/>
                <w:lang w:val="en-GB"/>
              </w:rPr>
              <w:t xml:space="preserve">UN-ECE metadata, [related to] indicator 8a, </w:t>
            </w:r>
            <w:hyperlink r:id="rId115" w:history="1">
              <w:r w:rsidRPr="00701100">
                <w:rPr>
                  <w:rStyle w:val="Hyperlink"/>
                  <w:rFonts w:cstheme="minorHAnsi"/>
                  <w:sz w:val="20"/>
                  <w:szCs w:val="20"/>
                  <w:lang w:val="en-GB"/>
                </w:rPr>
                <w:t>https://statswiki.unece.org/pages/viewpage.action?pageId=285216611&amp;preview=/285216611/285216644/CCCI_08a_24092020.pdf</w:t>
              </w:r>
            </w:hyperlink>
          </w:p>
        </w:tc>
      </w:tr>
    </w:tbl>
    <w:p w14:paraId="78A6D922" w14:textId="77777777" w:rsidR="002527DD" w:rsidRPr="00701100" w:rsidRDefault="002527DD" w:rsidP="00E371DE">
      <w:pPr>
        <w:rPr>
          <w:rFonts w:cstheme="minorHAnsi"/>
          <w:lang w:val="en-GB"/>
        </w:rPr>
      </w:pPr>
    </w:p>
    <w:p w14:paraId="33E4ED08" w14:textId="77777777" w:rsidR="002527DD" w:rsidRPr="00701100" w:rsidRDefault="002527DD" w:rsidP="00E371DE">
      <w:pPr>
        <w:pStyle w:val="Heading1"/>
        <w:rPr>
          <w:rFonts w:asciiTheme="minorHAnsi" w:hAnsiTheme="minorHAnsi" w:cstheme="minorHAnsi"/>
          <w:b/>
          <w:bCs/>
          <w:lang w:val="en-GB"/>
        </w:rPr>
      </w:pPr>
      <w:r w:rsidRPr="00701100">
        <w:rPr>
          <w:rFonts w:asciiTheme="minorHAnsi" w:hAnsiTheme="minorHAnsi" w:cstheme="minorHAnsi"/>
          <w:color w:val="FF0000"/>
          <w:lang w:val="en-GB"/>
        </w:rPr>
        <w:br w:type="page"/>
      </w:r>
      <w:bookmarkStart w:id="45" w:name="target14"/>
      <w:bookmarkStart w:id="46" w:name="_Toc91071702"/>
      <w:bookmarkStart w:id="47" w:name="_Toc92365816"/>
      <w:bookmarkStart w:id="48" w:name="_Toc91071706"/>
      <w:bookmarkStart w:id="49" w:name="_Toc129251343"/>
      <w:r w:rsidRPr="00701100">
        <w:rPr>
          <w:rFonts w:asciiTheme="minorHAnsi" w:hAnsiTheme="minorHAnsi" w:cstheme="minorHAnsi"/>
          <w:b/>
          <w:bCs/>
          <w:lang w:val="en-GB"/>
        </w:rPr>
        <w:lastRenderedPageBreak/>
        <w:t>14</w:t>
      </w:r>
      <w:bookmarkEnd w:id="45"/>
      <w:r w:rsidRPr="00701100">
        <w:rPr>
          <w:rFonts w:asciiTheme="minorHAnsi" w:hAnsiTheme="minorHAnsi" w:cstheme="minorHAnsi"/>
          <w:b/>
          <w:bCs/>
          <w:lang w:val="en-GB"/>
        </w:rPr>
        <w:t>. Energy intensity measured in terms of primary energy and gross domestic product</w:t>
      </w:r>
      <w:bookmarkEnd w:id="46"/>
      <w:bookmarkEnd w:id="47"/>
      <w:bookmarkEnd w:id="49"/>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855"/>
        <w:gridCol w:w="5215"/>
      </w:tblGrid>
      <w:tr w:rsidR="002527DD" w:rsidRPr="00701100" w14:paraId="10309E1B" w14:textId="77777777" w:rsidTr="00C7276E">
        <w:trPr>
          <w:trHeight w:val="300"/>
        </w:trPr>
        <w:tc>
          <w:tcPr>
            <w:tcW w:w="1501" w:type="pct"/>
            <w:tcBorders>
              <w:top w:val="single" w:sz="4" w:space="0" w:color="auto"/>
              <w:left w:val="single" w:sz="4" w:space="0" w:color="auto"/>
              <w:bottom w:val="single" w:sz="4" w:space="0" w:color="auto"/>
              <w:right w:val="single" w:sz="4" w:space="0" w:color="auto"/>
            </w:tcBorders>
            <w:shd w:val="clear" w:color="auto" w:fill="0070C0"/>
            <w:noWrap/>
          </w:tcPr>
          <w:p w14:paraId="70661329" w14:textId="77777777" w:rsidR="002527DD" w:rsidRPr="00701100" w:rsidRDefault="002527DD" w:rsidP="00775197">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3499" w:type="pct"/>
            <w:gridSpan w:val="2"/>
            <w:tcBorders>
              <w:top w:val="single" w:sz="4" w:space="0" w:color="auto"/>
              <w:left w:val="nil"/>
              <w:bottom w:val="single" w:sz="4" w:space="0" w:color="auto"/>
              <w:right w:val="single" w:sz="4" w:space="0" w:color="auto"/>
            </w:tcBorders>
            <w:shd w:val="clear" w:color="auto" w:fill="0070C0"/>
            <w:noWrap/>
          </w:tcPr>
          <w:p w14:paraId="16FA0222" w14:textId="77777777" w:rsidR="002527DD" w:rsidRPr="00701100" w:rsidRDefault="002527DD" w:rsidP="00775197">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7354D8C5" w14:textId="77777777" w:rsidTr="00C7276E">
        <w:trPr>
          <w:trHeight w:val="300"/>
        </w:trPr>
        <w:tc>
          <w:tcPr>
            <w:tcW w:w="1501" w:type="pct"/>
            <w:shd w:val="clear" w:color="auto" w:fill="D9E2F3" w:themeFill="accent1" w:themeFillTint="33"/>
            <w:noWrap/>
            <w:hideMark/>
          </w:tcPr>
          <w:p w14:paraId="68143808"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3499" w:type="pct"/>
            <w:gridSpan w:val="2"/>
            <w:shd w:val="clear" w:color="auto" w:fill="auto"/>
            <w:noWrap/>
            <w:hideMark/>
          </w:tcPr>
          <w:p w14:paraId="6AB66BDC"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Energy intensity measured in terms of primary energy and gross domestic product</w:t>
            </w:r>
          </w:p>
        </w:tc>
      </w:tr>
      <w:tr w:rsidR="002527DD" w:rsidRPr="00701100" w14:paraId="70F851F0" w14:textId="77777777" w:rsidTr="00C7276E">
        <w:trPr>
          <w:trHeight w:val="300"/>
        </w:trPr>
        <w:tc>
          <w:tcPr>
            <w:tcW w:w="1501" w:type="pct"/>
            <w:shd w:val="clear" w:color="auto" w:fill="D9E2F3" w:themeFill="accent1" w:themeFillTint="33"/>
            <w:noWrap/>
            <w:hideMark/>
          </w:tcPr>
          <w:p w14:paraId="190CF574"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687" w:type="pct"/>
            <w:shd w:val="clear" w:color="auto" w:fill="auto"/>
            <w:noWrap/>
            <w:hideMark/>
          </w:tcPr>
          <w:p w14:paraId="21312E98" w14:textId="77777777" w:rsidR="002527DD" w:rsidRPr="00701100" w:rsidRDefault="002527DD" w:rsidP="009212DC">
            <w:pPr>
              <w:spacing w:after="0" w:line="240" w:lineRule="auto"/>
              <w:rPr>
                <w:rFonts w:cstheme="minorHAnsi"/>
                <w:sz w:val="20"/>
                <w:szCs w:val="20"/>
                <w:lang w:val="en-GB"/>
              </w:rPr>
            </w:pPr>
          </w:p>
        </w:tc>
        <w:tc>
          <w:tcPr>
            <w:tcW w:w="1812" w:type="pct"/>
            <w:shd w:val="clear" w:color="auto" w:fill="auto"/>
            <w:noWrap/>
            <w:hideMark/>
          </w:tcPr>
          <w:p w14:paraId="76D553AF"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 xml:space="preserve">Total energy supply </w:t>
            </w:r>
          </w:p>
        </w:tc>
      </w:tr>
      <w:tr w:rsidR="002527DD" w:rsidRPr="00701100" w14:paraId="0FEAD91B" w14:textId="77777777" w:rsidTr="00C7276E">
        <w:trPr>
          <w:trHeight w:val="300"/>
        </w:trPr>
        <w:tc>
          <w:tcPr>
            <w:tcW w:w="1501" w:type="pct"/>
            <w:shd w:val="clear" w:color="auto" w:fill="D9E2F3" w:themeFill="accent1" w:themeFillTint="33"/>
            <w:noWrap/>
            <w:hideMark/>
          </w:tcPr>
          <w:p w14:paraId="016C5DA7"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3499" w:type="pct"/>
            <w:gridSpan w:val="2"/>
            <w:shd w:val="clear" w:color="auto" w:fill="auto"/>
            <w:noWrap/>
            <w:hideMark/>
          </w:tcPr>
          <w:p w14:paraId="35516DB7"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1A4C258E" w14:textId="77777777" w:rsidTr="00C7276E">
        <w:trPr>
          <w:trHeight w:val="300"/>
        </w:trPr>
        <w:tc>
          <w:tcPr>
            <w:tcW w:w="1501" w:type="pct"/>
            <w:shd w:val="clear" w:color="auto" w:fill="D9E2F3" w:themeFill="accent1" w:themeFillTint="33"/>
            <w:noWrap/>
            <w:hideMark/>
          </w:tcPr>
          <w:p w14:paraId="3F9794B2"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3499" w:type="pct"/>
            <w:gridSpan w:val="2"/>
            <w:shd w:val="clear" w:color="auto" w:fill="auto"/>
            <w:noWrap/>
            <w:hideMark/>
          </w:tcPr>
          <w:p w14:paraId="3530557B" w14:textId="7B6939F6"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Energy</w:t>
            </w:r>
            <w:r w:rsidR="009C1859" w:rsidRPr="00701100">
              <w:rPr>
                <w:rFonts w:cstheme="minorHAnsi"/>
                <w:sz w:val="20"/>
                <w:szCs w:val="20"/>
                <w:lang w:val="en-GB"/>
              </w:rPr>
              <w:t xml:space="preserve"> production, supply and</w:t>
            </w:r>
            <w:r w:rsidRPr="00701100">
              <w:rPr>
                <w:rFonts w:cstheme="minorHAnsi"/>
                <w:sz w:val="20"/>
                <w:szCs w:val="20"/>
                <w:lang w:val="en-GB"/>
              </w:rPr>
              <w:t xml:space="preserve"> consumption</w:t>
            </w:r>
          </w:p>
        </w:tc>
      </w:tr>
      <w:tr w:rsidR="002527DD" w:rsidRPr="00701100" w14:paraId="2CC02079" w14:textId="77777777" w:rsidTr="00C7276E">
        <w:trPr>
          <w:trHeight w:val="300"/>
        </w:trPr>
        <w:tc>
          <w:tcPr>
            <w:tcW w:w="1501" w:type="pct"/>
            <w:shd w:val="clear" w:color="auto" w:fill="D9E2F3" w:themeFill="accent1" w:themeFillTint="33"/>
            <w:noWrap/>
            <w:hideMark/>
          </w:tcPr>
          <w:p w14:paraId="76497234"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3499" w:type="pct"/>
            <w:gridSpan w:val="2"/>
            <w:shd w:val="clear" w:color="auto" w:fill="auto"/>
            <w:noWrap/>
            <w:hideMark/>
          </w:tcPr>
          <w:p w14:paraId="7AAF28E0"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 xml:space="preserve">Energy </w:t>
            </w:r>
          </w:p>
        </w:tc>
      </w:tr>
      <w:tr w:rsidR="002527DD" w:rsidRPr="00701100" w14:paraId="350D72AD" w14:textId="77777777" w:rsidTr="00C7276E">
        <w:trPr>
          <w:trHeight w:val="300"/>
        </w:trPr>
        <w:tc>
          <w:tcPr>
            <w:tcW w:w="1501" w:type="pct"/>
            <w:shd w:val="clear" w:color="auto" w:fill="D9E2F3" w:themeFill="accent1" w:themeFillTint="33"/>
            <w:noWrap/>
            <w:hideMark/>
          </w:tcPr>
          <w:p w14:paraId="61AA889D"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687" w:type="pct"/>
            <w:shd w:val="clear" w:color="auto" w:fill="auto"/>
            <w:noWrap/>
            <w:hideMark/>
          </w:tcPr>
          <w:p w14:paraId="6647D3E3"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4.8; 4.13; 13.7b</w:t>
            </w:r>
          </w:p>
        </w:tc>
        <w:tc>
          <w:tcPr>
            <w:tcW w:w="1812" w:type="pct"/>
            <w:shd w:val="clear" w:color="auto" w:fill="auto"/>
            <w:noWrap/>
            <w:hideMark/>
          </w:tcPr>
          <w:p w14:paraId="6C989809"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4.8; 4.13; 13.7b</w:t>
            </w:r>
          </w:p>
        </w:tc>
      </w:tr>
      <w:tr w:rsidR="002527DD" w:rsidRPr="00701100" w14:paraId="0555FCD4" w14:textId="77777777" w:rsidTr="00C7276E">
        <w:trPr>
          <w:trHeight w:val="300"/>
        </w:trPr>
        <w:tc>
          <w:tcPr>
            <w:tcW w:w="1501" w:type="pct"/>
            <w:shd w:val="clear" w:color="auto" w:fill="D9E2F3" w:themeFill="accent1" w:themeFillTint="33"/>
            <w:noWrap/>
            <w:hideMark/>
          </w:tcPr>
          <w:p w14:paraId="5FF535C8"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1687" w:type="pct"/>
            <w:shd w:val="clear" w:color="auto" w:fill="auto"/>
            <w:noWrap/>
            <w:hideMark/>
          </w:tcPr>
          <w:p w14:paraId="5D1D18D0"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c>
          <w:tcPr>
            <w:tcW w:w="1812" w:type="pct"/>
            <w:shd w:val="clear" w:color="auto" w:fill="auto"/>
            <w:noWrap/>
            <w:hideMark/>
          </w:tcPr>
          <w:p w14:paraId="404DD7A0"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r>
      <w:tr w:rsidR="002527DD" w:rsidRPr="00701100" w14:paraId="5B3D6A9D" w14:textId="77777777" w:rsidTr="00C7276E">
        <w:trPr>
          <w:trHeight w:val="300"/>
        </w:trPr>
        <w:tc>
          <w:tcPr>
            <w:tcW w:w="1501" w:type="pct"/>
            <w:shd w:val="clear" w:color="auto" w:fill="D9E2F3" w:themeFill="accent1" w:themeFillTint="33"/>
            <w:noWrap/>
            <w:hideMark/>
          </w:tcPr>
          <w:p w14:paraId="4ED1137A"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1687" w:type="pct"/>
            <w:shd w:val="clear" w:color="auto" w:fill="auto"/>
            <w:noWrap/>
            <w:hideMark/>
          </w:tcPr>
          <w:p w14:paraId="45E50D94" w14:textId="77777777" w:rsidR="002527DD" w:rsidRPr="00701100" w:rsidRDefault="002527DD" w:rsidP="009212DC">
            <w:pPr>
              <w:spacing w:after="0" w:line="240" w:lineRule="auto"/>
              <w:rPr>
                <w:rFonts w:cstheme="minorHAnsi"/>
                <w:color w:val="0070C0"/>
                <w:sz w:val="20"/>
                <w:szCs w:val="20"/>
                <w:lang w:val="en-GB"/>
              </w:rPr>
            </w:pPr>
          </w:p>
        </w:tc>
        <w:tc>
          <w:tcPr>
            <w:tcW w:w="1812" w:type="pct"/>
            <w:shd w:val="clear" w:color="auto" w:fill="auto"/>
            <w:noWrap/>
            <w:hideMark/>
          </w:tcPr>
          <w:p w14:paraId="7F46D3EF"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2.2.2.b</w:t>
            </w:r>
          </w:p>
        </w:tc>
      </w:tr>
      <w:tr w:rsidR="002527DD" w:rsidRPr="00701100" w14:paraId="62B78670" w14:textId="77777777" w:rsidTr="00C7276E">
        <w:trPr>
          <w:trHeight w:val="300"/>
        </w:trPr>
        <w:tc>
          <w:tcPr>
            <w:tcW w:w="1501" w:type="pct"/>
            <w:shd w:val="clear" w:color="auto" w:fill="D9E2F3" w:themeFill="accent1" w:themeFillTint="33"/>
            <w:noWrap/>
            <w:hideMark/>
          </w:tcPr>
          <w:p w14:paraId="5E2FED5D"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1687" w:type="pct"/>
            <w:shd w:val="clear" w:color="auto" w:fill="auto"/>
            <w:noWrap/>
            <w:hideMark/>
          </w:tcPr>
          <w:p w14:paraId="6FB1EAF0"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 xml:space="preserve">7.3.1 </w:t>
            </w:r>
          </w:p>
        </w:tc>
        <w:tc>
          <w:tcPr>
            <w:tcW w:w="1812" w:type="pct"/>
            <w:shd w:val="clear" w:color="auto" w:fill="auto"/>
            <w:noWrap/>
            <w:hideMark/>
          </w:tcPr>
          <w:p w14:paraId="178EF772" w14:textId="77777777" w:rsidR="002527DD" w:rsidRPr="00701100" w:rsidRDefault="002527DD" w:rsidP="009212DC">
            <w:pPr>
              <w:spacing w:after="0" w:line="240" w:lineRule="auto"/>
              <w:rPr>
                <w:rFonts w:cstheme="minorHAnsi"/>
                <w:sz w:val="20"/>
                <w:szCs w:val="20"/>
                <w:lang w:val="en-GB"/>
              </w:rPr>
            </w:pPr>
          </w:p>
        </w:tc>
      </w:tr>
      <w:tr w:rsidR="002527DD" w:rsidRPr="00701100" w14:paraId="3E145262" w14:textId="77777777" w:rsidTr="00C7276E">
        <w:trPr>
          <w:trHeight w:val="300"/>
        </w:trPr>
        <w:tc>
          <w:tcPr>
            <w:tcW w:w="1501" w:type="pct"/>
            <w:shd w:val="clear" w:color="auto" w:fill="D9E2F3" w:themeFill="accent1" w:themeFillTint="33"/>
            <w:noWrap/>
            <w:hideMark/>
          </w:tcPr>
          <w:p w14:paraId="35AD4F1B"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1687" w:type="pct"/>
            <w:shd w:val="clear" w:color="auto" w:fill="auto"/>
          </w:tcPr>
          <w:p w14:paraId="54C07F2C" w14:textId="77777777" w:rsidR="002527DD" w:rsidRPr="00701100" w:rsidRDefault="002527DD" w:rsidP="009212DC">
            <w:pPr>
              <w:spacing w:after="0" w:line="240" w:lineRule="auto"/>
              <w:rPr>
                <w:rFonts w:cstheme="minorHAnsi"/>
                <w:color w:val="0070C0"/>
                <w:sz w:val="20"/>
                <w:szCs w:val="20"/>
                <w:lang w:val="en-GB"/>
              </w:rPr>
            </w:pPr>
          </w:p>
        </w:tc>
        <w:tc>
          <w:tcPr>
            <w:tcW w:w="1812" w:type="pct"/>
            <w:shd w:val="clear" w:color="auto" w:fill="auto"/>
            <w:noWrap/>
            <w:hideMark/>
          </w:tcPr>
          <w:p w14:paraId="77DB95F2" w14:textId="77777777" w:rsidR="002527DD" w:rsidRPr="00701100" w:rsidRDefault="002527DD" w:rsidP="009212DC">
            <w:pPr>
              <w:spacing w:after="0" w:line="240" w:lineRule="auto"/>
              <w:rPr>
                <w:rFonts w:cstheme="minorHAnsi"/>
                <w:color w:val="0070C0"/>
                <w:sz w:val="20"/>
                <w:szCs w:val="20"/>
                <w:lang w:val="en-GB"/>
              </w:rPr>
            </w:pPr>
          </w:p>
        </w:tc>
      </w:tr>
      <w:tr w:rsidR="002527DD" w:rsidRPr="00701100" w14:paraId="10A3EC39" w14:textId="77777777" w:rsidTr="00C7276E">
        <w:trPr>
          <w:trHeight w:val="300"/>
        </w:trPr>
        <w:tc>
          <w:tcPr>
            <w:tcW w:w="1501" w:type="pct"/>
            <w:shd w:val="clear" w:color="auto" w:fill="D9E2F3" w:themeFill="accent1" w:themeFillTint="33"/>
            <w:noWrap/>
            <w:hideMark/>
          </w:tcPr>
          <w:p w14:paraId="2CA961FA" w14:textId="3EBC04A0" w:rsidR="002527DD" w:rsidRPr="00701100" w:rsidRDefault="00CC75F4" w:rsidP="00775197">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1687" w:type="pct"/>
            <w:shd w:val="clear" w:color="auto" w:fill="auto"/>
            <w:noWrap/>
            <w:hideMark/>
          </w:tcPr>
          <w:p w14:paraId="79208EA1"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2</w:t>
            </w:r>
          </w:p>
        </w:tc>
        <w:tc>
          <w:tcPr>
            <w:tcW w:w="1812" w:type="pct"/>
            <w:shd w:val="clear" w:color="auto" w:fill="auto"/>
            <w:noWrap/>
            <w:hideMark/>
          </w:tcPr>
          <w:p w14:paraId="710CBC62"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1</w:t>
            </w:r>
          </w:p>
        </w:tc>
      </w:tr>
      <w:tr w:rsidR="002527DD" w:rsidRPr="008206A3" w14:paraId="5213E610" w14:textId="77777777" w:rsidTr="00C7276E">
        <w:trPr>
          <w:trHeight w:val="2717"/>
        </w:trPr>
        <w:tc>
          <w:tcPr>
            <w:tcW w:w="1501" w:type="pct"/>
            <w:shd w:val="clear" w:color="auto" w:fill="D9E2F3" w:themeFill="accent1" w:themeFillTint="33"/>
            <w:noWrap/>
            <w:hideMark/>
          </w:tcPr>
          <w:p w14:paraId="7BA9FA7B"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1687" w:type="pct"/>
            <w:shd w:val="clear" w:color="auto" w:fill="auto"/>
            <w:noWrap/>
            <w:hideMark/>
          </w:tcPr>
          <w:p w14:paraId="42FB2E3B" w14:textId="77777777" w:rsidR="002527DD" w:rsidRPr="00701100" w:rsidRDefault="002527DD" w:rsidP="00775197">
            <w:pPr>
              <w:spacing w:line="240" w:lineRule="auto"/>
              <w:rPr>
                <w:rFonts w:cstheme="minorHAnsi"/>
                <w:sz w:val="20"/>
                <w:szCs w:val="20"/>
                <w:lang w:val="en-GB"/>
              </w:rPr>
            </w:pPr>
            <w:r w:rsidRPr="00701100">
              <w:rPr>
                <w:rFonts w:cstheme="minorHAnsi"/>
                <w:sz w:val="20"/>
                <w:szCs w:val="20"/>
                <w:lang w:val="en-GB"/>
              </w:rPr>
              <w:t xml:space="preserve">Energy intensity is defined as the energy supplied to the economy per unit value of economic output. [SDG 7.3.1 metadata, </w:t>
            </w:r>
            <w:hyperlink r:id="rId116" w:history="1">
              <w:r w:rsidRPr="00701100">
                <w:rPr>
                  <w:rStyle w:val="Hyperlink"/>
                  <w:rFonts w:cstheme="minorHAnsi"/>
                  <w:sz w:val="20"/>
                  <w:szCs w:val="20"/>
                  <w:lang w:val="en-GB"/>
                </w:rPr>
                <w:t>https://unstats.un.org/sdgs/metadata/files/Metadata-07-03-01.pdf</w:t>
              </w:r>
            </w:hyperlink>
            <w:r w:rsidRPr="00701100">
              <w:rPr>
                <w:rStyle w:val="Hyperlink"/>
                <w:rFonts w:cstheme="minorHAnsi"/>
                <w:color w:val="auto"/>
                <w:sz w:val="20"/>
                <w:szCs w:val="20"/>
                <w:lang w:val="en-GB"/>
              </w:rPr>
              <w:t>]</w:t>
            </w:r>
            <w:r w:rsidRPr="00701100">
              <w:rPr>
                <w:rFonts w:cstheme="minorHAnsi"/>
                <w:sz w:val="20"/>
                <w:szCs w:val="20"/>
                <w:lang w:val="en-GB"/>
              </w:rPr>
              <w:t xml:space="preserve"> </w:t>
            </w:r>
          </w:p>
        </w:tc>
        <w:tc>
          <w:tcPr>
            <w:tcW w:w="1812" w:type="pct"/>
            <w:shd w:val="clear" w:color="auto" w:fill="auto"/>
            <w:noWrap/>
            <w:hideMark/>
          </w:tcPr>
          <w:p w14:paraId="3929567D" w14:textId="77777777" w:rsidR="002527DD" w:rsidRPr="00701100" w:rsidRDefault="002527DD" w:rsidP="00775197">
            <w:pPr>
              <w:spacing w:line="240" w:lineRule="auto"/>
              <w:rPr>
                <w:rFonts w:cstheme="minorHAnsi"/>
                <w:sz w:val="20"/>
                <w:szCs w:val="20"/>
                <w:lang w:val="en-GB"/>
              </w:rPr>
            </w:pPr>
            <w:r w:rsidRPr="00701100">
              <w:rPr>
                <w:rFonts w:cstheme="minorHAnsi"/>
                <w:sz w:val="20"/>
                <w:szCs w:val="20"/>
                <w:lang w:val="en-GB"/>
              </w:rPr>
              <w:t>Energy supply shows flows of energy entering the national territory for the first time, energy removed from the national territory and stock changes.  This aggregate is called total energy supply (TES) and is calculated as:</w:t>
            </w:r>
          </w:p>
          <w:p w14:paraId="01E7D713" w14:textId="77777777" w:rsidR="002527DD" w:rsidRPr="00701100" w:rsidRDefault="002527DD" w:rsidP="00775197">
            <w:pPr>
              <w:spacing w:line="240" w:lineRule="auto"/>
              <w:rPr>
                <w:rFonts w:cstheme="minorHAnsi"/>
                <w:sz w:val="20"/>
                <w:szCs w:val="20"/>
                <w:lang w:val="en-GB"/>
              </w:rPr>
            </w:pPr>
            <w:r w:rsidRPr="00701100">
              <w:rPr>
                <w:rFonts w:cstheme="minorHAnsi"/>
                <w:sz w:val="20"/>
                <w:szCs w:val="20"/>
                <w:lang w:val="en-GB"/>
              </w:rPr>
              <w:t xml:space="preserve">Total energy supply (TES) = primary energy production + import of primary and secondary energy - export of primary and secondary energy - international (aviation and marine) bunkers - stock changes. </w:t>
            </w:r>
          </w:p>
          <w:p w14:paraId="5096C28D" w14:textId="7C040DAC" w:rsidR="002527DD" w:rsidRPr="00045743" w:rsidRDefault="002527DD" w:rsidP="009212DC">
            <w:pPr>
              <w:spacing w:after="0" w:line="240" w:lineRule="auto"/>
              <w:rPr>
                <w:rFonts w:cstheme="minorHAnsi"/>
                <w:color w:val="FF0000"/>
                <w:sz w:val="20"/>
                <w:szCs w:val="20"/>
                <w:lang w:val="es-ES"/>
              </w:rPr>
            </w:pPr>
            <w:r w:rsidRPr="00045743">
              <w:rPr>
                <w:rFonts w:cstheme="minorHAnsi"/>
                <w:sz w:val="20"/>
                <w:szCs w:val="20"/>
                <w:lang w:val="es-ES"/>
              </w:rPr>
              <w:t xml:space="preserve">[IRES, </w:t>
            </w:r>
            <w:r w:rsidR="00336E3E" w:rsidRPr="00045743">
              <w:rPr>
                <w:rFonts w:cstheme="minorHAnsi"/>
                <w:sz w:val="20"/>
                <w:szCs w:val="20"/>
                <w:lang w:val="es-ES"/>
              </w:rPr>
              <w:t xml:space="preserve">para </w:t>
            </w:r>
            <w:r w:rsidRPr="00045743">
              <w:rPr>
                <w:rFonts w:cstheme="minorHAnsi"/>
                <w:sz w:val="20"/>
                <w:szCs w:val="20"/>
                <w:lang w:val="es-ES"/>
              </w:rPr>
              <w:t xml:space="preserve">8.17, </w:t>
            </w:r>
            <w:hyperlink r:id="rId117" w:history="1">
              <w:r w:rsidRPr="00045743">
                <w:rPr>
                  <w:rStyle w:val="Hyperlink"/>
                  <w:rFonts w:cstheme="minorHAnsi"/>
                  <w:sz w:val="20"/>
                  <w:szCs w:val="20"/>
                  <w:lang w:val="es-ES"/>
                </w:rPr>
                <w:t>https://unstats.un.org/unsd/energystats/methodology/ires/</w:t>
              </w:r>
            </w:hyperlink>
            <w:r w:rsidRPr="00045743">
              <w:rPr>
                <w:rFonts w:cstheme="minorHAnsi"/>
                <w:sz w:val="20"/>
                <w:szCs w:val="20"/>
                <w:lang w:val="es-ES"/>
              </w:rPr>
              <w:t>]</w:t>
            </w:r>
          </w:p>
          <w:p w14:paraId="42B26D32" w14:textId="77777777" w:rsidR="002527DD" w:rsidRPr="00045743" w:rsidRDefault="002527DD" w:rsidP="00775197">
            <w:pPr>
              <w:spacing w:line="240" w:lineRule="auto"/>
              <w:rPr>
                <w:rFonts w:cstheme="minorHAnsi"/>
                <w:color w:val="FF0000"/>
                <w:sz w:val="20"/>
                <w:szCs w:val="20"/>
                <w:lang w:val="es-ES"/>
              </w:rPr>
            </w:pPr>
          </w:p>
        </w:tc>
      </w:tr>
      <w:tr w:rsidR="002527DD" w:rsidRPr="00701100" w14:paraId="5326FB04" w14:textId="77777777" w:rsidTr="00C7276E">
        <w:trPr>
          <w:trHeight w:val="300"/>
        </w:trPr>
        <w:tc>
          <w:tcPr>
            <w:tcW w:w="1501" w:type="pct"/>
            <w:shd w:val="clear" w:color="auto" w:fill="D9E2F3" w:themeFill="accent1" w:themeFillTint="33"/>
            <w:noWrap/>
            <w:hideMark/>
          </w:tcPr>
          <w:p w14:paraId="606DD7EA"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499" w:type="pct"/>
            <w:gridSpan w:val="2"/>
            <w:shd w:val="clear" w:color="auto" w:fill="auto"/>
            <w:noWrap/>
          </w:tcPr>
          <w:p w14:paraId="71011F9F"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 xml:space="preserve">Energy production, supply and consumption are one of the main causes of climate change [IPCC AR Synthesis Report, SPM 1.2, </w:t>
            </w:r>
            <w:hyperlink r:id="rId118"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w:t>
            </w:r>
          </w:p>
        </w:tc>
      </w:tr>
      <w:tr w:rsidR="002527DD" w:rsidRPr="00701100" w14:paraId="1E1A431F" w14:textId="77777777" w:rsidTr="00C7276E">
        <w:trPr>
          <w:trHeight w:val="300"/>
        </w:trPr>
        <w:tc>
          <w:tcPr>
            <w:tcW w:w="1501" w:type="pct"/>
            <w:shd w:val="clear" w:color="auto" w:fill="D9E2F3" w:themeFill="accent1" w:themeFillTint="33"/>
            <w:noWrap/>
            <w:hideMark/>
          </w:tcPr>
          <w:p w14:paraId="1978A3CB"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687" w:type="pct"/>
            <w:shd w:val="clear" w:color="auto" w:fill="auto"/>
          </w:tcPr>
          <w:p w14:paraId="44306655" w14:textId="77777777" w:rsidR="002527DD" w:rsidRPr="00701100" w:rsidRDefault="002527DD" w:rsidP="009212DC">
            <w:pPr>
              <w:spacing w:after="0" w:line="240" w:lineRule="auto"/>
              <w:rPr>
                <w:rFonts w:cstheme="minorHAnsi"/>
                <w:color w:val="0070C0"/>
                <w:sz w:val="20"/>
                <w:szCs w:val="20"/>
                <w:lang w:val="en-GB"/>
              </w:rPr>
            </w:pPr>
          </w:p>
        </w:tc>
        <w:tc>
          <w:tcPr>
            <w:tcW w:w="1812" w:type="pct"/>
            <w:shd w:val="clear" w:color="auto" w:fill="auto"/>
            <w:noWrap/>
            <w:hideMark/>
          </w:tcPr>
          <w:p w14:paraId="0FD29E94"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Ministry of Energy</w:t>
            </w:r>
          </w:p>
        </w:tc>
      </w:tr>
      <w:tr w:rsidR="002527DD" w:rsidRPr="00701100" w14:paraId="30A9E4C3" w14:textId="77777777" w:rsidTr="00C7276E">
        <w:trPr>
          <w:trHeight w:val="300"/>
        </w:trPr>
        <w:tc>
          <w:tcPr>
            <w:tcW w:w="1501" w:type="pct"/>
            <w:shd w:val="clear" w:color="auto" w:fill="D9E2F3" w:themeFill="accent1" w:themeFillTint="33"/>
            <w:noWrap/>
            <w:hideMark/>
          </w:tcPr>
          <w:p w14:paraId="708DCE4E" w14:textId="4EC8D50A" w:rsidR="002527DD" w:rsidRPr="00701100" w:rsidRDefault="00AA7A45" w:rsidP="00775197">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687" w:type="pct"/>
            <w:shd w:val="clear" w:color="auto" w:fill="auto"/>
          </w:tcPr>
          <w:p w14:paraId="0B308292" w14:textId="77777777" w:rsidR="002527DD" w:rsidRPr="00701100" w:rsidRDefault="002527DD" w:rsidP="009212DC">
            <w:pPr>
              <w:spacing w:after="0" w:line="240" w:lineRule="auto"/>
              <w:rPr>
                <w:rFonts w:cstheme="minorHAnsi"/>
                <w:color w:val="0070C0"/>
                <w:sz w:val="20"/>
                <w:szCs w:val="20"/>
                <w:lang w:val="en-GB"/>
              </w:rPr>
            </w:pPr>
          </w:p>
        </w:tc>
        <w:tc>
          <w:tcPr>
            <w:tcW w:w="1812" w:type="pct"/>
            <w:shd w:val="clear" w:color="auto" w:fill="auto"/>
            <w:noWrap/>
            <w:hideMark/>
          </w:tcPr>
          <w:p w14:paraId="5F0DD4CF"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Administrative records, surveys</w:t>
            </w:r>
          </w:p>
        </w:tc>
      </w:tr>
      <w:tr w:rsidR="002527DD" w:rsidRPr="00701100" w14:paraId="241314F7" w14:textId="77777777" w:rsidTr="00C7276E">
        <w:trPr>
          <w:trHeight w:val="300"/>
        </w:trPr>
        <w:tc>
          <w:tcPr>
            <w:tcW w:w="1501" w:type="pct"/>
            <w:shd w:val="clear" w:color="auto" w:fill="D9E2F3" w:themeFill="accent1" w:themeFillTint="33"/>
            <w:noWrap/>
            <w:hideMark/>
          </w:tcPr>
          <w:p w14:paraId="00B9E556"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1687" w:type="pct"/>
            <w:shd w:val="clear" w:color="auto" w:fill="auto"/>
          </w:tcPr>
          <w:p w14:paraId="769FB535" w14:textId="77777777" w:rsidR="002527DD" w:rsidRPr="00701100" w:rsidRDefault="002527DD" w:rsidP="009212DC">
            <w:pPr>
              <w:spacing w:after="0" w:line="240" w:lineRule="auto"/>
              <w:rPr>
                <w:rFonts w:cstheme="minorHAnsi"/>
                <w:color w:val="0070C0"/>
                <w:sz w:val="20"/>
                <w:szCs w:val="20"/>
                <w:lang w:val="en-GB"/>
              </w:rPr>
            </w:pPr>
          </w:p>
        </w:tc>
        <w:tc>
          <w:tcPr>
            <w:tcW w:w="1812" w:type="pct"/>
            <w:shd w:val="clear" w:color="auto" w:fill="auto"/>
            <w:noWrap/>
            <w:hideMark/>
          </w:tcPr>
          <w:p w14:paraId="67F7AF75" w14:textId="4E0A31B6" w:rsidR="002527DD" w:rsidRPr="00701100" w:rsidRDefault="00823F1A" w:rsidP="009212DC">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38A80942" w14:textId="77777777" w:rsidTr="00C7276E">
        <w:trPr>
          <w:trHeight w:val="300"/>
        </w:trPr>
        <w:tc>
          <w:tcPr>
            <w:tcW w:w="1501" w:type="pct"/>
            <w:shd w:val="clear" w:color="auto" w:fill="D9E2F3" w:themeFill="accent1" w:themeFillTint="33"/>
            <w:noWrap/>
            <w:hideMark/>
          </w:tcPr>
          <w:p w14:paraId="0B180C12"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687" w:type="pct"/>
            <w:shd w:val="clear" w:color="auto" w:fill="auto"/>
          </w:tcPr>
          <w:p w14:paraId="3493B4D4" w14:textId="77777777" w:rsidR="002527DD" w:rsidRPr="00701100" w:rsidRDefault="002527DD" w:rsidP="009212DC">
            <w:pPr>
              <w:spacing w:after="0" w:line="240" w:lineRule="auto"/>
              <w:rPr>
                <w:rFonts w:cstheme="minorHAnsi"/>
                <w:color w:val="0070C0"/>
                <w:sz w:val="20"/>
                <w:szCs w:val="20"/>
                <w:lang w:val="en-GB"/>
              </w:rPr>
            </w:pPr>
          </w:p>
        </w:tc>
        <w:tc>
          <w:tcPr>
            <w:tcW w:w="1812" w:type="pct"/>
            <w:shd w:val="clear" w:color="auto" w:fill="auto"/>
            <w:noWrap/>
            <w:hideMark/>
          </w:tcPr>
          <w:p w14:paraId="218CFBE3"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Energy unit</w:t>
            </w:r>
          </w:p>
        </w:tc>
      </w:tr>
      <w:tr w:rsidR="002527DD" w:rsidRPr="00701100" w14:paraId="39B41F74" w14:textId="77777777" w:rsidTr="00C7276E">
        <w:trPr>
          <w:trHeight w:val="300"/>
        </w:trPr>
        <w:tc>
          <w:tcPr>
            <w:tcW w:w="1501" w:type="pct"/>
            <w:shd w:val="clear" w:color="auto" w:fill="D9E2F3" w:themeFill="accent1" w:themeFillTint="33"/>
            <w:noWrap/>
            <w:hideMark/>
          </w:tcPr>
          <w:p w14:paraId="217801FE"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687" w:type="pct"/>
            <w:shd w:val="clear" w:color="auto" w:fill="auto"/>
          </w:tcPr>
          <w:p w14:paraId="13F13F06" w14:textId="77777777" w:rsidR="002527DD" w:rsidRPr="00701100" w:rsidRDefault="002527DD" w:rsidP="009212DC">
            <w:pPr>
              <w:spacing w:after="0" w:line="240" w:lineRule="auto"/>
              <w:rPr>
                <w:rFonts w:cstheme="minorHAnsi"/>
                <w:color w:val="0070C0"/>
                <w:sz w:val="20"/>
                <w:szCs w:val="20"/>
                <w:lang w:val="en-GB"/>
              </w:rPr>
            </w:pPr>
          </w:p>
        </w:tc>
        <w:tc>
          <w:tcPr>
            <w:tcW w:w="1812" w:type="pct"/>
            <w:shd w:val="clear" w:color="auto" w:fill="auto"/>
          </w:tcPr>
          <w:p w14:paraId="290B832D"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497A7965" w14:textId="77777777" w:rsidTr="00C7276E">
        <w:trPr>
          <w:trHeight w:val="300"/>
        </w:trPr>
        <w:tc>
          <w:tcPr>
            <w:tcW w:w="1501" w:type="pct"/>
            <w:shd w:val="clear" w:color="auto" w:fill="D9E2F3" w:themeFill="accent1" w:themeFillTint="33"/>
            <w:noWrap/>
            <w:hideMark/>
          </w:tcPr>
          <w:p w14:paraId="4E277144" w14:textId="7821E6CF"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687" w:type="pct"/>
            <w:shd w:val="clear" w:color="auto" w:fill="auto"/>
            <w:noWrap/>
            <w:hideMark/>
          </w:tcPr>
          <w:p w14:paraId="5A312C85" w14:textId="47A08F48"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 xml:space="preserve">SDG </w:t>
            </w:r>
            <w:r w:rsidR="004C77C0" w:rsidRPr="00701100">
              <w:rPr>
                <w:rFonts w:cstheme="minorHAnsi"/>
                <w:sz w:val="20"/>
                <w:szCs w:val="20"/>
                <w:lang w:val="en-GB"/>
              </w:rPr>
              <w:t>database</w:t>
            </w:r>
          </w:p>
        </w:tc>
        <w:tc>
          <w:tcPr>
            <w:tcW w:w="1812" w:type="pct"/>
            <w:shd w:val="clear" w:color="auto" w:fill="auto"/>
            <w:noWrap/>
            <w:hideMark/>
          </w:tcPr>
          <w:p w14:paraId="2B85DCF5" w14:textId="77777777" w:rsidR="002527DD" w:rsidRPr="00701100" w:rsidRDefault="00000000" w:rsidP="009212DC">
            <w:pPr>
              <w:spacing w:after="0" w:line="240" w:lineRule="auto"/>
              <w:rPr>
                <w:rFonts w:cstheme="minorHAnsi"/>
                <w:sz w:val="20"/>
                <w:szCs w:val="20"/>
                <w:lang w:val="en-GB"/>
              </w:rPr>
            </w:pPr>
            <w:hyperlink r:id="rId119" w:history="1">
              <w:r w:rsidR="002527DD" w:rsidRPr="00701100">
                <w:rPr>
                  <w:rFonts w:cstheme="minorHAnsi"/>
                  <w:sz w:val="20"/>
                  <w:szCs w:val="20"/>
                  <w:lang w:val="en-GB"/>
                </w:rPr>
                <w:t>UNSD Energy Balances</w:t>
              </w:r>
            </w:hyperlink>
          </w:p>
        </w:tc>
      </w:tr>
      <w:tr w:rsidR="002527DD" w:rsidRPr="00701100" w14:paraId="7BAB4FF0" w14:textId="77777777" w:rsidTr="00C7276E">
        <w:trPr>
          <w:trHeight w:val="300"/>
        </w:trPr>
        <w:tc>
          <w:tcPr>
            <w:tcW w:w="1501" w:type="pct"/>
            <w:shd w:val="clear" w:color="auto" w:fill="D9E2F3" w:themeFill="accent1" w:themeFillTint="33"/>
            <w:noWrap/>
            <w:hideMark/>
          </w:tcPr>
          <w:p w14:paraId="7A900216"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687" w:type="pct"/>
            <w:shd w:val="clear" w:color="auto" w:fill="auto"/>
            <w:noWrap/>
            <w:hideMark/>
          </w:tcPr>
          <w:p w14:paraId="01AD0380"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SDG 7.3.1</w:t>
            </w:r>
          </w:p>
        </w:tc>
        <w:tc>
          <w:tcPr>
            <w:tcW w:w="1812" w:type="pct"/>
            <w:shd w:val="clear" w:color="auto" w:fill="auto"/>
            <w:noWrap/>
            <w:hideMark/>
          </w:tcPr>
          <w:p w14:paraId="656C0291" w14:textId="75A58F33"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 xml:space="preserve">Total energy supply </w:t>
            </w:r>
          </w:p>
        </w:tc>
      </w:tr>
      <w:tr w:rsidR="002527DD" w:rsidRPr="00701100" w14:paraId="4B143CC1" w14:textId="77777777" w:rsidTr="00C7276E">
        <w:trPr>
          <w:trHeight w:val="300"/>
        </w:trPr>
        <w:tc>
          <w:tcPr>
            <w:tcW w:w="1501" w:type="pct"/>
            <w:shd w:val="clear" w:color="auto" w:fill="D9E2F3" w:themeFill="accent1" w:themeFillTint="33"/>
            <w:noWrap/>
            <w:hideMark/>
          </w:tcPr>
          <w:p w14:paraId="7626A42B"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687" w:type="pct"/>
            <w:shd w:val="clear" w:color="auto" w:fill="auto"/>
            <w:noWrap/>
            <w:hideMark/>
          </w:tcPr>
          <w:p w14:paraId="4374FABC" w14:textId="6B7393C2" w:rsidR="002527DD" w:rsidRPr="00701100" w:rsidRDefault="00A55735" w:rsidP="009212DC">
            <w:pPr>
              <w:spacing w:after="0" w:line="240" w:lineRule="auto"/>
              <w:rPr>
                <w:rStyle w:val="Hyperlink"/>
                <w:rFonts w:cstheme="minorHAnsi"/>
                <w:sz w:val="20"/>
                <w:szCs w:val="20"/>
                <w:lang w:val="en-GB"/>
              </w:rPr>
            </w:pPr>
            <w:r w:rsidRPr="00701100">
              <w:rPr>
                <w:rStyle w:val="Hyperlink"/>
                <w:rFonts w:cstheme="minorHAnsi"/>
                <w:sz w:val="20"/>
                <w:szCs w:val="20"/>
                <w:lang w:val="en-GB"/>
              </w:rPr>
              <w:t>https://unstats.un.org/sdgs/unsdg</w:t>
            </w:r>
            <w:r w:rsidR="002527DD" w:rsidRPr="00701100">
              <w:rPr>
                <w:rStyle w:val="Hyperlink"/>
                <w:rFonts w:cstheme="minorHAnsi"/>
                <w:sz w:val="20"/>
                <w:szCs w:val="20"/>
                <w:lang w:val="en-GB"/>
              </w:rPr>
              <w:t xml:space="preserve"> </w:t>
            </w:r>
          </w:p>
        </w:tc>
        <w:tc>
          <w:tcPr>
            <w:tcW w:w="1812" w:type="pct"/>
            <w:shd w:val="clear" w:color="auto" w:fill="auto"/>
            <w:noWrap/>
            <w:hideMark/>
          </w:tcPr>
          <w:p w14:paraId="79C3D489" w14:textId="77777777" w:rsidR="002527DD" w:rsidRPr="00701100" w:rsidRDefault="00000000" w:rsidP="009212DC">
            <w:pPr>
              <w:spacing w:after="0" w:line="240" w:lineRule="auto"/>
              <w:rPr>
                <w:rStyle w:val="Hyperlink"/>
                <w:rFonts w:cstheme="minorHAnsi"/>
                <w:sz w:val="20"/>
                <w:szCs w:val="20"/>
                <w:lang w:val="en-GB"/>
              </w:rPr>
            </w:pPr>
            <w:hyperlink r:id="rId120" w:history="1">
              <w:r w:rsidR="002527DD" w:rsidRPr="00701100">
                <w:rPr>
                  <w:rStyle w:val="Hyperlink"/>
                  <w:rFonts w:cstheme="minorHAnsi"/>
                  <w:sz w:val="20"/>
                  <w:szCs w:val="20"/>
                  <w:lang w:val="en-GB"/>
                </w:rPr>
                <w:t xml:space="preserve">https://unstats.un.org/unsd/energystats/pubs/balance/ </w:t>
              </w:r>
            </w:hyperlink>
          </w:p>
          <w:p w14:paraId="68BD8E98" w14:textId="77777777" w:rsidR="002527DD" w:rsidRPr="00701100" w:rsidRDefault="002527DD" w:rsidP="009212DC">
            <w:pPr>
              <w:spacing w:after="0" w:line="240" w:lineRule="auto"/>
              <w:rPr>
                <w:rFonts w:cstheme="minorHAnsi"/>
                <w:sz w:val="20"/>
                <w:szCs w:val="20"/>
                <w:u w:val="single"/>
                <w:lang w:val="en-GB"/>
              </w:rPr>
            </w:pPr>
          </w:p>
        </w:tc>
      </w:tr>
      <w:tr w:rsidR="002527DD" w:rsidRPr="00701100" w14:paraId="571C3AFD" w14:textId="77777777" w:rsidTr="00C7276E">
        <w:trPr>
          <w:trHeight w:val="300"/>
        </w:trPr>
        <w:tc>
          <w:tcPr>
            <w:tcW w:w="1501" w:type="pct"/>
            <w:shd w:val="clear" w:color="auto" w:fill="D9E2F3" w:themeFill="accent1" w:themeFillTint="33"/>
            <w:noWrap/>
            <w:hideMark/>
          </w:tcPr>
          <w:p w14:paraId="626B824A"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687" w:type="pct"/>
            <w:shd w:val="clear" w:color="auto" w:fill="auto"/>
            <w:noWrap/>
            <w:hideMark/>
          </w:tcPr>
          <w:p w14:paraId="51724A57"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E</w:t>
            </w:r>
          </w:p>
        </w:tc>
        <w:tc>
          <w:tcPr>
            <w:tcW w:w="1812" w:type="pct"/>
            <w:shd w:val="clear" w:color="auto" w:fill="auto"/>
            <w:noWrap/>
            <w:hideMark/>
          </w:tcPr>
          <w:p w14:paraId="289AD64E"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68A3D9A8" w14:textId="77777777" w:rsidTr="00C7276E">
        <w:trPr>
          <w:trHeight w:val="1115"/>
        </w:trPr>
        <w:tc>
          <w:tcPr>
            <w:tcW w:w="1501" w:type="pct"/>
            <w:shd w:val="clear" w:color="auto" w:fill="D9E2F3" w:themeFill="accent1" w:themeFillTint="33"/>
            <w:noWrap/>
            <w:hideMark/>
          </w:tcPr>
          <w:p w14:paraId="710FCEC7"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lastRenderedPageBreak/>
              <w:t>International secondary data references</w:t>
            </w:r>
          </w:p>
        </w:tc>
        <w:tc>
          <w:tcPr>
            <w:tcW w:w="1687" w:type="pct"/>
            <w:shd w:val="clear" w:color="auto" w:fill="auto"/>
            <w:noWrap/>
            <w:hideMark/>
          </w:tcPr>
          <w:p w14:paraId="067CA474" w14:textId="77777777" w:rsidR="002527DD" w:rsidRPr="00701100" w:rsidRDefault="002527DD" w:rsidP="00775197">
            <w:pPr>
              <w:spacing w:line="240" w:lineRule="auto"/>
              <w:rPr>
                <w:rFonts w:cstheme="minorHAnsi"/>
                <w:sz w:val="20"/>
                <w:szCs w:val="20"/>
                <w:lang w:val="en-GB"/>
              </w:rPr>
            </w:pPr>
            <w:r w:rsidRPr="00701100">
              <w:rPr>
                <w:rFonts w:cstheme="minorHAnsi"/>
                <w:sz w:val="20"/>
                <w:szCs w:val="20"/>
                <w:lang w:val="en-GB"/>
              </w:rPr>
              <w:t>OECD</w:t>
            </w:r>
          </w:p>
        </w:tc>
        <w:tc>
          <w:tcPr>
            <w:tcW w:w="1812" w:type="pct"/>
            <w:shd w:val="clear" w:color="auto" w:fill="auto"/>
            <w:noWrap/>
            <w:hideMark/>
          </w:tcPr>
          <w:p w14:paraId="76BDA8DD" w14:textId="6817293A" w:rsidR="002527DD" w:rsidRPr="00701100" w:rsidRDefault="002527DD" w:rsidP="00775197">
            <w:pPr>
              <w:spacing w:line="240" w:lineRule="auto"/>
              <w:rPr>
                <w:rFonts w:cstheme="minorHAnsi"/>
                <w:color w:val="FF0000"/>
                <w:sz w:val="20"/>
                <w:szCs w:val="20"/>
                <w:lang w:val="es-ES"/>
              </w:rPr>
            </w:pPr>
            <w:r w:rsidRPr="00701100">
              <w:rPr>
                <w:rFonts w:cstheme="minorHAnsi"/>
                <w:sz w:val="20"/>
                <w:szCs w:val="20"/>
                <w:lang w:val="es-ES"/>
              </w:rPr>
              <w:t xml:space="preserve">IEA, </w:t>
            </w:r>
            <w:hyperlink r:id="rId121" w:history="1">
              <w:r w:rsidRPr="00701100">
                <w:rPr>
                  <w:rStyle w:val="Hyperlink"/>
                  <w:rFonts w:cstheme="minorHAnsi"/>
                  <w:sz w:val="20"/>
                  <w:szCs w:val="20"/>
                  <w:lang w:val="es-ES"/>
                </w:rPr>
                <w:t>https://www.iea.org/data-and-statistics/data-browser?country=WORLD&amp;fuel=Energy%20supply&amp;indicator=TESbySource</w:t>
              </w:r>
            </w:hyperlink>
            <w:r w:rsidR="007715B0" w:rsidRPr="00701100">
              <w:rPr>
                <w:rStyle w:val="Hyperlink"/>
                <w:rFonts w:cstheme="minorHAnsi"/>
                <w:color w:val="auto"/>
                <w:sz w:val="20"/>
                <w:szCs w:val="20"/>
                <w:lang w:val="es-ES"/>
              </w:rPr>
              <w:t>;</w:t>
            </w:r>
          </w:p>
          <w:p w14:paraId="6B1A3D05"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World Bank</w:t>
            </w:r>
          </w:p>
        </w:tc>
      </w:tr>
      <w:tr w:rsidR="002527DD" w:rsidRPr="00701100" w14:paraId="53D87848" w14:textId="77777777" w:rsidTr="00C7276E">
        <w:trPr>
          <w:trHeight w:val="300"/>
        </w:trPr>
        <w:tc>
          <w:tcPr>
            <w:tcW w:w="1501" w:type="pct"/>
            <w:shd w:val="clear" w:color="auto" w:fill="D9E2F3" w:themeFill="accent1" w:themeFillTint="33"/>
            <w:noWrap/>
            <w:hideMark/>
          </w:tcPr>
          <w:p w14:paraId="70E1F126"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687" w:type="pct"/>
            <w:shd w:val="clear" w:color="auto" w:fill="auto"/>
          </w:tcPr>
          <w:p w14:paraId="26ED26F5" w14:textId="77777777" w:rsidR="002527DD" w:rsidRPr="00701100" w:rsidRDefault="002527DD" w:rsidP="009212DC">
            <w:pPr>
              <w:spacing w:after="0" w:line="240" w:lineRule="auto"/>
              <w:rPr>
                <w:rFonts w:cstheme="minorHAnsi"/>
                <w:color w:val="0070C0"/>
                <w:sz w:val="20"/>
                <w:szCs w:val="20"/>
                <w:lang w:val="en-GB"/>
              </w:rPr>
            </w:pPr>
          </w:p>
        </w:tc>
        <w:tc>
          <w:tcPr>
            <w:tcW w:w="1812" w:type="pct"/>
            <w:shd w:val="clear" w:color="auto" w:fill="auto"/>
            <w:noWrap/>
            <w:hideMark/>
          </w:tcPr>
          <w:p w14:paraId="72FC4B0F" w14:textId="77777777" w:rsidR="002527DD" w:rsidRPr="00701100" w:rsidRDefault="002527DD" w:rsidP="009212DC">
            <w:pPr>
              <w:spacing w:after="0" w:line="240" w:lineRule="auto"/>
              <w:rPr>
                <w:rFonts w:cstheme="minorHAnsi"/>
                <w:color w:val="0070C0"/>
                <w:sz w:val="20"/>
                <w:szCs w:val="20"/>
                <w:lang w:val="en-GB"/>
              </w:rPr>
            </w:pPr>
            <w:r w:rsidRPr="00701100">
              <w:rPr>
                <w:rFonts w:cstheme="minorHAnsi"/>
                <w:sz w:val="20"/>
                <w:szCs w:val="20"/>
                <w:lang w:val="en-GB"/>
              </w:rPr>
              <w:t xml:space="preserve"> </w:t>
            </w:r>
          </w:p>
        </w:tc>
      </w:tr>
      <w:tr w:rsidR="002527DD" w:rsidRPr="00701100" w14:paraId="529A0414" w14:textId="77777777" w:rsidTr="00C7276E">
        <w:trPr>
          <w:trHeight w:val="300"/>
        </w:trPr>
        <w:tc>
          <w:tcPr>
            <w:tcW w:w="1501" w:type="pct"/>
            <w:shd w:val="clear" w:color="auto" w:fill="D9E2F3" w:themeFill="accent1" w:themeFillTint="33"/>
            <w:noWrap/>
            <w:hideMark/>
          </w:tcPr>
          <w:p w14:paraId="328B497C"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687" w:type="pct"/>
            <w:shd w:val="clear" w:color="auto" w:fill="auto"/>
            <w:noWrap/>
            <w:hideMark/>
          </w:tcPr>
          <w:p w14:paraId="248EE008"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By sector (ISIC)</w:t>
            </w:r>
          </w:p>
        </w:tc>
        <w:tc>
          <w:tcPr>
            <w:tcW w:w="1812" w:type="pct"/>
            <w:shd w:val="clear" w:color="auto" w:fill="auto"/>
            <w:noWrap/>
            <w:hideMark/>
          </w:tcPr>
          <w:p w14:paraId="18355F69" w14:textId="77777777" w:rsidR="002527DD" w:rsidRPr="00701100" w:rsidRDefault="002527DD" w:rsidP="009212DC">
            <w:pPr>
              <w:spacing w:after="0" w:line="240" w:lineRule="auto"/>
              <w:rPr>
                <w:rFonts w:cstheme="minorHAnsi"/>
                <w:sz w:val="20"/>
                <w:szCs w:val="20"/>
                <w:lang w:val="en-GB"/>
              </w:rPr>
            </w:pPr>
            <w:r w:rsidRPr="00701100">
              <w:rPr>
                <w:rFonts w:cstheme="minorHAnsi"/>
                <w:sz w:val="20"/>
                <w:szCs w:val="20"/>
                <w:lang w:val="en-GB"/>
              </w:rPr>
              <w:t>By types of energy, by economic sector</w:t>
            </w:r>
          </w:p>
        </w:tc>
      </w:tr>
      <w:tr w:rsidR="002527DD" w:rsidRPr="008206A3" w14:paraId="263D301A" w14:textId="77777777" w:rsidTr="00C7276E">
        <w:trPr>
          <w:trHeight w:val="300"/>
        </w:trPr>
        <w:tc>
          <w:tcPr>
            <w:tcW w:w="1501" w:type="pct"/>
            <w:shd w:val="clear" w:color="auto" w:fill="D9E2F3" w:themeFill="accent1" w:themeFillTint="33"/>
            <w:noWrap/>
            <w:hideMark/>
          </w:tcPr>
          <w:p w14:paraId="799B514C" w14:textId="77777777" w:rsidR="002527DD" w:rsidRPr="00701100" w:rsidRDefault="002527DD" w:rsidP="00775197">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499" w:type="pct"/>
            <w:gridSpan w:val="2"/>
            <w:shd w:val="clear" w:color="auto" w:fill="auto"/>
            <w:noWrap/>
            <w:hideMark/>
          </w:tcPr>
          <w:p w14:paraId="5EA3B02D" w14:textId="0E378382" w:rsidR="002527DD" w:rsidRPr="00701100" w:rsidRDefault="002527DD" w:rsidP="009212DC">
            <w:pPr>
              <w:spacing w:after="0" w:line="240" w:lineRule="auto"/>
              <w:rPr>
                <w:rFonts w:cstheme="minorHAnsi"/>
                <w:sz w:val="20"/>
                <w:szCs w:val="20"/>
                <w:lang w:val="es-ES"/>
              </w:rPr>
            </w:pPr>
            <w:r w:rsidRPr="00701100">
              <w:rPr>
                <w:rFonts w:cstheme="minorHAnsi"/>
                <w:sz w:val="20"/>
                <w:szCs w:val="20"/>
                <w:lang w:val="es-ES"/>
              </w:rPr>
              <w:t xml:space="preserve">SDG 7.3.1 metadata, </w:t>
            </w:r>
            <w:hyperlink r:id="rId122" w:history="1">
              <w:r w:rsidRPr="00701100">
                <w:rPr>
                  <w:rStyle w:val="Hyperlink"/>
                  <w:rFonts w:cstheme="minorHAnsi"/>
                  <w:sz w:val="20"/>
                  <w:szCs w:val="20"/>
                  <w:lang w:val="es-ES"/>
                </w:rPr>
                <w:t>https://unstats.un.org/sdgs/metadata/files/Metadata-07-03-01.pdf</w:t>
              </w:r>
            </w:hyperlink>
            <w:r w:rsidR="002573E9" w:rsidRPr="00701100">
              <w:rPr>
                <w:rStyle w:val="Hyperlink"/>
                <w:rFonts w:cstheme="minorHAnsi"/>
                <w:sz w:val="20"/>
                <w:szCs w:val="20"/>
                <w:lang w:val="es-ES"/>
              </w:rPr>
              <w:t>;</w:t>
            </w:r>
            <w:r w:rsidRPr="00701100">
              <w:rPr>
                <w:rFonts w:cstheme="minorHAnsi"/>
                <w:sz w:val="20"/>
                <w:szCs w:val="20"/>
                <w:lang w:val="es-ES"/>
              </w:rPr>
              <w:t xml:space="preserve"> </w:t>
            </w:r>
          </w:p>
          <w:p w14:paraId="02CC50E4" w14:textId="02BCDB70" w:rsidR="00DE149E" w:rsidRPr="00701100" w:rsidRDefault="00DE149E" w:rsidP="009212DC">
            <w:pPr>
              <w:spacing w:after="0" w:line="240" w:lineRule="auto"/>
              <w:rPr>
                <w:rFonts w:cstheme="minorHAnsi"/>
                <w:sz w:val="20"/>
                <w:szCs w:val="20"/>
                <w:lang w:val="es-ES"/>
              </w:rPr>
            </w:pPr>
            <w:r w:rsidRPr="00701100">
              <w:rPr>
                <w:rFonts w:cstheme="minorHAnsi"/>
                <w:sz w:val="20"/>
                <w:szCs w:val="20"/>
                <w:lang w:val="es-ES"/>
              </w:rPr>
              <w:t xml:space="preserve">UN-ECE metadata, [similar to] indicator 1b, </w:t>
            </w:r>
            <w:hyperlink r:id="rId123" w:history="1">
              <w:r w:rsidRPr="00701100">
                <w:rPr>
                  <w:rStyle w:val="Hyperlink"/>
                  <w:rFonts w:cstheme="minorHAnsi"/>
                  <w:sz w:val="20"/>
                  <w:szCs w:val="20"/>
                  <w:lang w:val="es-ES"/>
                </w:rPr>
                <w:t>https://statswiki.unece.org/pages/viewpage.action?pageId=285216611&amp;preview=/285216611/285216828/CCCI_01b_26092020.pdf</w:t>
              </w:r>
            </w:hyperlink>
            <w:r w:rsidR="002573E9" w:rsidRPr="00701100">
              <w:rPr>
                <w:rStyle w:val="Hyperlink"/>
                <w:rFonts w:cstheme="minorHAnsi"/>
                <w:sz w:val="20"/>
                <w:szCs w:val="20"/>
                <w:lang w:val="es-ES"/>
              </w:rPr>
              <w:t>;</w:t>
            </w:r>
          </w:p>
          <w:p w14:paraId="6C7AFCCD" w14:textId="13C50A26" w:rsidR="00DE149E" w:rsidRPr="00701100" w:rsidRDefault="00DE149E" w:rsidP="009212DC">
            <w:pPr>
              <w:spacing w:after="0" w:line="240" w:lineRule="auto"/>
              <w:rPr>
                <w:rFonts w:cstheme="minorHAnsi"/>
                <w:sz w:val="20"/>
                <w:szCs w:val="20"/>
                <w:lang w:val="fr-FR"/>
              </w:rPr>
            </w:pPr>
            <w:r w:rsidRPr="00701100">
              <w:rPr>
                <w:rFonts w:cstheme="minorHAnsi"/>
                <w:sz w:val="20"/>
                <w:szCs w:val="20"/>
                <w:lang w:val="fr-FR"/>
              </w:rPr>
              <w:t xml:space="preserve">IRES, </w:t>
            </w:r>
            <w:hyperlink r:id="rId124" w:history="1">
              <w:r w:rsidRPr="00701100">
                <w:rPr>
                  <w:rStyle w:val="Hyperlink"/>
                  <w:rFonts w:cstheme="minorHAnsi"/>
                  <w:sz w:val="20"/>
                  <w:szCs w:val="20"/>
                  <w:lang w:val="fr-FR"/>
                </w:rPr>
                <w:t>https://unstats.un.org/unsd/energystats/methodology/ires/</w:t>
              </w:r>
            </w:hyperlink>
          </w:p>
          <w:p w14:paraId="568ACF3D" w14:textId="54ACC347" w:rsidR="00DE149E" w:rsidRPr="00701100" w:rsidRDefault="00DE149E" w:rsidP="009212DC">
            <w:pPr>
              <w:spacing w:after="0" w:line="240" w:lineRule="auto"/>
              <w:rPr>
                <w:rFonts w:cstheme="minorHAnsi"/>
                <w:sz w:val="20"/>
                <w:szCs w:val="20"/>
                <w:lang w:val="fr-FR"/>
              </w:rPr>
            </w:pPr>
          </w:p>
        </w:tc>
      </w:tr>
    </w:tbl>
    <w:p w14:paraId="146B203A" w14:textId="77777777" w:rsidR="002527DD" w:rsidRPr="00701100" w:rsidRDefault="002527DD" w:rsidP="00E371DE">
      <w:pPr>
        <w:rPr>
          <w:rFonts w:cstheme="minorHAnsi"/>
          <w:lang w:val="fr-FR"/>
        </w:rPr>
      </w:pPr>
    </w:p>
    <w:p w14:paraId="7873995D" w14:textId="77777777" w:rsidR="00FD212E" w:rsidRPr="00701100" w:rsidRDefault="00FD212E" w:rsidP="00E371DE">
      <w:pPr>
        <w:rPr>
          <w:rFonts w:cstheme="minorHAnsi"/>
          <w:lang w:val="fr-FR"/>
        </w:rPr>
      </w:pPr>
      <w:r w:rsidRPr="00701100">
        <w:rPr>
          <w:rFonts w:cstheme="minorHAnsi"/>
          <w:lang w:val="fr-FR"/>
        </w:rPr>
        <w:br w:type="page"/>
      </w:r>
    </w:p>
    <w:p w14:paraId="1F136E2B" w14:textId="77777777" w:rsidR="002527DD" w:rsidRPr="00701100" w:rsidRDefault="002527DD" w:rsidP="00E371DE">
      <w:pPr>
        <w:pStyle w:val="Heading1"/>
        <w:rPr>
          <w:rFonts w:asciiTheme="minorHAnsi" w:hAnsiTheme="minorHAnsi" w:cstheme="minorHAnsi"/>
          <w:b/>
          <w:bCs/>
          <w:lang w:val="en-GB"/>
        </w:rPr>
      </w:pPr>
      <w:bookmarkStart w:id="50" w:name="target15"/>
      <w:bookmarkStart w:id="51" w:name="_Toc91071703"/>
      <w:bookmarkStart w:id="52" w:name="_Toc92365817"/>
      <w:bookmarkStart w:id="53" w:name="_Toc129251344"/>
      <w:r w:rsidRPr="00701100">
        <w:rPr>
          <w:rFonts w:asciiTheme="minorHAnsi" w:hAnsiTheme="minorHAnsi" w:cstheme="minorHAnsi"/>
          <w:b/>
          <w:bCs/>
          <w:lang w:val="en-GB"/>
        </w:rPr>
        <w:lastRenderedPageBreak/>
        <w:t>15</w:t>
      </w:r>
      <w:bookmarkEnd w:id="50"/>
      <w:r w:rsidRPr="00701100">
        <w:rPr>
          <w:rFonts w:asciiTheme="minorHAnsi" w:hAnsiTheme="minorHAnsi" w:cstheme="minorHAnsi"/>
          <w:b/>
          <w:bCs/>
          <w:lang w:val="en-GB"/>
        </w:rPr>
        <w:t>. Fossil fuel dependency</w:t>
      </w:r>
      <w:bookmarkEnd w:id="51"/>
      <w:bookmarkEnd w:id="52"/>
      <w:bookmarkEnd w:id="53"/>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2160"/>
        <w:gridCol w:w="2790"/>
        <w:gridCol w:w="2610"/>
        <w:gridCol w:w="2610"/>
      </w:tblGrid>
      <w:tr w:rsidR="002527DD" w:rsidRPr="00701100" w14:paraId="4FA3CF64" w14:textId="77777777" w:rsidTr="00A012D6">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0070C0"/>
            <w:noWrap/>
          </w:tcPr>
          <w:p w14:paraId="47763745" w14:textId="77777777" w:rsidR="002527DD" w:rsidRPr="00701100" w:rsidRDefault="002527DD" w:rsidP="001A548A">
            <w:pPr>
              <w:spacing w:after="0"/>
              <w:rPr>
                <w:rFonts w:cstheme="minorHAnsi"/>
                <w:b/>
                <w:bCs/>
                <w:color w:val="FFFFFF" w:themeColor="background1"/>
                <w:lang w:val="en-GB"/>
              </w:rPr>
            </w:pPr>
            <w:r w:rsidRPr="00701100">
              <w:rPr>
                <w:rFonts w:cstheme="minorHAnsi"/>
                <w:b/>
                <w:bCs/>
                <w:color w:val="FFFFFF" w:themeColor="background1"/>
                <w:lang w:val="en-GB"/>
              </w:rPr>
              <w:t>Field</w:t>
            </w:r>
          </w:p>
        </w:tc>
        <w:tc>
          <w:tcPr>
            <w:tcW w:w="10170" w:type="dxa"/>
            <w:gridSpan w:val="4"/>
            <w:tcBorders>
              <w:top w:val="single" w:sz="4" w:space="0" w:color="auto"/>
              <w:left w:val="nil"/>
              <w:bottom w:val="single" w:sz="4" w:space="0" w:color="auto"/>
              <w:right w:val="single" w:sz="4" w:space="0" w:color="auto"/>
            </w:tcBorders>
            <w:shd w:val="clear" w:color="auto" w:fill="0070C0"/>
            <w:noWrap/>
          </w:tcPr>
          <w:p w14:paraId="1D332F21" w14:textId="77777777" w:rsidR="002527DD" w:rsidRPr="00701100" w:rsidRDefault="002527DD" w:rsidP="001A548A">
            <w:pPr>
              <w:spacing w:after="0"/>
              <w:rPr>
                <w:rFonts w:cstheme="minorHAnsi"/>
                <w:b/>
                <w:bCs/>
                <w:color w:val="FFFFFF" w:themeColor="background1"/>
                <w:lang w:val="en-GB"/>
              </w:rPr>
            </w:pPr>
            <w:r w:rsidRPr="00701100">
              <w:rPr>
                <w:rFonts w:cstheme="minorHAnsi"/>
                <w:b/>
                <w:bCs/>
                <w:color w:val="FFFFFF" w:themeColor="background1"/>
                <w:lang w:val="en-GB"/>
              </w:rPr>
              <w:t>Description</w:t>
            </w:r>
          </w:p>
        </w:tc>
      </w:tr>
      <w:tr w:rsidR="00EF3522" w:rsidRPr="00701100" w14:paraId="2A4A6C45" w14:textId="77777777" w:rsidTr="00A012D6">
        <w:trPr>
          <w:trHeight w:val="300"/>
        </w:trPr>
        <w:tc>
          <w:tcPr>
            <w:tcW w:w="4230" w:type="dxa"/>
            <w:shd w:val="clear" w:color="auto" w:fill="D9E2F3" w:themeFill="accent1" w:themeFillTint="33"/>
            <w:noWrap/>
            <w:hideMark/>
          </w:tcPr>
          <w:p w14:paraId="539D03E8" w14:textId="77777777" w:rsidR="00EF3522" w:rsidRPr="00701100" w:rsidRDefault="00EF3522" w:rsidP="001A548A">
            <w:pPr>
              <w:spacing w:after="0"/>
              <w:rPr>
                <w:rFonts w:cstheme="minorHAnsi"/>
                <w:b/>
                <w:bCs/>
                <w:color w:val="0070C0"/>
                <w:sz w:val="20"/>
                <w:szCs w:val="20"/>
                <w:lang w:val="en-GB"/>
              </w:rPr>
            </w:pPr>
            <w:r w:rsidRPr="00701100">
              <w:rPr>
                <w:rFonts w:cstheme="minorHAnsi"/>
                <w:b/>
                <w:bCs/>
                <w:color w:val="0070C0"/>
                <w:sz w:val="20"/>
                <w:szCs w:val="20"/>
                <w:lang w:val="en-GB"/>
              </w:rPr>
              <w:t>Indicator</w:t>
            </w:r>
          </w:p>
        </w:tc>
        <w:tc>
          <w:tcPr>
            <w:tcW w:w="10170" w:type="dxa"/>
            <w:gridSpan w:val="4"/>
            <w:shd w:val="clear" w:color="auto" w:fill="auto"/>
            <w:noWrap/>
            <w:hideMark/>
          </w:tcPr>
          <w:p w14:paraId="27094936" w14:textId="7CBEB7F0" w:rsidR="00EF3522" w:rsidRPr="00701100" w:rsidRDefault="00EF3522" w:rsidP="00D4331F">
            <w:pPr>
              <w:spacing w:after="0" w:line="20" w:lineRule="atLeast"/>
              <w:rPr>
                <w:rFonts w:cstheme="minorHAnsi"/>
                <w:sz w:val="20"/>
                <w:szCs w:val="20"/>
                <w:lang w:val="en-GB"/>
              </w:rPr>
            </w:pPr>
            <w:r w:rsidRPr="00701100">
              <w:rPr>
                <w:rFonts w:cstheme="minorHAnsi"/>
                <w:sz w:val="20"/>
                <w:szCs w:val="20"/>
                <w:lang w:val="en-GB"/>
              </w:rPr>
              <w:t>Fossil fuel dependency</w:t>
            </w:r>
          </w:p>
        </w:tc>
      </w:tr>
      <w:tr w:rsidR="002527DD" w:rsidRPr="00701100" w14:paraId="311A94AB" w14:textId="77777777" w:rsidTr="00A012D6">
        <w:trPr>
          <w:trHeight w:val="300"/>
        </w:trPr>
        <w:tc>
          <w:tcPr>
            <w:tcW w:w="4230" w:type="dxa"/>
            <w:shd w:val="clear" w:color="auto" w:fill="D9E2F3" w:themeFill="accent1" w:themeFillTint="33"/>
            <w:noWrap/>
            <w:hideMark/>
          </w:tcPr>
          <w:p w14:paraId="042849C5"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2160" w:type="dxa"/>
            <w:shd w:val="clear" w:color="auto" w:fill="auto"/>
            <w:noWrap/>
            <w:hideMark/>
          </w:tcPr>
          <w:p w14:paraId="18A2AE9C"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3411584F" w14:textId="23A7CED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Fossil fuels production</w:t>
            </w:r>
          </w:p>
        </w:tc>
        <w:tc>
          <w:tcPr>
            <w:tcW w:w="2610" w:type="dxa"/>
            <w:shd w:val="clear" w:color="auto" w:fill="auto"/>
            <w:noWrap/>
            <w:hideMark/>
          </w:tcPr>
          <w:p w14:paraId="1875AD09" w14:textId="77B6C300"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Fossil fuels imports</w:t>
            </w:r>
          </w:p>
        </w:tc>
        <w:tc>
          <w:tcPr>
            <w:tcW w:w="2610" w:type="dxa"/>
            <w:shd w:val="clear" w:color="auto" w:fill="auto"/>
            <w:noWrap/>
            <w:hideMark/>
          </w:tcPr>
          <w:p w14:paraId="757C000B"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Fossil fuels exports</w:t>
            </w:r>
          </w:p>
        </w:tc>
      </w:tr>
      <w:tr w:rsidR="002527DD" w:rsidRPr="00701100" w14:paraId="68186D0A" w14:textId="77777777" w:rsidTr="00A012D6">
        <w:trPr>
          <w:trHeight w:val="300"/>
        </w:trPr>
        <w:tc>
          <w:tcPr>
            <w:tcW w:w="4230" w:type="dxa"/>
            <w:shd w:val="clear" w:color="auto" w:fill="D9E2F3" w:themeFill="accent1" w:themeFillTint="33"/>
            <w:noWrap/>
            <w:hideMark/>
          </w:tcPr>
          <w:p w14:paraId="63C62289"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Area</w:t>
            </w:r>
          </w:p>
        </w:tc>
        <w:tc>
          <w:tcPr>
            <w:tcW w:w="10170" w:type="dxa"/>
            <w:gridSpan w:val="4"/>
            <w:shd w:val="clear" w:color="auto" w:fill="auto"/>
            <w:noWrap/>
            <w:hideMark/>
          </w:tcPr>
          <w:p w14:paraId="4327C75F" w14:textId="3963E058"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Drivers</w:t>
            </w:r>
          </w:p>
        </w:tc>
      </w:tr>
      <w:tr w:rsidR="002527DD" w:rsidRPr="00701100" w14:paraId="626451FD" w14:textId="77777777" w:rsidTr="00A012D6">
        <w:trPr>
          <w:trHeight w:val="300"/>
        </w:trPr>
        <w:tc>
          <w:tcPr>
            <w:tcW w:w="4230" w:type="dxa"/>
            <w:shd w:val="clear" w:color="auto" w:fill="D9E2F3" w:themeFill="accent1" w:themeFillTint="33"/>
            <w:noWrap/>
            <w:hideMark/>
          </w:tcPr>
          <w:p w14:paraId="0C1BF732"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Topic</w:t>
            </w:r>
          </w:p>
        </w:tc>
        <w:tc>
          <w:tcPr>
            <w:tcW w:w="10170" w:type="dxa"/>
            <w:gridSpan w:val="4"/>
            <w:shd w:val="clear" w:color="auto" w:fill="auto"/>
            <w:noWrap/>
            <w:hideMark/>
          </w:tcPr>
          <w:p w14:paraId="27E6F57C" w14:textId="47A267DC"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Fossil fuels</w:t>
            </w:r>
          </w:p>
        </w:tc>
      </w:tr>
      <w:tr w:rsidR="002527DD" w:rsidRPr="00701100" w14:paraId="71B4C221" w14:textId="77777777" w:rsidTr="00A012D6">
        <w:trPr>
          <w:trHeight w:val="300"/>
        </w:trPr>
        <w:tc>
          <w:tcPr>
            <w:tcW w:w="4230" w:type="dxa"/>
            <w:shd w:val="clear" w:color="auto" w:fill="D9E2F3" w:themeFill="accent1" w:themeFillTint="33"/>
            <w:noWrap/>
            <w:hideMark/>
          </w:tcPr>
          <w:p w14:paraId="3DAA3CBD"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Themes</w:t>
            </w:r>
          </w:p>
        </w:tc>
        <w:tc>
          <w:tcPr>
            <w:tcW w:w="10170" w:type="dxa"/>
            <w:gridSpan w:val="4"/>
            <w:shd w:val="clear" w:color="auto" w:fill="auto"/>
            <w:noWrap/>
            <w:hideMark/>
          </w:tcPr>
          <w:p w14:paraId="46E8F2BB" w14:textId="3C773F3C"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Fossil fuels</w:t>
            </w:r>
          </w:p>
        </w:tc>
      </w:tr>
      <w:tr w:rsidR="002527DD" w:rsidRPr="00701100" w14:paraId="3C050CD4" w14:textId="77777777" w:rsidTr="00A012D6">
        <w:trPr>
          <w:trHeight w:val="300"/>
        </w:trPr>
        <w:tc>
          <w:tcPr>
            <w:tcW w:w="4230" w:type="dxa"/>
            <w:shd w:val="clear" w:color="auto" w:fill="D9E2F3" w:themeFill="accent1" w:themeFillTint="33"/>
            <w:noWrap/>
            <w:hideMark/>
          </w:tcPr>
          <w:p w14:paraId="3E884FCB"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2160" w:type="dxa"/>
            <w:shd w:val="clear" w:color="auto" w:fill="auto"/>
          </w:tcPr>
          <w:p w14:paraId="0E69F67E"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1221E7CA"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4.8; 4.13; 13.7b</w:t>
            </w:r>
          </w:p>
        </w:tc>
        <w:tc>
          <w:tcPr>
            <w:tcW w:w="2610" w:type="dxa"/>
            <w:shd w:val="clear" w:color="auto" w:fill="auto"/>
            <w:noWrap/>
            <w:hideMark/>
          </w:tcPr>
          <w:p w14:paraId="39C5E3B6"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4.8; 4.13; 13.7b</w:t>
            </w:r>
          </w:p>
        </w:tc>
        <w:tc>
          <w:tcPr>
            <w:tcW w:w="2610" w:type="dxa"/>
            <w:shd w:val="clear" w:color="auto" w:fill="auto"/>
            <w:noWrap/>
            <w:hideMark/>
          </w:tcPr>
          <w:p w14:paraId="77BD80D9"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4.8; 4.13; 13.7b</w:t>
            </w:r>
          </w:p>
        </w:tc>
      </w:tr>
      <w:tr w:rsidR="002527DD" w:rsidRPr="00701100" w14:paraId="2EE92919" w14:textId="77777777" w:rsidTr="00A012D6">
        <w:trPr>
          <w:trHeight w:val="737"/>
        </w:trPr>
        <w:tc>
          <w:tcPr>
            <w:tcW w:w="4230" w:type="dxa"/>
            <w:shd w:val="clear" w:color="auto" w:fill="D9E2F3" w:themeFill="accent1" w:themeFillTint="33"/>
            <w:noWrap/>
            <w:hideMark/>
          </w:tcPr>
          <w:p w14:paraId="28C9EE91"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PAWP-Katowice</w:t>
            </w:r>
          </w:p>
        </w:tc>
        <w:tc>
          <w:tcPr>
            <w:tcW w:w="2160" w:type="dxa"/>
            <w:shd w:val="clear" w:color="auto" w:fill="auto"/>
          </w:tcPr>
          <w:p w14:paraId="65D20A70"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45E75BC1"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Decision 18/CMA.1, chapter III; Decision 4/CMA.1</w:t>
            </w:r>
          </w:p>
        </w:tc>
        <w:tc>
          <w:tcPr>
            <w:tcW w:w="2610" w:type="dxa"/>
            <w:shd w:val="clear" w:color="auto" w:fill="auto"/>
            <w:noWrap/>
            <w:hideMark/>
          </w:tcPr>
          <w:p w14:paraId="57B7D89F"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Decision 18/CMA.1, chapter III; Decision 4/CMA.1</w:t>
            </w:r>
          </w:p>
        </w:tc>
        <w:tc>
          <w:tcPr>
            <w:tcW w:w="2610" w:type="dxa"/>
            <w:shd w:val="clear" w:color="auto" w:fill="auto"/>
            <w:noWrap/>
            <w:hideMark/>
          </w:tcPr>
          <w:p w14:paraId="42FE3FFA"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Decision 18/CMA.1, chapter III; Decision 4/CMA.1</w:t>
            </w:r>
          </w:p>
        </w:tc>
      </w:tr>
      <w:tr w:rsidR="002527DD" w:rsidRPr="00701100" w14:paraId="6137F7DC" w14:textId="77777777" w:rsidTr="00A012D6">
        <w:trPr>
          <w:trHeight w:val="300"/>
        </w:trPr>
        <w:tc>
          <w:tcPr>
            <w:tcW w:w="4230" w:type="dxa"/>
            <w:shd w:val="clear" w:color="auto" w:fill="D9E2F3" w:themeFill="accent1" w:themeFillTint="33"/>
            <w:noWrap/>
            <w:hideMark/>
          </w:tcPr>
          <w:p w14:paraId="41DA5E4D"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FDES</w:t>
            </w:r>
          </w:p>
        </w:tc>
        <w:tc>
          <w:tcPr>
            <w:tcW w:w="2160" w:type="dxa"/>
            <w:shd w:val="clear" w:color="auto" w:fill="auto"/>
            <w:noWrap/>
            <w:hideMark/>
          </w:tcPr>
          <w:p w14:paraId="71608EFB"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205A1950" w14:textId="77777777" w:rsidR="002527DD" w:rsidRPr="00701100" w:rsidRDefault="002527DD" w:rsidP="00D4331F">
            <w:pPr>
              <w:spacing w:after="0" w:line="20" w:lineRule="atLeast"/>
              <w:rPr>
                <w:rFonts w:cstheme="minorHAnsi"/>
                <w:sz w:val="20"/>
                <w:szCs w:val="20"/>
                <w:lang w:val="en-GB"/>
              </w:rPr>
            </w:pPr>
          </w:p>
        </w:tc>
        <w:tc>
          <w:tcPr>
            <w:tcW w:w="2610" w:type="dxa"/>
            <w:shd w:val="clear" w:color="auto" w:fill="auto"/>
            <w:noWrap/>
            <w:hideMark/>
          </w:tcPr>
          <w:p w14:paraId="3B89DBB8" w14:textId="77777777" w:rsidR="002527DD" w:rsidRPr="00701100" w:rsidRDefault="002527DD" w:rsidP="00D4331F">
            <w:pPr>
              <w:spacing w:after="0" w:line="20" w:lineRule="atLeast"/>
              <w:rPr>
                <w:rFonts w:cstheme="minorHAnsi"/>
                <w:sz w:val="20"/>
                <w:szCs w:val="20"/>
                <w:lang w:val="en-GB"/>
              </w:rPr>
            </w:pPr>
          </w:p>
        </w:tc>
        <w:tc>
          <w:tcPr>
            <w:tcW w:w="2610" w:type="dxa"/>
            <w:shd w:val="clear" w:color="auto" w:fill="auto"/>
            <w:noWrap/>
            <w:hideMark/>
          </w:tcPr>
          <w:p w14:paraId="32BEEA86" w14:textId="77777777" w:rsidR="002527DD" w:rsidRPr="00701100" w:rsidRDefault="002527DD" w:rsidP="00D4331F">
            <w:pPr>
              <w:spacing w:after="0" w:line="20" w:lineRule="atLeast"/>
              <w:rPr>
                <w:rFonts w:cstheme="minorHAnsi"/>
                <w:sz w:val="20"/>
                <w:szCs w:val="20"/>
                <w:lang w:val="en-GB"/>
              </w:rPr>
            </w:pPr>
          </w:p>
        </w:tc>
      </w:tr>
      <w:tr w:rsidR="002527DD" w:rsidRPr="00701100" w14:paraId="2CC0245F" w14:textId="77777777" w:rsidTr="00A012D6">
        <w:trPr>
          <w:trHeight w:val="300"/>
        </w:trPr>
        <w:tc>
          <w:tcPr>
            <w:tcW w:w="4230" w:type="dxa"/>
            <w:shd w:val="clear" w:color="auto" w:fill="D9E2F3" w:themeFill="accent1" w:themeFillTint="33"/>
            <w:noWrap/>
            <w:hideMark/>
          </w:tcPr>
          <w:p w14:paraId="3B2CA351"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SDG</w:t>
            </w:r>
          </w:p>
        </w:tc>
        <w:tc>
          <w:tcPr>
            <w:tcW w:w="2160" w:type="dxa"/>
            <w:shd w:val="clear" w:color="auto" w:fill="auto"/>
            <w:noWrap/>
            <w:hideMark/>
          </w:tcPr>
          <w:p w14:paraId="3A821F96"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2D028A12" w14:textId="77777777" w:rsidR="002527DD" w:rsidRPr="00701100" w:rsidRDefault="002527DD" w:rsidP="00D4331F">
            <w:pPr>
              <w:spacing w:after="0" w:line="20" w:lineRule="atLeast"/>
              <w:rPr>
                <w:rFonts w:cstheme="minorHAnsi"/>
                <w:sz w:val="20"/>
                <w:szCs w:val="20"/>
                <w:lang w:val="en-GB"/>
              </w:rPr>
            </w:pPr>
          </w:p>
        </w:tc>
        <w:tc>
          <w:tcPr>
            <w:tcW w:w="2610" w:type="dxa"/>
            <w:shd w:val="clear" w:color="auto" w:fill="auto"/>
            <w:noWrap/>
            <w:hideMark/>
          </w:tcPr>
          <w:p w14:paraId="5577A071" w14:textId="77777777" w:rsidR="002527DD" w:rsidRPr="00701100" w:rsidRDefault="002527DD" w:rsidP="00D4331F">
            <w:pPr>
              <w:spacing w:after="0" w:line="20" w:lineRule="atLeast"/>
              <w:rPr>
                <w:rFonts w:cstheme="minorHAnsi"/>
                <w:sz w:val="20"/>
                <w:szCs w:val="20"/>
                <w:lang w:val="en-GB"/>
              </w:rPr>
            </w:pPr>
          </w:p>
        </w:tc>
        <w:tc>
          <w:tcPr>
            <w:tcW w:w="2610" w:type="dxa"/>
            <w:shd w:val="clear" w:color="auto" w:fill="auto"/>
            <w:noWrap/>
            <w:hideMark/>
          </w:tcPr>
          <w:p w14:paraId="6952E8F6" w14:textId="77777777" w:rsidR="002527DD" w:rsidRPr="00701100" w:rsidRDefault="002527DD" w:rsidP="00D4331F">
            <w:pPr>
              <w:spacing w:after="0" w:line="20" w:lineRule="atLeast"/>
              <w:rPr>
                <w:rFonts w:cstheme="minorHAnsi"/>
                <w:sz w:val="20"/>
                <w:szCs w:val="20"/>
                <w:lang w:val="en-GB"/>
              </w:rPr>
            </w:pPr>
          </w:p>
        </w:tc>
      </w:tr>
      <w:tr w:rsidR="002527DD" w:rsidRPr="00701100" w14:paraId="54AE30E7" w14:textId="77777777" w:rsidTr="00A012D6">
        <w:trPr>
          <w:trHeight w:val="300"/>
        </w:trPr>
        <w:tc>
          <w:tcPr>
            <w:tcW w:w="4230" w:type="dxa"/>
            <w:shd w:val="clear" w:color="auto" w:fill="D9E2F3" w:themeFill="accent1" w:themeFillTint="33"/>
            <w:noWrap/>
            <w:hideMark/>
          </w:tcPr>
          <w:p w14:paraId="624025C7"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Sendai Framework</w:t>
            </w:r>
          </w:p>
        </w:tc>
        <w:tc>
          <w:tcPr>
            <w:tcW w:w="2160" w:type="dxa"/>
            <w:shd w:val="clear" w:color="auto" w:fill="auto"/>
          </w:tcPr>
          <w:p w14:paraId="51F63841"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6DD90434" w14:textId="77777777" w:rsidR="002527DD" w:rsidRPr="00701100" w:rsidRDefault="002527DD" w:rsidP="00D4331F">
            <w:pPr>
              <w:spacing w:after="0" w:line="20" w:lineRule="atLeast"/>
              <w:rPr>
                <w:rFonts w:cstheme="minorHAnsi"/>
                <w:color w:val="0070C0"/>
                <w:sz w:val="20"/>
                <w:szCs w:val="20"/>
                <w:lang w:val="en-GB"/>
              </w:rPr>
            </w:pPr>
          </w:p>
        </w:tc>
        <w:tc>
          <w:tcPr>
            <w:tcW w:w="2610" w:type="dxa"/>
            <w:shd w:val="clear" w:color="auto" w:fill="auto"/>
            <w:noWrap/>
            <w:hideMark/>
          </w:tcPr>
          <w:p w14:paraId="398342FD" w14:textId="77777777" w:rsidR="002527DD" w:rsidRPr="00701100" w:rsidRDefault="002527DD" w:rsidP="00D4331F">
            <w:pPr>
              <w:spacing w:after="0" w:line="20" w:lineRule="atLeast"/>
              <w:rPr>
                <w:rFonts w:cstheme="minorHAnsi"/>
                <w:sz w:val="20"/>
                <w:szCs w:val="20"/>
                <w:lang w:val="en-GB"/>
              </w:rPr>
            </w:pPr>
          </w:p>
        </w:tc>
        <w:tc>
          <w:tcPr>
            <w:tcW w:w="2610" w:type="dxa"/>
            <w:shd w:val="clear" w:color="auto" w:fill="auto"/>
            <w:noWrap/>
            <w:hideMark/>
          </w:tcPr>
          <w:p w14:paraId="7BADC6BD" w14:textId="77777777" w:rsidR="002527DD" w:rsidRPr="00701100" w:rsidRDefault="002527DD" w:rsidP="00D4331F">
            <w:pPr>
              <w:spacing w:after="0" w:line="20" w:lineRule="atLeast"/>
              <w:rPr>
                <w:rFonts w:cstheme="minorHAnsi"/>
                <w:sz w:val="20"/>
                <w:szCs w:val="20"/>
                <w:lang w:val="en-GB"/>
              </w:rPr>
            </w:pPr>
          </w:p>
        </w:tc>
      </w:tr>
      <w:tr w:rsidR="002527DD" w:rsidRPr="00701100" w14:paraId="6B2AFCA1" w14:textId="77777777" w:rsidTr="00A012D6">
        <w:trPr>
          <w:trHeight w:val="300"/>
        </w:trPr>
        <w:tc>
          <w:tcPr>
            <w:tcW w:w="4230" w:type="dxa"/>
            <w:shd w:val="clear" w:color="auto" w:fill="D9E2F3" w:themeFill="accent1" w:themeFillTint="33"/>
            <w:noWrap/>
            <w:hideMark/>
          </w:tcPr>
          <w:p w14:paraId="3996EBA7" w14:textId="7133B9E5" w:rsidR="002527DD" w:rsidRPr="00701100" w:rsidRDefault="00CC75F4" w:rsidP="001A548A">
            <w:pPr>
              <w:spacing w:after="0"/>
              <w:rPr>
                <w:rFonts w:cstheme="minorHAnsi"/>
                <w:b/>
                <w:bCs/>
                <w:color w:val="0070C0"/>
                <w:sz w:val="20"/>
                <w:szCs w:val="20"/>
                <w:lang w:val="en-GB"/>
              </w:rPr>
            </w:pPr>
            <w:r w:rsidRPr="00701100">
              <w:rPr>
                <w:rFonts w:cstheme="minorHAnsi"/>
                <w:b/>
                <w:bCs/>
                <w:color w:val="0070C0"/>
                <w:sz w:val="20"/>
                <w:szCs w:val="20"/>
                <w:lang w:val="en-GB"/>
              </w:rPr>
              <w:t>Tier</w:t>
            </w:r>
          </w:p>
        </w:tc>
        <w:tc>
          <w:tcPr>
            <w:tcW w:w="2160" w:type="dxa"/>
            <w:shd w:val="clear" w:color="auto" w:fill="auto"/>
            <w:noWrap/>
            <w:hideMark/>
          </w:tcPr>
          <w:p w14:paraId="6DDB486C"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3</w:t>
            </w:r>
          </w:p>
        </w:tc>
        <w:tc>
          <w:tcPr>
            <w:tcW w:w="2790" w:type="dxa"/>
            <w:shd w:val="clear" w:color="auto" w:fill="auto"/>
            <w:noWrap/>
            <w:hideMark/>
          </w:tcPr>
          <w:p w14:paraId="10764083"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1</w:t>
            </w:r>
          </w:p>
        </w:tc>
        <w:tc>
          <w:tcPr>
            <w:tcW w:w="2610" w:type="dxa"/>
            <w:shd w:val="clear" w:color="auto" w:fill="auto"/>
            <w:noWrap/>
            <w:hideMark/>
          </w:tcPr>
          <w:p w14:paraId="23959D03"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1</w:t>
            </w:r>
          </w:p>
        </w:tc>
        <w:tc>
          <w:tcPr>
            <w:tcW w:w="2610" w:type="dxa"/>
            <w:shd w:val="clear" w:color="auto" w:fill="auto"/>
            <w:noWrap/>
            <w:hideMark/>
          </w:tcPr>
          <w:p w14:paraId="3DB53124"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1</w:t>
            </w:r>
          </w:p>
        </w:tc>
      </w:tr>
      <w:tr w:rsidR="002527DD" w:rsidRPr="008206A3" w14:paraId="0DD201B4" w14:textId="77777777" w:rsidTr="00A012D6">
        <w:trPr>
          <w:trHeight w:val="1952"/>
        </w:trPr>
        <w:tc>
          <w:tcPr>
            <w:tcW w:w="4230" w:type="dxa"/>
            <w:shd w:val="clear" w:color="auto" w:fill="D9E2F3" w:themeFill="accent1" w:themeFillTint="33"/>
            <w:noWrap/>
            <w:hideMark/>
          </w:tcPr>
          <w:p w14:paraId="6B2AA26C"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Definition</w:t>
            </w:r>
          </w:p>
        </w:tc>
        <w:tc>
          <w:tcPr>
            <w:tcW w:w="2160" w:type="dxa"/>
            <w:shd w:val="clear" w:color="auto" w:fill="auto"/>
            <w:noWrap/>
            <w:hideMark/>
          </w:tcPr>
          <w:p w14:paraId="5DA605D7" w14:textId="45C1B23E"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Fossil fuel dependency can be assessed by analysing the relation between domestic production, imports and exports</w:t>
            </w:r>
            <w:r w:rsidRPr="00701100">
              <w:rPr>
                <w:rFonts w:cstheme="minorHAnsi"/>
                <w:color w:val="FF0000"/>
                <w:sz w:val="20"/>
                <w:szCs w:val="20"/>
                <w:lang w:val="en-GB"/>
              </w:rPr>
              <w:t>.</w:t>
            </w:r>
          </w:p>
        </w:tc>
        <w:tc>
          <w:tcPr>
            <w:tcW w:w="2790" w:type="dxa"/>
            <w:shd w:val="clear" w:color="auto" w:fill="auto"/>
            <w:noWrap/>
            <w:hideMark/>
          </w:tcPr>
          <w:p w14:paraId="453AE5A4" w14:textId="77777777" w:rsidR="002527DD" w:rsidRPr="00701100" w:rsidRDefault="002527DD" w:rsidP="00D4331F">
            <w:pPr>
              <w:spacing w:after="0" w:line="20" w:lineRule="atLeast"/>
              <w:rPr>
                <w:rFonts w:cstheme="minorHAnsi"/>
                <w:sz w:val="20"/>
                <w:szCs w:val="20"/>
                <w:lang w:val="es-ES"/>
              </w:rPr>
            </w:pPr>
            <w:r w:rsidRPr="00701100">
              <w:rPr>
                <w:rFonts w:cstheme="minorHAnsi"/>
                <w:sz w:val="20"/>
                <w:szCs w:val="20"/>
                <w:lang w:val="en-GB"/>
              </w:rPr>
              <w:t xml:space="preserve">Production is defined as the capture, extraction or manufacture of fuels in forms that are ready for general use. </w:t>
            </w:r>
            <w:r w:rsidRPr="00701100">
              <w:rPr>
                <w:rFonts w:cstheme="minorHAnsi"/>
                <w:sz w:val="20"/>
                <w:szCs w:val="20"/>
                <w:lang w:val="es-ES"/>
              </w:rPr>
              <w:t xml:space="preserve">[IRES (para 5.10), </w:t>
            </w:r>
            <w:hyperlink r:id="rId125" w:history="1">
              <w:r w:rsidRPr="00701100">
                <w:rPr>
                  <w:rStyle w:val="Hyperlink"/>
                  <w:rFonts w:cstheme="minorHAnsi"/>
                  <w:sz w:val="20"/>
                  <w:szCs w:val="20"/>
                  <w:lang w:val="es-ES"/>
                </w:rPr>
                <w:t>https://unstats.un.org/unsd/energystats/methodology/documents/IRES-web.pdf</w:t>
              </w:r>
            </w:hyperlink>
            <w:r w:rsidRPr="00701100">
              <w:rPr>
                <w:rFonts w:cstheme="minorHAnsi"/>
                <w:sz w:val="20"/>
                <w:szCs w:val="20"/>
                <w:lang w:val="es-ES"/>
              </w:rPr>
              <w:t>]</w:t>
            </w:r>
          </w:p>
        </w:tc>
        <w:tc>
          <w:tcPr>
            <w:tcW w:w="2610" w:type="dxa"/>
            <w:shd w:val="clear" w:color="auto" w:fill="auto"/>
            <w:noWrap/>
            <w:hideMark/>
          </w:tcPr>
          <w:p w14:paraId="7F88AAED" w14:textId="686F8917" w:rsidR="002527DD" w:rsidRPr="00701100" w:rsidRDefault="002527DD" w:rsidP="00D4331F">
            <w:pPr>
              <w:spacing w:after="0" w:line="20" w:lineRule="atLeast"/>
              <w:rPr>
                <w:rFonts w:cstheme="minorHAnsi"/>
                <w:sz w:val="20"/>
                <w:szCs w:val="20"/>
                <w:lang w:val="es-ES"/>
              </w:rPr>
            </w:pPr>
            <w:r w:rsidRPr="00701100">
              <w:rPr>
                <w:rFonts w:cstheme="minorHAnsi"/>
                <w:sz w:val="20"/>
                <w:szCs w:val="20"/>
                <w:lang w:val="en-GB"/>
              </w:rPr>
              <w:t xml:space="preserve">Imports of energy products comprise all fuel entering the national territory. </w:t>
            </w:r>
            <w:r w:rsidRPr="00701100">
              <w:rPr>
                <w:rFonts w:cstheme="minorHAnsi"/>
                <w:sz w:val="20"/>
                <w:szCs w:val="20"/>
                <w:lang w:val="es-ES"/>
              </w:rPr>
              <w:t>[IRES (para 5.11, 5.12, 5.13)</w:t>
            </w:r>
            <w:r w:rsidR="00823F1A" w:rsidRPr="00701100">
              <w:rPr>
                <w:rFonts w:cstheme="minorHAnsi"/>
                <w:sz w:val="20"/>
                <w:szCs w:val="20"/>
                <w:lang w:val="es-ES"/>
              </w:rPr>
              <w:t>,</w:t>
            </w:r>
            <w:r w:rsidRPr="00701100">
              <w:rPr>
                <w:rFonts w:cstheme="minorHAnsi"/>
                <w:sz w:val="20"/>
                <w:szCs w:val="20"/>
                <w:lang w:val="es-ES"/>
              </w:rPr>
              <w:t xml:space="preserve"> </w:t>
            </w:r>
            <w:hyperlink r:id="rId126" w:history="1">
              <w:r w:rsidRPr="00701100">
                <w:rPr>
                  <w:rStyle w:val="Hyperlink"/>
                  <w:rFonts w:cstheme="minorHAnsi"/>
                  <w:sz w:val="20"/>
                  <w:szCs w:val="20"/>
                  <w:lang w:val="es-ES"/>
                </w:rPr>
                <w:t>https://unstats.un.org/unsd/energystats/methodology/documents/IRES-web.pdf</w:t>
              </w:r>
            </w:hyperlink>
            <w:r w:rsidRPr="00701100">
              <w:rPr>
                <w:rFonts w:cstheme="minorHAnsi"/>
                <w:sz w:val="20"/>
                <w:szCs w:val="20"/>
                <w:lang w:val="es-ES"/>
              </w:rPr>
              <w:t>]</w:t>
            </w:r>
          </w:p>
        </w:tc>
        <w:tc>
          <w:tcPr>
            <w:tcW w:w="2610" w:type="dxa"/>
            <w:shd w:val="clear" w:color="auto" w:fill="auto"/>
            <w:noWrap/>
            <w:hideMark/>
          </w:tcPr>
          <w:p w14:paraId="39124AF2" w14:textId="19EB1DC9" w:rsidR="002527DD" w:rsidRPr="00701100" w:rsidRDefault="002527DD" w:rsidP="00D4331F">
            <w:pPr>
              <w:spacing w:after="0" w:line="20" w:lineRule="atLeast"/>
              <w:rPr>
                <w:rFonts w:cstheme="minorHAnsi"/>
                <w:sz w:val="20"/>
                <w:szCs w:val="20"/>
                <w:lang w:val="es-ES"/>
              </w:rPr>
            </w:pPr>
            <w:r w:rsidRPr="00701100">
              <w:rPr>
                <w:rFonts w:cstheme="minorHAnsi"/>
                <w:sz w:val="20"/>
                <w:szCs w:val="20"/>
                <w:lang w:val="en-GB"/>
              </w:rPr>
              <w:t xml:space="preserve">Exports of energy products comprise all fuel leaving the national territory. </w:t>
            </w:r>
            <w:r w:rsidRPr="00701100">
              <w:rPr>
                <w:rFonts w:cstheme="minorHAnsi"/>
                <w:sz w:val="20"/>
                <w:szCs w:val="20"/>
                <w:lang w:val="es-ES"/>
              </w:rPr>
              <w:t>[IRES (para 5.11, 5.12, 5.13)</w:t>
            </w:r>
            <w:r w:rsidR="00823F1A" w:rsidRPr="00701100">
              <w:rPr>
                <w:rFonts w:cstheme="minorHAnsi"/>
                <w:sz w:val="20"/>
                <w:szCs w:val="20"/>
                <w:lang w:val="es-ES"/>
              </w:rPr>
              <w:t>,</w:t>
            </w:r>
            <w:r w:rsidRPr="00701100">
              <w:rPr>
                <w:rFonts w:cstheme="minorHAnsi"/>
                <w:sz w:val="20"/>
                <w:szCs w:val="20"/>
                <w:lang w:val="es-ES"/>
              </w:rPr>
              <w:t xml:space="preserve"> </w:t>
            </w:r>
            <w:hyperlink r:id="rId127" w:history="1">
              <w:r w:rsidRPr="00701100">
                <w:rPr>
                  <w:rStyle w:val="Hyperlink"/>
                  <w:rFonts w:cstheme="minorHAnsi"/>
                  <w:sz w:val="20"/>
                  <w:szCs w:val="20"/>
                  <w:lang w:val="es-ES"/>
                </w:rPr>
                <w:t>https://unstats.un.org/unsd/energystats/methodology/documents/IRES-web.pdf</w:t>
              </w:r>
            </w:hyperlink>
            <w:r w:rsidRPr="00701100">
              <w:rPr>
                <w:rFonts w:cstheme="minorHAnsi"/>
                <w:sz w:val="20"/>
                <w:szCs w:val="20"/>
                <w:lang w:val="es-ES"/>
              </w:rPr>
              <w:t>]</w:t>
            </w:r>
          </w:p>
        </w:tc>
      </w:tr>
      <w:tr w:rsidR="002527DD" w:rsidRPr="00701100" w14:paraId="58E927A4" w14:textId="77777777" w:rsidTr="00A012D6">
        <w:trPr>
          <w:trHeight w:val="300"/>
        </w:trPr>
        <w:tc>
          <w:tcPr>
            <w:tcW w:w="4230" w:type="dxa"/>
            <w:shd w:val="clear" w:color="auto" w:fill="D9E2F3" w:themeFill="accent1" w:themeFillTint="33"/>
            <w:noWrap/>
            <w:hideMark/>
          </w:tcPr>
          <w:p w14:paraId="4C981D6C"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170" w:type="dxa"/>
            <w:gridSpan w:val="4"/>
            <w:shd w:val="clear" w:color="auto" w:fill="auto"/>
            <w:noWrap/>
            <w:hideMark/>
          </w:tcPr>
          <w:p w14:paraId="02AD9992" w14:textId="01D92183"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Emissions of CO</w:t>
            </w:r>
            <w:r w:rsidRPr="00701100">
              <w:rPr>
                <w:rFonts w:cstheme="minorHAnsi"/>
                <w:sz w:val="20"/>
                <w:szCs w:val="20"/>
                <w:vertAlign w:val="subscript"/>
                <w:lang w:val="en-GB"/>
              </w:rPr>
              <w:t>2</w:t>
            </w:r>
            <w:r w:rsidRPr="00701100">
              <w:rPr>
                <w:rFonts w:cstheme="minorHAnsi"/>
                <w:sz w:val="20"/>
                <w:szCs w:val="20"/>
                <w:lang w:val="en-GB"/>
              </w:rPr>
              <w:t xml:space="preserve"> from fossil fuel combustion and industrial processes contributed about 78% of the total GHG emissions increase from 1970 to 2010, with a similar percentage contribution for the increase during the period 2000 to 2010 (high confidence)  [IPCC, AR5 SYR, SPM 1.2</w:t>
            </w:r>
            <w:r w:rsidR="00823F1A" w:rsidRPr="00701100">
              <w:rPr>
                <w:rFonts w:cstheme="minorHAnsi"/>
                <w:sz w:val="20"/>
                <w:szCs w:val="20"/>
                <w:lang w:val="en-GB"/>
              </w:rPr>
              <w:t>,</w:t>
            </w:r>
            <w:r w:rsidRPr="00701100">
              <w:rPr>
                <w:rFonts w:cstheme="minorHAnsi"/>
                <w:sz w:val="20"/>
                <w:szCs w:val="20"/>
                <w:lang w:val="en-GB"/>
              </w:rPr>
              <w:t xml:space="preserve"> </w:t>
            </w:r>
            <w:hyperlink r:id="rId128" w:history="1">
              <w:r w:rsidRPr="00701100">
                <w:rPr>
                  <w:rStyle w:val="Hyperlink"/>
                  <w:rFonts w:cstheme="minorHAnsi"/>
                  <w:sz w:val="20"/>
                  <w:szCs w:val="20"/>
                  <w:lang w:val="en-GB"/>
                </w:rPr>
                <w:t>https://www.ipcc.ch/site/assets/uploads/2018/02/SYR_AR5_FINAL_full.pdf</w:t>
              </w:r>
            </w:hyperlink>
            <w:r w:rsidRPr="00701100">
              <w:rPr>
                <w:rFonts w:cstheme="minorHAnsi"/>
                <w:sz w:val="20"/>
                <w:szCs w:val="20"/>
                <w:lang w:val="en-GB"/>
              </w:rPr>
              <w:t>]</w:t>
            </w:r>
          </w:p>
        </w:tc>
      </w:tr>
      <w:tr w:rsidR="002527DD" w:rsidRPr="00701100" w14:paraId="7BC2D88E" w14:textId="77777777" w:rsidTr="00A012D6">
        <w:trPr>
          <w:trHeight w:val="647"/>
        </w:trPr>
        <w:tc>
          <w:tcPr>
            <w:tcW w:w="4230" w:type="dxa"/>
            <w:shd w:val="clear" w:color="auto" w:fill="D9E2F3" w:themeFill="accent1" w:themeFillTint="33"/>
            <w:noWrap/>
            <w:hideMark/>
          </w:tcPr>
          <w:p w14:paraId="03A2A1DD"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2160" w:type="dxa"/>
            <w:shd w:val="clear" w:color="auto" w:fill="auto"/>
          </w:tcPr>
          <w:p w14:paraId="11285941"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53F4CE68" w14:textId="6BE2671B"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Ministry of Energy</w:t>
            </w:r>
          </w:p>
        </w:tc>
        <w:tc>
          <w:tcPr>
            <w:tcW w:w="2610" w:type="dxa"/>
            <w:shd w:val="clear" w:color="auto" w:fill="auto"/>
            <w:noWrap/>
            <w:hideMark/>
          </w:tcPr>
          <w:p w14:paraId="719F43AB"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Ministry of Energy/NSO/National Revenue Authorities</w:t>
            </w:r>
          </w:p>
        </w:tc>
        <w:tc>
          <w:tcPr>
            <w:tcW w:w="2610" w:type="dxa"/>
            <w:shd w:val="clear" w:color="auto" w:fill="auto"/>
            <w:noWrap/>
            <w:hideMark/>
          </w:tcPr>
          <w:p w14:paraId="05F3F9CD" w14:textId="32DFDF5F"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Ministry of Energy/NSO/National Revenue Authorities</w:t>
            </w:r>
          </w:p>
        </w:tc>
      </w:tr>
      <w:tr w:rsidR="002527DD" w:rsidRPr="00701100" w14:paraId="52595D9E" w14:textId="77777777" w:rsidTr="00A012D6">
        <w:trPr>
          <w:trHeight w:val="300"/>
        </w:trPr>
        <w:tc>
          <w:tcPr>
            <w:tcW w:w="4230" w:type="dxa"/>
            <w:shd w:val="clear" w:color="auto" w:fill="D9E2F3" w:themeFill="accent1" w:themeFillTint="33"/>
            <w:noWrap/>
            <w:hideMark/>
          </w:tcPr>
          <w:p w14:paraId="7CFAAA6E" w14:textId="1EBD4BA3" w:rsidR="002527DD" w:rsidRPr="00701100" w:rsidRDefault="00AA7A45" w:rsidP="001A548A">
            <w:pPr>
              <w:spacing w:after="0"/>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2160" w:type="dxa"/>
            <w:shd w:val="clear" w:color="auto" w:fill="auto"/>
          </w:tcPr>
          <w:p w14:paraId="37693F10"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5BA52174"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Administrative records</w:t>
            </w:r>
          </w:p>
        </w:tc>
        <w:tc>
          <w:tcPr>
            <w:tcW w:w="2610" w:type="dxa"/>
            <w:shd w:val="clear" w:color="auto" w:fill="auto"/>
            <w:noWrap/>
            <w:hideMark/>
          </w:tcPr>
          <w:p w14:paraId="69013468"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Administrative records</w:t>
            </w:r>
          </w:p>
        </w:tc>
        <w:tc>
          <w:tcPr>
            <w:tcW w:w="2610" w:type="dxa"/>
            <w:shd w:val="clear" w:color="auto" w:fill="auto"/>
            <w:noWrap/>
            <w:hideMark/>
          </w:tcPr>
          <w:p w14:paraId="6E446EBE" w14:textId="77777777" w:rsidR="002527DD" w:rsidRPr="00701100" w:rsidRDefault="002527DD" w:rsidP="00D4331F">
            <w:pPr>
              <w:spacing w:after="0" w:line="20" w:lineRule="atLeast"/>
              <w:rPr>
                <w:rFonts w:cstheme="minorHAnsi"/>
                <w:sz w:val="20"/>
                <w:szCs w:val="20"/>
                <w:lang w:val="en-GB"/>
              </w:rPr>
            </w:pPr>
            <w:r w:rsidRPr="00701100">
              <w:rPr>
                <w:rFonts w:cstheme="minorHAnsi"/>
                <w:sz w:val="20"/>
                <w:szCs w:val="20"/>
                <w:lang w:val="en-GB"/>
              </w:rPr>
              <w:t>Administrative records</w:t>
            </w:r>
          </w:p>
        </w:tc>
      </w:tr>
      <w:tr w:rsidR="002527DD" w:rsidRPr="00701100" w14:paraId="6603A09C" w14:textId="77777777" w:rsidTr="00A012D6">
        <w:trPr>
          <w:trHeight w:val="300"/>
        </w:trPr>
        <w:tc>
          <w:tcPr>
            <w:tcW w:w="4230" w:type="dxa"/>
            <w:shd w:val="clear" w:color="auto" w:fill="D9E2F3" w:themeFill="accent1" w:themeFillTint="33"/>
            <w:noWrap/>
            <w:hideMark/>
          </w:tcPr>
          <w:p w14:paraId="49695422"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Update frequency</w:t>
            </w:r>
          </w:p>
        </w:tc>
        <w:tc>
          <w:tcPr>
            <w:tcW w:w="2160" w:type="dxa"/>
            <w:shd w:val="clear" w:color="auto" w:fill="auto"/>
          </w:tcPr>
          <w:p w14:paraId="68CD7F1B" w14:textId="77777777" w:rsidR="002527DD" w:rsidRPr="00701100" w:rsidRDefault="002527DD" w:rsidP="00D4331F">
            <w:pPr>
              <w:spacing w:after="0" w:line="20" w:lineRule="atLeast"/>
              <w:rPr>
                <w:rFonts w:cstheme="minorHAnsi"/>
                <w:color w:val="0070C0"/>
                <w:sz w:val="20"/>
                <w:szCs w:val="20"/>
                <w:lang w:val="en-GB"/>
              </w:rPr>
            </w:pPr>
          </w:p>
        </w:tc>
        <w:tc>
          <w:tcPr>
            <w:tcW w:w="2790" w:type="dxa"/>
            <w:shd w:val="clear" w:color="auto" w:fill="auto"/>
            <w:noWrap/>
            <w:hideMark/>
          </w:tcPr>
          <w:p w14:paraId="2E921816" w14:textId="679A74C3" w:rsidR="002527DD" w:rsidRPr="00701100" w:rsidRDefault="00823F1A" w:rsidP="00D4331F">
            <w:pPr>
              <w:spacing w:after="0" w:line="20" w:lineRule="atLeast"/>
              <w:rPr>
                <w:rFonts w:cstheme="minorHAnsi"/>
                <w:sz w:val="20"/>
                <w:szCs w:val="20"/>
                <w:lang w:val="en-GB"/>
              </w:rPr>
            </w:pPr>
            <w:r w:rsidRPr="00701100">
              <w:rPr>
                <w:rFonts w:cstheme="minorHAnsi"/>
                <w:sz w:val="20"/>
                <w:szCs w:val="20"/>
                <w:lang w:val="en-GB"/>
              </w:rPr>
              <w:t>Annual, monthly</w:t>
            </w:r>
          </w:p>
        </w:tc>
        <w:tc>
          <w:tcPr>
            <w:tcW w:w="2610" w:type="dxa"/>
            <w:shd w:val="clear" w:color="auto" w:fill="auto"/>
            <w:noWrap/>
            <w:hideMark/>
          </w:tcPr>
          <w:p w14:paraId="35B2BF56" w14:textId="25F8AC62" w:rsidR="002527DD" w:rsidRPr="00701100" w:rsidRDefault="00823F1A" w:rsidP="00D4331F">
            <w:pPr>
              <w:spacing w:after="0" w:line="20" w:lineRule="atLeast"/>
              <w:rPr>
                <w:rFonts w:cstheme="minorHAnsi"/>
                <w:sz w:val="20"/>
                <w:szCs w:val="20"/>
                <w:lang w:val="en-GB"/>
              </w:rPr>
            </w:pPr>
            <w:r w:rsidRPr="00701100">
              <w:rPr>
                <w:rFonts w:cstheme="minorHAnsi"/>
                <w:sz w:val="20"/>
                <w:szCs w:val="20"/>
                <w:lang w:val="en-GB"/>
              </w:rPr>
              <w:t>Annual, monthly</w:t>
            </w:r>
          </w:p>
        </w:tc>
        <w:tc>
          <w:tcPr>
            <w:tcW w:w="2610" w:type="dxa"/>
            <w:shd w:val="clear" w:color="auto" w:fill="auto"/>
            <w:noWrap/>
            <w:hideMark/>
          </w:tcPr>
          <w:p w14:paraId="25631AB0" w14:textId="4FF9EA77" w:rsidR="002527DD" w:rsidRPr="00701100" w:rsidRDefault="00823F1A" w:rsidP="00D4331F">
            <w:pPr>
              <w:spacing w:after="0" w:line="20" w:lineRule="atLeast"/>
              <w:rPr>
                <w:rFonts w:cstheme="minorHAnsi"/>
                <w:sz w:val="20"/>
                <w:szCs w:val="20"/>
                <w:lang w:val="en-GB"/>
              </w:rPr>
            </w:pPr>
            <w:r w:rsidRPr="00701100">
              <w:rPr>
                <w:rFonts w:cstheme="minorHAnsi"/>
                <w:sz w:val="20"/>
                <w:szCs w:val="20"/>
                <w:lang w:val="en-GB"/>
              </w:rPr>
              <w:t>Annual, monthly</w:t>
            </w:r>
          </w:p>
        </w:tc>
      </w:tr>
      <w:tr w:rsidR="002527DD" w:rsidRPr="00701100" w14:paraId="50821FF6" w14:textId="77777777" w:rsidTr="00A012D6">
        <w:trPr>
          <w:trHeight w:val="300"/>
        </w:trPr>
        <w:tc>
          <w:tcPr>
            <w:tcW w:w="4230" w:type="dxa"/>
            <w:shd w:val="clear" w:color="auto" w:fill="D9E2F3" w:themeFill="accent1" w:themeFillTint="33"/>
            <w:noWrap/>
            <w:hideMark/>
          </w:tcPr>
          <w:p w14:paraId="3435763C"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2160" w:type="dxa"/>
            <w:shd w:val="clear" w:color="auto" w:fill="auto"/>
          </w:tcPr>
          <w:p w14:paraId="0205B56A"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noWrap/>
            <w:hideMark/>
          </w:tcPr>
          <w:p w14:paraId="300D6047"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Energy unit</w:t>
            </w:r>
          </w:p>
        </w:tc>
        <w:tc>
          <w:tcPr>
            <w:tcW w:w="2610" w:type="dxa"/>
            <w:shd w:val="clear" w:color="auto" w:fill="auto"/>
            <w:noWrap/>
            <w:hideMark/>
          </w:tcPr>
          <w:p w14:paraId="0C334330"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Energy unit</w:t>
            </w:r>
          </w:p>
        </w:tc>
        <w:tc>
          <w:tcPr>
            <w:tcW w:w="2610" w:type="dxa"/>
            <w:shd w:val="clear" w:color="auto" w:fill="auto"/>
            <w:noWrap/>
            <w:hideMark/>
          </w:tcPr>
          <w:p w14:paraId="25A5462E"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Energy unit</w:t>
            </w:r>
          </w:p>
        </w:tc>
      </w:tr>
      <w:tr w:rsidR="002527DD" w:rsidRPr="00701100" w14:paraId="085ED838" w14:textId="77777777" w:rsidTr="00A012D6">
        <w:trPr>
          <w:trHeight w:val="300"/>
        </w:trPr>
        <w:tc>
          <w:tcPr>
            <w:tcW w:w="4230" w:type="dxa"/>
            <w:shd w:val="clear" w:color="auto" w:fill="D9E2F3" w:themeFill="accent1" w:themeFillTint="33"/>
            <w:noWrap/>
            <w:hideMark/>
          </w:tcPr>
          <w:p w14:paraId="2B11049F"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2160" w:type="dxa"/>
            <w:shd w:val="clear" w:color="auto" w:fill="auto"/>
          </w:tcPr>
          <w:p w14:paraId="46EB22F3"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tcPr>
          <w:p w14:paraId="45A8A04A" w14:textId="77777777" w:rsidR="002527DD" w:rsidRPr="00701100" w:rsidRDefault="002527DD" w:rsidP="00D4331F">
            <w:pPr>
              <w:spacing w:after="0" w:line="240" w:lineRule="auto"/>
              <w:rPr>
                <w:rFonts w:cstheme="minorHAnsi"/>
                <w:color w:val="0070C0"/>
                <w:sz w:val="20"/>
                <w:szCs w:val="20"/>
                <w:lang w:val="en-GB"/>
              </w:rPr>
            </w:pPr>
          </w:p>
        </w:tc>
        <w:tc>
          <w:tcPr>
            <w:tcW w:w="2610" w:type="dxa"/>
            <w:shd w:val="clear" w:color="auto" w:fill="auto"/>
            <w:noWrap/>
            <w:hideMark/>
          </w:tcPr>
          <w:p w14:paraId="711A12D1" w14:textId="77777777" w:rsidR="002527DD" w:rsidRPr="00701100" w:rsidRDefault="002527DD" w:rsidP="00D4331F">
            <w:pPr>
              <w:spacing w:after="0" w:line="240" w:lineRule="auto"/>
              <w:rPr>
                <w:rFonts w:cstheme="minorHAnsi"/>
                <w:color w:val="0070C0"/>
                <w:sz w:val="20"/>
                <w:szCs w:val="20"/>
                <w:lang w:val="en-GB"/>
              </w:rPr>
            </w:pPr>
          </w:p>
        </w:tc>
        <w:tc>
          <w:tcPr>
            <w:tcW w:w="2610" w:type="dxa"/>
            <w:shd w:val="clear" w:color="auto" w:fill="auto"/>
            <w:noWrap/>
            <w:hideMark/>
          </w:tcPr>
          <w:p w14:paraId="1050D743" w14:textId="77777777" w:rsidR="002527DD" w:rsidRPr="00701100" w:rsidRDefault="002527DD" w:rsidP="00D4331F">
            <w:pPr>
              <w:spacing w:after="0" w:line="240" w:lineRule="auto"/>
              <w:rPr>
                <w:rFonts w:cstheme="minorHAnsi"/>
                <w:sz w:val="20"/>
                <w:szCs w:val="20"/>
                <w:lang w:val="en-GB"/>
              </w:rPr>
            </w:pPr>
          </w:p>
        </w:tc>
      </w:tr>
      <w:tr w:rsidR="002527DD" w:rsidRPr="00701100" w14:paraId="6531E34A" w14:textId="77777777" w:rsidTr="00A012D6">
        <w:trPr>
          <w:trHeight w:val="300"/>
        </w:trPr>
        <w:tc>
          <w:tcPr>
            <w:tcW w:w="4230" w:type="dxa"/>
            <w:shd w:val="clear" w:color="auto" w:fill="D9E2F3" w:themeFill="accent1" w:themeFillTint="33"/>
            <w:noWrap/>
            <w:hideMark/>
          </w:tcPr>
          <w:p w14:paraId="39999CA2" w14:textId="41A4C048"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2160" w:type="dxa"/>
            <w:shd w:val="clear" w:color="auto" w:fill="auto"/>
          </w:tcPr>
          <w:p w14:paraId="551AC6D8"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noWrap/>
            <w:hideMark/>
          </w:tcPr>
          <w:p w14:paraId="7F4B3E0E" w14:textId="77777777" w:rsidR="002527DD" w:rsidRPr="00701100" w:rsidRDefault="00000000" w:rsidP="00D4331F">
            <w:pPr>
              <w:spacing w:after="0" w:line="240" w:lineRule="auto"/>
              <w:rPr>
                <w:rFonts w:cstheme="minorHAnsi"/>
                <w:sz w:val="20"/>
                <w:szCs w:val="20"/>
                <w:lang w:val="en-GB"/>
              </w:rPr>
            </w:pPr>
            <w:hyperlink r:id="rId129" w:history="1">
              <w:r w:rsidR="002527DD" w:rsidRPr="00701100">
                <w:rPr>
                  <w:rFonts w:cstheme="minorHAnsi"/>
                  <w:sz w:val="20"/>
                  <w:szCs w:val="20"/>
                  <w:lang w:val="en-GB"/>
                </w:rPr>
                <w:t>UNSD Energy Statistics Yearbook</w:t>
              </w:r>
            </w:hyperlink>
          </w:p>
        </w:tc>
        <w:tc>
          <w:tcPr>
            <w:tcW w:w="2610" w:type="dxa"/>
            <w:shd w:val="clear" w:color="auto" w:fill="auto"/>
            <w:noWrap/>
            <w:hideMark/>
          </w:tcPr>
          <w:p w14:paraId="0498AD61" w14:textId="77777777" w:rsidR="002527DD" w:rsidRPr="00701100" w:rsidRDefault="00000000" w:rsidP="00D4331F">
            <w:pPr>
              <w:spacing w:after="0" w:line="240" w:lineRule="auto"/>
              <w:rPr>
                <w:rFonts w:cstheme="minorHAnsi"/>
                <w:sz w:val="20"/>
                <w:szCs w:val="20"/>
                <w:lang w:val="en-GB"/>
              </w:rPr>
            </w:pPr>
            <w:hyperlink r:id="rId130" w:history="1">
              <w:r w:rsidR="002527DD" w:rsidRPr="00701100">
                <w:rPr>
                  <w:rFonts w:cstheme="minorHAnsi"/>
                  <w:sz w:val="20"/>
                  <w:szCs w:val="20"/>
                  <w:lang w:val="en-GB"/>
                </w:rPr>
                <w:t>UNSD Energy Statistics Yearbook</w:t>
              </w:r>
            </w:hyperlink>
          </w:p>
        </w:tc>
        <w:tc>
          <w:tcPr>
            <w:tcW w:w="2610" w:type="dxa"/>
            <w:shd w:val="clear" w:color="auto" w:fill="auto"/>
            <w:noWrap/>
            <w:hideMark/>
          </w:tcPr>
          <w:p w14:paraId="70401350" w14:textId="77777777" w:rsidR="002527DD" w:rsidRPr="00701100" w:rsidRDefault="00000000" w:rsidP="00D4331F">
            <w:pPr>
              <w:spacing w:after="0" w:line="240" w:lineRule="auto"/>
              <w:rPr>
                <w:rFonts w:cstheme="minorHAnsi"/>
                <w:sz w:val="20"/>
                <w:szCs w:val="20"/>
                <w:lang w:val="en-GB"/>
              </w:rPr>
            </w:pPr>
            <w:hyperlink r:id="rId131" w:history="1">
              <w:r w:rsidR="002527DD" w:rsidRPr="00701100">
                <w:rPr>
                  <w:rFonts w:cstheme="minorHAnsi"/>
                  <w:sz w:val="20"/>
                  <w:szCs w:val="20"/>
                  <w:lang w:val="en-GB"/>
                </w:rPr>
                <w:t>UNSD Energy Statistics Yearbook</w:t>
              </w:r>
            </w:hyperlink>
          </w:p>
        </w:tc>
      </w:tr>
      <w:tr w:rsidR="002527DD" w:rsidRPr="00701100" w14:paraId="2F3C56B1" w14:textId="77777777" w:rsidTr="00A012D6">
        <w:trPr>
          <w:trHeight w:val="395"/>
        </w:trPr>
        <w:tc>
          <w:tcPr>
            <w:tcW w:w="4230" w:type="dxa"/>
            <w:shd w:val="clear" w:color="auto" w:fill="D9E2F3" w:themeFill="accent1" w:themeFillTint="33"/>
            <w:noWrap/>
            <w:hideMark/>
          </w:tcPr>
          <w:p w14:paraId="45E97835"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description</w:t>
            </w:r>
          </w:p>
        </w:tc>
        <w:tc>
          <w:tcPr>
            <w:tcW w:w="2160" w:type="dxa"/>
            <w:shd w:val="clear" w:color="auto" w:fill="auto"/>
          </w:tcPr>
          <w:p w14:paraId="28B5596E"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noWrap/>
            <w:hideMark/>
          </w:tcPr>
          <w:p w14:paraId="50349213"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UNSD Energy Statistics Yearbook Table 4, 5, 13, 14, 27</w:t>
            </w:r>
          </w:p>
        </w:tc>
        <w:tc>
          <w:tcPr>
            <w:tcW w:w="2610" w:type="dxa"/>
            <w:shd w:val="clear" w:color="auto" w:fill="auto"/>
            <w:noWrap/>
            <w:hideMark/>
          </w:tcPr>
          <w:p w14:paraId="0BD4B6D3"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UNSD Energy Statistics Yearbook Table 6, 15, 28</w:t>
            </w:r>
          </w:p>
        </w:tc>
        <w:tc>
          <w:tcPr>
            <w:tcW w:w="2610" w:type="dxa"/>
            <w:shd w:val="clear" w:color="auto" w:fill="auto"/>
            <w:noWrap/>
            <w:hideMark/>
          </w:tcPr>
          <w:p w14:paraId="7A7680E9"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UNSD Energy Statistics Yearbook Table 6, 15, 28</w:t>
            </w:r>
          </w:p>
        </w:tc>
      </w:tr>
      <w:tr w:rsidR="002527DD" w:rsidRPr="00701100" w14:paraId="0A4563B4" w14:textId="77777777" w:rsidTr="00A012D6">
        <w:trPr>
          <w:trHeight w:val="548"/>
        </w:trPr>
        <w:tc>
          <w:tcPr>
            <w:tcW w:w="4230" w:type="dxa"/>
            <w:shd w:val="clear" w:color="auto" w:fill="D9E2F3" w:themeFill="accent1" w:themeFillTint="33"/>
            <w:noWrap/>
            <w:hideMark/>
          </w:tcPr>
          <w:p w14:paraId="38D69B71"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2160" w:type="dxa"/>
            <w:shd w:val="clear" w:color="auto" w:fill="auto"/>
          </w:tcPr>
          <w:p w14:paraId="1C162169"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noWrap/>
            <w:hideMark/>
          </w:tcPr>
          <w:p w14:paraId="180C6714" w14:textId="77777777" w:rsidR="002527DD" w:rsidRPr="00701100" w:rsidRDefault="00000000" w:rsidP="00D4331F">
            <w:pPr>
              <w:spacing w:after="0" w:line="240" w:lineRule="auto"/>
              <w:rPr>
                <w:rFonts w:cstheme="minorHAnsi"/>
                <w:sz w:val="20"/>
                <w:szCs w:val="20"/>
                <w:u w:val="single"/>
                <w:lang w:val="en-GB"/>
              </w:rPr>
            </w:pPr>
            <w:hyperlink r:id="rId132" w:history="1">
              <w:r w:rsidR="002527DD" w:rsidRPr="00701100">
                <w:rPr>
                  <w:rStyle w:val="Hyperlink"/>
                  <w:rFonts w:cstheme="minorHAnsi"/>
                  <w:sz w:val="20"/>
                  <w:szCs w:val="20"/>
                  <w:lang w:val="en-GB"/>
                </w:rPr>
                <w:t>https://unstats.un.org/unsd/energystats/pubs/yearbook/</w:t>
              </w:r>
            </w:hyperlink>
          </w:p>
        </w:tc>
        <w:tc>
          <w:tcPr>
            <w:tcW w:w="2610" w:type="dxa"/>
            <w:shd w:val="clear" w:color="auto" w:fill="auto"/>
            <w:noWrap/>
            <w:hideMark/>
          </w:tcPr>
          <w:p w14:paraId="2EDB2B01" w14:textId="77777777" w:rsidR="002527DD" w:rsidRPr="00701100" w:rsidRDefault="00000000" w:rsidP="00D4331F">
            <w:pPr>
              <w:spacing w:after="0" w:line="240" w:lineRule="auto"/>
              <w:rPr>
                <w:rFonts w:cstheme="minorHAnsi"/>
                <w:sz w:val="20"/>
                <w:szCs w:val="20"/>
                <w:u w:val="single"/>
                <w:lang w:val="en-GB"/>
              </w:rPr>
            </w:pPr>
            <w:hyperlink r:id="rId133" w:history="1">
              <w:r w:rsidR="002527DD" w:rsidRPr="00701100">
                <w:rPr>
                  <w:rStyle w:val="Hyperlink"/>
                  <w:rFonts w:cstheme="minorHAnsi"/>
                  <w:sz w:val="20"/>
                  <w:szCs w:val="20"/>
                  <w:lang w:val="en-GB"/>
                </w:rPr>
                <w:t>https://unstats.un.org/unsd/energystats/pubs/yearbook/</w:t>
              </w:r>
            </w:hyperlink>
          </w:p>
        </w:tc>
        <w:tc>
          <w:tcPr>
            <w:tcW w:w="2610" w:type="dxa"/>
            <w:shd w:val="clear" w:color="auto" w:fill="auto"/>
            <w:noWrap/>
            <w:hideMark/>
          </w:tcPr>
          <w:p w14:paraId="290D9CCE" w14:textId="77777777" w:rsidR="002527DD" w:rsidRPr="00701100" w:rsidRDefault="00000000" w:rsidP="00D4331F">
            <w:pPr>
              <w:spacing w:after="0" w:line="240" w:lineRule="auto"/>
              <w:rPr>
                <w:rFonts w:cstheme="minorHAnsi"/>
                <w:sz w:val="20"/>
                <w:szCs w:val="20"/>
                <w:u w:val="single"/>
                <w:lang w:val="en-GB"/>
              </w:rPr>
            </w:pPr>
            <w:hyperlink r:id="rId134" w:history="1">
              <w:r w:rsidR="002527DD" w:rsidRPr="00701100">
                <w:rPr>
                  <w:rStyle w:val="Hyperlink"/>
                  <w:rFonts w:cstheme="minorHAnsi"/>
                  <w:sz w:val="20"/>
                  <w:szCs w:val="20"/>
                  <w:lang w:val="en-GB"/>
                </w:rPr>
                <w:t>https://unstats.un.org/unsd/energystats/pubs/yearbook/</w:t>
              </w:r>
            </w:hyperlink>
          </w:p>
        </w:tc>
      </w:tr>
      <w:tr w:rsidR="002527DD" w:rsidRPr="00701100" w14:paraId="7839AB21" w14:textId="77777777" w:rsidTr="00A012D6">
        <w:trPr>
          <w:trHeight w:val="323"/>
        </w:trPr>
        <w:tc>
          <w:tcPr>
            <w:tcW w:w="4230" w:type="dxa"/>
            <w:shd w:val="clear" w:color="auto" w:fill="D9E2F3" w:themeFill="accent1" w:themeFillTint="33"/>
            <w:noWrap/>
            <w:hideMark/>
          </w:tcPr>
          <w:p w14:paraId="230EB434"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2160" w:type="dxa"/>
            <w:shd w:val="clear" w:color="auto" w:fill="auto"/>
          </w:tcPr>
          <w:p w14:paraId="0623F122"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noWrap/>
            <w:hideMark/>
          </w:tcPr>
          <w:p w14:paraId="2BE64858"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C</w:t>
            </w:r>
          </w:p>
        </w:tc>
        <w:tc>
          <w:tcPr>
            <w:tcW w:w="2610" w:type="dxa"/>
            <w:shd w:val="clear" w:color="auto" w:fill="auto"/>
            <w:noWrap/>
            <w:hideMark/>
          </w:tcPr>
          <w:p w14:paraId="3C722B24"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C</w:t>
            </w:r>
          </w:p>
        </w:tc>
        <w:tc>
          <w:tcPr>
            <w:tcW w:w="2610" w:type="dxa"/>
            <w:shd w:val="clear" w:color="auto" w:fill="auto"/>
            <w:noWrap/>
            <w:hideMark/>
          </w:tcPr>
          <w:p w14:paraId="02EDCF63"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287301C1" w14:textId="77777777" w:rsidTr="00A012D6">
        <w:trPr>
          <w:trHeight w:val="300"/>
        </w:trPr>
        <w:tc>
          <w:tcPr>
            <w:tcW w:w="4230" w:type="dxa"/>
            <w:shd w:val="clear" w:color="auto" w:fill="D9E2F3" w:themeFill="accent1" w:themeFillTint="33"/>
            <w:noWrap/>
            <w:hideMark/>
          </w:tcPr>
          <w:p w14:paraId="57670A99"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2160" w:type="dxa"/>
            <w:shd w:val="clear" w:color="auto" w:fill="auto"/>
          </w:tcPr>
          <w:p w14:paraId="270E78DC"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tcPr>
          <w:p w14:paraId="713F4B43" w14:textId="77777777" w:rsidR="002527DD" w:rsidRPr="00701100" w:rsidRDefault="002527DD" w:rsidP="00D4331F">
            <w:pPr>
              <w:spacing w:after="0" w:line="240" w:lineRule="auto"/>
              <w:rPr>
                <w:rFonts w:cstheme="minorHAnsi"/>
                <w:color w:val="0070C0"/>
                <w:sz w:val="20"/>
                <w:szCs w:val="20"/>
                <w:lang w:val="en-GB"/>
              </w:rPr>
            </w:pPr>
          </w:p>
        </w:tc>
        <w:tc>
          <w:tcPr>
            <w:tcW w:w="2610" w:type="dxa"/>
            <w:shd w:val="clear" w:color="auto" w:fill="auto"/>
            <w:noWrap/>
            <w:hideMark/>
          </w:tcPr>
          <w:p w14:paraId="24374426" w14:textId="77777777" w:rsidR="002527DD" w:rsidRPr="00701100" w:rsidRDefault="002527DD" w:rsidP="00D4331F">
            <w:pPr>
              <w:spacing w:after="0" w:line="240" w:lineRule="auto"/>
              <w:rPr>
                <w:rFonts w:cstheme="minorHAnsi"/>
                <w:color w:val="0070C0"/>
                <w:sz w:val="20"/>
                <w:szCs w:val="20"/>
                <w:lang w:val="en-GB"/>
              </w:rPr>
            </w:pPr>
          </w:p>
        </w:tc>
        <w:tc>
          <w:tcPr>
            <w:tcW w:w="2610" w:type="dxa"/>
            <w:shd w:val="clear" w:color="auto" w:fill="auto"/>
            <w:noWrap/>
            <w:hideMark/>
          </w:tcPr>
          <w:p w14:paraId="773E348D" w14:textId="77777777" w:rsidR="002527DD" w:rsidRPr="00701100" w:rsidRDefault="002527DD" w:rsidP="00D4331F">
            <w:pPr>
              <w:spacing w:after="0" w:line="240" w:lineRule="auto"/>
              <w:rPr>
                <w:rFonts w:cstheme="minorHAnsi"/>
                <w:sz w:val="20"/>
                <w:szCs w:val="20"/>
                <w:lang w:val="en-GB"/>
              </w:rPr>
            </w:pPr>
          </w:p>
        </w:tc>
      </w:tr>
      <w:tr w:rsidR="002527DD" w:rsidRPr="00701100" w14:paraId="42EBDE22" w14:textId="77777777" w:rsidTr="00A012D6">
        <w:trPr>
          <w:trHeight w:val="300"/>
        </w:trPr>
        <w:tc>
          <w:tcPr>
            <w:tcW w:w="4230" w:type="dxa"/>
            <w:shd w:val="clear" w:color="auto" w:fill="D9E2F3" w:themeFill="accent1" w:themeFillTint="33"/>
            <w:noWrap/>
            <w:hideMark/>
          </w:tcPr>
          <w:p w14:paraId="5F171EC1"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2160" w:type="dxa"/>
            <w:shd w:val="clear" w:color="auto" w:fill="auto"/>
          </w:tcPr>
          <w:p w14:paraId="1503C38F"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noWrap/>
            <w:hideMark/>
          </w:tcPr>
          <w:p w14:paraId="4C71F893" w14:textId="77777777" w:rsidR="002527DD" w:rsidRPr="00701100" w:rsidRDefault="002527DD" w:rsidP="00D4331F">
            <w:pPr>
              <w:spacing w:after="0" w:line="240" w:lineRule="auto"/>
              <w:rPr>
                <w:rFonts w:cstheme="minorHAnsi"/>
                <w:color w:val="0070C0"/>
                <w:sz w:val="20"/>
                <w:szCs w:val="20"/>
                <w:lang w:val="en-GB"/>
              </w:rPr>
            </w:pPr>
          </w:p>
        </w:tc>
        <w:tc>
          <w:tcPr>
            <w:tcW w:w="2610" w:type="dxa"/>
            <w:shd w:val="clear" w:color="auto" w:fill="auto"/>
            <w:noWrap/>
            <w:hideMark/>
          </w:tcPr>
          <w:p w14:paraId="4B59FF03" w14:textId="77777777" w:rsidR="002527DD" w:rsidRPr="00701100" w:rsidRDefault="002527DD" w:rsidP="00D4331F">
            <w:pPr>
              <w:spacing w:after="0" w:line="240" w:lineRule="auto"/>
              <w:rPr>
                <w:rFonts w:cstheme="minorHAnsi"/>
                <w:sz w:val="20"/>
                <w:szCs w:val="20"/>
                <w:lang w:val="en-GB"/>
              </w:rPr>
            </w:pPr>
          </w:p>
        </w:tc>
        <w:tc>
          <w:tcPr>
            <w:tcW w:w="2610" w:type="dxa"/>
            <w:shd w:val="clear" w:color="auto" w:fill="auto"/>
            <w:noWrap/>
            <w:hideMark/>
          </w:tcPr>
          <w:p w14:paraId="5698E73C" w14:textId="77777777" w:rsidR="002527DD" w:rsidRPr="00701100" w:rsidRDefault="002527DD" w:rsidP="00D4331F">
            <w:pPr>
              <w:spacing w:after="0" w:line="240" w:lineRule="auto"/>
              <w:rPr>
                <w:rFonts w:cstheme="minorHAnsi"/>
                <w:sz w:val="20"/>
                <w:szCs w:val="20"/>
                <w:lang w:val="en-GB"/>
              </w:rPr>
            </w:pPr>
          </w:p>
        </w:tc>
      </w:tr>
      <w:tr w:rsidR="002527DD" w:rsidRPr="00701100" w14:paraId="26B25CBE" w14:textId="77777777" w:rsidTr="00A012D6">
        <w:trPr>
          <w:trHeight w:val="300"/>
        </w:trPr>
        <w:tc>
          <w:tcPr>
            <w:tcW w:w="4230" w:type="dxa"/>
            <w:shd w:val="clear" w:color="auto" w:fill="D9E2F3" w:themeFill="accent1" w:themeFillTint="33"/>
            <w:noWrap/>
            <w:hideMark/>
          </w:tcPr>
          <w:p w14:paraId="6DB5A96C"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2160" w:type="dxa"/>
            <w:shd w:val="clear" w:color="auto" w:fill="auto"/>
          </w:tcPr>
          <w:p w14:paraId="6D3183BA" w14:textId="77777777" w:rsidR="002527DD" w:rsidRPr="00701100" w:rsidRDefault="002527DD" w:rsidP="00D4331F">
            <w:pPr>
              <w:spacing w:after="0" w:line="240" w:lineRule="auto"/>
              <w:rPr>
                <w:rFonts w:cstheme="minorHAnsi"/>
                <w:color w:val="0070C0"/>
                <w:sz w:val="20"/>
                <w:szCs w:val="20"/>
                <w:lang w:val="en-GB"/>
              </w:rPr>
            </w:pPr>
          </w:p>
        </w:tc>
        <w:tc>
          <w:tcPr>
            <w:tcW w:w="2790" w:type="dxa"/>
            <w:shd w:val="clear" w:color="auto" w:fill="auto"/>
            <w:noWrap/>
            <w:hideMark/>
          </w:tcPr>
          <w:p w14:paraId="1F975B34"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By types of fuel</w:t>
            </w:r>
          </w:p>
        </w:tc>
        <w:tc>
          <w:tcPr>
            <w:tcW w:w="2610" w:type="dxa"/>
            <w:shd w:val="clear" w:color="auto" w:fill="auto"/>
            <w:noWrap/>
            <w:hideMark/>
          </w:tcPr>
          <w:p w14:paraId="0C928B46"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By types of fuel</w:t>
            </w:r>
          </w:p>
        </w:tc>
        <w:tc>
          <w:tcPr>
            <w:tcW w:w="2610" w:type="dxa"/>
            <w:shd w:val="clear" w:color="auto" w:fill="auto"/>
            <w:noWrap/>
            <w:hideMark/>
          </w:tcPr>
          <w:p w14:paraId="6CF5A470" w14:textId="77777777"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By types of fuel</w:t>
            </w:r>
          </w:p>
        </w:tc>
      </w:tr>
      <w:tr w:rsidR="002527DD" w:rsidRPr="00701100" w14:paraId="5FDC824D" w14:textId="77777777" w:rsidTr="00A012D6">
        <w:trPr>
          <w:trHeight w:val="300"/>
        </w:trPr>
        <w:tc>
          <w:tcPr>
            <w:tcW w:w="4230" w:type="dxa"/>
            <w:shd w:val="clear" w:color="auto" w:fill="D9E2F3" w:themeFill="accent1" w:themeFillTint="33"/>
            <w:noWrap/>
            <w:hideMark/>
          </w:tcPr>
          <w:p w14:paraId="239CA8D6" w14:textId="77777777" w:rsidR="002527DD" w:rsidRPr="00701100" w:rsidRDefault="002527DD" w:rsidP="001A548A">
            <w:pPr>
              <w:spacing w:after="0"/>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170" w:type="dxa"/>
            <w:gridSpan w:val="4"/>
            <w:shd w:val="clear" w:color="auto" w:fill="auto"/>
            <w:noWrap/>
            <w:hideMark/>
          </w:tcPr>
          <w:p w14:paraId="4C05DBFA" w14:textId="51891A19" w:rsidR="002527DD" w:rsidRPr="00701100" w:rsidRDefault="002527DD" w:rsidP="00D4331F">
            <w:pPr>
              <w:spacing w:after="0" w:line="240" w:lineRule="auto"/>
              <w:rPr>
                <w:rFonts w:cstheme="minorHAnsi"/>
                <w:sz w:val="20"/>
                <w:szCs w:val="20"/>
                <w:lang w:val="en-GB"/>
              </w:rPr>
            </w:pPr>
            <w:r w:rsidRPr="00701100">
              <w:rPr>
                <w:rFonts w:cstheme="minorHAnsi"/>
                <w:sz w:val="20"/>
                <w:szCs w:val="20"/>
                <w:lang w:val="en-GB"/>
              </w:rPr>
              <w:t xml:space="preserve">IRES, Energy Balances: concepts and definitions, </w:t>
            </w:r>
            <w:hyperlink r:id="rId135" w:history="1">
              <w:r w:rsidRPr="00701100">
                <w:rPr>
                  <w:rStyle w:val="Hyperlink"/>
                  <w:rFonts w:cstheme="minorHAnsi"/>
                  <w:sz w:val="20"/>
                  <w:szCs w:val="20"/>
                  <w:lang w:val="en-GB"/>
                </w:rPr>
                <w:t>https://unstats.un.org/unsd/energystats/methodology/documents/IRES-web.pdf</w:t>
              </w:r>
            </w:hyperlink>
          </w:p>
          <w:p w14:paraId="17D4F58B" w14:textId="77777777" w:rsidR="002527DD" w:rsidRPr="00701100" w:rsidRDefault="002527DD" w:rsidP="00D4331F">
            <w:pPr>
              <w:spacing w:after="0" w:line="240" w:lineRule="auto"/>
              <w:rPr>
                <w:rFonts w:cstheme="minorHAnsi"/>
                <w:sz w:val="20"/>
                <w:szCs w:val="20"/>
                <w:lang w:val="en-GB"/>
              </w:rPr>
            </w:pPr>
          </w:p>
        </w:tc>
      </w:tr>
    </w:tbl>
    <w:p w14:paraId="297FB5A4" w14:textId="3341A7F8" w:rsidR="00B40605" w:rsidRPr="00701100" w:rsidRDefault="00B40605" w:rsidP="00E371DE">
      <w:pPr>
        <w:rPr>
          <w:rFonts w:cstheme="minorHAnsi"/>
          <w:lang w:val="en-GB"/>
        </w:rPr>
      </w:pPr>
    </w:p>
    <w:p w14:paraId="78D5A99C" w14:textId="77777777" w:rsidR="00B40605" w:rsidRPr="00701100" w:rsidRDefault="00B40605" w:rsidP="00E371DE">
      <w:pPr>
        <w:rPr>
          <w:rFonts w:cstheme="minorHAnsi"/>
          <w:lang w:val="en-GB"/>
        </w:rPr>
      </w:pPr>
      <w:r w:rsidRPr="00701100">
        <w:rPr>
          <w:rFonts w:cstheme="minorHAnsi"/>
          <w:lang w:val="en-GB"/>
        </w:rPr>
        <w:br w:type="page"/>
      </w:r>
    </w:p>
    <w:p w14:paraId="23681D1C" w14:textId="1BD9FFBF" w:rsidR="002527DD" w:rsidRPr="00701100" w:rsidRDefault="002527DD" w:rsidP="00E371DE">
      <w:pPr>
        <w:pStyle w:val="Heading1"/>
        <w:rPr>
          <w:b/>
          <w:bCs/>
          <w:lang w:val="en-GB"/>
        </w:rPr>
      </w:pPr>
      <w:bookmarkStart w:id="54" w:name="target16"/>
      <w:bookmarkStart w:id="55" w:name="_Toc129251345"/>
      <w:r w:rsidRPr="00701100">
        <w:rPr>
          <w:rFonts w:asciiTheme="minorHAnsi" w:hAnsiTheme="minorHAnsi" w:cstheme="minorHAnsi"/>
          <w:b/>
          <w:bCs/>
          <w:lang w:val="en-GB"/>
        </w:rPr>
        <w:lastRenderedPageBreak/>
        <w:t>16</w:t>
      </w:r>
      <w:bookmarkEnd w:id="54"/>
      <w:r w:rsidRPr="00701100">
        <w:rPr>
          <w:rFonts w:asciiTheme="minorHAnsi" w:hAnsiTheme="minorHAnsi" w:cstheme="minorHAnsi"/>
          <w:b/>
          <w:bCs/>
          <w:lang w:val="en-GB"/>
        </w:rPr>
        <w:t>. Amount of fossil-fuel subsidies (production and consumption) per unit of gross domestic product</w:t>
      </w:r>
      <w:bookmarkEnd w:id="55"/>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9"/>
        <w:gridCol w:w="9981"/>
      </w:tblGrid>
      <w:tr w:rsidR="002527DD" w:rsidRPr="00701100" w14:paraId="37CE5D00" w14:textId="77777777" w:rsidTr="00CD6760">
        <w:trPr>
          <w:trHeight w:val="300"/>
        </w:trPr>
        <w:tc>
          <w:tcPr>
            <w:tcW w:w="1532" w:type="pct"/>
            <w:tcBorders>
              <w:top w:val="single" w:sz="4" w:space="0" w:color="auto"/>
              <w:left w:val="single" w:sz="4" w:space="0" w:color="auto"/>
              <w:bottom w:val="single" w:sz="4" w:space="0" w:color="auto"/>
              <w:right w:val="single" w:sz="4" w:space="0" w:color="auto"/>
            </w:tcBorders>
            <w:shd w:val="clear" w:color="auto" w:fill="0070C0"/>
            <w:noWrap/>
          </w:tcPr>
          <w:p w14:paraId="6C318E6A" w14:textId="77777777" w:rsidR="002527DD" w:rsidRPr="00701100" w:rsidRDefault="002527DD" w:rsidP="00E371DE">
            <w:pPr>
              <w:spacing w:after="0"/>
              <w:rPr>
                <w:rFonts w:ascii="Calibri" w:hAnsi="Calibri" w:cs="Calibri"/>
                <w:b/>
                <w:bCs/>
                <w:color w:val="0070C0"/>
                <w:sz w:val="20"/>
                <w:szCs w:val="20"/>
                <w:lang w:val="en-GB"/>
              </w:rPr>
            </w:pPr>
            <w:r w:rsidRPr="00701100">
              <w:rPr>
                <w:rFonts w:ascii="Calibri" w:hAnsi="Calibri" w:cs="Calibri"/>
                <w:b/>
                <w:bCs/>
                <w:color w:val="FFFFFF" w:themeColor="background1"/>
                <w:lang w:val="en-GB"/>
              </w:rPr>
              <w:t>Field</w:t>
            </w:r>
          </w:p>
        </w:tc>
        <w:tc>
          <w:tcPr>
            <w:tcW w:w="3468" w:type="pct"/>
            <w:tcBorders>
              <w:top w:val="single" w:sz="4" w:space="0" w:color="auto"/>
              <w:left w:val="nil"/>
              <w:bottom w:val="single" w:sz="4" w:space="0" w:color="auto"/>
              <w:right w:val="single" w:sz="4" w:space="0" w:color="auto"/>
            </w:tcBorders>
            <w:shd w:val="clear" w:color="auto" w:fill="0070C0"/>
            <w:noWrap/>
          </w:tcPr>
          <w:p w14:paraId="44317124" w14:textId="77777777" w:rsidR="002527DD" w:rsidRPr="00701100" w:rsidRDefault="002527DD" w:rsidP="00E371DE">
            <w:pPr>
              <w:spacing w:after="0"/>
              <w:rPr>
                <w:rFonts w:ascii="Calibri" w:hAnsi="Calibri" w:cs="Calibri"/>
                <w:sz w:val="20"/>
                <w:szCs w:val="20"/>
                <w:lang w:val="en-GB"/>
              </w:rPr>
            </w:pPr>
            <w:r w:rsidRPr="00701100">
              <w:rPr>
                <w:rFonts w:ascii="Calibri" w:hAnsi="Calibri" w:cs="Calibri"/>
                <w:b/>
                <w:bCs/>
                <w:color w:val="FFFFFF" w:themeColor="background1"/>
                <w:lang w:val="en-GB"/>
              </w:rPr>
              <w:t>Description</w:t>
            </w:r>
          </w:p>
        </w:tc>
      </w:tr>
      <w:tr w:rsidR="002527DD" w:rsidRPr="00701100" w14:paraId="267BF3C9" w14:textId="77777777" w:rsidTr="00CD6760">
        <w:trPr>
          <w:trHeight w:val="300"/>
        </w:trPr>
        <w:tc>
          <w:tcPr>
            <w:tcW w:w="1532" w:type="pct"/>
            <w:shd w:val="clear" w:color="auto" w:fill="D9E2F3" w:themeFill="accent1" w:themeFillTint="33"/>
            <w:noWrap/>
          </w:tcPr>
          <w:p w14:paraId="1628BB68" w14:textId="77777777" w:rsidR="002527DD" w:rsidRPr="00701100" w:rsidRDefault="002527DD"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3468" w:type="pct"/>
            <w:shd w:val="clear" w:color="auto" w:fill="auto"/>
            <w:noWrap/>
          </w:tcPr>
          <w:p w14:paraId="33AA473E" w14:textId="77777777" w:rsidR="002527DD" w:rsidRPr="00701100" w:rsidRDefault="002527DD"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Amount of fossil-fuel subsidies (production and consumption) per unit of gross domestic product</w:t>
            </w:r>
          </w:p>
        </w:tc>
      </w:tr>
      <w:tr w:rsidR="0003487C" w:rsidRPr="00701100" w14:paraId="21155D80" w14:textId="77777777" w:rsidTr="00CD6760">
        <w:trPr>
          <w:trHeight w:val="70"/>
        </w:trPr>
        <w:tc>
          <w:tcPr>
            <w:tcW w:w="1532" w:type="pct"/>
            <w:shd w:val="clear" w:color="auto" w:fill="D9E2F3" w:themeFill="accent1" w:themeFillTint="33"/>
            <w:noWrap/>
            <w:hideMark/>
          </w:tcPr>
          <w:p w14:paraId="7C442CD3"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3468" w:type="pct"/>
            <w:shd w:val="clear" w:color="auto" w:fill="auto"/>
            <w:noWrap/>
            <w:hideMark/>
          </w:tcPr>
          <w:p w14:paraId="75824170" w14:textId="11EE7B14" w:rsidR="0003487C" w:rsidRPr="00701100" w:rsidRDefault="00EF3522"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R</w:t>
            </w:r>
            <w:r w:rsidR="00823F1A" w:rsidRPr="00701100">
              <w:rPr>
                <w:rFonts w:ascii="Calibri" w:hAnsi="Calibri" w:cs="Calibri"/>
                <w:sz w:val="20"/>
                <w:szCs w:val="20"/>
                <w:lang w:val="en-GB"/>
              </w:rPr>
              <w:t>efer to original source in metadata</w:t>
            </w:r>
          </w:p>
        </w:tc>
      </w:tr>
      <w:tr w:rsidR="002527DD" w:rsidRPr="00701100" w14:paraId="5B01AC3C" w14:textId="77777777" w:rsidTr="00CD6760">
        <w:trPr>
          <w:trHeight w:val="300"/>
        </w:trPr>
        <w:tc>
          <w:tcPr>
            <w:tcW w:w="1532" w:type="pct"/>
            <w:shd w:val="clear" w:color="auto" w:fill="D9E2F3" w:themeFill="accent1" w:themeFillTint="33"/>
            <w:noWrap/>
            <w:hideMark/>
          </w:tcPr>
          <w:p w14:paraId="4BB0BC0F" w14:textId="77777777" w:rsidR="002527DD" w:rsidRPr="00701100" w:rsidRDefault="002527DD"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Area</w:t>
            </w:r>
          </w:p>
        </w:tc>
        <w:tc>
          <w:tcPr>
            <w:tcW w:w="3468" w:type="pct"/>
            <w:shd w:val="clear" w:color="auto" w:fill="auto"/>
            <w:noWrap/>
            <w:hideMark/>
          </w:tcPr>
          <w:p w14:paraId="562B6D01" w14:textId="77777777" w:rsidR="002527DD" w:rsidRPr="00701100" w:rsidRDefault="002527DD"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Drivers </w:t>
            </w:r>
          </w:p>
        </w:tc>
      </w:tr>
      <w:tr w:rsidR="002527DD" w:rsidRPr="00701100" w14:paraId="58796D1E" w14:textId="77777777" w:rsidTr="00CD6760">
        <w:trPr>
          <w:trHeight w:val="300"/>
        </w:trPr>
        <w:tc>
          <w:tcPr>
            <w:tcW w:w="1532" w:type="pct"/>
            <w:shd w:val="clear" w:color="auto" w:fill="D9E2F3" w:themeFill="accent1" w:themeFillTint="33"/>
            <w:noWrap/>
            <w:hideMark/>
          </w:tcPr>
          <w:p w14:paraId="6A3950B6" w14:textId="77777777" w:rsidR="002527DD" w:rsidRPr="00701100" w:rsidRDefault="002527DD"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3468" w:type="pct"/>
            <w:shd w:val="clear" w:color="auto" w:fill="auto"/>
            <w:noWrap/>
            <w:hideMark/>
          </w:tcPr>
          <w:p w14:paraId="33DA4AEE" w14:textId="77777777" w:rsidR="002527DD" w:rsidRPr="00701100" w:rsidRDefault="002527DD"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Fossil fuels   </w:t>
            </w:r>
          </w:p>
        </w:tc>
      </w:tr>
      <w:tr w:rsidR="002527DD" w:rsidRPr="00701100" w14:paraId="020FE58F" w14:textId="77777777" w:rsidTr="00CD6760">
        <w:trPr>
          <w:trHeight w:val="300"/>
        </w:trPr>
        <w:tc>
          <w:tcPr>
            <w:tcW w:w="1532" w:type="pct"/>
            <w:shd w:val="clear" w:color="auto" w:fill="D9E2F3" w:themeFill="accent1" w:themeFillTint="33"/>
            <w:noWrap/>
            <w:hideMark/>
          </w:tcPr>
          <w:p w14:paraId="455BFDE0" w14:textId="77777777" w:rsidR="002527DD" w:rsidRPr="00701100" w:rsidRDefault="002527DD"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3468" w:type="pct"/>
            <w:shd w:val="clear" w:color="auto" w:fill="auto"/>
            <w:noWrap/>
            <w:hideMark/>
          </w:tcPr>
          <w:p w14:paraId="75275C61" w14:textId="77777777" w:rsidR="002527DD" w:rsidRPr="00701100" w:rsidRDefault="002527DD"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Fossil fuels </w:t>
            </w:r>
          </w:p>
        </w:tc>
      </w:tr>
      <w:tr w:rsidR="0003487C" w:rsidRPr="00701100" w14:paraId="0879016B" w14:textId="77777777" w:rsidTr="00CD6760">
        <w:trPr>
          <w:trHeight w:val="300"/>
        </w:trPr>
        <w:tc>
          <w:tcPr>
            <w:tcW w:w="1532" w:type="pct"/>
            <w:shd w:val="clear" w:color="auto" w:fill="D9E2F3" w:themeFill="accent1" w:themeFillTint="33"/>
            <w:noWrap/>
            <w:hideMark/>
          </w:tcPr>
          <w:p w14:paraId="36E65D37"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3468" w:type="pct"/>
            <w:shd w:val="clear" w:color="auto" w:fill="auto"/>
          </w:tcPr>
          <w:p w14:paraId="363E20B1" w14:textId="77777777" w:rsidR="0003487C" w:rsidRPr="00701100" w:rsidRDefault="0003487C" w:rsidP="00C50852">
            <w:pPr>
              <w:spacing w:after="0" w:line="240" w:lineRule="auto"/>
              <w:rPr>
                <w:sz w:val="20"/>
                <w:szCs w:val="20"/>
                <w:lang w:val="en-GB"/>
              </w:rPr>
            </w:pPr>
          </w:p>
        </w:tc>
      </w:tr>
      <w:tr w:rsidR="0003487C" w:rsidRPr="00701100" w14:paraId="383F1841" w14:textId="77777777" w:rsidTr="00CD6760">
        <w:trPr>
          <w:trHeight w:val="300"/>
        </w:trPr>
        <w:tc>
          <w:tcPr>
            <w:tcW w:w="1532" w:type="pct"/>
            <w:shd w:val="clear" w:color="auto" w:fill="D9E2F3" w:themeFill="accent1" w:themeFillTint="33"/>
            <w:noWrap/>
            <w:hideMark/>
          </w:tcPr>
          <w:p w14:paraId="2538148E"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3468" w:type="pct"/>
            <w:shd w:val="clear" w:color="auto" w:fill="auto"/>
          </w:tcPr>
          <w:p w14:paraId="2D1C7847" w14:textId="77777777" w:rsidR="0003487C" w:rsidRPr="00701100" w:rsidRDefault="0003487C" w:rsidP="00C50852">
            <w:pPr>
              <w:spacing w:after="0" w:line="240" w:lineRule="auto"/>
              <w:rPr>
                <w:sz w:val="20"/>
                <w:szCs w:val="20"/>
                <w:lang w:val="en-GB"/>
              </w:rPr>
            </w:pPr>
          </w:p>
        </w:tc>
      </w:tr>
      <w:tr w:rsidR="0003487C" w:rsidRPr="00701100" w14:paraId="783AE647" w14:textId="77777777" w:rsidTr="00CD6760">
        <w:trPr>
          <w:trHeight w:val="300"/>
        </w:trPr>
        <w:tc>
          <w:tcPr>
            <w:tcW w:w="1532" w:type="pct"/>
            <w:shd w:val="clear" w:color="auto" w:fill="D9E2F3" w:themeFill="accent1" w:themeFillTint="33"/>
            <w:noWrap/>
            <w:hideMark/>
          </w:tcPr>
          <w:p w14:paraId="679254FF"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FDES</w:t>
            </w:r>
          </w:p>
        </w:tc>
        <w:tc>
          <w:tcPr>
            <w:tcW w:w="3468" w:type="pct"/>
            <w:shd w:val="clear" w:color="auto" w:fill="auto"/>
            <w:noWrap/>
            <w:hideMark/>
          </w:tcPr>
          <w:p w14:paraId="02D6745E" w14:textId="77777777" w:rsidR="0003487C" w:rsidRPr="00701100" w:rsidRDefault="0003487C" w:rsidP="00C50852">
            <w:pPr>
              <w:spacing w:after="0" w:line="240" w:lineRule="auto"/>
              <w:rPr>
                <w:sz w:val="20"/>
                <w:szCs w:val="20"/>
                <w:lang w:val="en-GB"/>
              </w:rPr>
            </w:pPr>
          </w:p>
        </w:tc>
      </w:tr>
      <w:tr w:rsidR="0003487C" w:rsidRPr="00701100" w14:paraId="3BBAF8A8" w14:textId="77777777" w:rsidTr="00CD6760">
        <w:trPr>
          <w:trHeight w:val="300"/>
        </w:trPr>
        <w:tc>
          <w:tcPr>
            <w:tcW w:w="1532" w:type="pct"/>
            <w:shd w:val="clear" w:color="auto" w:fill="D9E2F3" w:themeFill="accent1" w:themeFillTint="33"/>
            <w:noWrap/>
            <w:hideMark/>
          </w:tcPr>
          <w:p w14:paraId="06A1317A"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SDG</w:t>
            </w:r>
          </w:p>
        </w:tc>
        <w:tc>
          <w:tcPr>
            <w:tcW w:w="3468" w:type="pct"/>
            <w:shd w:val="clear" w:color="auto" w:fill="auto"/>
            <w:noWrap/>
            <w:hideMark/>
          </w:tcPr>
          <w:p w14:paraId="76E49F2A" w14:textId="5F1E7F68" w:rsidR="0003487C" w:rsidRPr="00701100" w:rsidRDefault="0003487C" w:rsidP="00C50852">
            <w:pPr>
              <w:spacing w:after="0" w:line="240" w:lineRule="auto"/>
              <w:rPr>
                <w:sz w:val="20"/>
                <w:szCs w:val="20"/>
                <w:lang w:val="en-GB"/>
              </w:rPr>
            </w:pPr>
            <w:r w:rsidRPr="00701100">
              <w:rPr>
                <w:rFonts w:ascii="Calibri" w:hAnsi="Calibri" w:cs="Calibri"/>
                <w:sz w:val="20"/>
                <w:szCs w:val="20"/>
                <w:lang w:val="en-GB"/>
              </w:rPr>
              <w:t>12.c.1</w:t>
            </w:r>
          </w:p>
        </w:tc>
      </w:tr>
      <w:tr w:rsidR="0003487C" w:rsidRPr="00701100" w14:paraId="47ED3676" w14:textId="77777777" w:rsidTr="00CD6760">
        <w:trPr>
          <w:trHeight w:val="300"/>
        </w:trPr>
        <w:tc>
          <w:tcPr>
            <w:tcW w:w="1532" w:type="pct"/>
            <w:shd w:val="clear" w:color="auto" w:fill="D9E2F3" w:themeFill="accent1" w:themeFillTint="33"/>
            <w:noWrap/>
            <w:hideMark/>
          </w:tcPr>
          <w:p w14:paraId="0EE21C2D"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3468" w:type="pct"/>
            <w:shd w:val="clear" w:color="auto" w:fill="auto"/>
          </w:tcPr>
          <w:p w14:paraId="1F8EE4D3" w14:textId="77777777" w:rsidR="0003487C" w:rsidRPr="00701100" w:rsidRDefault="0003487C" w:rsidP="00C50852">
            <w:pPr>
              <w:spacing w:after="0" w:line="240" w:lineRule="auto"/>
              <w:rPr>
                <w:sz w:val="20"/>
                <w:szCs w:val="20"/>
                <w:lang w:val="en-GB"/>
              </w:rPr>
            </w:pPr>
          </w:p>
        </w:tc>
      </w:tr>
      <w:tr w:rsidR="0003487C" w:rsidRPr="00701100" w14:paraId="3AA295B8" w14:textId="77777777" w:rsidTr="00CD6760">
        <w:trPr>
          <w:trHeight w:val="300"/>
        </w:trPr>
        <w:tc>
          <w:tcPr>
            <w:tcW w:w="1532" w:type="pct"/>
            <w:shd w:val="clear" w:color="auto" w:fill="D9E2F3" w:themeFill="accent1" w:themeFillTint="33"/>
            <w:noWrap/>
            <w:hideMark/>
          </w:tcPr>
          <w:p w14:paraId="724F3577" w14:textId="7F856145" w:rsidR="0003487C" w:rsidRPr="00701100" w:rsidRDefault="00CC75F4"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Tier</w:t>
            </w:r>
          </w:p>
        </w:tc>
        <w:tc>
          <w:tcPr>
            <w:tcW w:w="3468" w:type="pct"/>
            <w:shd w:val="clear" w:color="auto" w:fill="auto"/>
            <w:noWrap/>
            <w:hideMark/>
          </w:tcPr>
          <w:p w14:paraId="4F138358" w14:textId="1D51D3F9" w:rsidR="0003487C" w:rsidRPr="00701100" w:rsidRDefault="0003487C"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r>
      <w:tr w:rsidR="0003487C" w:rsidRPr="00701100" w14:paraId="02575DC6" w14:textId="77777777" w:rsidTr="00CD6760">
        <w:trPr>
          <w:trHeight w:val="300"/>
        </w:trPr>
        <w:tc>
          <w:tcPr>
            <w:tcW w:w="1532" w:type="pct"/>
            <w:shd w:val="clear" w:color="auto" w:fill="D9E2F3" w:themeFill="accent1" w:themeFillTint="33"/>
            <w:noWrap/>
            <w:hideMark/>
          </w:tcPr>
          <w:p w14:paraId="0A568A04"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Definition</w:t>
            </w:r>
          </w:p>
        </w:tc>
        <w:tc>
          <w:tcPr>
            <w:tcW w:w="3468" w:type="pct"/>
            <w:shd w:val="clear" w:color="auto" w:fill="auto"/>
            <w:noWrap/>
            <w:hideMark/>
          </w:tcPr>
          <w:p w14:paraId="5FE8D59A" w14:textId="6C2B732C" w:rsidR="0003487C" w:rsidRPr="00701100" w:rsidRDefault="0003487C"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In order to measure fossil fuel subsidies at the national, regional and global level, three sub-indicators are recommended for reporting on this indicator: 1) direct transfer of government funds; 2) induced transfers (price support); and as an optional sub-indicator 3) tax expenditure, other revenue foregone, and under-pricing of goods and services. The definitions of the IEA Statistical Manual (IEA, 2005) and the Agreement on Subsidies and Countervailing Measures (ASCM) under the World Trade Organization (WTO) (WTO, 1994) are used to define fossil fuel subsidies. Standardised descriptions from </w:t>
            </w:r>
            <w:r w:rsidR="00F35B73" w:rsidRPr="00701100">
              <w:rPr>
                <w:rFonts w:ascii="Calibri" w:hAnsi="Calibri" w:cs="Calibri"/>
                <w:sz w:val="20"/>
                <w:szCs w:val="20"/>
                <w:lang w:val="en-GB"/>
              </w:rPr>
              <w:t>UNSD’s</w:t>
            </w:r>
            <w:r w:rsidRPr="00701100">
              <w:rPr>
                <w:rFonts w:ascii="Calibri" w:hAnsi="Calibri" w:cs="Calibri"/>
                <w:sz w:val="20"/>
                <w:szCs w:val="20"/>
                <w:lang w:val="en-GB"/>
              </w:rPr>
              <w:t xml:space="preserve"> Central Product Classification should be used to classify individual energy products. [SDG 12.c.1 metadata, </w:t>
            </w:r>
            <w:hyperlink r:id="rId136" w:history="1">
              <w:r w:rsidRPr="00701100">
                <w:rPr>
                  <w:rStyle w:val="Hyperlink"/>
                  <w:sz w:val="20"/>
                  <w:szCs w:val="20"/>
                  <w:lang w:val="en-GB"/>
                </w:rPr>
                <w:t>https://unstats.un.org/sdgs/metadata/files/Metadata-12-0c-01.pdf</w:t>
              </w:r>
            </w:hyperlink>
            <w:r w:rsidRPr="00701100">
              <w:rPr>
                <w:rFonts w:ascii="Calibri" w:hAnsi="Calibri" w:cs="Calibri"/>
                <w:sz w:val="20"/>
                <w:szCs w:val="20"/>
                <w:lang w:val="en-GB"/>
              </w:rPr>
              <w:t>]</w:t>
            </w:r>
          </w:p>
        </w:tc>
      </w:tr>
      <w:tr w:rsidR="002527DD" w:rsidRPr="00701100" w14:paraId="06B88D16" w14:textId="77777777" w:rsidTr="00CD6760">
        <w:trPr>
          <w:trHeight w:val="300"/>
        </w:trPr>
        <w:tc>
          <w:tcPr>
            <w:tcW w:w="1532" w:type="pct"/>
            <w:shd w:val="clear" w:color="auto" w:fill="D9E2F3" w:themeFill="accent1" w:themeFillTint="33"/>
            <w:noWrap/>
            <w:hideMark/>
          </w:tcPr>
          <w:p w14:paraId="6CB52CD3" w14:textId="77777777" w:rsidR="002527DD" w:rsidRPr="00701100" w:rsidRDefault="002527DD"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Relevance </w:t>
            </w:r>
          </w:p>
        </w:tc>
        <w:tc>
          <w:tcPr>
            <w:tcW w:w="3468" w:type="pct"/>
            <w:shd w:val="clear" w:color="auto" w:fill="auto"/>
            <w:noWrap/>
            <w:hideMark/>
          </w:tcPr>
          <w:p w14:paraId="7D8587D2" w14:textId="77777777" w:rsidR="002527DD" w:rsidRPr="00701100" w:rsidRDefault="002527DD"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The scale and impact of fossil fuel subsidies presents both challenges and opportunities. The use of fossil fuels, and their promotion through subsidy schemes, adversely affects the ability of governments to attain key goals, such as reducing poverty, improving health, reaching gender equality, providing access to energy, and addressing climate change. [SDG 12.c.1, </w:t>
            </w:r>
            <w:hyperlink r:id="rId137" w:history="1">
              <w:r w:rsidRPr="00701100">
                <w:rPr>
                  <w:rStyle w:val="Hyperlink"/>
                  <w:rFonts w:ascii="Calibri" w:hAnsi="Calibri" w:cs="Calibri"/>
                  <w:sz w:val="20"/>
                  <w:szCs w:val="20"/>
                  <w:lang w:val="en-GB"/>
                </w:rPr>
                <w:t>https://unstats.un.org/sdgs/metadata/files/Metadata-12-0c-01.pdf</w:t>
              </w:r>
            </w:hyperlink>
            <w:r w:rsidRPr="00701100">
              <w:rPr>
                <w:rFonts w:ascii="Calibri" w:hAnsi="Calibri" w:cs="Calibri"/>
                <w:sz w:val="20"/>
                <w:szCs w:val="20"/>
                <w:lang w:val="en-GB"/>
              </w:rPr>
              <w:t>]</w:t>
            </w:r>
          </w:p>
        </w:tc>
      </w:tr>
      <w:tr w:rsidR="0003487C" w:rsidRPr="00701100" w14:paraId="31609193" w14:textId="77777777" w:rsidTr="00CD6760">
        <w:trPr>
          <w:trHeight w:val="300"/>
        </w:trPr>
        <w:tc>
          <w:tcPr>
            <w:tcW w:w="1532" w:type="pct"/>
            <w:shd w:val="clear" w:color="auto" w:fill="D9E2F3" w:themeFill="accent1" w:themeFillTint="33"/>
            <w:noWrap/>
            <w:hideMark/>
          </w:tcPr>
          <w:p w14:paraId="710939F7"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National data sources </w:t>
            </w:r>
          </w:p>
        </w:tc>
        <w:tc>
          <w:tcPr>
            <w:tcW w:w="3468" w:type="pct"/>
            <w:shd w:val="clear" w:color="auto" w:fill="auto"/>
            <w:noWrap/>
            <w:hideMark/>
          </w:tcPr>
          <w:p w14:paraId="5088F660" w14:textId="4AA97C9C" w:rsidR="0003487C" w:rsidRPr="00701100" w:rsidRDefault="0003487C"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Ministry of Finance/National Revenue Authorities</w:t>
            </w:r>
          </w:p>
        </w:tc>
      </w:tr>
      <w:tr w:rsidR="0003487C" w:rsidRPr="00701100" w14:paraId="1BA2FD30" w14:textId="77777777" w:rsidTr="00CD6760">
        <w:trPr>
          <w:trHeight w:val="300"/>
        </w:trPr>
        <w:tc>
          <w:tcPr>
            <w:tcW w:w="1532" w:type="pct"/>
            <w:shd w:val="clear" w:color="auto" w:fill="D9E2F3" w:themeFill="accent1" w:themeFillTint="33"/>
            <w:noWrap/>
            <w:hideMark/>
          </w:tcPr>
          <w:p w14:paraId="60BD7FEE" w14:textId="54AA60B8" w:rsidR="0003487C" w:rsidRPr="00701100" w:rsidRDefault="00AA7A45" w:rsidP="00E371DE">
            <w:pPr>
              <w:spacing w:after="0"/>
              <w:rPr>
                <w:rFonts w:ascii="Calibri" w:hAnsi="Calibri" w:cs="Calibri"/>
                <w:b/>
                <w:bCs/>
                <w:color w:val="0070C0"/>
                <w:sz w:val="20"/>
                <w:szCs w:val="20"/>
                <w:lang w:val="en-GB"/>
              </w:rPr>
            </w:pPr>
            <w:r w:rsidRPr="00AA7A45">
              <w:rPr>
                <w:rFonts w:cstheme="minorHAnsi"/>
                <w:b/>
                <w:bCs/>
                <w:color w:val="0070C0"/>
                <w:sz w:val="20"/>
                <w:szCs w:val="20"/>
                <w:lang w:val="en-GB"/>
              </w:rPr>
              <w:t>Type of data source</w:t>
            </w:r>
          </w:p>
        </w:tc>
        <w:tc>
          <w:tcPr>
            <w:tcW w:w="3468" w:type="pct"/>
            <w:shd w:val="clear" w:color="auto" w:fill="auto"/>
            <w:noWrap/>
            <w:hideMark/>
          </w:tcPr>
          <w:p w14:paraId="09264147" w14:textId="6107074D" w:rsidR="0003487C" w:rsidRPr="00701100" w:rsidRDefault="0003487C"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r>
      <w:tr w:rsidR="0003487C" w:rsidRPr="00701100" w14:paraId="7B7BC3C8" w14:textId="77777777" w:rsidTr="00CD6760">
        <w:trPr>
          <w:trHeight w:val="300"/>
        </w:trPr>
        <w:tc>
          <w:tcPr>
            <w:tcW w:w="1532" w:type="pct"/>
            <w:shd w:val="clear" w:color="auto" w:fill="D9E2F3" w:themeFill="accent1" w:themeFillTint="33"/>
            <w:noWrap/>
            <w:hideMark/>
          </w:tcPr>
          <w:p w14:paraId="56D7DD59"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Update frequency</w:t>
            </w:r>
          </w:p>
        </w:tc>
        <w:tc>
          <w:tcPr>
            <w:tcW w:w="3468" w:type="pct"/>
            <w:shd w:val="clear" w:color="auto" w:fill="auto"/>
            <w:noWrap/>
            <w:hideMark/>
          </w:tcPr>
          <w:p w14:paraId="5FB34570" w14:textId="02F87523" w:rsidR="0003487C" w:rsidRPr="00701100" w:rsidRDefault="0003487C" w:rsidP="00C50852">
            <w:pPr>
              <w:spacing w:after="0" w:line="240" w:lineRule="auto"/>
              <w:rPr>
                <w:sz w:val="20"/>
                <w:szCs w:val="20"/>
                <w:lang w:val="en-GB"/>
              </w:rPr>
            </w:pPr>
            <w:r w:rsidRPr="00701100">
              <w:rPr>
                <w:rFonts w:ascii="Calibri" w:hAnsi="Calibri" w:cs="Calibri"/>
                <w:sz w:val="20"/>
                <w:szCs w:val="20"/>
                <w:lang w:val="en-GB"/>
              </w:rPr>
              <w:t>Annual</w:t>
            </w:r>
          </w:p>
        </w:tc>
      </w:tr>
      <w:tr w:rsidR="0003487C" w:rsidRPr="00701100" w14:paraId="60F2D197" w14:textId="77777777" w:rsidTr="00CD6760">
        <w:trPr>
          <w:trHeight w:val="300"/>
        </w:trPr>
        <w:tc>
          <w:tcPr>
            <w:tcW w:w="1532" w:type="pct"/>
            <w:shd w:val="clear" w:color="auto" w:fill="D9E2F3" w:themeFill="accent1" w:themeFillTint="33"/>
            <w:noWrap/>
            <w:hideMark/>
          </w:tcPr>
          <w:p w14:paraId="5612D7A6"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Category of measurement </w:t>
            </w:r>
          </w:p>
        </w:tc>
        <w:tc>
          <w:tcPr>
            <w:tcW w:w="3468" w:type="pct"/>
            <w:shd w:val="clear" w:color="auto" w:fill="auto"/>
            <w:noWrap/>
            <w:hideMark/>
          </w:tcPr>
          <w:p w14:paraId="7122D92F" w14:textId="6A763B37" w:rsidR="0003487C" w:rsidRPr="00701100" w:rsidRDefault="0003487C"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r>
      <w:tr w:rsidR="0003487C" w:rsidRPr="00701100" w14:paraId="46A6D775" w14:textId="77777777" w:rsidTr="00CD6760">
        <w:trPr>
          <w:trHeight w:val="300"/>
        </w:trPr>
        <w:tc>
          <w:tcPr>
            <w:tcW w:w="1532" w:type="pct"/>
            <w:shd w:val="clear" w:color="auto" w:fill="D9E2F3" w:themeFill="accent1" w:themeFillTint="33"/>
            <w:noWrap/>
            <w:hideMark/>
          </w:tcPr>
          <w:p w14:paraId="5E5F6EE3" w14:textId="77777777" w:rsidR="0003487C" w:rsidRPr="00701100" w:rsidRDefault="0003487C"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Computation/compilation methods </w:t>
            </w:r>
          </w:p>
        </w:tc>
        <w:tc>
          <w:tcPr>
            <w:tcW w:w="3468" w:type="pct"/>
            <w:shd w:val="clear" w:color="auto" w:fill="auto"/>
          </w:tcPr>
          <w:p w14:paraId="1F2AC3D0" w14:textId="77777777" w:rsidR="0003487C" w:rsidRPr="00701100" w:rsidRDefault="0003487C" w:rsidP="00C50852">
            <w:pPr>
              <w:spacing w:after="0" w:line="240" w:lineRule="auto"/>
              <w:rPr>
                <w:sz w:val="20"/>
                <w:szCs w:val="20"/>
                <w:lang w:val="en-GB"/>
              </w:rPr>
            </w:pPr>
          </w:p>
        </w:tc>
      </w:tr>
      <w:tr w:rsidR="00A32E92" w:rsidRPr="00701100" w14:paraId="7C1975ED" w14:textId="77777777" w:rsidTr="00CD6760">
        <w:trPr>
          <w:trHeight w:val="300"/>
        </w:trPr>
        <w:tc>
          <w:tcPr>
            <w:tcW w:w="1532" w:type="pct"/>
            <w:shd w:val="clear" w:color="auto" w:fill="D9E2F3" w:themeFill="accent1" w:themeFillTint="33"/>
            <w:noWrap/>
            <w:hideMark/>
          </w:tcPr>
          <w:p w14:paraId="09A475A1" w14:textId="50B9B9D0" w:rsidR="00A32E92" w:rsidRPr="00701100" w:rsidRDefault="00A32E92"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w:t>
            </w:r>
          </w:p>
        </w:tc>
        <w:tc>
          <w:tcPr>
            <w:tcW w:w="3468" w:type="pct"/>
            <w:shd w:val="clear" w:color="auto" w:fill="auto"/>
            <w:noWrap/>
            <w:hideMark/>
          </w:tcPr>
          <w:p w14:paraId="7F5BB41B" w14:textId="001A4319" w:rsidR="00A32E92" w:rsidRPr="00701100" w:rsidRDefault="00A32E92" w:rsidP="00C50852">
            <w:pPr>
              <w:spacing w:after="0" w:line="240" w:lineRule="auto"/>
              <w:rPr>
                <w:sz w:val="20"/>
                <w:szCs w:val="20"/>
                <w:lang w:val="en-GB"/>
              </w:rPr>
            </w:pPr>
            <w:r w:rsidRPr="00701100">
              <w:rPr>
                <w:rFonts w:ascii="Calibri" w:hAnsi="Calibri" w:cs="Calibri"/>
                <w:sz w:val="20"/>
                <w:szCs w:val="20"/>
                <w:lang w:val="en-GB"/>
              </w:rPr>
              <w:t xml:space="preserve">SDG </w:t>
            </w:r>
            <w:r w:rsidR="00823F1A" w:rsidRPr="00701100">
              <w:rPr>
                <w:rFonts w:ascii="Calibri" w:hAnsi="Calibri" w:cs="Calibri"/>
                <w:sz w:val="20"/>
                <w:szCs w:val="20"/>
                <w:lang w:val="en-GB"/>
              </w:rPr>
              <w:t>database</w:t>
            </w:r>
          </w:p>
        </w:tc>
      </w:tr>
      <w:tr w:rsidR="00A32E92" w:rsidRPr="00701100" w14:paraId="29ADF5D1" w14:textId="77777777" w:rsidTr="00CD6760">
        <w:trPr>
          <w:trHeight w:val="300"/>
        </w:trPr>
        <w:tc>
          <w:tcPr>
            <w:tcW w:w="1532" w:type="pct"/>
            <w:shd w:val="clear" w:color="auto" w:fill="D9E2F3" w:themeFill="accent1" w:themeFillTint="33"/>
            <w:noWrap/>
            <w:hideMark/>
          </w:tcPr>
          <w:p w14:paraId="77CE0AB1" w14:textId="77777777" w:rsidR="00A32E92" w:rsidRPr="00701100" w:rsidRDefault="00A32E92"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description</w:t>
            </w:r>
          </w:p>
        </w:tc>
        <w:tc>
          <w:tcPr>
            <w:tcW w:w="3468" w:type="pct"/>
            <w:shd w:val="clear" w:color="auto" w:fill="auto"/>
            <w:noWrap/>
            <w:hideMark/>
          </w:tcPr>
          <w:p w14:paraId="210721F2" w14:textId="6E8354DC" w:rsidR="00A32E92" w:rsidRPr="00701100" w:rsidRDefault="00A32E92" w:rsidP="00C50852">
            <w:pPr>
              <w:spacing w:after="0" w:line="240" w:lineRule="auto"/>
              <w:rPr>
                <w:sz w:val="20"/>
                <w:szCs w:val="20"/>
                <w:lang w:val="en-GB"/>
              </w:rPr>
            </w:pPr>
            <w:r w:rsidRPr="00701100">
              <w:rPr>
                <w:rFonts w:ascii="Calibri" w:hAnsi="Calibri" w:cs="Calibri"/>
                <w:sz w:val="20"/>
                <w:szCs w:val="20"/>
                <w:lang w:val="en-GB"/>
              </w:rPr>
              <w:t>SDG 12.c.1</w:t>
            </w:r>
          </w:p>
        </w:tc>
      </w:tr>
      <w:tr w:rsidR="00A32E92" w:rsidRPr="00701100" w14:paraId="3F163B5A" w14:textId="77777777" w:rsidTr="00CD6760">
        <w:trPr>
          <w:trHeight w:val="300"/>
        </w:trPr>
        <w:tc>
          <w:tcPr>
            <w:tcW w:w="1532" w:type="pct"/>
            <w:shd w:val="clear" w:color="auto" w:fill="D9E2F3" w:themeFill="accent1" w:themeFillTint="33"/>
            <w:noWrap/>
            <w:hideMark/>
          </w:tcPr>
          <w:p w14:paraId="11BC0F8C" w14:textId="77777777" w:rsidR="00A32E92" w:rsidRPr="00701100" w:rsidRDefault="00A32E92"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URL</w:t>
            </w:r>
          </w:p>
        </w:tc>
        <w:tc>
          <w:tcPr>
            <w:tcW w:w="3468" w:type="pct"/>
            <w:shd w:val="clear" w:color="auto" w:fill="auto"/>
            <w:noWrap/>
            <w:hideMark/>
          </w:tcPr>
          <w:p w14:paraId="4D25D2D6" w14:textId="4303B0E8" w:rsidR="00A32E92" w:rsidRPr="00701100" w:rsidRDefault="00000000" w:rsidP="00C50852">
            <w:pPr>
              <w:spacing w:after="0" w:line="240" w:lineRule="auto"/>
              <w:rPr>
                <w:rFonts w:ascii="Calibri" w:hAnsi="Calibri" w:cs="Calibri"/>
                <w:sz w:val="20"/>
                <w:szCs w:val="20"/>
                <w:u w:val="single"/>
                <w:lang w:val="en-GB"/>
              </w:rPr>
            </w:pPr>
            <w:hyperlink r:id="rId138" w:history="1">
              <w:r w:rsidR="00176BB3" w:rsidRPr="00701100">
                <w:rPr>
                  <w:rStyle w:val="Hyperlink"/>
                  <w:sz w:val="20"/>
                  <w:szCs w:val="20"/>
                  <w:lang w:val="en-GB"/>
                </w:rPr>
                <w:t>https://unstats.un.org/sdgs/unsdg</w:t>
              </w:r>
            </w:hyperlink>
          </w:p>
        </w:tc>
      </w:tr>
      <w:tr w:rsidR="00A32E92" w:rsidRPr="00701100" w14:paraId="1C8290B6" w14:textId="77777777" w:rsidTr="00CD6760">
        <w:trPr>
          <w:trHeight w:val="300"/>
        </w:trPr>
        <w:tc>
          <w:tcPr>
            <w:tcW w:w="1532" w:type="pct"/>
            <w:shd w:val="clear" w:color="auto" w:fill="D9E2F3" w:themeFill="accent1" w:themeFillTint="33"/>
            <w:noWrap/>
            <w:hideMark/>
          </w:tcPr>
          <w:p w14:paraId="52EFBCD8" w14:textId="77777777" w:rsidR="00A32E92" w:rsidRPr="00701100" w:rsidRDefault="00A32E92"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Type of statistics </w:t>
            </w:r>
          </w:p>
        </w:tc>
        <w:tc>
          <w:tcPr>
            <w:tcW w:w="3468" w:type="pct"/>
            <w:shd w:val="clear" w:color="auto" w:fill="auto"/>
            <w:noWrap/>
            <w:hideMark/>
          </w:tcPr>
          <w:p w14:paraId="782E1FB0" w14:textId="0F685A2A" w:rsidR="00A32E92" w:rsidRPr="00701100" w:rsidRDefault="00A32E92" w:rsidP="00C50852">
            <w:pPr>
              <w:spacing w:after="0" w:line="240" w:lineRule="auto"/>
              <w:rPr>
                <w:sz w:val="20"/>
                <w:szCs w:val="20"/>
                <w:lang w:val="en-GB"/>
              </w:rPr>
            </w:pPr>
            <w:r w:rsidRPr="00701100">
              <w:rPr>
                <w:rFonts w:ascii="Calibri" w:hAnsi="Calibri" w:cs="Calibri"/>
                <w:sz w:val="20"/>
                <w:szCs w:val="20"/>
                <w:lang w:val="en-GB"/>
              </w:rPr>
              <w:t>E</w:t>
            </w:r>
          </w:p>
        </w:tc>
      </w:tr>
      <w:tr w:rsidR="00A32E92" w:rsidRPr="00701100" w14:paraId="3107204D" w14:textId="77777777" w:rsidTr="00CD6760">
        <w:trPr>
          <w:trHeight w:val="300"/>
        </w:trPr>
        <w:tc>
          <w:tcPr>
            <w:tcW w:w="1532" w:type="pct"/>
            <w:shd w:val="clear" w:color="auto" w:fill="D9E2F3" w:themeFill="accent1" w:themeFillTint="33"/>
            <w:noWrap/>
            <w:hideMark/>
          </w:tcPr>
          <w:p w14:paraId="57F64DA3" w14:textId="77777777" w:rsidR="00A32E92" w:rsidRPr="00701100" w:rsidRDefault="00A32E92"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secondary data references</w:t>
            </w:r>
          </w:p>
        </w:tc>
        <w:tc>
          <w:tcPr>
            <w:tcW w:w="3468" w:type="pct"/>
            <w:shd w:val="clear" w:color="auto" w:fill="auto"/>
          </w:tcPr>
          <w:p w14:paraId="0D4BD3C0" w14:textId="77777777" w:rsidR="00A32E92" w:rsidRPr="00701100" w:rsidRDefault="00A32E92" w:rsidP="00C50852">
            <w:pPr>
              <w:spacing w:after="0" w:line="240" w:lineRule="auto"/>
              <w:rPr>
                <w:sz w:val="20"/>
                <w:szCs w:val="20"/>
                <w:lang w:val="en-GB"/>
              </w:rPr>
            </w:pPr>
          </w:p>
        </w:tc>
      </w:tr>
      <w:tr w:rsidR="00A32E92" w:rsidRPr="00701100" w14:paraId="51C913D3" w14:textId="77777777" w:rsidTr="00CD6760">
        <w:trPr>
          <w:trHeight w:val="300"/>
        </w:trPr>
        <w:tc>
          <w:tcPr>
            <w:tcW w:w="1532" w:type="pct"/>
            <w:shd w:val="clear" w:color="auto" w:fill="D9E2F3" w:themeFill="accent1" w:themeFillTint="33"/>
            <w:noWrap/>
            <w:hideMark/>
          </w:tcPr>
          <w:p w14:paraId="796F029C" w14:textId="77777777" w:rsidR="00A32E92" w:rsidRPr="00701100" w:rsidRDefault="00A32E92"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Other data references</w:t>
            </w:r>
          </w:p>
        </w:tc>
        <w:tc>
          <w:tcPr>
            <w:tcW w:w="3468" w:type="pct"/>
            <w:shd w:val="clear" w:color="auto" w:fill="auto"/>
          </w:tcPr>
          <w:p w14:paraId="3783AE78" w14:textId="77777777" w:rsidR="00A32E92" w:rsidRPr="00701100" w:rsidRDefault="00A32E92" w:rsidP="00C50852">
            <w:pPr>
              <w:spacing w:after="0" w:line="240" w:lineRule="auto"/>
              <w:rPr>
                <w:sz w:val="20"/>
                <w:szCs w:val="20"/>
                <w:lang w:val="en-GB"/>
              </w:rPr>
            </w:pPr>
          </w:p>
        </w:tc>
      </w:tr>
      <w:tr w:rsidR="00A32E92" w:rsidRPr="00701100" w14:paraId="6F5105E5" w14:textId="77777777" w:rsidTr="00CD6760">
        <w:trPr>
          <w:trHeight w:val="300"/>
        </w:trPr>
        <w:tc>
          <w:tcPr>
            <w:tcW w:w="1532" w:type="pct"/>
            <w:shd w:val="clear" w:color="auto" w:fill="D9E2F3" w:themeFill="accent1" w:themeFillTint="33"/>
            <w:noWrap/>
            <w:hideMark/>
          </w:tcPr>
          <w:p w14:paraId="2A0A6483" w14:textId="77777777" w:rsidR="00A32E92" w:rsidRPr="00701100" w:rsidRDefault="00A32E92"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lastRenderedPageBreak/>
              <w:t xml:space="preserve">Potential aggregations and scales </w:t>
            </w:r>
          </w:p>
        </w:tc>
        <w:tc>
          <w:tcPr>
            <w:tcW w:w="3468" w:type="pct"/>
            <w:shd w:val="clear" w:color="auto" w:fill="auto"/>
            <w:noWrap/>
            <w:hideMark/>
          </w:tcPr>
          <w:p w14:paraId="3F7E6763" w14:textId="33EB9B1F" w:rsidR="00A32E92" w:rsidRPr="00701100" w:rsidRDefault="00A32E92" w:rsidP="00C5085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By consumer and producer </w:t>
            </w:r>
          </w:p>
        </w:tc>
      </w:tr>
      <w:tr w:rsidR="002527DD" w:rsidRPr="008206A3" w14:paraId="690FC4F7" w14:textId="77777777" w:rsidTr="00CD6760">
        <w:trPr>
          <w:trHeight w:val="300"/>
        </w:trPr>
        <w:tc>
          <w:tcPr>
            <w:tcW w:w="1532" w:type="pct"/>
            <w:shd w:val="clear" w:color="auto" w:fill="D9E2F3" w:themeFill="accent1" w:themeFillTint="33"/>
            <w:noWrap/>
            <w:hideMark/>
          </w:tcPr>
          <w:p w14:paraId="125C2698" w14:textId="77777777" w:rsidR="002527DD" w:rsidRPr="00701100" w:rsidRDefault="002527DD" w:rsidP="00E371DE">
            <w:pPr>
              <w:spacing w:after="0"/>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Methodological guidance </w:t>
            </w:r>
          </w:p>
        </w:tc>
        <w:tc>
          <w:tcPr>
            <w:tcW w:w="3468" w:type="pct"/>
            <w:shd w:val="clear" w:color="auto" w:fill="auto"/>
            <w:noWrap/>
            <w:hideMark/>
          </w:tcPr>
          <w:p w14:paraId="74414731" w14:textId="4592DBB3" w:rsidR="002527DD" w:rsidRPr="00701100" w:rsidRDefault="002527DD" w:rsidP="00C50852">
            <w:pPr>
              <w:spacing w:after="0" w:line="240" w:lineRule="auto"/>
              <w:rPr>
                <w:rFonts w:ascii="Calibri" w:hAnsi="Calibri" w:cs="Calibri"/>
                <w:sz w:val="20"/>
                <w:szCs w:val="20"/>
                <w:lang w:val="es-ES"/>
              </w:rPr>
            </w:pPr>
            <w:r w:rsidRPr="00701100">
              <w:rPr>
                <w:rFonts w:ascii="Calibri" w:hAnsi="Calibri" w:cs="Calibri"/>
                <w:sz w:val="20"/>
                <w:szCs w:val="20"/>
                <w:lang w:val="es-ES"/>
              </w:rPr>
              <w:t xml:space="preserve">SDG 12.c.1 metadata, </w:t>
            </w:r>
            <w:hyperlink r:id="rId139" w:history="1">
              <w:r w:rsidRPr="00701100">
                <w:rPr>
                  <w:rStyle w:val="Hyperlink"/>
                  <w:sz w:val="20"/>
                  <w:szCs w:val="20"/>
                  <w:lang w:val="es-ES"/>
                </w:rPr>
                <w:t>https://unstats.un.org/sdgs/metadata/files/Metadata-12-0c-01.pdf</w:t>
              </w:r>
            </w:hyperlink>
            <w:r w:rsidR="007D72F7" w:rsidRPr="00701100">
              <w:rPr>
                <w:rStyle w:val="Hyperlink"/>
                <w:sz w:val="20"/>
                <w:szCs w:val="20"/>
                <w:lang w:val="es-ES"/>
              </w:rPr>
              <w:t>;</w:t>
            </w:r>
            <w:r w:rsidRPr="00701100">
              <w:rPr>
                <w:rFonts w:ascii="Calibri" w:hAnsi="Calibri" w:cs="Calibri"/>
                <w:sz w:val="20"/>
                <w:szCs w:val="20"/>
                <w:lang w:val="es-ES"/>
              </w:rPr>
              <w:t xml:space="preserve"> </w:t>
            </w:r>
          </w:p>
          <w:p w14:paraId="39A58199" w14:textId="72A37BF7" w:rsidR="00986F0A" w:rsidRPr="00701100" w:rsidRDefault="00986F0A" w:rsidP="00C50852">
            <w:pPr>
              <w:spacing w:after="0" w:line="240" w:lineRule="auto"/>
              <w:rPr>
                <w:rFonts w:ascii="Calibri" w:hAnsi="Calibri" w:cs="Calibri"/>
                <w:sz w:val="20"/>
                <w:szCs w:val="20"/>
                <w:lang w:val="es-ES"/>
              </w:rPr>
            </w:pPr>
            <w:r w:rsidRPr="00701100">
              <w:rPr>
                <w:rFonts w:ascii="Calibri" w:hAnsi="Calibri" w:cs="Calibri"/>
                <w:sz w:val="20"/>
                <w:szCs w:val="20"/>
                <w:lang w:val="es-ES"/>
              </w:rPr>
              <w:t>UN-ECE metadata, [similar to</w:t>
            </w:r>
            <w:r w:rsidR="00AC6858" w:rsidRPr="00701100">
              <w:rPr>
                <w:rFonts w:ascii="Calibri" w:hAnsi="Calibri" w:cs="Calibri"/>
                <w:sz w:val="20"/>
                <w:szCs w:val="20"/>
                <w:lang w:val="es-ES"/>
              </w:rPr>
              <w:t xml:space="preserve">] indicator 4, </w:t>
            </w:r>
            <w:hyperlink r:id="rId140" w:history="1">
              <w:r w:rsidR="00AC6858" w:rsidRPr="00701100">
                <w:rPr>
                  <w:rStyle w:val="Hyperlink"/>
                  <w:rFonts w:ascii="Calibri" w:hAnsi="Calibri" w:cs="Calibri"/>
                  <w:sz w:val="20"/>
                  <w:szCs w:val="20"/>
                  <w:lang w:val="es-ES"/>
                </w:rPr>
                <w:t>https://statswiki.unece.org/pages/viewpage.action?pageId=285216611&amp;preview=/285216611/285216642/CCCI_04_24092020.pdf</w:t>
              </w:r>
            </w:hyperlink>
            <w:r w:rsidR="00AC6858" w:rsidRPr="00701100">
              <w:rPr>
                <w:rFonts w:ascii="Calibri" w:hAnsi="Calibri" w:cs="Calibri"/>
                <w:sz w:val="20"/>
                <w:szCs w:val="20"/>
                <w:lang w:val="es-ES"/>
              </w:rPr>
              <w:t xml:space="preserve"> </w:t>
            </w:r>
          </w:p>
          <w:p w14:paraId="075528ED" w14:textId="77777777" w:rsidR="002527DD" w:rsidRPr="00701100" w:rsidRDefault="002527DD" w:rsidP="00C50852">
            <w:pPr>
              <w:spacing w:after="0" w:line="240" w:lineRule="auto"/>
              <w:rPr>
                <w:sz w:val="20"/>
                <w:szCs w:val="20"/>
                <w:lang w:val="es-ES"/>
              </w:rPr>
            </w:pPr>
          </w:p>
        </w:tc>
      </w:tr>
    </w:tbl>
    <w:p w14:paraId="1D0432C4" w14:textId="19F1FE03" w:rsidR="00A83D01" w:rsidRPr="00701100" w:rsidRDefault="00A83D01" w:rsidP="00E371DE">
      <w:pPr>
        <w:rPr>
          <w:lang w:val="es-ES"/>
        </w:rPr>
      </w:pPr>
    </w:p>
    <w:p w14:paraId="73AA804E" w14:textId="77777777" w:rsidR="00A83D01" w:rsidRPr="00701100" w:rsidRDefault="00A83D01" w:rsidP="00E371DE">
      <w:pPr>
        <w:rPr>
          <w:lang w:val="es-ES"/>
        </w:rPr>
      </w:pPr>
      <w:r w:rsidRPr="00701100">
        <w:rPr>
          <w:lang w:val="es-ES"/>
        </w:rPr>
        <w:br w:type="page"/>
      </w:r>
    </w:p>
    <w:p w14:paraId="68C66011" w14:textId="77777777" w:rsidR="002527DD" w:rsidRPr="00701100" w:rsidRDefault="002527DD" w:rsidP="00E371DE">
      <w:pPr>
        <w:pStyle w:val="Heading1"/>
        <w:rPr>
          <w:rFonts w:asciiTheme="minorHAnsi" w:hAnsiTheme="minorHAnsi" w:cstheme="minorHAnsi"/>
          <w:b/>
          <w:bCs/>
          <w:lang w:val="en-GB"/>
        </w:rPr>
      </w:pPr>
      <w:bookmarkStart w:id="56" w:name="target17"/>
      <w:bookmarkStart w:id="57" w:name="_Toc92365818"/>
      <w:bookmarkStart w:id="58" w:name="_Toc129251346"/>
      <w:r w:rsidRPr="00701100">
        <w:rPr>
          <w:rFonts w:asciiTheme="minorHAnsi" w:hAnsiTheme="minorHAnsi" w:cstheme="minorHAnsi"/>
          <w:b/>
          <w:bCs/>
          <w:lang w:val="en-GB"/>
        </w:rPr>
        <w:lastRenderedPageBreak/>
        <w:t>17</w:t>
      </w:r>
      <w:bookmarkEnd w:id="56"/>
      <w:r w:rsidRPr="00701100">
        <w:rPr>
          <w:rFonts w:asciiTheme="minorHAnsi" w:hAnsiTheme="minorHAnsi" w:cstheme="minorHAnsi"/>
          <w:b/>
          <w:bCs/>
          <w:lang w:val="en-GB"/>
        </w:rPr>
        <w:t>. Population growth</w:t>
      </w:r>
      <w:bookmarkEnd w:id="48"/>
      <w:bookmarkEnd w:id="57"/>
      <w:bookmarkEnd w:id="58"/>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9"/>
        <w:gridCol w:w="4942"/>
        <w:gridCol w:w="5129"/>
      </w:tblGrid>
      <w:tr w:rsidR="002527DD" w:rsidRPr="00701100" w14:paraId="033938BA" w14:textId="77777777" w:rsidTr="00EB6034">
        <w:trPr>
          <w:trHeight w:val="300"/>
        </w:trPr>
        <w:tc>
          <w:tcPr>
            <w:tcW w:w="1501" w:type="pct"/>
            <w:tcBorders>
              <w:top w:val="single" w:sz="4" w:space="0" w:color="auto"/>
              <w:left w:val="single" w:sz="4" w:space="0" w:color="auto"/>
              <w:bottom w:val="single" w:sz="4" w:space="0" w:color="auto"/>
              <w:right w:val="single" w:sz="4" w:space="0" w:color="auto"/>
            </w:tcBorders>
            <w:shd w:val="clear" w:color="auto" w:fill="0070C0"/>
            <w:noWrap/>
          </w:tcPr>
          <w:p w14:paraId="1D606D48" w14:textId="77777777" w:rsidR="002527DD" w:rsidRPr="00701100" w:rsidRDefault="002527DD" w:rsidP="00EB6034">
            <w:pPr>
              <w:spacing w:after="0"/>
              <w:rPr>
                <w:rFonts w:ascii="Calibri" w:hAnsi="Calibri" w:cs="Calibri"/>
                <w:b/>
                <w:bCs/>
                <w:color w:val="FFFFFF" w:themeColor="background1"/>
                <w:lang w:val="en-GB"/>
              </w:rPr>
            </w:pPr>
            <w:r w:rsidRPr="00701100">
              <w:rPr>
                <w:rFonts w:ascii="Calibri" w:hAnsi="Calibri" w:cs="Calibri"/>
                <w:b/>
                <w:bCs/>
                <w:color w:val="FFFFFF" w:themeColor="background1"/>
                <w:lang w:val="en-GB"/>
              </w:rPr>
              <w:t>Field</w:t>
            </w:r>
          </w:p>
        </w:tc>
        <w:tc>
          <w:tcPr>
            <w:tcW w:w="3499" w:type="pct"/>
            <w:gridSpan w:val="2"/>
            <w:tcBorders>
              <w:top w:val="single" w:sz="4" w:space="0" w:color="auto"/>
              <w:left w:val="nil"/>
              <w:bottom w:val="single" w:sz="4" w:space="0" w:color="auto"/>
              <w:right w:val="single" w:sz="4" w:space="0" w:color="auto"/>
            </w:tcBorders>
            <w:shd w:val="clear" w:color="auto" w:fill="0070C0"/>
            <w:noWrap/>
          </w:tcPr>
          <w:p w14:paraId="174D155C" w14:textId="77777777" w:rsidR="002527DD" w:rsidRPr="00701100" w:rsidRDefault="002527DD" w:rsidP="00EB6034">
            <w:pPr>
              <w:spacing w:after="0"/>
              <w:rPr>
                <w:rFonts w:ascii="Calibri" w:hAnsi="Calibri" w:cs="Calibri"/>
                <w:b/>
                <w:bCs/>
                <w:color w:val="FFFFFF" w:themeColor="background1"/>
                <w:lang w:val="en-GB"/>
              </w:rPr>
            </w:pPr>
            <w:r w:rsidRPr="00701100">
              <w:rPr>
                <w:rFonts w:ascii="Calibri" w:hAnsi="Calibri" w:cs="Calibri"/>
                <w:b/>
                <w:bCs/>
                <w:color w:val="FFFFFF" w:themeColor="background1"/>
                <w:lang w:val="en-GB"/>
              </w:rPr>
              <w:t>Description</w:t>
            </w:r>
          </w:p>
        </w:tc>
      </w:tr>
      <w:tr w:rsidR="002527DD" w:rsidRPr="00701100" w14:paraId="71A7B406" w14:textId="77777777" w:rsidTr="00EB6034">
        <w:trPr>
          <w:trHeight w:val="300"/>
        </w:trPr>
        <w:tc>
          <w:tcPr>
            <w:tcW w:w="1501" w:type="pct"/>
            <w:shd w:val="clear" w:color="auto" w:fill="D9E2F3" w:themeFill="accent1" w:themeFillTint="33"/>
            <w:noWrap/>
            <w:hideMark/>
          </w:tcPr>
          <w:p w14:paraId="00F817E1"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3499" w:type="pct"/>
            <w:gridSpan w:val="2"/>
            <w:shd w:val="clear" w:color="auto" w:fill="auto"/>
            <w:noWrap/>
            <w:hideMark/>
          </w:tcPr>
          <w:p w14:paraId="48B8B940"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Population growth</w:t>
            </w:r>
          </w:p>
        </w:tc>
      </w:tr>
      <w:tr w:rsidR="002527DD" w:rsidRPr="00701100" w14:paraId="0C24FC07" w14:textId="77777777" w:rsidTr="00EB6034">
        <w:trPr>
          <w:trHeight w:val="300"/>
        </w:trPr>
        <w:tc>
          <w:tcPr>
            <w:tcW w:w="1501" w:type="pct"/>
            <w:shd w:val="clear" w:color="auto" w:fill="D9E2F3" w:themeFill="accent1" w:themeFillTint="33"/>
            <w:noWrap/>
            <w:hideMark/>
          </w:tcPr>
          <w:p w14:paraId="49B24570"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1717" w:type="pct"/>
            <w:shd w:val="clear" w:color="auto" w:fill="auto"/>
            <w:noWrap/>
            <w:hideMark/>
          </w:tcPr>
          <w:p w14:paraId="571EABE2"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4EB4E0E8"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Population</w:t>
            </w:r>
          </w:p>
        </w:tc>
      </w:tr>
      <w:tr w:rsidR="002527DD" w:rsidRPr="00701100" w14:paraId="04A2A489" w14:textId="77777777" w:rsidTr="00EB6034">
        <w:trPr>
          <w:trHeight w:val="300"/>
        </w:trPr>
        <w:tc>
          <w:tcPr>
            <w:tcW w:w="1501" w:type="pct"/>
            <w:shd w:val="clear" w:color="auto" w:fill="D9E2F3" w:themeFill="accent1" w:themeFillTint="33"/>
            <w:noWrap/>
            <w:hideMark/>
          </w:tcPr>
          <w:p w14:paraId="01E5408F"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3499" w:type="pct"/>
            <w:gridSpan w:val="2"/>
            <w:shd w:val="clear" w:color="auto" w:fill="auto"/>
            <w:noWrap/>
            <w:hideMark/>
          </w:tcPr>
          <w:p w14:paraId="52EA6146"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 xml:space="preserve">Drivers </w:t>
            </w:r>
          </w:p>
        </w:tc>
      </w:tr>
      <w:tr w:rsidR="002527DD" w:rsidRPr="00701100" w14:paraId="6C300174" w14:textId="77777777" w:rsidTr="00EB6034">
        <w:trPr>
          <w:trHeight w:val="300"/>
        </w:trPr>
        <w:tc>
          <w:tcPr>
            <w:tcW w:w="1501" w:type="pct"/>
            <w:shd w:val="clear" w:color="auto" w:fill="D9E2F3" w:themeFill="accent1" w:themeFillTint="33"/>
            <w:noWrap/>
            <w:hideMark/>
          </w:tcPr>
          <w:p w14:paraId="6E8EC7AD"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3499" w:type="pct"/>
            <w:gridSpan w:val="2"/>
            <w:shd w:val="clear" w:color="auto" w:fill="auto"/>
            <w:noWrap/>
            <w:hideMark/>
          </w:tcPr>
          <w:p w14:paraId="768F229E"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 xml:space="preserve">Population </w:t>
            </w:r>
          </w:p>
        </w:tc>
      </w:tr>
      <w:tr w:rsidR="002527DD" w:rsidRPr="00701100" w14:paraId="54D34ABE" w14:textId="77777777" w:rsidTr="00EB6034">
        <w:trPr>
          <w:trHeight w:val="300"/>
        </w:trPr>
        <w:tc>
          <w:tcPr>
            <w:tcW w:w="1501" w:type="pct"/>
            <w:shd w:val="clear" w:color="auto" w:fill="D9E2F3" w:themeFill="accent1" w:themeFillTint="33"/>
            <w:noWrap/>
            <w:hideMark/>
          </w:tcPr>
          <w:p w14:paraId="08B4BB4D"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3499" w:type="pct"/>
            <w:gridSpan w:val="2"/>
            <w:shd w:val="clear" w:color="auto" w:fill="auto"/>
            <w:noWrap/>
            <w:hideMark/>
          </w:tcPr>
          <w:p w14:paraId="18822BB4"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 xml:space="preserve">Population </w:t>
            </w:r>
          </w:p>
        </w:tc>
      </w:tr>
      <w:tr w:rsidR="002527DD" w:rsidRPr="00701100" w14:paraId="3BAEF268" w14:textId="77777777" w:rsidTr="00EB6034">
        <w:trPr>
          <w:trHeight w:val="300"/>
        </w:trPr>
        <w:tc>
          <w:tcPr>
            <w:tcW w:w="1501" w:type="pct"/>
            <w:shd w:val="clear" w:color="auto" w:fill="D9E2F3" w:themeFill="accent1" w:themeFillTint="33"/>
            <w:noWrap/>
            <w:hideMark/>
          </w:tcPr>
          <w:p w14:paraId="48E73743"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1717" w:type="pct"/>
            <w:shd w:val="clear" w:color="auto" w:fill="auto"/>
          </w:tcPr>
          <w:p w14:paraId="693FCFD1"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501473E5" w14:textId="77777777" w:rsidR="002527DD" w:rsidRPr="00701100" w:rsidRDefault="002527DD" w:rsidP="00E36CEB">
            <w:pPr>
              <w:spacing w:after="0" w:line="240" w:lineRule="auto"/>
              <w:rPr>
                <w:rFonts w:cstheme="minorHAnsi"/>
                <w:color w:val="0070C0"/>
                <w:sz w:val="20"/>
                <w:szCs w:val="20"/>
                <w:lang w:val="en-GB"/>
              </w:rPr>
            </w:pPr>
          </w:p>
        </w:tc>
      </w:tr>
      <w:tr w:rsidR="002527DD" w:rsidRPr="00701100" w14:paraId="63AD5412" w14:textId="77777777" w:rsidTr="00EB6034">
        <w:trPr>
          <w:trHeight w:val="300"/>
        </w:trPr>
        <w:tc>
          <w:tcPr>
            <w:tcW w:w="1501" w:type="pct"/>
            <w:shd w:val="clear" w:color="auto" w:fill="D9E2F3" w:themeFill="accent1" w:themeFillTint="33"/>
            <w:noWrap/>
            <w:hideMark/>
          </w:tcPr>
          <w:p w14:paraId="41964DEF"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1717" w:type="pct"/>
            <w:shd w:val="clear" w:color="auto" w:fill="auto"/>
          </w:tcPr>
          <w:p w14:paraId="3E388E9C"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1AC3C6C6" w14:textId="77777777" w:rsidR="002527DD" w:rsidRPr="00701100" w:rsidRDefault="002527DD" w:rsidP="00E36CEB">
            <w:pPr>
              <w:spacing w:after="0" w:line="240" w:lineRule="auto"/>
              <w:rPr>
                <w:rFonts w:cstheme="minorHAnsi"/>
                <w:color w:val="0070C0"/>
                <w:sz w:val="20"/>
                <w:szCs w:val="20"/>
                <w:lang w:val="en-GB"/>
              </w:rPr>
            </w:pPr>
          </w:p>
        </w:tc>
      </w:tr>
      <w:tr w:rsidR="002527DD" w:rsidRPr="00701100" w14:paraId="29E03872" w14:textId="77777777" w:rsidTr="00EB6034">
        <w:trPr>
          <w:trHeight w:val="300"/>
        </w:trPr>
        <w:tc>
          <w:tcPr>
            <w:tcW w:w="1501" w:type="pct"/>
            <w:shd w:val="clear" w:color="auto" w:fill="D9E2F3" w:themeFill="accent1" w:themeFillTint="33"/>
            <w:noWrap/>
            <w:hideMark/>
          </w:tcPr>
          <w:p w14:paraId="0B7F34F2"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1717" w:type="pct"/>
            <w:shd w:val="clear" w:color="auto" w:fill="auto"/>
            <w:noWrap/>
            <w:hideMark/>
          </w:tcPr>
          <w:p w14:paraId="2A1EEBCD"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7F48E0AD" w14:textId="77777777" w:rsidR="002527DD" w:rsidRPr="00701100" w:rsidRDefault="002527DD" w:rsidP="00E36CEB">
            <w:pPr>
              <w:spacing w:after="0" w:line="240" w:lineRule="auto"/>
              <w:rPr>
                <w:rFonts w:cstheme="minorHAnsi"/>
                <w:sz w:val="20"/>
                <w:szCs w:val="20"/>
                <w:lang w:val="en-GB"/>
              </w:rPr>
            </w:pPr>
          </w:p>
        </w:tc>
      </w:tr>
      <w:tr w:rsidR="002527DD" w:rsidRPr="00701100" w14:paraId="50CC16D6" w14:textId="77777777" w:rsidTr="00EB6034">
        <w:trPr>
          <w:trHeight w:val="300"/>
        </w:trPr>
        <w:tc>
          <w:tcPr>
            <w:tcW w:w="1501" w:type="pct"/>
            <w:shd w:val="clear" w:color="auto" w:fill="D9E2F3" w:themeFill="accent1" w:themeFillTint="33"/>
            <w:noWrap/>
            <w:hideMark/>
          </w:tcPr>
          <w:p w14:paraId="19E240F6"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1717" w:type="pct"/>
            <w:shd w:val="clear" w:color="auto" w:fill="auto"/>
            <w:noWrap/>
            <w:hideMark/>
          </w:tcPr>
          <w:p w14:paraId="17E2E527"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767DBD17" w14:textId="77777777" w:rsidR="002527DD" w:rsidRPr="00701100" w:rsidRDefault="002527DD" w:rsidP="00E36CEB">
            <w:pPr>
              <w:spacing w:after="0" w:line="240" w:lineRule="auto"/>
              <w:rPr>
                <w:rFonts w:cstheme="minorHAnsi"/>
                <w:sz w:val="20"/>
                <w:szCs w:val="20"/>
                <w:lang w:val="en-GB"/>
              </w:rPr>
            </w:pPr>
          </w:p>
        </w:tc>
      </w:tr>
      <w:tr w:rsidR="002527DD" w:rsidRPr="00701100" w14:paraId="35D85733" w14:textId="77777777" w:rsidTr="00EB6034">
        <w:trPr>
          <w:trHeight w:val="300"/>
        </w:trPr>
        <w:tc>
          <w:tcPr>
            <w:tcW w:w="1501" w:type="pct"/>
            <w:shd w:val="clear" w:color="auto" w:fill="D9E2F3" w:themeFill="accent1" w:themeFillTint="33"/>
            <w:noWrap/>
            <w:hideMark/>
          </w:tcPr>
          <w:p w14:paraId="4094F6C5"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1717" w:type="pct"/>
            <w:shd w:val="clear" w:color="auto" w:fill="auto"/>
          </w:tcPr>
          <w:p w14:paraId="2DCBB40A"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7AC6C09E" w14:textId="77777777" w:rsidR="002527DD" w:rsidRPr="00701100" w:rsidRDefault="002527DD" w:rsidP="00E36CEB">
            <w:pPr>
              <w:spacing w:after="0" w:line="240" w:lineRule="auto"/>
              <w:rPr>
                <w:rFonts w:cstheme="minorHAnsi"/>
                <w:color w:val="0070C0"/>
                <w:sz w:val="20"/>
                <w:szCs w:val="20"/>
                <w:lang w:val="en-GB"/>
              </w:rPr>
            </w:pPr>
          </w:p>
        </w:tc>
      </w:tr>
      <w:tr w:rsidR="002527DD" w:rsidRPr="00701100" w14:paraId="5C833418" w14:textId="77777777" w:rsidTr="00EB6034">
        <w:trPr>
          <w:trHeight w:val="300"/>
        </w:trPr>
        <w:tc>
          <w:tcPr>
            <w:tcW w:w="1501" w:type="pct"/>
            <w:shd w:val="clear" w:color="auto" w:fill="D9E2F3" w:themeFill="accent1" w:themeFillTint="33"/>
            <w:noWrap/>
            <w:hideMark/>
          </w:tcPr>
          <w:p w14:paraId="47960549" w14:textId="4FBAFB18" w:rsidR="002527DD" w:rsidRPr="00701100" w:rsidRDefault="00CC75F4"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1717" w:type="pct"/>
            <w:shd w:val="clear" w:color="auto" w:fill="auto"/>
            <w:noWrap/>
            <w:hideMark/>
          </w:tcPr>
          <w:p w14:paraId="61559F7A"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1</w:t>
            </w:r>
          </w:p>
        </w:tc>
        <w:tc>
          <w:tcPr>
            <w:tcW w:w="1782" w:type="pct"/>
            <w:shd w:val="clear" w:color="auto" w:fill="auto"/>
            <w:noWrap/>
            <w:hideMark/>
          </w:tcPr>
          <w:p w14:paraId="2CD402FB"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1</w:t>
            </w:r>
          </w:p>
        </w:tc>
      </w:tr>
      <w:tr w:rsidR="002527DD" w:rsidRPr="00701100" w14:paraId="33AB3CBA" w14:textId="77777777" w:rsidTr="00EB6034">
        <w:trPr>
          <w:trHeight w:val="1277"/>
        </w:trPr>
        <w:tc>
          <w:tcPr>
            <w:tcW w:w="1501" w:type="pct"/>
            <w:shd w:val="clear" w:color="auto" w:fill="D9E2F3" w:themeFill="accent1" w:themeFillTint="33"/>
            <w:noWrap/>
            <w:hideMark/>
          </w:tcPr>
          <w:p w14:paraId="30725F8D"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b/>
                <w:bCs/>
                <w:color w:val="0070C0"/>
                <w:sz w:val="20"/>
                <w:szCs w:val="20"/>
                <w:lang w:val="en-GB"/>
              </w:rPr>
              <w:t>Definition</w:t>
            </w:r>
          </w:p>
        </w:tc>
        <w:tc>
          <w:tcPr>
            <w:tcW w:w="1717" w:type="pct"/>
            <w:shd w:val="clear" w:color="auto" w:fill="auto"/>
            <w:noWrap/>
            <w:hideMark/>
          </w:tcPr>
          <w:p w14:paraId="2EC86E1A" w14:textId="77777777" w:rsidR="002527DD" w:rsidRPr="00701100" w:rsidRDefault="002527DD" w:rsidP="00E36CEB">
            <w:pPr>
              <w:spacing w:after="0" w:line="240" w:lineRule="auto"/>
              <w:rPr>
                <w:rFonts w:cstheme="minorHAnsi"/>
                <w:sz w:val="20"/>
                <w:szCs w:val="20"/>
                <w:lang w:val="fr-FR"/>
              </w:rPr>
            </w:pPr>
            <w:r w:rsidRPr="00701100">
              <w:rPr>
                <w:rFonts w:cstheme="minorHAnsi"/>
                <w:sz w:val="20"/>
                <w:szCs w:val="20"/>
                <w:lang w:val="en-GB"/>
              </w:rPr>
              <w:t xml:space="preserve">The average annual percentage rates of population growth are calculated using an exponential rate of increase. </w:t>
            </w:r>
            <w:r w:rsidRPr="00701100">
              <w:rPr>
                <w:rFonts w:cstheme="minorHAnsi"/>
                <w:sz w:val="20"/>
                <w:szCs w:val="20"/>
                <w:lang w:val="fr-FR"/>
              </w:rPr>
              <w:t xml:space="preserve">[UN Population Division, </w:t>
            </w:r>
            <w:hyperlink r:id="rId141" w:history="1">
              <w:r w:rsidRPr="00701100">
                <w:rPr>
                  <w:rStyle w:val="Hyperlink"/>
                  <w:rFonts w:cstheme="minorHAnsi"/>
                  <w:sz w:val="20"/>
                  <w:szCs w:val="20"/>
                  <w:lang w:val="fr-FR"/>
                </w:rPr>
                <w:t>https://unstats.un.org/unsd/demographic-social/products/dyb/documents/dyb2019/Notes01.pdf</w:t>
              </w:r>
            </w:hyperlink>
            <w:r w:rsidRPr="00701100">
              <w:rPr>
                <w:rFonts w:cstheme="minorHAnsi"/>
                <w:sz w:val="20"/>
                <w:szCs w:val="20"/>
                <w:lang w:val="fr-FR"/>
              </w:rPr>
              <w:t>]</w:t>
            </w:r>
          </w:p>
        </w:tc>
        <w:tc>
          <w:tcPr>
            <w:tcW w:w="1782" w:type="pct"/>
            <w:shd w:val="clear" w:color="auto" w:fill="auto"/>
            <w:noWrap/>
            <w:hideMark/>
          </w:tcPr>
          <w:p w14:paraId="5A34B908"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 xml:space="preserve">Population presents estimated mid-year total population by country or area. [UNSD, </w:t>
            </w:r>
            <w:hyperlink r:id="rId142" w:history="1">
              <w:r w:rsidRPr="00701100">
                <w:rPr>
                  <w:rStyle w:val="Hyperlink"/>
                  <w:rFonts w:cstheme="minorHAnsi"/>
                  <w:sz w:val="20"/>
                  <w:szCs w:val="20"/>
                  <w:lang w:val="en-GB"/>
                </w:rPr>
                <w:t>https://unstats.un.org/unsd/demographic-social/products/vitstats/index.cshtml</w:t>
              </w:r>
            </w:hyperlink>
            <w:r w:rsidRPr="00701100">
              <w:rPr>
                <w:rFonts w:cstheme="minorHAnsi"/>
                <w:sz w:val="20"/>
                <w:szCs w:val="20"/>
                <w:lang w:val="en-GB"/>
              </w:rPr>
              <w:t>]</w:t>
            </w:r>
          </w:p>
        </w:tc>
      </w:tr>
      <w:tr w:rsidR="002527DD" w:rsidRPr="00701100" w14:paraId="6B56BEBE" w14:textId="77777777" w:rsidTr="00EB6034">
        <w:trPr>
          <w:trHeight w:val="1772"/>
        </w:trPr>
        <w:tc>
          <w:tcPr>
            <w:tcW w:w="1501" w:type="pct"/>
            <w:shd w:val="clear" w:color="auto" w:fill="D9E2F3" w:themeFill="accent1" w:themeFillTint="33"/>
            <w:noWrap/>
            <w:hideMark/>
          </w:tcPr>
          <w:p w14:paraId="4B4576B9"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499" w:type="pct"/>
            <w:gridSpan w:val="2"/>
            <w:shd w:val="clear" w:color="auto" w:fill="auto"/>
            <w:noWrap/>
            <w:hideMark/>
          </w:tcPr>
          <w:p w14:paraId="42E8782A" w14:textId="757ED504"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 xml:space="preserve">Population growth is a driver for climate change. Population growth aggravates worldwide growth of GHG emissions (high confidence). Global population has increased mainly in Asia, Latin America, and Africa, but the emissions increase for an additional person varies widely, depending on geographical location, income, lifestyle, and the available energy resources and technologies. The gap in per capita emissions between the top and bottom countries exceeds a factor of 50. The effects of demographic changes such as urbanization, ageing, and household size have indirect effects on emissions and smaller than the direct effects of changes in population size. [IPCC, AR5, p. 355, </w:t>
            </w:r>
            <w:hyperlink r:id="rId143" w:history="1">
              <w:r w:rsidRPr="00701100">
                <w:rPr>
                  <w:rStyle w:val="Hyperlink"/>
                  <w:rFonts w:cstheme="minorHAnsi"/>
                  <w:sz w:val="20"/>
                  <w:szCs w:val="20"/>
                  <w:lang w:val="en-GB"/>
                </w:rPr>
                <w:t>https://www.ipcc.ch/site/assets/uploads/2018/02/ipcc_wg3_ar5_chapter5.pdf</w:t>
              </w:r>
            </w:hyperlink>
            <w:r w:rsidRPr="00701100">
              <w:rPr>
                <w:rFonts w:cstheme="minorHAnsi"/>
                <w:sz w:val="20"/>
                <w:szCs w:val="20"/>
                <w:lang w:val="en-GB"/>
              </w:rPr>
              <w:t>]</w:t>
            </w:r>
          </w:p>
        </w:tc>
      </w:tr>
      <w:tr w:rsidR="002527DD" w:rsidRPr="00701100" w14:paraId="41AF2119" w14:textId="77777777" w:rsidTr="00EB6034">
        <w:trPr>
          <w:trHeight w:val="300"/>
        </w:trPr>
        <w:tc>
          <w:tcPr>
            <w:tcW w:w="1501" w:type="pct"/>
            <w:shd w:val="clear" w:color="auto" w:fill="D9E2F3" w:themeFill="accent1" w:themeFillTint="33"/>
            <w:noWrap/>
            <w:hideMark/>
          </w:tcPr>
          <w:p w14:paraId="79E076E8"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717" w:type="pct"/>
            <w:shd w:val="clear" w:color="auto" w:fill="auto"/>
            <w:noWrap/>
            <w:hideMark/>
          </w:tcPr>
          <w:p w14:paraId="333E9419"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NSO</w:t>
            </w:r>
          </w:p>
        </w:tc>
        <w:tc>
          <w:tcPr>
            <w:tcW w:w="1782" w:type="pct"/>
            <w:shd w:val="clear" w:color="auto" w:fill="auto"/>
            <w:noWrap/>
            <w:hideMark/>
          </w:tcPr>
          <w:p w14:paraId="02C459A1"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NSO</w:t>
            </w:r>
          </w:p>
        </w:tc>
      </w:tr>
      <w:tr w:rsidR="002527DD" w:rsidRPr="00701100" w14:paraId="02ABA7EA" w14:textId="77777777" w:rsidTr="00EB6034">
        <w:trPr>
          <w:trHeight w:val="300"/>
        </w:trPr>
        <w:tc>
          <w:tcPr>
            <w:tcW w:w="1501" w:type="pct"/>
            <w:shd w:val="clear" w:color="auto" w:fill="D9E2F3" w:themeFill="accent1" w:themeFillTint="33"/>
            <w:noWrap/>
            <w:hideMark/>
          </w:tcPr>
          <w:p w14:paraId="76958AFB" w14:textId="5C8EFB38" w:rsidR="002527DD" w:rsidRPr="00701100" w:rsidRDefault="00AA7A45" w:rsidP="00E36CEB">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717" w:type="pct"/>
            <w:shd w:val="clear" w:color="auto" w:fill="auto"/>
            <w:noWrap/>
            <w:hideMark/>
          </w:tcPr>
          <w:p w14:paraId="6201BA4A"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Census, survey, population register</w:t>
            </w:r>
          </w:p>
        </w:tc>
        <w:tc>
          <w:tcPr>
            <w:tcW w:w="1782" w:type="pct"/>
            <w:shd w:val="clear" w:color="auto" w:fill="auto"/>
            <w:noWrap/>
            <w:hideMark/>
          </w:tcPr>
          <w:p w14:paraId="77549381"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Census, survey, population register</w:t>
            </w:r>
          </w:p>
        </w:tc>
      </w:tr>
      <w:tr w:rsidR="002527DD" w:rsidRPr="00701100" w14:paraId="1CDC7A06" w14:textId="77777777" w:rsidTr="00EB6034">
        <w:trPr>
          <w:trHeight w:val="300"/>
        </w:trPr>
        <w:tc>
          <w:tcPr>
            <w:tcW w:w="1501" w:type="pct"/>
            <w:shd w:val="clear" w:color="auto" w:fill="D9E2F3" w:themeFill="accent1" w:themeFillTint="33"/>
            <w:noWrap/>
            <w:hideMark/>
          </w:tcPr>
          <w:p w14:paraId="0E556CCA"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717" w:type="pct"/>
            <w:shd w:val="clear" w:color="auto" w:fill="auto"/>
          </w:tcPr>
          <w:p w14:paraId="7E3B3E60"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41D4D42C" w14:textId="77777777" w:rsidR="002527DD" w:rsidRPr="00701100" w:rsidRDefault="002527DD" w:rsidP="00E36CEB">
            <w:pPr>
              <w:spacing w:after="0" w:line="240" w:lineRule="auto"/>
              <w:rPr>
                <w:rFonts w:cstheme="minorHAnsi"/>
                <w:color w:val="0070C0"/>
                <w:sz w:val="20"/>
                <w:szCs w:val="20"/>
                <w:lang w:val="en-GB"/>
              </w:rPr>
            </w:pPr>
            <w:r w:rsidRPr="00701100">
              <w:rPr>
                <w:rFonts w:cstheme="minorHAnsi"/>
                <w:sz w:val="20"/>
                <w:szCs w:val="20"/>
                <w:lang w:val="en-GB"/>
              </w:rPr>
              <w:t>Annual</w:t>
            </w:r>
          </w:p>
        </w:tc>
      </w:tr>
      <w:tr w:rsidR="002527DD" w:rsidRPr="00701100" w14:paraId="42C781A0" w14:textId="77777777" w:rsidTr="00EB6034">
        <w:trPr>
          <w:trHeight w:val="300"/>
        </w:trPr>
        <w:tc>
          <w:tcPr>
            <w:tcW w:w="1501" w:type="pct"/>
            <w:shd w:val="clear" w:color="auto" w:fill="D9E2F3" w:themeFill="accent1" w:themeFillTint="33"/>
            <w:noWrap/>
            <w:hideMark/>
          </w:tcPr>
          <w:p w14:paraId="5141EA15"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717" w:type="pct"/>
            <w:shd w:val="clear" w:color="auto" w:fill="auto"/>
            <w:noWrap/>
            <w:hideMark/>
          </w:tcPr>
          <w:p w14:paraId="68BE006B"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Number</w:t>
            </w:r>
          </w:p>
        </w:tc>
        <w:tc>
          <w:tcPr>
            <w:tcW w:w="1782" w:type="pct"/>
            <w:shd w:val="clear" w:color="auto" w:fill="auto"/>
            <w:noWrap/>
            <w:hideMark/>
          </w:tcPr>
          <w:p w14:paraId="5C22EC13"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Number</w:t>
            </w:r>
          </w:p>
        </w:tc>
      </w:tr>
      <w:tr w:rsidR="002527DD" w:rsidRPr="00701100" w14:paraId="6FCB0AAC" w14:textId="77777777" w:rsidTr="00EB6034">
        <w:trPr>
          <w:trHeight w:val="300"/>
        </w:trPr>
        <w:tc>
          <w:tcPr>
            <w:tcW w:w="1501" w:type="pct"/>
            <w:shd w:val="clear" w:color="auto" w:fill="D9E2F3" w:themeFill="accent1" w:themeFillTint="33"/>
            <w:noWrap/>
            <w:hideMark/>
          </w:tcPr>
          <w:p w14:paraId="7AC4A01A"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717" w:type="pct"/>
            <w:shd w:val="clear" w:color="auto" w:fill="auto"/>
          </w:tcPr>
          <w:p w14:paraId="643F0280"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tcPr>
          <w:p w14:paraId="604FC87B" w14:textId="77777777" w:rsidR="002527DD" w:rsidRPr="00701100" w:rsidRDefault="002527DD" w:rsidP="00E36CEB">
            <w:pPr>
              <w:spacing w:after="0" w:line="240" w:lineRule="auto"/>
              <w:rPr>
                <w:rFonts w:cstheme="minorHAnsi"/>
                <w:color w:val="0070C0"/>
                <w:sz w:val="20"/>
                <w:szCs w:val="20"/>
                <w:lang w:val="en-GB"/>
              </w:rPr>
            </w:pPr>
          </w:p>
        </w:tc>
      </w:tr>
      <w:tr w:rsidR="002527DD" w:rsidRPr="00701100" w14:paraId="67149BC4" w14:textId="77777777" w:rsidTr="00EB6034">
        <w:trPr>
          <w:trHeight w:val="300"/>
        </w:trPr>
        <w:tc>
          <w:tcPr>
            <w:tcW w:w="1501" w:type="pct"/>
            <w:shd w:val="clear" w:color="auto" w:fill="D9E2F3" w:themeFill="accent1" w:themeFillTint="33"/>
            <w:noWrap/>
            <w:hideMark/>
          </w:tcPr>
          <w:p w14:paraId="5B654937" w14:textId="1DBEFBDB"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717" w:type="pct"/>
            <w:shd w:val="clear" w:color="auto" w:fill="auto"/>
          </w:tcPr>
          <w:p w14:paraId="57B6B000"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168AD4DB"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UNSD Demographic Yearbook – 2019</w:t>
            </w:r>
          </w:p>
        </w:tc>
      </w:tr>
      <w:tr w:rsidR="002527DD" w:rsidRPr="00701100" w14:paraId="01ED204C" w14:textId="77777777" w:rsidTr="00EB6034">
        <w:trPr>
          <w:trHeight w:val="300"/>
        </w:trPr>
        <w:tc>
          <w:tcPr>
            <w:tcW w:w="1501" w:type="pct"/>
            <w:shd w:val="clear" w:color="auto" w:fill="D9E2F3" w:themeFill="accent1" w:themeFillTint="33"/>
            <w:noWrap/>
            <w:hideMark/>
          </w:tcPr>
          <w:p w14:paraId="1CA88F9D"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717" w:type="pct"/>
            <w:shd w:val="clear" w:color="auto" w:fill="auto"/>
          </w:tcPr>
          <w:p w14:paraId="099A329C"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7B944377"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Estimates of mid-year population: 2010-2019</w:t>
            </w:r>
          </w:p>
        </w:tc>
      </w:tr>
      <w:tr w:rsidR="002527DD" w:rsidRPr="00701100" w14:paraId="222C83A6" w14:textId="77777777" w:rsidTr="00EB6034">
        <w:trPr>
          <w:trHeight w:val="300"/>
        </w:trPr>
        <w:tc>
          <w:tcPr>
            <w:tcW w:w="1501" w:type="pct"/>
            <w:shd w:val="clear" w:color="auto" w:fill="D9E2F3" w:themeFill="accent1" w:themeFillTint="33"/>
            <w:noWrap/>
            <w:hideMark/>
          </w:tcPr>
          <w:p w14:paraId="00FCC507"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717" w:type="pct"/>
            <w:shd w:val="clear" w:color="auto" w:fill="auto"/>
          </w:tcPr>
          <w:p w14:paraId="7C1F409C"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55FE91CF" w14:textId="77777777" w:rsidR="002527DD" w:rsidRPr="00701100" w:rsidRDefault="00000000" w:rsidP="00E36CEB">
            <w:pPr>
              <w:spacing w:after="0" w:line="240" w:lineRule="auto"/>
              <w:rPr>
                <w:rFonts w:cstheme="minorHAnsi"/>
                <w:sz w:val="20"/>
                <w:szCs w:val="20"/>
                <w:u w:val="single"/>
                <w:lang w:val="en-GB"/>
              </w:rPr>
            </w:pPr>
            <w:hyperlink r:id="rId144" w:history="1">
              <w:r w:rsidR="002527DD" w:rsidRPr="00701100">
                <w:rPr>
                  <w:rStyle w:val="Hyperlink"/>
                  <w:rFonts w:cstheme="minorHAnsi"/>
                  <w:sz w:val="20"/>
                  <w:szCs w:val="20"/>
                  <w:lang w:val="en-GB"/>
                </w:rPr>
                <w:t>https://unstats.un.org/unsd/demographic-social/products/dyb/documents/dyb2019/table05.pdf</w:t>
              </w:r>
            </w:hyperlink>
            <w:r w:rsidR="002527DD" w:rsidRPr="00701100">
              <w:rPr>
                <w:rStyle w:val="Hyperlink"/>
                <w:rFonts w:cstheme="minorHAnsi"/>
                <w:sz w:val="20"/>
                <w:szCs w:val="20"/>
                <w:lang w:val="en-GB"/>
              </w:rPr>
              <w:t xml:space="preserve"> </w:t>
            </w:r>
          </w:p>
        </w:tc>
      </w:tr>
      <w:tr w:rsidR="002527DD" w:rsidRPr="00701100" w14:paraId="02EC6F8A" w14:textId="77777777" w:rsidTr="00EB6034">
        <w:trPr>
          <w:trHeight w:val="300"/>
        </w:trPr>
        <w:tc>
          <w:tcPr>
            <w:tcW w:w="1501" w:type="pct"/>
            <w:shd w:val="clear" w:color="auto" w:fill="D9E2F3" w:themeFill="accent1" w:themeFillTint="33"/>
            <w:noWrap/>
            <w:hideMark/>
          </w:tcPr>
          <w:p w14:paraId="20C33BCB"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717" w:type="pct"/>
            <w:shd w:val="clear" w:color="auto" w:fill="auto"/>
          </w:tcPr>
          <w:p w14:paraId="7CD98EF8"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414EB116"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427F35A7" w14:textId="77777777" w:rsidTr="00EB6034">
        <w:trPr>
          <w:trHeight w:val="300"/>
        </w:trPr>
        <w:tc>
          <w:tcPr>
            <w:tcW w:w="1501" w:type="pct"/>
            <w:shd w:val="clear" w:color="auto" w:fill="D9E2F3" w:themeFill="accent1" w:themeFillTint="33"/>
            <w:noWrap/>
            <w:hideMark/>
          </w:tcPr>
          <w:p w14:paraId="437FACBE"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secondary data references</w:t>
            </w:r>
          </w:p>
        </w:tc>
        <w:tc>
          <w:tcPr>
            <w:tcW w:w="1717" w:type="pct"/>
            <w:shd w:val="clear" w:color="auto" w:fill="auto"/>
            <w:noWrap/>
            <w:hideMark/>
          </w:tcPr>
          <w:p w14:paraId="1412C3EE"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OECD</w:t>
            </w:r>
          </w:p>
        </w:tc>
        <w:tc>
          <w:tcPr>
            <w:tcW w:w="1782" w:type="pct"/>
            <w:shd w:val="clear" w:color="auto" w:fill="auto"/>
            <w:noWrap/>
            <w:hideMark/>
          </w:tcPr>
          <w:p w14:paraId="2EF32FD8" w14:textId="77777777" w:rsidR="002527DD" w:rsidRPr="00701100" w:rsidRDefault="002527DD" w:rsidP="00E36CEB">
            <w:pPr>
              <w:spacing w:after="0" w:line="240" w:lineRule="auto"/>
              <w:rPr>
                <w:rFonts w:cstheme="minorHAnsi"/>
                <w:sz w:val="20"/>
                <w:szCs w:val="20"/>
                <w:lang w:val="en-GB"/>
              </w:rPr>
            </w:pPr>
          </w:p>
        </w:tc>
      </w:tr>
      <w:tr w:rsidR="002527DD" w:rsidRPr="00701100" w14:paraId="1F5A718E" w14:textId="77777777" w:rsidTr="00EB6034">
        <w:trPr>
          <w:trHeight w:val="300"/>
        </w:trPr>
        <w:tc>
          <w:tcPr>
            <w:tcW w:w="1501" w:type="pct"/>
            <w:shd w:val="clear" w:color="auto" w:fill="D9E2F3" w:themeFill="accent1" w:themeFillTint="33"/>
            <w:noWrap/>
            <w:hideMark/>
          </w:tcPr>
          <w:p w14:paraId="253A2CC0"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717" w:type="pct"/>
            <w:shd w:val="clear" w:color="auto" w:fill="auto"/>
          </w:tcPr>
          <w:p w14:paraId="43D37680"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noWrap/>
            <w:hideMark/>
          </w:tcPr>
          <w:p w14:paraId="2275E18C" w14:textId="77777777" w:rsidR="002527DD" w:rsidRPr="00701100" w:rsidRDefault="002527DD" w:rsidP="00E36CEB">
            <w:pPr>
              <w:spacing w:after="0" w:line="240" w:lineRule="auto"/>
              <w:rPr>
                <w:rFonts w:cstheme="minorHAnsi"/>
                <w:color w:val="0070C0"/>
                <w:sz w:val="20"/>
                <w:szCs w:val="20"/>
                <w:lang w:val="en-GB"/>
              </w:rPr>
            </w:pPr>
          </w:p>
        </w:tc>
      </w:tr>
      <w:tr w:rsidR="002527DD" w:rsidRPr="00701100" w14:paraId="663B5D89" w14:textId="77777777" w:rsidTr="00EB6034">
        <w:trPr>
          <w:trHeight w:val="300"/>
        </w:trPr>
        <w:tc>
          <w:tcPr>
            <w:tcW w:w="1501" w:type="pct"/>
            <w:shd w:val="clear" w:color="auto" w:fill="D9E2F3" w:themeFill="accent1" w:themeFillTint="33"/>
            <w:noWrap/>
            <w:hideMark/>
          </w:tcPr>
          <w:p w14:paraId="6BC3292D"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717" w:type="pct"/>
            <w:shd w:val="clear" w:color="auto" w:fill="auto"/>
          </w:tcPr>
          <w:p w14:paraId="390FA653" w14:textId="77777777" w:rsidR="002527DD" w:rsidRPr="00701100" w:rsidRDefault="002527DD" w:rsidP="00E36CEB">
            <w:pPr>
              <w:spacing w:after="0" w:line="240" w:lineRule="auto"/>
              <w:rPr>
                <w:rFonts w:cstheme="minorHAnsi"/>
                <w:color w:val="0070C0"/>
                <w:sz w:val="20"/>
                <w:szCs w:val="20"/>
                <w:lang w:val="en-GB"/>
              </w:rPr>
            </w:pPr>
          </w:p>
        </w:tc>
        <w:tc>
          <w:tcPr>
            <w:tcW w:w="1782" w:type="pct"/>
            <w:shd w:val="clear" w:color="auto" w:fill="auto"/>
          </w:tcPr>
          <w:p w14:paraId="286C851C" w14:textId="77777777" w:rsidR="002527DD" w:rsidRPr="00701100" w:rsidRDefault="002527DD" w:rsidP="00E36CEB">
            <w:pPr>
              <w:spacing w:after="0" w:line="240" w:lineRule="auto"/>
              <w:rPr>
                <w:rFonts w:cstheme="minorHAnsi"/>
                <w:color w:val="0070C0"/>
                <w:sz w:val="20"/>
                <w:szCs w:val="20"/>
                <w:lang w:val="en-GB"/>
              </w:rPr>
            </w:pPr>
          </w:p>
        </w:tc>
      </w:tr>
      <w:tr w:rsidR="002527DD" w:rsidRPr="00701100" w14:paraId="10751921" w14:textId="77777777" w:rsidTr="00EB6034">
        <w:trPr>
          <w:trHeight w:val="300"/>
        </w:trPr>
        <w:tc>
          <w:tcPr>
            <w:tcW w:w="1501" w:type="pct"/>
            <w:shd w:val="clear" w:color="auto" w:fill="D9E2F3" w:themeFill="accent1" w:themeFillTint="33"/>
            <w:noWrap/>
            <w:hideMark/>
          </w:tcPr>
          <w:p w14:paraId="0E802CDC" w14:textId="77777777" w:rsidR="002527DD" w:rsidRPr="00701100" w:rsidRDefault="002527DD" w:rsidP="00E36CE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499" w:type="pct"/>
            <w:gridSpan w:val="2"/>
            <w:shd w:val="clear" w:color="auto" w:fill="auto"/>
            <w:noWrap/>
            <w:hideMark/>
          </w:tcPr>
          <w:p w14:paraId="6645B076" w14:textId="5F96E0E6"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UNSD</w:t>
            </w:r>
            <w:r w:rsidR="00450B44" w:rsidRPr="00701100">
              <w:rPr>
                <w:rFonts w:cstheme="minorHAnsi"/>
                <w:sz w:val="20"/>
                <w:szCs w:val="20"/>
                <w:lang w:val="en-GB"/>
              </w:rPr>
              <w:t xml:space="preserve">, </w:t>
            </w:r>
            <w:hyperlink r:id="rId145" w:history="1">
              <w:r w:rsidRPr="00701100">
                <w:rPr>
                  <w:rStyle w:val="Hyperlink"/>
                  <w:rFonts w:cstheme="minorHAnsi"/>
                  <w:sz w:val="20"/>
                  <w:szCs w:val="20"/>
                  <w:lang w:val="en-GB"/>
                </w:rPr>
                <w:t>https://unstats.un.org/unsd/demographic-social/products/dyb/documents/dyb2019/Notes01.pdf</w:t>
              </w:r>
            </w:hyperlink>
            <w:r w:rsidRPr="00701100">
              <w:rPr>
                <w:rFonts w:cstheme="minorHAnsi"/>
                <w:sz w:val="20"/>
                <w:szCs w:val="20"/>
                <w:lang w:val="en-GB"/>
              </w:rPr>
              <w:t xml:space="preserve">; </w:t>
            </w:r>
          </w:p>
          <w:p w14:paraId="1A8F9615" w14:textId="77777777" w:rsidR="002527DD" w:rsidRPr="00701100" w:rsidRDefault="002527DD" w:rsidP="00E36CEB">
            <w:pPr>
              <w:spacing w:after="0" w:line="240" w:lineRule="auto"/>
              <w:rPr>
                <w:rFonts w:cstheme="minorHAnsi"/>
                <w:sz w:val="20"/>
                <w:szCs w:val="20"/>
                <w:lang w:val="fr-FR"/>
              </w:rPr>
            </w:pPr>
            <w:r w:rsidRPr="00701100">
              <w:rPr>
                <w:rFonts w:cstheme="minorHAnsi"/>
                <w:sz w:val="20"/>
                <w:szCs w:val="20"/>
                <w:lang w:val="fr-FR"/>
              </w:rPr>
              <w:t xml:space="preserve">UN Population Division, </w:t>
            </w:r>
            <w:hyperlink r:id="rId146" w:history="1">
              <w:r w:rsidRPr="00701100">
                <w:rPr>
                  <w:rStyle w:val="Hyperlink"/>
                  <w:rFonts w:cstheme="minorHAnsi"/>
                  <w:sz w:val="20"/>
                  <w:szCs w:val="20"/>
                  <w:lang w:val="fr-FR"/>
                </w:rPr>
                <w:t>https://unstats.un.org/unsd/demographic-social/products/dyb/documents/dyb2019/Notes01.pdf</w:t>
              </w:r>
            </w:hyperlink>
            <w:r w:rsidRPr="00701100">
              <w:rPr>
                <w:rFonts w:cstheme="minorHAnsi"/>
                <w:sz w:val="20"/>
                <w:szCs w:val="20"/>
                <w:lang w:val="fr-FR"/>
              </w:rPr>
              <w:t>;</w:t>
            </w:r>
          </w:p>
          <w:p w14:paraId="117D56BC" w14:textId="77777777" w:rsidR="002527DD" w:rsidRPr="00701100" w:rsidRDefault="002527DD" w:rsidP="00E36CEB">
            <w:pPr>
              <w:spacing w:after="0" w:line="240" w:lineRule="auto"/>
              <w:rPr>
                <w:rFonts w:cstheme="minorHAnsi"/>
                <w:sz w:val="20"/>
                <w:szCs w:val="20"/>
                <w:lang w:val="en-GB"/>
              </w:rPr>
            </w:pPr>
            <w:r w:rsidRPr="00701100">
              <w:rPr>
                <w:rFonts w:cstheme="minorHAnsi"/>
                <w:sz w:val="20"/>
                <w:szCs w:val="20"/>
                <w:lang w:val="en-GB"/>
              </w:rPr>
              <w:t xml:space="preserve">UNSD, </w:t>
            </w:r>
            <w:hyperlink r:id="rId147" w:history="1">
              <w:r w:rsidRPr="00701100">
                <w:rPr>
                  <w:rStyle w:val="Hyperlink"/>
                  <w:rFonts w:cstheme="minorHAnsi"/>
                  <w:sz w:val="20"/>
                  <w:szCs w:val="20"/>
                  <w:lang w:val="en-GB"/>
                </w:rPr>
                <w:t>https://unstats.un.org/unsd/demographic-social/products/vitstats/index.cshtml</w:t>
              </w:r>
            </w:hyperlink>
          </w:p>
        </w:tc>
      </w:tr>
    </w:tbl>
    <w:p w14:paraId="7751CE9E" w14:textId="35DB3B3F" w:rsidR="00ED0AA0" w:rsidRPr="00701100" w:rsidRDefault="00ED0AA0" w:rsidP="00E371DE">
      <w:pPr>
        <w:rPr>
          <w:rFonts w:cstheme="minorHAnsi"/>
          <w:lang w:val="en-GB"/>
        </w:rPr>
      </w:pPr>
    </w:p>
    <w:p w14:paraId="367CB049" w14:textId="77777777" w:rsidR="00ED0AA0" w:rsidRPr="00701100" w:rsidRDefault="00ED0AA0" w:rsidP="00E371DE">
      <w:pPr>
        <w:rPr>
          <w:rFonts w:cstheme="minorHAnsi"/>
          <w:lang w:val="en-GB"/>
        </w:rPr>
      </w:pPr>
      <w:r w:rsidRPr="00701100">
        <w:rPr>
          <w:rFonts w:cstheme="minorHAnsi"/>
          <w:lang w:val="en-GB"/>
        </w:rPr>
        <w:br w:type="page"/>
      </w:r>
    </w:p>
    <w:p w14:paraId="2D7013F9" w14:textId="77777777" w:rsidR="002527DD" w:rsidRPr="00701100" w:rsidRDefault="002527DD" w:rsidP="00E371DE">
      <w:pPr>
        <w:pStyle w:val="Heading1"/>
        <w:rPr>
          <w:rFonts w:asciiTheme="minorHAnsi" w:hAnsiTheme="minorHAnsi" w:cstheme="minorHAnsi"/>
          <w:b/>
          <w:bCs/>
          <w:lang w:val="en-GB"/>
        </w:rPr>
      </w:pPr>
      <w:bookmarkStart w:id="59" w:name="target18"/>
      <w:bookmarkStart w:id="60" w:name="_Toc91071707"/>
      <w:bookmarkStart w:id="61" w:name="_Toc92365819"/>
      <w:bookmarkStart w:id="62" w:name="_Toc91071708"/>
      <w:bookmarkStart w:id="63" w:name="_Toc129251347"/>
      <w:r w:rsidRPr="00701100">
        <w:rPr>
          <w:rFonts w:asciiTheme="minorHAnsi" w:hAnsiTheme="minorHAnsi" w:cstheme="minorHAnsi"/>
          <w:b/>
          <w:bCs/>
          <w:lang w:val="en-GB"/>
        </w:rPr>
        <w:lastRenderedPageBreak/>
        <w:t>18</w:t>
      </w:r>
      <w:bookmarkEnd w:id="59"/>
      <w:r w:rsidRPr="00701100">
        <w:rPr>
          <w:rFonts w:asciiTheme="minorHAnsi" w:hAnsiTheme="minorHAnsi" w:cstheme="minorHAnsi"/>
          <w:b/>
          <w:bCs/>
          <w:lang w:val="en-GB"/>
        </w:rPr>
        <w:t xml:space="preserve">. </w:t>
      </w:r>
      <w:bookmarkEnd w:id="60"/>
      <w:r w:rsidRPr="00701100">
        <w:rPr>
          <w:rFonts w:asciiTheme="minorHAnsi" w:hAnsiTheme="minorHAnsi" w:cstheme="minorHAnsi"/>
          <w:b/>
          <w:bCs/>
          <w:lang w:val="en-GB"/>
        </w:rPr>
        <w:t>Urban population as a proportion of total population</w:t>
      </w:r>
      <w:bookmarkEnd w:id="61"/>
      <w:bookmarkEnd w:id="63"/>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140"/>
        <w:gridCol w:w="5940"/>
      </w:tblGrid>
      <w:tr w:rsidR="002527DD" w:rsidRPr="00701100" w14:paraId="63979735" w14:textId="77777777" w:rsidTr="00813846">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0070C0"/>
            <w:noWrap/>
          </w:tcPr>
          <w:p w14:paraId="3FBAFE57" w14:textId="77777777" w:rsidR="002527DD" w:rsidRPr="00701100" w:rsidRDefault="002527DD" w:rsidP="00813846">
            <w:pPr>
              <w:spacing w:after="0"/>
              <w:rPr>
                <w:rFonts w:ascii="Calibri" w:hAnsi="Calibri" w:cs="Calibri"/>
                <w:b/>
                <w:bCs/>
                <w:color w:val="FFFFFF" w:themeColor="background1"/>
                <w:lang w:val="en-GB"/>
              </w:rPr>
            </w:pPr>
            <w:r w:rsidRPr="00701100">
              <w:rPr>
                <w:rFonts w:ascii="Calibri" w:hAnsi="Calibri" w:cs="Calibri"/>
                <w:b/>
                <w:bCs/>
                <w:color w:val="FFFFFF" w:themeColor="background1"/>
                <w:lang w:val="en-GB"/>
              </w:rPr>
              <w:t>Field</w:t>
            </w:r>
          </w:p>
        </w:tc>
        <w:tc>
          <w:tcPr>
            <w:tcW w:w="10080" w:type="dxa"/>
            <w:gridSpan w:val="2"/>
            <w:tcBorders>
              <w:top w:val="single" w:sz="4" w:space="0" w:color="auto"/>
              <w:left w:val="nil"/>
              <w:bottom w:val="single" w:sz="4" w:space="0" w:color="auto"/>
              <w:right w:val="single" w:sz="4" w:space="0" w:color="auto"/>
            </w:tcBorders>
            <w:shd w:val="clear" w:color="auto" w:fill="0070C0"/>
            <w:noWrap/>
          </w:tcPr>
          <w:p w14:paraId="03BC2301" w14:textId="77777777" w:rsidR="002527DD" w:rsidRPr="00701100" w:rsidRDefault="002527DD" w:rsidP="00813846">
            <w:pPr>
              <w:spacing w:after="0"/>
              <w:rPr>
                <w:rFonts w:ascii="Calibri" w:hAnsi="Calibri" w:cs="Calibri"/>
                <w:b/>
                <w:bCs/>
                <w:color w:val="FFFFFF" w:themeColor="background1"/>
                <w:lang w:val="en-GB"/>
              </w:rPr>
            </w:pPr>
            <w:r w:rsidRPr="00701100">
              <w:rPr>
                <w:rFonts w:ascii="Calibri" w:hAnsi="Calibri" w:cs="Calibri"/>
                <w:b/>
                <w:bCs/>
                <w:color w:val="FFFFFF" w:themeColor="background1"/>
                <w:lang w:val="en-GB"/>
              </w:rPr>
              <w:t>Description</w:t>
            </w:r>
          </w:p>
        </w:tc>
      </w:tr>
      <w:tr w:rsidR="00EF3522" w:rsidRPr="00701100" w14:paraId="6D2F5045" w14:textId="77777777" w:rsidTr="00813846">
        <w:trPr>
          <w:trHeight w:val="300"/>
        </w:trPr>
        <w:tc>
          <w:tcPr>
            <w:tcW w:w="4320" w:type="dxa"/>
            <w:shd w:val="clear" w:color="auto" w:fill="D9E2F3" w:themeFill="accent1" w:themeFillTint="33"/>
            <w:noWrap/>
            <w:hideMark/>
          </w:tcPr>
          <w:p w14:paraId="72212718" w14:textId="77777777" w:rsidR="00EF3522" w:rsidRPr="00701100" w:rsidRDefault="00EF3522"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10080" w:type="dxa"/>
            <w:gridSpan w:val="2"/>
            <w:shd w:val="clear" w:color="auto" w:fill="auto"/>
            <w:noWrap/>
            <w:hideMark/>
          </w:tcPr>
          <w:p w14:paraId="11C5D2A9" w14:textId="3AFDD983" w:rsidR="00EF3522" w:rsidRPr="00701100" w:rsidRDefault="00EF3522" w:rsidP="000B31F4">
            <w:pPr>
              <w:spacing w:after="0" w:line="240" w:lineRule="auto"/>
              <w:rPr>
                <w:rFonts w:cstheme="minorHAnsi"/>
                <w:sz w:val="20"/>
                <w:szCs w:val="20"/>
                <w:lang w:val="en-GB"/>
              </w:rPr>
            </w:pPr>
            <w:r w:rsidRPr="00701100">
              <w:rPr>
                <w:rFonts w:cstheme="minorHAnsi"/>
                <w:sz w:val="20"/>
                <w:szCs w:val="20"/>
                <w:lang w:val="en-GB"/>
              </w:rPr>
              <w:t>Urban population as a proportion of total population</w:t>
            </w:r>
          </w:p>
        </w:tc>
      </w:tr>
      <w:tr w:rsidR="002527DD" w:rsidRPr="00701100" w14:paraId="68652695" w14:textId="77777777" w:rsidTr="00813846">
        <w:trPr>
          <w:trHeight w:val="300"/>
        </w:trPr>
        <w:tc>
          <w:tcPr>
            <w:tcW w:w="4320" w:type="dxa"/>
            <w:shd w:val="clear" w:color="auto" w:fill="D9E2F3" w:themeFill="accent1" w:themeFillTint="33"/>
            <w:noWrap/>
            <w:hideMark/>
          </w:tcPr>
          <w:p w14:paraId="4B274DB8"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4140" w:type="dxa"/>
            <w:shd w:val="clear" w:color="auto" w:fill="auto"/>
            <w:noWrap/>
            <w:hideMark/>
          </w:tcPr>
          <w:p w14:paraId="3DDD5FFD" w14:textId="77777777" w:rsidR="002527DD" w:rsidRPr="00701100" w:rsidRDefault="002527DD" w:rsidP="000B31F4">
            <w:pPr>
              <w:spacing w:after="0" w:line="240" w:lineRule="auto"/>
              <w:rPr>
                <w:rFonts w:cstheme="minorHAnsi"/>
                <w:color w:val="FF0000"/>
                <w:sz w:val="20"/>
                <w:szCs w:val="20"/>
                <w:lang w:val="en-GB"/>
              </w:rPr>
            </w:pPr>
            <w:r w:rsidRPr="00701100">
              <w:rPr>
                <w:rFonts w:cstheme="minorHAnsi"/>
                <w:color w:val="FF0000"/>
                <w:sz w:val="20"/>
                <w:szCs w:val="20"/>
                <w:lang w:val="en-GB"/>
              </w:rPr>
              <w:t xml:space="preserve"> </w:t>
            </w:r>
          </w:p>
        </w:tc>
        <w:tc>
          <w:tcPr>
            <w:tcW w:w="5940" w:type="dxa"/>
            <w:shd w:val="clear" w:color="auto" w:fill="auto"/>
            <w:noWrap/>
            <w:hideMark/>
          </w:tcPr>
          <w:p w14:paraId="70B84612"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Population living in urban areas</w:t>
            </w:r>
          </w:p>
        </w:tc>
      </w:tr>
      <w:tr w:rsidR="002527DD" w:rsidRPr="00701100" w14:paraId="35DC2905" w14:textId="77777777" w:rsidTr="00813846">
        <w:trPr>
          <w:trHeight w:val="300"/>
        </w:trPr>
        <w:tc>
          <w:tcPr>
            <w:tcW w:w="4320" w:type="dxa"/>
            <w:shd w:val="clear" w:color="auto" w:fill="D9E2F3" w:themeFill="accent1" w:themeFillTint="33"/>
            <w:noWrap/>
            <w:hideMark/>
          </w:tcPr>
          <w:p w14:paraId="0B8620B0"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10080" w:type="dxa"/>
            <w:gridSpan w:val="2"/>
            <w:shd w:val="clear" w:color="auto" w:fill="auto"/>
            <w:noWrap/>
            <w:hideMark/>
          </w:tcPr>
          <w:p w14:paraId="33A0AB66"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Drivers </w:t>
            </w:r>
          </w:p>
        </w:tc>
      </w:tr>
      <w:tr w:rsidR="002527DD" w:rsidRPr="00701100" w14:paraId="4631EF26" w14:textId="77777777" w:rsidTr="00813846">
        <w:trPr>
          <w:trHeight w:val="300"/>
        </w:trPr>
        <w:tc>
          <w:tcPr>
            <w:tcW w:w="4320" w:type="dxa"/>
            <w:shd w:val="clear" w:color="auto" w:fill="D9E2F3" w:themeFill="accent1" w:themeFillTint="33"/>
            <w:noWrap/>
            <w:hideMark/>
          </w:tcPr>
          <w:p w14:paraId="5A1E6ACC"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4140" w:type="dxa"/>
            <w:shd w:val="clear" w:color="auto" w:fill="auto"/>
            <w:noWrap/>
            <w:hideMark/>
          </w:tcPr>
          <w:p w14:paraId="5BF406F9"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Population</w:t>
            </w:r>
          </w:p>
        </w:tc>
        <w:tc>
          <w:tcPr>
            <w:tcW w:w="5940" w:type="dxa"/>
            <w:shd w:val="clear" w:color="auto" w:fill="auto"/>
            <w:noWrap/>
            <w:hideMark/>
          </w:tcPr>
          <w:p w14:paraId="3BBC69C1"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Population</w:t>
            </w:r>
          </w:p>
        </w:tc>
      </w:tr>
      <w:tr w:rsidR="002527DD" w:rsidRPr="00701100" w14:paraId="304C6891" w14:textId="77777777" w:rsidTr="00813846">
        <w:trPr>
          <w:trHeight w:val="300"/>
        </w:trPr>
        <w:tc>
          <w:tcPr>
            <w:tcW w:w="4320" w:type="dxa"/>
            <w:shd w:val="clear" w:color="auto" w:fill="D9E2F3" w:themeFill="accent1" w:themeFillTint="33"/>
            <w:noWrap/>
            <w:hideMark/>
          </w:tcPr>
          <w:p w14:paraId="04B05D13"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4140" w:type="dxa"/>
            <w:shd w:val="clear" w:color="auto" w:fill="auto"/>
            <w:noWrap/>
            <w:hideMark/>
          </w:tcPr>
          <w:p w14:paraId="7CEF5453"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Population</w:t>
            </w:r>
          </w:p>
        </w:tc>
        <w:tc>
          <w:tcPr>
            <w:tcW w:w="5940" w:type="dxa"/>
            <w:shd w:val="clear" w:color="auto" w:fill="auto"/>
            <w:noWrap/>
            <w:hideMark/>
          </w:tcPr>
          <w:p w14:paraId="0482FDBA"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Population</w:t>
            </w:r>
          </w:p>
        </w:tc>
      </w:tr>
      <w:tr w:rsidR="002527DD" w:rsidRPr="00701100" w14:paraId="40D68C6E" w14:textId="77777777" w:rsidTr="00813846">
        <w:trPr>
          <w:trHeight w:val="300"/>
        </w:trPr>
        <w:tc>
          <w:tcPr>
            <w:tcW w:w="4320" w:type="dxa"/>
            <w:shd w:val="clear" w:color="auto" w:fill="D9E2F3" w:themeFill="accent1" w:themeFillTint="33"/>
            <w:noWrap/>
            <w:hideMark/>
          </w:tcPr>
          <w:p w14:paraId="7E544BA7"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4140" w:type="dxa"/>
            <w:shd w:val="clear" w:color="auto" w:fill="auto"/>
            <w:noWrap/>
            <w:hideMark/>
          </w:tcPr>
          <w:p w14:paraId="02E742BA"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c>
          <w:tcPr>
            <w:tcW w:w="5940" w:type="dxa"/>
            <w:shd w:val="clear" w:color="auto" w:fill="auto"/>
            <w:noWrap/>
            <w:hideMark/>
          </w:tcPr>
          <w:p w14:paraId="7CF79330"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6CD85CE5" w14:textId="77777777" w:rsidTr="00813846">
        <w:trPr>
          <w:trHeight w:val="300"/>
        </w:trPr>
        <w:tc>
          <w:tcPr>
            <w:tcW w:w="4320" w:type="dxa"/>
            <w:shd w:val="clear" w:color="auto" w:fill="D9E2F3" w:themeFill="accent1" w:themeFillTint="33"/>
            <w:noWrap/>
            <w:hideMark/>
          </w:tcPr>
          <w:p w14:paraId="01D6296A"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4140" w:type="dxa"/>
            <w:shd w:val="clear" w:color="auto" w:fill="auto"/>
            <w:noWrap/>
            <w:hideMark/>
          </w:tcPr>
          <w:p w14:paraId="0FFF65A2"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c>
          <w:tcPr>
            <w:tcW w:w="5940" w:type="dxa"/>
            <w:shd w:val="clear" w:color="auto" w:fill="auto"/>
            <w:noWrap/>
            <w:hideMark/>
          </w:tcPr>
          <w:p w14:paraId="53EAAC14"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4DF3F8E6" w14:textId="77777777" w:rsidTr="00813846">
        <w:trPr>
          <w:trHeight w:val="300"/>
        </w:trPr>
        <w:tc>
          <w:tcPr>
            <w:tcW w:w="4320" w:type="dxa"/>
            <w:shd w:val="clear" w:color="auto" w:fill="D9E2F3" w:themeFill="accent1" w:themeFillTint="33"/>
            <w:noWrap/>
            <w:hideMark/>
          </w:tcPr>
          <w:p w14:paraId="4370B108"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4140" w:type="dxa"/>
            <w:shd w:val="clear" w:color="auto" w:fill="auto"/>
            <w:noWrap/>
            <w:hideMark/>
          </w:tcPr>
          <w:p w14:paraId="554452DA"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c>
          <w:tcPr>
            <w:tcW w:w="5940" w:type="dxa"/>
            <w:shd w:val="clear" w:color="auto" w:fill="auto"/>
            <w:noWrap/>
            <w:hideMark/>
          </w:tcPr>
          <w:p w14:paraId="392B51F5"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5.1.1.a</w:t>
            </w:r>
          </w:p>
        </w:tc>
      </w:tr>
      <w:tr w:rsidR="002527DD" w:rsidRPr="00701100" w14:paraId="2130EDB1" w14:textId="77777777" w:rsidTr="00813846">
        <w:trPr>
          <w:trHeight w:val="300"/>
        </w:trPr>
        <w:tc>
          <w:tcPr>
            <w:tcW w:w="4320" w:type="dxa"/>
            <w:shd w:val="clear" w:color="auto" w:fill="D9E2F3" w:themeFill="accent1" w:themeFillTint="33"/>
            <w:noWrap/>
            <w:hideMark/>
          </w:tcPr>
          <w:p w14:paraId="23A061AE"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4140" w:type="dxa"/>
            <w:shd w:val="clear" w:color="auto" w:fill="auto"/>
            <w:noWrap/>
            <w:hideMark/>
          </w:tcPr>
          <w:p w14:paraId="5AD006AF" w14:textId="550C0A74"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c>
          <w:tcPr>
            <w:tcW w:w="5940" w:type="dxa"/>
            <w:shd w:val="clear" w:color="auto" w:fill="auto"/>
            <w:noWrap/>
            <w:hideMark/>
          </w:tcPr>
          <w:p w14:paraId="799D436F"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761CBAD0" w14:textId="77777777" w:rsidTr="00813846">
        <w:trPr>
          <w:trHeight w:val="300"/>
        </w:trPr>
        <w:tc>
          <w:tcPr>
            <w:tcW w:w="4320" w:type="dxa"/>
            <w:shd w:val="clear" w:color="auto" w:fill="D9E2F3" w:themeFill="accent1" w:themeFillTint="33"/>
            <w:noWrap/>
            <w:hideMark/>
          </w:tcPr>
          <w:p w14:paraId="6D1B5639"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4140" w:type="dxa"/>
            <w:shd w:val="clear" w:color="auto" w:fill="auto"/>
            <w:noWrap/>
            <w:hideMark/>
          </w:tcPr>
          <w:p w14:paraId="4CC7A804"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c>
          <w:tcPr>
            <w:tcW w:w="5940" w:type="dxa"/>
            <w:shd w:val="clear" w:color="auto" w:fill="auto"/>
            <w:noWrap/>
            <w:hideMark/>
          </w:tcPr>
          <w:p w14:paraId="22857D18"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6950DD15" w14:textId="77777777" w:rsidTr="00813846">
        <w:trPr>
          <w:trHeight w:val="300"/>
        </w:trPr>
        <w:tc>
          <w:tcPr>
            <w:tcW w:w="4320" w:type="dxa"/>
            <w:shd w:val="clear" w:color="auto" w:fill="D9E2F3" w:themeFill="accent1" w:themeFillTint="33"/>
            <w:noWrap/>
            <w:hideMark/>
          </w:tcPr>
          <w:p w14:paraId="4737A723" w14:textId="36E173B7" w:rsidR="002527DD" w:rsidRPr="00701100" w:rsidRDefault="00CC75F4"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4140" w:type="dxa"/>
            <w:shd w:val="clear" w:color="auto" w:fill="auto"/>
            <w:noWrap/>
            <w:hideMark/>
          </w:tcPr>
          <w:p w14:paraId="3D13C102" w14:textId="59EE4F60" w:rsidR="002527DD" w:rsidRPr="00701100" w:rsidRDefault="005870BF" w:rsidP="000B31F4">
            <w:pPr>
              <w:spacing w:after="0" w:line="240" w:lineRule="auto"/>
              <w:rPr>
                <w:rFonts w:cstheme="minorHAnsi"/>
                <w:sz w:val="20"/>
                <w:szCs w:val="20"/>
                <w:lang w:val="en-GB"/>
              </w:rPr>
            </w:pPr>
            <w:r w:rsidRPr="00701100">
              <w:rPr>
                <w:rFonts w:cstheme="minorHAnsi"/>
                <w:sz w:val="20"/>
                <w:szCs w:val="20"/>
                <w:lang w:val="en-GB"/>
              </w:rPr>
              <w:t>1</w:t>
            </w:r>
          </w:p>
        </w:tc>
        <w:tc>
          <w:tcPr>
            <w:tcW w:w="5940" w:type="dxa"/>
            <w:shd w:val="clear" w:color="auto" w:fill="auto"/>
            <w:noWrap/>
            <w:hideMark/>
          </w:tcPr>
          <w:p w14:paraId="39E034A8" w14:textId="26680166" w:rsidR="002527DD" w:rsidRPr="00701100" w:rsidRDefault="005870BF" w:rsidP="000B31F4">
            <w:pPr>
              <w:spacing w:after="0" w:line="240" w:lineRule="auto"/>
              <w:rPr>
                <w:rFonts w:cstheme="minorHAnsi"/>
                <w:sz w:val="20"/>
                <w:szCs w:val="20"/>
                <w:lang w:val="en-GB"/>
              </w:rPr>
            </w:pPr>
            <w:r w:rsidRPr="00701100">
              <w:rPr>
                <w:rFonts w:cstheme="minorHAnsi"/>
                <w:sz w:val="20"/>
                <w:szCs w:val="20"/>
                <w:lang w:val="en-GB"/>
              </w:rPr>
              <w:t>1</w:t>
            </w:r>
          </w:p>
        </w:tc>
      </w:tr>
      <w:tr w:rsidR="002527DD" w:rsidRPr="008206A3" w14:paraId="19A8FBDD" w14:textId="77777777" w:rsidTr="00813846">
        <w:trPr>
          <w:trHeight w:val="710"/>
        </w:trPr>
        <w:tc>
          <w:tcPr>
            <w:tcW w:w="4320" w:type="dxa"/>
            <w:shd w:val="clear" w:color="auto" w:fill="D9E2F3" w:themeFill="accent1" w:themeFillTint="33"/>
            <w:noWrap/>
            <w:hideMark/>
          </w:tcPr>
          <w:p w14:paraId="5E3E567A" w14:textId="77777777" w:rsidR="002527DD" w:rsidRPr="00701100" w:rsidRDefault="002527DD" w:rsidP="000B31F4">
            <w:pPr>
              <w:spacing w:after="0" w:line="240" w:lineRule="auto"/>
              <w:rPr>
                <w:rFonts w:cstheme="minorHAnsi"/>
                <w:color w:val="0070C0"/>
                <w:sz w:val="20"/>
                <w:szCs w:val="20"/>
                <w:lang w:val="en-GB"/>
              </w:rPr>
            </w:pPr>
            <w:r w:rsidRPr="00701100">
              <w:rPr>
                <w:rFonts w:cstheme="minorHAnsi"/>
                <w:b/>
                <w:bCs/>
                <w:color w:val="0070C0"/>
                <w:sz w:val="20"/>
                <w:szCs w:val="20"/>
                <w:lang w:val="en-GB"/>
              </w:rPr>
              <w:t>Definition</w:t>
            </w:r>
          </w:p>
        </w:tc>
        <w:tc>
          <w:tcPr>
            <w:tcW w:w="4140" w:type="dxa"/>
            <w:shd w:val="clear" w:color="auto" w:fill="auto"/>
            <w:noWrap/>
            <w:hideMark/>
          </w:tcPr>
          <w:p w14:paraId="18887D16" w14:textId="59C7B634"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Urban population refers to people living in urban areas as defined by national statistical offices. The data are collected and smoothed by </w:t>
            </w:r>
            <w:r w:rsidR="00014D4A" w:rsidRPr="00701100">
              <w:rPr>
                <w:rFonts w:cstheme="minorHAnsi"/>
                <w:sz w:val="20"/>
                <w:szCs w:val="20"/>
                <w:lang w:val="en-GB"/>
              </w:rPr>
              <w:t xml:space="preserve">the </w:t>
            </w:r>
            <w:r w:rsidRPr="00701100">
              <w:rPr>
                <w:rFonts w:cstheme="minorHAnsi"/>
                <w:sz w:val="20"/>
                <w:szCs w:val="20"/>
                <w:lang w:val="en-GB"/>
              </w:rPr>
              <w:t xml:space="preserve">United Nations Population Division. [World Bank, </w:t>
            </w:r>
            <w:hyperlink r:id="rId148" w:history="1">
              <w:r w:rsidRPr="00701100">
                <w:rPr>
                  <w:rStyle w:val="Hyperlink"/>
                  <w:rFonts w:cstheme="minorHAnsi"/>
                  <w:sz w:val="20"/>
                  <w:szCs w:val="20"/>
                  <w:lang w:val="en-GB"/>
                </w:rPr>
                <w:t>https://data.worldbank.org/indicator/SP.URB.TOTL.IN.ZS</w:t>
              </w:r>
            </w:hyperlink>
            <w:r w:rsidRPr="00701100">
              <w:rPr>
                <w:rFonts w:cstheme="minorHAnsi"/>
                <w:sz w:val="20"/>
                <w:szCs w:val="20"/>
                <w:lang w:val="en-GB"/>
              </w:rPr>
              <w:t>]</w:t>
            </w:r>
          </w:p>
        </w:tc>
        <w:tc>
          <w:tcPr>
            <w:tcW w:w="5940" w:type="dxa"/>
            <w:shd w:val="clear" w:color="auto" w:fill="auto"/>
            <w:noWrap/>
            <w:hideMark/>
          </w:tcPr>
          <w:p w14:paraId="473364A5" w14:textId="7F0A72A1" w:rsidR="002527DD" w:rsidRPr="00701100" w:rsidRDefault="002527DD" w:rsidP="000B31F4">
            <w:pPr>
              <w:spacing w:after="0" w:line="240" w:lineRule="auto"/>
              <w:rPr>
                <w:rFonts w:cstheme="minorHAnsi"/>
                <w:sz w:val="20"/>
                <w:szCs w:val="20"/>
                <w:lang w:val="fr-FR"/>
              </w:rPr>
            </w:pPr>
            <w:r w:rsidRPr="00701100">
              <w:rPr>
                <w:rFonts w:cstheme="minorHAnsi"/>
                <w:sz w:val="20"/>
                <w:szCs w:val="20"/>
                <w:lang w:val="en-GB"/>
              </w:rPr>
              <w:t xml:space="preserve">Urban areas: National practices vary greatly in how they define what is urban or rural. Various criteria are used, namely: administrative boundaries, population size or density, economic function, and urban characteristics (although this is used by relatively fewer countries) or a combination of these criteria. Population thresholds used to define urban areas also vary among countries. </w:t>
            </w:r>
            <w:r w:rsidR="00014D4A" w:rsidRPr="00701100">
              <w:rPr>
                <w:rFonts w:cstheme="minorHAnsi"/>
                <w:sz w:val="20"/>
                <w:szCs w:val="20"/>
                <w:lang w:val="en-GB"/>
              </w:rPr>
              <w:t xml:space="preserve">The </w:t>
            </w:r>
            <w:r w:rsidRPr="00701100">
              <w:rPr>
                <w:rFonts w:cstheme="minorHAnsi"/>
                <w:sz w:val="20"/>
                <w:szCs w:val="20"/>
                <w:lang w:val="en-GB"/>
              </w:rPr>
              <w:t xml:space="preserve">UN Population Division (2018) found that of the 233 countries and areas reported, at least </w:t>
            </w:r>
            <w:r w:rsidR="0085291F" w:rsidRPr="00701100">
              <w:rPr>
                <w:rFonts w:cstheme="minorHAnsi"/>
                <w:sz w:val="20"/>
                <w:szCs w:val="20"/>
                <w:lang w:val="en-GB"/>
              </w:rPr>
              <w:t>121 (</w:t>
            </w:r>
            <w:r w:rsidRPr="00701100">
              <w:rPr>
                <w:rFonts w:cstheme="minorHAnsi"/>
                <w:sz w:val="20"/>
                <w:szCs w:val="20"/>
                <w:lang w:val="en-GB"/>
              </w:rPr>
              <w:t xml:space="preserve">51.9%) use administrative designations to define an urban area; 108 (46.4%) use population size and density; 69 (29.6%) use urban characteristics, and 38 (16.3%) use economic characteristics. Note that these percentages do not sum up to 100%, because many countries use more than one </w:t>
            </w:r>
            <w:r w:rsidR="00E70F36" w:rsidRPr="00701100">
              <w:rPr>
                <w:rFonts w:cstheme="minorHAnsi"/>
                <w:sz w:val="20"/>
                <w:szCs w:val="20"/>
                <w:lang w:val="en-GB"/>
              </w:rPr>
              <w:t>criterion</w:t>
            </w:r>
            <w:r w:rsidRPr="00701100">
              <w:rPr>
                <w:rFonts w:cstheme="minorHAnsi"/>
                <w:sz w:val="20"/>
                <w:szCs w:val="20"/>
                <w:lang w:val="en-GB"/>
              </w:rPr>
              <w:t>. There are 66 countries and areas using two criteria, 28 using three criteria, and 35 using four criteria. Not only are multiple criteria used to define urban areas but in some cases, statistics are reported for the city proper (referring to a single administrative area) and while in other cases urban agglomerations with functional ties to the city are considered the urban area. The choice of whether to report on the city or on its wider associated area, as well as the definition of urban, thus affects urban statistics. </w:t>
            </w:r>
            <w:r w:rsidRPr="00701100">
              <w:rPr>
                <w:rFonts w:cstheme="minorHAnsi"/>
                <w:sz w:val="20"/>
                <w:szCs w:val="20"/>
                <w:lang w:val="fr-FR"/>
              </w:rPr>
              <w:t xml:space="preserve">[UN Population Division, </w:t>
            </w:r>
            <w:hyperlink r:id="rId149" w:history="1">
              <w:r w:rsidRPr="00701100">
                <w:rPr>
                  <w:rStyle w:val="Hyperlink"/>
                  <w:rFonts w:cstheme="minorHAnsi"/>
                  <w:sz w:val="20"/>
                  <w:szCs w:val="20"/>
                  <w:lang w:val="fr-FR"/>
                </w:rPr>
                <w:t>https://population.un.org/wup/Publications/Files/WUP2018-Methodology.pdf</w:t>
              </w:r>
            </w:hyperlink>
            <w:r w:rsidRPr="00701100">
              <w:rPr>
                <w:rFonts w:cstheme="minorHAnsi"/>
                <w:sz w:val="20"/>
                <w:szCs w:val="20"/>
                <w:lang w:val="fr-FR"/>
              </w:rPr>
              <w:t>]</w:t>
            </w:r>
          </w:p>
        </w:tc>
      </w:tr>
      <w:tr w:rsidR="002527DD" w:rsidRPr="00701100" w14:paraId="2949F8DA" w14:textId="77777777" w:rsidTr="00813846">
        <w:trPr>
          <w:trHeight w:val="1250"/>
        </w:trPr>
        <w:tc>
          <w:tcPr>
            <w:tcW w:w="4320" w:type="dxa"/>
            <w:shd w:val="clear" w:color="auto" w:fill="D9E2F3" w:themeFill="accent1" w:themeFillTint="33"/>
            <w:noWrap/>
            <w:hideMark/>
          </w:tcPr>
          <w:p w14:paraId="02D312AC"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Relevance </w:t>
            </w:r>
          </w:p>
        </w:tc>
        <w:tc>
          <w:tcPr>
            <w:tcW w:w="10080" w:type="dxa"/>
            <w:gridSpan w:val="2"/>
            <w:shd w:val="clear" w:color="auto" w:fill="auto"/>
            <w:noWrap/>
            <w:hideMark/>
          </w:tcPr>
          <w:p w14:paraId="76800B9A"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Income, lifestyles, energy use (amount and mix), and the resulting GHG emissions differ considerably between rural and urban populations. The global rate of urbanization has increased from 13% (1900) to 36% (1970) to 52% (2011), but the linkages between urbanization and GHG-emissions trends are complex and involve many factors including the level of development, rate of economic growth, availability of energy resources and technologies, and urban form and infrastructure. [IPCC, AR5, p. 369, </w:t>
            </w:r>
            <w:hyperlink r:id="rId150" w:history="1">
              <w:r w:rsidRPr="00701100">
                <w:rPr>
                  <w:rStyle w:val="Hyperlink"/>
                  <w:rFonts w:cstheme="minorHAnsi"/>
                  <w:sz w:val="20"/>
                  <w:szCs w:val="20"/>
                  <w:lang w:val="en-GB"/>
                </w:rPr>
                <w:t>https://www.ipcc.ch/site/assets/uploads/2018/02/ipcc_wg3_ar5_chapter5.pdf</w:t>
              </w:r>
            </w:hyperlink>
            <w:r w:rsidRPr="00701100">
              <w:rPr>
                <w:rFonts w:cstheme="minorHAnsi"/>
                <w:sz w:val="20"/>
                <w:szCs w:val="20"/>
                <w:lang w:val="en-GB"/>
              </w:rPr>
              <w:t xml:space="preserve">] </w:t>
            </w:r>
          </w:p>
        </w:tc>
      </w:tr>
      <w:tr w:rsidR="002527DD" w:rsidRPr="00701100" w14:paraId="0C8B6EA9" w14:textId="77777777" w:rsidTr="00813846">
        <w:trPr>
          <w:trHeight w:val="300"/>
        </w:trPr>
        <w:tc>
          <w:tcPr>
            <w:tcW w:w="4320" w:type="dxa"/>
            <w:shd w:val="clear" w:color="auto" w:fill="D9E2F3" w:themeFill="accent1" w:themeFillTint="33"/>
            <w:noWrap/>
            <w:hideMark/>
          </w:tcPr>
          <w:p w14:paraId="15DC8EF3"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140" w:type="dxa"/>
            <w:shd w:val="clear" w:color="auto" w:fill="auto"/>
            <w:noWrap/>
            <w:hideMark/>
          </w:tcPr>
          <w:p w14:paraId="4964CC41"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NSO</w:t>
            </w:r>
          </w:p>
        </w:tc>
        <w:tc>
          <w:tcPr>
            <w:tcW w:w="5940" w:type="dxa"/>
            <w:shd w:val="clear" w:color="auto" w:fill="auto"/>
            <w:noWrap/>
            <w:hideMark/>
          </w:tcPr>
          <w:p w14:paraId="3AFCBA7F"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NSO</w:t>
            </w:r>
          </w:p>
        </w:tc>
      </w:tr>
      <w:tr w:rsidR="002527DD" w:rsidRPr="00701100" w14:paraId="0F7BD8AE" w14:textId="77777777" w:rsidTr="00813846">
        <w:trPr>
          <w:trHeight w:val="300"/>
        </w:trPr>
        <w:tc>
          <w:tcPr>
            <w:tcW w:w="4320" w:type="dxa"/>
            <w:shd w:val="clear" w:color="auto" w:fill="D9E2F3" w:themeFill="accent1" w:themeFillTint="33"/>
            <w:noWrap/>
            <w:hideMark/>
          </w:tcPr>
          <w:p w14:paraId="5C20F8AC" w14:textId="198E95E1" w:rsidR="002527DD" w:rsidRPr="00701100" w:rsidRDefault="00AA7A45" w:rsidP="000B31F4">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4140" w:type="dxa"/>
            <w:shd w:val="clear" w:color="auto" w:fill="auto"/>
            <w:noWrap/>
            <w:hideMark/>
          </w:tcPr>
          <w:p w14:paraId="77F0CFEC"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Census, survey, population register</w:t>
            </w:r>
          </w:p>
        </w:tc>
        <w:tc>
          <w:tcPr>
            <w:tcW w:w="5940" w:type="dxa"/>
            <w:shd w:val="clear" w:color="auto" w:fill="auto"/>
            <w:noWrap/>
            <w:hideMark/>
          </w:tcPr>
          <w:p w14:paraId="6C659116"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Census, survey, population register</w:t>
            </w:r>
          </w:p>
        </w:tc>
      </w:tr>
      <w:tr w:rsidR="002527DD" w:rsidRPr="00701100" w14:paraId="5BAD10A6" w14:textId="77777777" w:rsidTr="00813846">
        <w:trPr>
          <w:trHeight w:val="300"/>
        </w:trPr>
        <w:tc>
          <w:tcPr>
            <w:tcW w:w="4320" w:type="dxa"/>
            <w:shd w:val="clear" w:color="auto" w:fill="D9E2F3" w:themeFill="accent1" w:themeFillTint="33"/>
            <w:noWrap/>
            <w:hideMark/>
          </w:tcPr>
          <w:p w14:paraId="1D343D0A"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140" w:type="dxa"/>
            <w:shd w:val="clear" w:color="auto" w:fill="auto"/>
            <w:noWrap/>
            <w:hideMark/>
          </w:tcPr>
          <w:p w14:paraId="78167A74"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c>
          <w:tcPr>
            <w:tcW w:w="5940" w:type="dxa"/>
            <w:shd w:val="clear" w:color="auto" w:fill="auto"/>
            <w:noWrap/>
            <w:hideMark/>
          </w:tcPr>
          <w:p w14:paraId="11649B78"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79D99CE7" w14:textId="77777777" w:rsidTr="00813846">
        <w:trPr>
          <w:trHeight w:val="300"/>
        </w:trPr>
        <w:tc>
          <w:tcPr>
            <w:tcW w:w="4320" w:type="dxa"/>
            <w:shd w:val="clear" w:color="auto" w:fill="D9E2F3" w:themeFill="accent1" w:themeFillTint="33"/>
            <w:noWrap/>
            <w:hideMark/>
          </w:tcPr>
          <w:p w14:paraId="1964AA24"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4140" w:type="dxa"/>
            <w:shd w:val="clear" w:color="auto" w:fill="auto"/>
            <w:noWrap/>
            <w:hideMark/>
          </w:tcPr>
          <w:p w14:paraId="45DFE7E4"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Number</w:t>
            </w:r>
          </w:p>
        </w:tc>
        <w:tc>
          <w:tcPr>
            <w:tcW w:w="5940" w:type="dxa"/>
            <w:shd w:val="clear" w:color="auto" w:fill="auto"/>
            <w:noWrap/>
            <w:hideMark/>
          </w:tcPr>
          <w:p w14:paraId="39CFF43D"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Number</w:t>
            </w:r>
          </w:p>
        </w:tc>
      </w:tr>
      <w:tr w:rsidR="002527DD" w:rsidRPr="00701100" w14:paraId="05032F64" w14:textId="77777777" w:rsidTr="00813846">
        <w:trPr>
          <w:trHeight w:val="300"/>
        </w:trPr>
        <w:tc>
          <w:tcPr>
            <w:tcW w:w="4320" w:type="dxa"/>
            <w:shd w:val="clear" w:color="auto" w:fill="D9E2F3" w:themeFill="accent1" w:themeFillTint="33"/>
            <w:noWrap/>
            <w:hideMark/>
          </w:tcPr>
          <w:p w14:paraId="2C653478"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140" w:type="dxa"/>
            <w:shd w:val="clear" w:color="auto" w:fill="auto"/>
            <w:noWrap/>
            <w:hideMark/>
          </w:tcPr>
          <w:p w14:paraId="419A9E75"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c>
          <w:tcPr>
            <w:tcW w:w="5940" w:type="dxa"/>
            <w:shd w:val="clear" w:color="auto" w:fill="auto"/>
            <w:noWrap/>
            <w:hideMark/>
          </w:tcPr>
          <w:p w14:paraId="63BDD78D"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00161CA3" w14:textId="77777777" w:rsidTr="00813846">
        <w:trPr>
          <w:trHeight w:val="300"/>
        </w:trPr>
        <w:tc>
          <w:tcPr>
            <w:tcW w:w="4320" w:type="dxa"/>
            <w:shd w:val="clear" w:color="auto" w:fill="D9E2F3" w:themeFill="accent1" w:themeFillTint="33"/>
            <w:noWrap/>
            <w:hideMark/>
          </w:tcPr>
          <w:p w14:paraId="663DC9C5" w14:textId="4853BC9C"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4140" w:type="dxa"/>
            <w:shd w:val="clear" w:color="auto" w:fill="auto"/>
            <w:noWrap/>
            <w:hideMark/>
          </w:tcPr>
          <w:p w14:paraId="6B727E7A"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World Bank</w:t>
            </w:r>
          </w:p>
        </w:tc>
        <w:tc>
          <w:tcPr>
            <w:tcW w:w="5940" w:type="dxa"/>
            <w:shd w:val="clear" w:color="auto" w:fill="auto"/>
            <w:noWrap/>
            <w:hideMark/>
          </w:tcPr>
          <w:p w14:paraId="226B0E73"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UNSD </w:t>
            </w:r>
          </w:p>
        </w:tc>
      </w:tr>
      <w:tr w:rsidR="002527DD" w:rsidRPr="00701100" w14:paraId="0520433A" w14:textId="77777777" w:rsidTr="00813846">
        <w:trPr>
          <w:trHeight w:val="300"/>
        </w:trPr>
        <w:tc>
          <w:tcPr>
            <w:tcW w:w="4320" w:type="dxa"/>
            <w:shd w:val="clear" w:color="auto" w:fill="D9E2F3" w:themeFill="accent1" w:themeFillTint="33"/>
            <w:noWrap/>
            <w:hideMark/>
          </w:tcPr>
          <w:p w14:paraId="6B5537EF"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4140" w:type="dxa"/>
            <w:shd w:val="clear" w:color="auto" w:fill="auto"/>
            <w:noWrap/>
            <w:hideMark/>
          </w:tcPr>
          <w:p w14:paraId="3F4FB7CC" w14:textId="594B142E" w:rsidR="002527DD" w:rsidRPr="00701100" w:rsidRDefault="00C35A48" w:rsidP="000B31F4">
            <w:pPr>
              <w:spacing w:after="0" w:line="240" w:lineRule="auto"/>
              <w:rPr>
                <w:rFonts w:cstheme="minorHAnsi"/>
                <w:sz w:val="20"/>
                <w:szCs w:val="20"/>
                <w:lang w:val="en-GB"/>
              </w:rPr>
            </w:pPr>
            <w:r w:rsidRPr="00701100">
              <w:rPr>
                <w:rFonts w:cstheme="minorHAnsi"/>
                <w:sz w:val="20"/>
                <w:szCs w:val="20"/>
                <w:lang w:val="en-GB"/>
              </w:rPr>
              <w:t xml:space="preserve">World Bank, </w:t>
            </w:r>
            <w:r w:rsidR="006D6753" w:rsidRPr="00701100">
              <w:rPr>
                <w:rFonts w:cstheme="minorHAnsi"/>
                <w:sz w:val="20"/>
                <w:szCs w:val="20"/>
                <w:lang w:val="en-GB"/>
              </w:rPr>
              <w:t>ID code:</w:t>
            </w:r>
            <w:r w:rsidR="001E60FA" w:rsidRPr="00701100">
              <w:rPr>
                <w:rFonts w:cstheme="minorHAnsi"/>
                <w:sz w:val="20"/>
                <w:szCs w:val="20"/>
                <w:lang w:val="en-GB"/>
              </w:rPr>
              <w:t xml:space="preserve"> </w:t>
            </w:r>
            <w:r w:rsidR="002527DD" w:rsidRPr="00701100">
              <w:rPr>
                <w:rFonts w:cstheme="minorHAnsi"/>
                <w:sz w:val="20"/>
                <w:szCs w:val="20"/>
                <w:lang w:val="en-GB"/>
              </w:rPr>
              <w:t>SP.URB.TOTL.IN.ZS</w:t>
            </w:r>
          </w:p>
        </w:tc>
        <w:tc>
          <w:tcPr>
            <w:tcW w:w="5940" w:type="dxa"/>
            <w:shd w:val="clear" w:color="auto" w:fill="auto"/>
            <w:noWrap/>
            <w:hideMark/>
          </w:tcPr>
          <w:p w14:paraId="704AEAD8"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Demographic Yearbook – 2019, Total and urban population by sex: 2010-2019</w:t>
            </w:r>
          </w:p>
        </w:tc>
      </w:tr>
      <w:tr w:rsidR="002527DD" w:rsidRPr="00701100" w14:paraId="3BD66F96" w14:textId="77777777" w:rsidTr="00813846">
        <w:trPr>
          <w:trHeight w:val="503"/>
        </w:trPr>
        <w:tc>
          <w:tcPr>
            <w:tcW w:w="4320" w:type="dxa"/>
            <w:shd w:val="clear" w:color="auto" w:fill="D9E2F3" w:themeFill="accent1" w:themeFillTint="33"/>
            <w:noWrap/>
            <w:hideMark/>
          </w:tcPr>
          <w:p w14:paraId="41BFCB22"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140" w:type="dxa"/>
            <w:shd w:val="clear" w:color="auto" w:fill="auto"/>
            <w:noWrap/>
            <w:hideMark/>
          </w:tcPr>
          <w:p w14:paraId="75E0A0A1" w14:textId="77777777" w:rsidR="002527DD" w:rsidRPr="00701100" w:rsidRDefault="00000000" w:rsidP="000B31F4">
            <w:pPr>
              <w:spacing w:after="0" w:line="240" w:lineRule="auto"/>
              <w:rPr>
                <w:rFonts w:cstheme="minorHAnsi"/>
                <w:sz w:val="20"/>
                <w:szCs w:val="20"/>
                <w:u w:val="single"/>
                <w:lang w:val="en-GB"/>
              </w:rPr>
            </w:pPr>
            <w:hyperlink r:id="rId151" w:history="1">
              <w:r w:rsidR="002527DD" w:rsidRPr="00701100">
                <w:rPr>
                  <w:rStyle w:val="Hyperlink"/>
                  <w:rFonts w:cstheme="minorHAnsi"/>
                  <w:sz w:val="20"/>
                  <w:szCs w:val="20"/>
                  <w:lang w:val="en-GB"/>
                </w:rPr>
                <w:t>https://databank.worldbank.org/reports.aspx?source=2&amp;series=SP.URB.TOTL.IN.ZS</w:t>
              </w:r>
            </w:hyperlink>
          </w:p>
        </w:tc>
        <w:tc>
          <w:tcPr>
            <w:tcW w:w="5940" w:type="dxa"/>
            <w:shd w:val="clear" w:color="auto" w:fill="auto"/>
            <w:noWrap/>
            <w:hideMark/>
          </w:tcPr>
          <w:p w14:paraId="457F330E" w14:textId="77777777" w:rsidR="002527DD" w:rsidRPr="00701100" w:rsidRDefault="00000000" w:rsidP="000B31F4">
            <w:pPr>
              <w:spacing w:after="0" w:line="240" w:lineRule="auto"/>
              <w:rPr>
                <w:rFonts w:cstheme="minorHAnsi"/>
                <w:sz w:val="20"/>
                <w:szCs w:val="20"/>
                <w:lang w:val="en-GB"/>
              </w:rPr>
            </w:pPr>
            <w:hyperlink r:id="rId152" w:history="1">
              <w:r w:rsidR="002527DD" w:rsidRPr="00701100">
                <w:rPr>
                  <w:rStyle w:val="Hyperlink"/>
                  <w:rFonts w:cstheme="minorHAnsi"/>
                  <w:sz w:val="20"/>
                  <w:szCs w:val="20"/>
                  <w:lang w:val="en-GB"/>
                </w:rPr>
                <w:t>https://unstats.un.org/unsd/demographic-social/products/dyb/documents/dyb2019/table06.pdf</w:t>
              </w:r>
            </w:hyperlink>
            <w:r w:rsidR="002527DD" w:rsidRPr="00701100">
              <w:rPr>
                <w:rFonts w:cstheme="minorHAnsi"/>
                <w:lang w:val="en-GB"/>
              </w:rPr>
              <w:t xml:space="preserve"> </w:t>
            </w:r>
            <w:r w:rsidR="002527DD" w:rsidRPr="00701100" w:rsidDel="00BF1F63">
              <w:rPr>
                <w:rFonts w:cstheme="minorHAnsi"/>
                <w:lang w:val="en-GB"/>
              </w:rPr>
              <w:t xml:space="preserve"> </w:t>
            </w:r>
            <w:r w:rsidR="002527DD" w:rsidRPr="00701100">
              <w:rPr>
                <w:rFonts w:cstheme="minorHAnsi"/>
                <w:lang w:val="en-GB"/>
              </w:rPr>
              <w:t xml:space="preserve"> </w:t>
            </w:r>
          </w:p>
        </w:tc>
      </w:tr>
      <w:tr w:rsidR="002527DD" w:rsidRPr="00701100" w14:paraId="1EE81B44" w14:textId="77777777" w:rsidTr="00813846">
        <w:trPr>
          <w:trHeight w:val="300"/>
        </w:trPr>
        <w:tc>
          <w:tcPr>
            <w:tcW w:w="4320" w:type="dxa"/>
            <w:shd w:val="clear" w:color="auto" w:fill="D9E2F3" w:themeFill="accent1" w:themeFillTint="33"/>
            <w:noWrap/>
            <w:hideMark/>
          </w:tcPr>
          <w:p w14:paraId="2C839C9E"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4140" w:type="dxa"/>
            <w:shd w:val="clear" w:color="auto" w:fill="auto"/>
            <w:noWrap/>
            <w:hideMark/>
          </w:tcPr>
          <w:p w14:paraId="501C2C0B"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C</w:t>
            </w:r>
          </w:p>
        </w:tc>
        <w:tc>
          <w:tcPr>
            <w:tcW w:w="5940" w:type="dxa"/>
            <w:shd w:val="clear" w:color="auto" w:fill="auto"/>
            <w:noWrap/>
            <w:hideMark/>
          </w:tcPr>
          <w:p w14:paraId="63D2893F"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7B1E8A5F" w14:textId="77777777" w:rsidTr="00813846">
        <w:trPr>
          <w:trHeight w:val="300"/>
        </w:trPr>
        <w:tc>
          <w:tcPr>
            <w:tcW w:w="4320" w:type="dxa"/>
            <w:shd w:val="clear" w:color="auto" w:fill="D9E2F3" w:themeFill="accent1" w:themeFillTint="33"/>
            <w:noWrap/>
            <w:hideMark/>
          </w:tcPr>
          <w:p w14:paraId="496AD053"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140" w:type="dxa"/>
            <w:shd w:val="clear" w:color="auto" w:fill="auto"/>
            <w:noWrap/>
            <w:hideMark/>
          </w:tcPr>
          <w:p w14:paraId="21C6EB14"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OECD</w:t>
            </w:r>
          </w:p>
        </w:tc>
        <w:tc>
          <w:tcPr>
            <w:tcW w:w="5940" w:type="dxa"/>
            <w:shd w:val="clear" w:color="auto" w:fill="auto"/>
            <w:noWrap/>
            <w:hideMark/>
          </w:tcPr>
          <w:p w14:paraId="67351975"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50CDD544" w14:textId="77777777" w:rsidTr="00813846">
        <w:trPr>
          <w:trHeight w:val="300"/>
        </w:trPr>
        <w:tc>
          <w:tcPr>
            <w:tcW w:w="4320" w:type="dxa"/>
            <w:shd w:val="clear" w:color="auto" w:fill="D9E2F3" w:themeFill="accent1" w:themeFillTint="33"/>
            <w:noWrap/>
            <w:hideMark/>
          </w:tcPr>
          <w:p w14:paraId="5DAF5BCA"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4140" w:type="dxa"/>
            <w:shd w:val="clear" w:color="auto" w:fill="auto"/>
            <w:noWrap/>
            <w:hideMark/>
          </w:tcPr>
          <w:p w14:paraId="2B614933"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c>
          <w:tcPr>
            <w:tcW w:w="5940" w:type="dxa"/>
            <w:shd w:val="clear" w:color="auto" w:fill="auto"/>
            <w:noWrap/>
            <w:hideMark/>
          </w:tcPr>
          <w:p w14:paraId="4E41E3D2"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709D157D" w14:textId="77777777" w:rsidTr="00813846">
        <w:trPr>
          <w:trHeight w:val="300"/>
        </w:trPr>
        <w:tc>
          <w:tcPr>
            <w:tcW w:w="4320" w:type="dxa"/>
            <w:shd w:val="clear" w:color="auto" w:fill="D9E2F3" w:themeFill="accent1" w:themeFillTint="33"/>
            <w:noWrap/>
            <w:hideMark/>
          </w:tcPr>
          <w:p w14:paraId="037B73B7"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140" w:type="dxa"/>
            <w:shd w:val="clear" w:color="auto" w:fill="auto"/>
            <w:noWrap/>
            <w:hideMark/>
          </w:tcPr>
          <w:p w14:paraId="3212D713" w14:textId="4EDC7CC1"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By sex </w:t>
            </w:r>
          </w:p>
          <w:p w14:paraId="17D1B218" w14:textId="77777777" w:rsidR="002527DD" w:rsidRPr="00701100" w:rsidRDefault="002527DD" w:rsidP="000B31F4">
            <w:pPr>
              <w:spacing w:after="0" w:line="240" w:lineRule="auto"/>
              <w:rPr>
                <w:rFonts w:cstheme="minorHAnsi"/>
                <w:lang w:val="en-GB"/>
              </w:rPr>
            </w:pPr>
          </w:p>
        </w:tc>
        <w:tc>
          <w:tcPr>
            <w:tcW w:w="5940" w:type="dxa"/>
            <w:shd w:val="clear" w:color="auto" w:fill="auto"/>
            <w:noWrap/>
            <w:hideMark/>
          </w:tcPr>
          <w:p w14:paraId="62AA136A" w14:textId="77777777"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By sex</w:t>
            </w:r>
          </w:p>
          <w:p w14:paraId="31B7BB66" w14:textId="77777777" w:rsidR="002527DD" w:rsidRPr="00701100" w:rsidRDefault="002527DD" w:rsidP="000B31F4">
            <w:pPr>
              <w:spacing w:after="0" w:line="240" w:lineRule="auto"/>
              <w:rPr>
                <w:rFonts w:cstheme="minorHAnsi"/>
                <w:sz w:val="20"/>
                <w:szCs w:val="20"/>
                <w:lang w:val="en-GB"/>
              </w:rPr>
            </w:pPr>
          </w:p>
        </w:tc>
      </w:tr>
      <w:tr w:rsidR="002527DD" w:rsidRPr="008206A3" w14:paraId="04984327" w14:textId="77777777" w:rsidTr="00813846">
        <w:trPr>
          <w:trHeight w:val="300"/>
        </w:trPr>
        <w:tc>
          <w:tcPr>
            <w:tcW w:w="4320" w:type="dxa"/>
            <w:shd w:val="clear" w:color="auto" w:fill="D9E2F3" w:themeFill="accent1" w:themeFillTint="33"/>
            <w:noWrap/>
            <w:hideMark/>
          </w:tcPr>
          <w:p w14:paraId="554E49A8" w14:textId="77777777" w:rsidR="002527DD" w:rsidRPr="00701100" w:rsidRDefault="002527DD" w:rsidP="000B31F4">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gridSpan w:val="2"/>
            <w:shd w:val="clear" w:color="auto" w:fill="auto"/>
            <w:noWrap/>
            <w:hideMark/>
          </w:tcPr>
          <w:p w14:paraId="376C8594" w14:textId="7BAAD219" w:rsidR="002527DD" w:rsidRPr="00701100" w:rsidRDefault="002527DD" w:rsidP="000B31F4">
            <w:pPr>
              <w:spacing w:after="0" w:line="240" w:lineRule="auto"/>
              <w:rPr>
                <w:rFonts w:cstheme="minorHAnsi"/>
                <w:sz w:val="20"/>
                <w:szCs w:val="20"/>
                <w:lang w:val="en-GB"/>
              </w:rPr>
            </w:pPr>
            <w:r w:rsidRPr="00701100">
              <w:rPr>
                <w:rFonts w:cstheme="minorHAnsi"/>
                <w:sz w:val="20"/>
                <w:szCs w:val="20"/>
                <w:lang w:val="en-GB"/>
              </w:rPr>
              <w:t xml:space="preserve">World Bank, </w:t>
            </w:r>
            <w:hyperlink r:id="rId153" w:history="1">
              <w:r w:rsidR="00367206" w:rsidRPr="00701100">
                <w:rPr>
                  <w:rStyle w:val="Hyperlink"/>
                  <w:rFonts w:cstheme="minorHAnsi"/>
                  <w:sz w:val="20"/>
                  <w:szCs w:val="20"/>
                  <w:lang w:val="en-GB"/>
                </w:rPr>
                <w:t>https://databank.worldbank.org/reports.aspx?source=2&amp;type=metadata&amp;series=SP.URB.TOTL.IN.ZS</w:t>
              </w:r>
            </w:hyperlink>
            <w:r w:rsidR="0008729C" w:rsidRPr="00701100">
              <w:rPr>
                <w:rStyle w:val="Hyperlink"/>
                <w:lang w:val="en-GB"/>
              </w:rPr>
              <w:t>;</w:t>
            </w:r>
          </w:p>
          <w:p w14:paraId="594D468C" w14:textId="0EC9A4B2" w:rsidR="002527DD" w:rsidRPr="00701100" w:rsidRDefault="002527DD" w:rsidP="000B31F4">
            <w:pPr>
              <w:spacing w:after="0" w:line="240" w:lineRule="auto"/>
              <w:rPr>
                <w:rFonts w:cstheme="minorHAnsi"/>
                <w:sz w:val="20"/>
                <w:szCs w:val="20"/>
                <w:lang w:val="fr-FR"/>
              </w:rPr>
            </w:pPr>
            <w:r w:rsidRPr="00701100">
              <w:rPr>
                <w:rFonts w:cstheme="minorHAnsi"/>
                <w:sz w:val="20"/>
                <w:szCs w:val="20"/>
                <w:lang w:val="fr-FR"/>
              </w:rPr>
              <w:t xml:space="preserve">UN Population Division, </w:t>
            </w:r>
            <w:hyperlink r:id="rId154" w:history="1">
              <w:r w:rsidRPr="00701100">
                <w:rPr>
                  <w:rStyle w:val="Hyperlink"/>
                  <w:rFonts w:cstheme="minorHAnsi"/>
                  <w:sz w:val="20"/>
                  <w:szCs w:val="20"/>
                  <w:lang w:val="fr-FR"/>
                </w:rPr>
                <w:t>https://population.un.org/wup/Publications/Files/WUP2018-Methodology.pdf</w:t>
              </w:r>
            </w:hyperlink>
          </w:p>
        </w:tc>
      </w:tr>
    </w:tbl>
    <w:p w14:paraId="6054DDEC" w14:textId="27AF7BF1" w:rsidR="00ED0AA0" w:rsidRPr="00701100" w:rsidRDefault="00ED0AA0" w:rsidP="00E371DE">
      <w:pPr>
        <w:rPr>
          <w:rFonts w:eastAsiaTheme="majorEastAsia" w:cstheme="minorHAnsi"/>
          <w:b/>
          <w:bCs/>
          <w:color w:val="FF0000"/>
          <w:sz w:val="32"/>
          <w:szCs w:val="32"/>
          <w:lang w:val="fr-FR"/>
        </w:rPr>
      </w:pPr>
    </w:p>
    <w:p w14:paraId="12328F05" w14:textId="77777777" w:rsidR="00ED0AA0" w:rsidRPr="00701100" w:rsidRDefault="00ED0AA0" w:rsidP="00E371DE">
      <w:pPr>
        <w:rPr>
          <w:rFonts w:eastAsiaTheme="majorEastAsia" w:cstheme="minorHAnsi"/>
          <w:b/>
          <w:bCs/>
          <w:color w:val="FF0000"/>
          <w:sz w:val="32"/>
          <w:szCs w:val="32"/>
          <w:lang w:val="fr-FR"/>
        </w:rPr>
      </w:pPr>
      <w:r w:rsidRPr="00701100">
        <w:rPr>
          <w:rFonts w:eastAsiaTheme="majorEastAsia" w:cstheme="minorHAnsi"/>
          <w:b/>
          <w:bCs/>
          <w:color w:val="FF0000"/>
          <w:sz w:val="32"/>
          <w:szCs w:val="32"/>
          <w:lang w:val="fr-FR"/>
        </w:rPr>
        <w:br w:type="page"/>
      </w:r>
    </w:p>
    <w:p w14:paraId="52954250" w14:textId="77777777" w:rsidR="002527DD" w:rsidRPr="00701100" w:rsidRDefault="002527DD" w:rsidP="00E371DE">
      <w:pPr>
        <w:pStyle w:val="Heading1"/>
        <w:rPr>
          <w:rFonts w:asciiTheme="minorHAnsi" w:hAnsiTheme="minorHAnsi" w:cstheme="minorHAnsi"/>
          <w:b/>
          <w:bCs/>
          <w:lang w:val="en-GB"/>
        </w:rPr>
      </w:pPr>
      <w:bookmarkStart w:id="64" w:name="target19"/>
      <w:bookmarkStart w:id="65" w:name="_Toc92365820"/>
      <w:bookmarkStart w:id="66" w:name="_Toc129251348"/>
      <w:r w:rsidRPr="00701100">
        <w:rPr>
          <w:rFonts w:asciiTheme="minorHAnsi" w:hAnsiTheme="minorHAnsi" w:cstheme="minorHAnsi"/>
          <w:b/>
          <w:bCs/>
          <w:lang w:val="en-GB"/>
        </w:rPr>
        <w:lastRenderedPageBreak/>
        <w:t>19</w:t>
      </w:r>
      <w:bookmarkEnd w:id="64"/>
      <w:r w:rsidRPr="00701100">
        <w:rPr>
          <w:rFonts w:asciiTheme="minorHAnsi" w:hAnsiTheme="minorHAnsi" w:cstheme="minorHAnsi"/>
          <w:b/>
          <w:bCs/>
          <w:lang w:val="en-GB"/>
        </w:rPr>
        <w:t>. Number of (fossil-driven) vehicles per capita</w:t>
      </w:r>
      <w:bookmarkEnd w:id="62"/>
      <w:bookmarkEnd w:id="65"/>
      <w:bookmarkEnd w:id="66"/>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9"/>
        <w:gridCol w:w="92"/>
        <w:gridCol w:w="4861"/>
        <w:gridCol w:w="5298"/>
      </w:tblGrid>
      <w:tr w:rsidR="002527DD" w:rsidRPr="00701100" w14:paraId="025E7CA8" w14:textId="77777777" w:rsidTr="00813846">
        <w:trPr>
          <w:trHeight w:val="300"/>
        </w:trPr>
        <w:tc>
          <w:tcPr>
            <w:tcW w:w="1438" w:type="pct"/>
            <w:tcBorders>
              <w:top w:val="single" w:sz="4" w:space="0" w:color="auto"/>
              <w:left w:val="single" w:sz="4" w:space="0" w:color="auto"/>
              <w:bottom w:val="single" w:sz="4" w:space="0" w:color="auto"/>
              <w:right w:val="single" w:sz="4" w:space="0" w:color="auto"/>
            </w:tcBorders>
            <w:shd w:val="clear" w:color="auto" w:fill="0070C0"/>
            <w:noWrap/>
          </w:tcPr>
          <w:p w14:paraId="431DD40C" w14:textId="77777777" w:rsidR="002527DD" w:rsidRPr="00701100" w:rsidRDefault="002527DD" w:rsidP="00813846">
            <w:pPr>
              <w:spacing w:after="0"/>
              <w:rPr>
                <w:rFonts w:ascii="Calibri" w:hAnsi="Calibri" w:cs="Calibri"/>
                <w:b/>
                <w:bCs/>
                <w:color w:val="FFFFFF" w:themeColor="background1"/>
                <w:lang w:val="en-GB"/>
              </w:rPr>
            </w:pPr>
            <w:r w:rsidRPr="00701100">
              <w:rPr>
                <w:rFonts w:ascii="Calibri" w:hAnsi="Calibri" w:cs="Calibri"/>
                <w:b/>
                <w:bCs/>
                <w:color w:val="FFFFFF" w:themeColor="background1"/>
                <w:lang w:val="en-GB"/>
              </w:rPr>
              <w:t>Field</w:t>
            </w:r>
          </w:p>
        </w:tc>
        <w:tc>
          <w:tcPr>
            <w:tcW w:w="3562" w:type="pct"/>
            <w:gridSpan w:val="3"/>
            <w:tcBorders>
              <w:top w:val="single" w:sz="4" w:space="0" w:color="auto"/>
              <w:left w:val="nil"/>
              <w:bottom w:val="single" w:sz="4" w:space="0" w:color="auto"/>
              <w:right w:val="single" w:sz="4" w:space="0" w:color="auto"/>
            </w:tcBorders>
            <w:shd w:val="clear" w:color="auto" w:fill="0070C0"/>
            <w:noWrap/>
          </w:tcPr>
          <w:p w14:paraId="6A5CBA28" w14:textId="77777777" w:rsidR="002527DD" w:rsidRPr="00701100" w:rsidRDefault="002527DD" w:rsidP="00813846">
            <w:pPr>
              <w:spacing w:after="0"/>
              <w:rPr>
                <w:rFonts w:ascii="Calibri" w:hAnsi="Calibri" w:cs="Calibri"/>
                <w:b/>
                <w:bCs/>
                <w:color w:val="FFFFFF" w:themeColor="background1"/>
                <w:lang w:val="en-GB"/>
              </w:rPr>
            </w:pPr>
            <w:r w:rsidRPr="00701100">
              <w:rPr>
                <w:rFonts w:ascii="Calibri" w:hAnsi="Calibri" w:cs="Calibri"/>
                <w:b/>
                <w:bCs/>
                <w:color w:val="FFFFFF" w:themeColor="background1"/>
                <w:lang w:val="en-GB"/>
              </w:rPr>
              <w:t>Description</w:t>
            </w:r>
          </w:p>
        </w:tc>
      </w:tr>
      <w:tr w:rsidR="002527DD" w:rsidRPr="00701100" w14:paraId="12D54FB9" w14:textId="77777777" w:rsidTr="00813846">
        <w:trPr>
          <w:trHeight w:val="300"/>
        </w:trPr>
        <w:tc>
          <w:tcPr>
            <w:tcW w:w="1470" w:type="pct"/>
            <w:gridSpan w:val="2"/>
            <w:shd w:val="clear" w:color="auto" w:fill="D9E2F3" w:themeFill="accent1" w:themeFillTint="33"/>
            <w:noWrap/>
            <w:hideMark/>
          </w:tcPr>
          <w:p w14:paraId="105CF490"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3530" w:type="pct"/>
            <w:gridSpan w:val="2"/>
            <w:shd w:val="clear" w:color="auto" w:fill="auto"/>
            <w:noWrap/>
            <w:hideMark/>
          </w:tcPr>
          <w:p w14:paraId="591EEF75"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Number of (fossil-driven) vehicles per capita</w:t>
            </w:r>
          </w:p>
        </w:tc>
      </w:tr>
      <w:tr w:rsidR="002527DD" w:rsidRPr="00701100" w14:paraId="7D03656D" w14:textId="77777777" w:rsidTr="00813846">
        <w:trPr>
          <w:trHeight w:val="300"/>
        </w:trPr>
        <w:tc>
          <w:tcPr>
            <w:tcW w:w="1470" w:type="pct"/>
            <w:gridSpan w:val="2"/>
            <w:shd w:val="clear" w:color="auto" w:fill="D9E2F3" w:themeFill="accent1" w:themeFillTint="33"/>
            <w:noWrap/>
            <w:hideMark/>
          </w:tcPr>
          <w:p w14:paraId="1C60151F"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1689" w:type="pct"/>
            <w:shd w:val="clear" w:color="auto" w:fill="auto"/>
            <w:noWrap/>
            <w:hideMark/>
          </w:tcPr>
          <w:p w14:paraId="2D17007C"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667A4DB1"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Number of private and public vehicles</w:t>
            </w:r>
          </w:p>
        </w:tc>
      </w:tr>
      <w:tr w:rsidR="002527DD" w:rsidRPr="00701100" w14:paraId="2A773A4D" w14:textId="77777777" w:rsidTr="00813846">
        <w:trPr>
          <w:trHeight w:val="300"/>
        </w:trPr>
        <w:tc>
          <w:tcPr>
            <w:tcW w:w="1470" w:type="pct"/>
            <w:gridSpan w:val="2"/>
            <w:shd w:val="clear" w:color="auto" w:fill="D9E2F3" w:themeFill="accent1" w:themeFillTint="33"/>
            <w:noWrap/>
            <w:hideMark/>
          </w:tcPr>
          <w:p w14:paraId="0656F68B"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3530" w:type="pct"/>
            <w:gridSpan w:val="2"/>
            <w:shd w:val="clear" w:color="auto" w:fill="auto"/>
            <w:noWrap/>
            <w:hideMark/>
          </w:tcPr>
          <w:p w14:paraId="513CF45B"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Drivers </w:t>
            </w:r>
          </w:p>
        </w:tc>
      </w:tr>
      <w:tr w:rsidR="002527DD" w:rsidRPr="00701100" w14:paraId="7FD4C4D4" w14:textId="77777777" w:rsidTr="00813846">
        <w:trPr>
          <w:trHeight w:val="300"/>
        </w:trPr>
        <w:tc>
          <w:tcPr>
            <w:tcW w:w="1470" w:type="pct"/>
            <w:gridSpan w:val="2"/>
            <w:shd w:val="clear" w:color="auto" w:fill="D9E2F3" w:themeFill="accent1" w:themeFillTint="33"/>
            <w:noWrap/>
            <w:hideMark/>
          </w:tcPr>
          <w:p w14:paraId="3B045D63"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3530" w:type="pct"/>
            <w:gridSpan w:val="2"/>
            <w:shd w:val="clear" w:color="auto" w:fill="auto"/>
            <w:noWrap/>
            <w:hideMark/>
          </w:tcPr>
          <w:p w14:paraId="317F6865"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Transport </w:t>
            </w:r>
          </w:p>
        </w:tc>
      </w:tr>
      <w:tr w:rsidR="002527DD" w:rsidRPr="00701100" w14:paraId="782E52CE" w14:textId="77777777" w:rsidTr="00813846">
        <w:trPr>
          <w:trHeight w:val="300"/>
        </w:trPr>
        <w:tc>
          <w:tcPr>
            <w:tcW w:w="1470" w:type="pct"/>
            <w:gridSpan w:val="2"/>
            <w:shd w:val="clear" w:color="auto" w:fill="D9E2F3" w:themeFill="accent1" w:themeFillTint="33"/>
            <w:noWrap/>
            <w:hideMark/>
          </w:tcPr>
          <w:p w14:paraId="208FE690"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3530" w:type="pct"/>
            <w:gridSpan w:val="2"/>
            <w:shd w:val="clear" w:color="auto" w:fill="auto"/>
            <w:noWrap/>
            <w:hideMark/>
          </w:tcPr>
          <w:p w14:paraId="4B8CEB5E"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Transport </w:t>
            </w:r>
          </w:p>
        </w:tc>
      </w:tr>
      <w:tr w:rsidR="002527DD" w:rsidRPr="00701100" w14:paraId="365BE7F5" w14:textId="77777777" w:rsidTr="00813846">
        <w:trPr>
          <w:trHeight w:val="300"/>
        </w:trPr>
        <w:tc>
          <w:tcPr>
            <w:tcW w:w="1470" w:type="pct"/>
            <w:gridSpan w:val="2"/>
            <w:shd w:val="clear" w:color="auto" w:fill="D9E2F3" w:themeFill="accent1" w:themeFillTint="33"/>
            <w:noWrap/>
            <w:hideMark/>
          </w:tcPr>
          <w:p w14:paraId="242BAAFD"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1689" w:type="pct"/>
            <w:shd w:val="clear" w:color="auto" w:fill="auto"/>
            <w:noWrap/>
            <w:hideMark/>
          </w:tcPr>
          <w:p w14:paraId="3A4B7305" w14:textId="77777777" w:rsidR="002527DD" w:rsidRPr="00701100" w:rsidRDefault="002527DD" w:rsidP="00EA1EE1">
            <w:pPr>
              <w:spacing w:after="0" w:line="240" w:lineRule="auto"/>
              <w:ind w:left="-2619"/>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7B8848C0"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07AD8154" w14:textId="77777777" w:rsidTr="00813846">
        <w:trPr>
          <w:trHeight w:val="300"/>
        </w:trPr>
        <w:tc>
          <w:tcPr>
            <w:tcW w:w="1470" w:type="pct"/>
            <w:gridSpan w:val="2"/>
            <w:shd w:val="clear" w:color="auto" w:fill="D9E2F3" w:themeFill="accent1" w:themeFillTint="33"/>
            <w:noWrap/>
            <w:hideMark/>
          </w:tcPr>
          <w:p w14:paraId="7EDE85BB"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1689" w:type="pct"/>
            <w:shd w:val="clear" w:color="auto" w:fill="auto"/>
            <w:noWrap/>
            <w:hideMark/>
          </w:tcPr>
          <w:p w14:paraId="39BD4E12"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2E68DB30"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3349ADCA" w14:textId="77777777" w:rsidTr="00813846">
        <w:trPr>
          <w:trHeight w:val="300"/>
        </w:trPr>
        <w:tc>
          <w:tcPr>
            <w:tcW w:w="1470" w:type="pct"/>
            <w:gridSpan w:val="2"/>
            <w:shd w:val="clear" w:color="auto" w:fill="D9E2F3" w:themeFill="accent1" w:themeFillTint="33"/>
            <w:noWrap/>
            <w:hideMark/>
          </w:tcPr>
          <w:p w14:paraId="26473288"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1689" w:type="pct"/>
            <w:shd w:val="clear" w:color="auto" w:fill="auto"/>
            <w:noWrap/>
            <w:hideMark/>
          </w:tcPr>
          <w:p w14:paraId="146A5C08"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4F596377"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5.1.5.c</w:t>
            </w:r>
          </w:p>
        </w:tc>
      </w:tr>
      <w:tr w:rsidR="002527DD" w:rsidRPr="00701100" w14:paraId="473CC866" w14:textId="77777777" w:rsidTr="00813846">
        <w:trPr>
          <w:trHeight w:val="300"/>
        </w:trPr>
        <w:tc>
          <w:tcPr>
            <w:tcW w:w="1470" w:type="pct"/>
            <w:gridSpan w:val="2"/>
            <w:shd w:val="clear" w:color="auto" w:fill="D9E2F3" w:themeFill="accent1" w:themeFillTint="33"/>
            <w:noWrap/>
            <w:hideMark/>
          </w:tcPr>
          <w:p w14:paraId="2C9CE4E4"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1689" w:type="pct"/>
            <w:shd w:val="clear" w:color="auto" w:fill="auto"/>
            <w:noWrap/>
            <w:hideMark/>
          </w:tcPr>
          <w:p w14:paraId="1A05D5BF" w14:textId="28FC4C34" w:rsidR="002527DD" w:rsidRPr="00701100" w:rsidRDefault="002527DD" w:rsidP="00EA1EE1">
            <w:pPr>
              <w:spacing w:after="0" w:line="240" w:lineRule="auto"/>
              <w:rPr>
                <w:rFonts w:cstheme="minorHAnsi"/>
                <w:sz w:val="20"/>
                <w:szCs w:val="20"/>
                <w:lang w:val="en-GB"/>
              </w:rPr>
            </w:pPr>
          </w:p>
        </w:tc>
        <w:tc>
          <w:tcPr>
            <w:tcW w:w="1842" w:type="pct"/>
            <w:shd w:val="clear" w:color="auto" w:fill="auto"/>
            <w:noWrap/>
            <w:hideMark/>
          </w:tcPr>
          <w:p w14:paraId="6CE5CED6" w14:textId="518D5D3C" w:rsidR="002527DD" w:rsidRPr="00701100" w:rsidRDefault="006C3105" w:rsidP="00EA1EE1">
            <w:pPr>
              <w:spacing w:after="0" w:line="240" w:lineRule="auto"/>
              <w:rPr>
                <w:rFonts w:cstheme="minorHAnsi"/>
                <w:sz w:val="20"/>
                <w:szCs w:val="20"/>
                <w:lang w:val="en-GB"/>
              </w:rPr>
            </w:pPr>
            <w:r w:rsidRPr="00701100">
              <w:rPr>
                <w:rFonts w:cstheme="minorHAnsi"/>
                <w:sz w:val="20"/>
                <w:szCs w:val="20"/>
                <w:lang w:val="en-GB"/>
              </w:rPr>
              <w:t>9.1.2 [similar</w:t>
            </w:r>
            <w:r w:rsidR="00E22D94" w:rsidRPr="00701100">
              <w:rPr>
                <w:rFonts w:cstheme="minorHAnsi"/>
                <w:sz w:val="20"/>
                <w:szCs w:val="20"/>
                <w:lang w:val="en-GB"/>
              </w:rPr>
              <w:t xml:space="preserve"> to</w:t>
            </w:r>
            <w:r w:rsidRPr="00701100">
              <w:rPr>
                <w:rFonts w:cstheme="minorHAnsi"/>
                <w:sz w:val="20"/>
                <w:szCs w:val="20"/>
                <w:lang w:val="en-GB"/>
              </w:rPr>
              <w:t>]</w:t>
            </w:r>
          </w:p>
        </w:tc>
      </w:tr>
      <w:tr w:rsidR="002527DD" w:rsidRPr="00701100" w14:paraId="11B69255" w14:textId="77777777" w:rsidTr="00813846">
        <w:trPr>
          <w:trHeight w:val="300"/>
        </w:trPr>
        <w:tc>
          <w:tcPr>
            <w:tcW w:w="1470" w:type="pct"/>
            <w:gridSpan w:val="2"/>
            <w:shd w:val="clear" w:color="auto" w:fill="D9E2F3" w:themeFill="accent1" w:themeFillTint="33"/>
            <w:noWrap/>
            <w:hideMark/>
          </w:tcPr>
          <w:p w14:paraId="01E0D730"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1689" w:type="pct"/>
            <w:shd w:val="clear" w:color="auto" w:fill="auto"/>
            <w:noWrap/>
            <w:hideMark/>
          </w:tcPr>
          <w:p w14:paraId="29ABEFA8"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4415C1BF"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086A8ADE" w14:textId="77777777" w:rsidTr="00813846">
        <w:trPr>
          <w:trHeight w:val="300"/>
        </w:trPr>
        <w:tc>
          <w:tcPr>
            <w:tcW w:w="1470" w:type="pct"/>
            <w:gridSpan w:val="2"/>
            <w:shd w:val="clear" w:color="auto" w:fill="D9E2F3" w:themeFill="accent1" w:themeFillTint="33"/>
            <w:noWrap/>
            <w:hideMark/>
          </w:tcPr>
          <w:p w14:paraId="24188778" w14:textId="720426E0" w:rsidR="002527DD" w:rsidRPr="00701100" w:rsidRDefault="00CC75F4"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1689" w:type="pct"/>
            <w:shd w:val="clear" w:color="auto" w:fill="auto"/>
            <w:noWrap/>
            <w:hideMark/>
          </w:tcPr>
          <w:p w14:paraId="5C11D019"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2</w:t>
            </w:r>
          </w:p>
        </w:tc>
        <w:tc>
          <w:tcPr>
            <w:tcW w:w="1842" w:type="pct"/>
            <w:shd w:val="clear" w:color="auto" w:fill="auto"/>
            <w:noWrap/>
            <w:hideMark/>
          </w:tcPr>
          <w:p w14:paraId="32693031"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1</w:t>
            </w:r>
          </w:p>
        </w:tc>
      </w:tr>
      <w:tr w:rsidR="002527DD" w:rsidRPr="00701100" w14:paraId="266E3296" w14:textId="77777777" w:rsidTr="00813846">
        <w:trPr>
          <w:trHeight w:val="300"/>
        </w:trPr>
        <w:tc>
          <w:tcPr>
            <w:tcW w:w="1470" w:type="pct"/>
            <w:gridSpan w:val="2"/>
            <w:shd w:val="clear" w:color="auto" w:fill="D9E2F3" w:themeFill="accent1" w:themeFillTint="33"/>
            <w:noWrap/>
            <w:hideMark/>
          </w:tcPr>
          <w:p w14:paraId="7A5E0990" w14:textId="77777777" w:rsidR="002527DD" w:rsidRPr="00701100" w:rsidRDefault="002527DD" w:rsidP="00EA1EE1">
            <w:pPr>
              <w:spacing w:after="0" w:line="240" w:lineRule="auto"/>
              <w:rPr>
                <w:rFonts w:cstheme="minorHAnsi"/>
                <w:color w:val="0070C0"/>
                <w:sz w:val="20"/>
                <w:szCs w:val="20"/>
                <w:lang w:val="en-GB"/>
              </w:rPr>
            </w:pPr>
            <w:r w:rsidRPr="00701100">
              <w:rPr>
                <w:rFonts w:cstheme="minorHAnsi"/>
                <w:b/>
                <w:bCs/>
                <w:color w:val="0070C0"/>
                <w:sz w:val="20"/>
                <w:szCs w:val="20"/>
                <w:lang w:val="en-GB"/>
              </w:rPr>
              <w:t>Definition</w:t>
            </w:r>
          </w:p>
        </w:tc>
        <w:tc>
          <w:tcPr>
            <w:tcW w:w="1689" w:type="pct"/>
            <w:shd w:val="clear" w:color="auto" w:fill="auto"/>
            <w:noWrap/>
            <w:hideMark/>
          </w:tcPr>
          <w:p w14:paraId="04A1CBE2" w14:textId="2454643A"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The indicator </w:t>
            </w:r>
            <w:r w:rsidR="00E70F36" w:rsidRPr="00701100">
              <w:rPr>
                <w:rFonts w:cstheme="minorHAnsi"/>
                <w:sz w:val="20"/>
                <w:szCs w:val="20"/>
                <w:lang w:val="en-GB"/>
              </w:rPr>
              <w:t>measures</w:t>
            </w:r>
            <w:r w:rsidRPr="00701100">
              <w:rPr>
                <w:rFonts w:cstheme="minorHAnsi"/>
                <w:sz w:val="20"/>
                <w:szCs w:val="20"/>
                <w:lang w:val="en-GB"/>
              </w:rPr>
              <w:t xml:space="preserve"> the number of fossil-driven road motor vehicles divided by the total population. </w:t>
            </w:r>
          </w:p>
        </w:tc>
        <w:tc>
          <w:tcPr>
            <w:tcW w:w="1842" w:type="pct"/>
            <w:shd w:val="clear" w:color="auto" w:fill="auto"/>
            <w:noWrap/>
            <w:hideMark/>
          </w:tcPr>
          <w:p w14:paraId="4E17463D" w14:textId="77777777"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 xml:space="preserve">The number of private, public and commercial vehicles. [UNSD BSES manual, Human settlements, </w:t>
            </w:r>
            <w:hyperlink r:id="rId155"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w:t>
            </w:r>
          </w:p>
          <w:p w14:paraId="6DEE6148" w14:textId="5495BA7E"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Passenger cars cover road motor vehicles designed for the conveyance of passengers and seating not more than nine persons. Taxis, jeep-type vehicles and station wagons are included. Commercial vehicles cover buses seating more than nine persons and lorries (trucks) having their own motive power. Road tractors and semi-trailer combinations are included. Trailers without motive power and farm tractors are excluded. [UNSD</w:t>
            </w:r>
            <w:r w:rsidR="006C3105" w:rsidRPr="00701100">
              <w:rPr>
                <w:rFonts w:cstheme="minorHAnsi"/>
                <w:sz w:val="20"/>
                <w:szCs w:val="20"/>
                <w:lang w:val="en-GB"/>
              </w:rPr>
              <w:t>,</w:t>
            </w:r>
            <w:r w:rsidRPr="00701100">
              <w:rPr>
                <w:rFonts w:cstheme="minorHAnsi"/>
                <w:sz w:val="20"/>
                <w:szCs w:val="20"/>
                <w:lang w:val="en-GB"/>
              </w:rPr>
              <w:t xml:space="preserve"> </w:t>
            </w:r>
            <w:hyperlink r:id="rId156" w:history="1">
              <w:r w:rsidRPr="00701100">
                <w:rPr>
                  <w:rStyle w:val="Hyperlink"/>
                  <w:rFonts w:cstheme="minorHAnsi"/>
                  <w:sz w:val="20"/>
                  <w:szCs w:val="20"/>
                  <w:lang w:val="en-GB"/>
                </w:rPr>
                <w:t>https://unstats.un.org/unsd/mbs/app/mbsnotes.aspx?tid=30</w:t>
              </w:r>
            </w:hyperlink>
            <w:r w:rsidRPr="00701100">
              <w:rPr>
                <w:rFonts w:cstheme="minorHAnsi"/>
                <w:sz w:val="20"/>
                <w:szCs w:val="20"/>
                <w:lang w:val="en-GB"/>
              </w:rPr>
              <w:t>]</w:t>
            </w:r>
          </w:p>
          <w:p w14:paraId="6D17002A" w14:textId="77777777" w:rsidR="002527DD" w:rsidRPr="00701100" w:rsidRDefault="002527DD" w:rsidP="00EA1EE1">
            <w:pPr>
              <w:spacing w:after="0" w:line="240" w:lineRule="auto"/>
              <w:rPr>
                <w:rFonts w:cstheme="minorHAnsi"/>
                <w:sz w:val="20"/>
                <w:szCs w:val="20"/>
                <w:lang w:val="en-GB"/>
              </w:rPr>
            </w:pPr>
          </w:p>
        </w:tc>
      </w:tr>
      <w:tr w:rsidR="002527DD" w:rsidRPr="00701100" w14:paraId="2FA55F76" w14:textId="77777777" w:rsidTr="00EA1EE1">
        <w:trPr>
          <w:trHeight w:val="440"/>
        </w:trPr>
        <w:tc>
          <w:tcPr>
            <w:tcW w:w="1470" w:type="pct"/>
            <w:gridSpan w:val="2"/>
            <w:shd w:val="clear" w:color="auto" w:fill="D9E2F3" w:themeFill="accent1" w:themeFillTint="33"/>
            <w:noWrap/>
            <w:hideMark/>
          </w:tcPr>
          <w:p w14:paraId="6C976A8C" w14:textId="77777777" w:rsidR="002527DD" w:rsidRPr="00701100" w:rsidRDefault="002527DD" w:rsidP="00E371DE">
            <w:pPr>
              <w:spacing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30" w:type="pct"/>
            <w:gridSpan w:val="2"/>
            <w:shd w:val="clear" w:color="auto" w:fill="auto"/>
            <w:noWrap/>
            <w:hideMark/>
          </w:tcPr>
          <w:p w14:paraId="07DF76B2" w14:textId="77777777" w:rsidR="002527DD" w:rsidRPr="00701100" w:rsidRDefault="002527DD" w:rsidP="00E371DE">
            <w:pPr>
              <w:spacing w:line="240" w:lineRule="auto"/>
              <w:rPr>
                <w:rFonts w:cstheme="minorHAnsi"/>
                <w:sz w:val="20"/>
                <w:szCs w:val="20"/>
                <w:lang w:val="en-GB"/>
              </w:rPr>
            </w:pPr>
            <w:r w:rsidRPr="00701100">
              <w:rPr>
                <w:rFonts w:cstheme="minorHAnsi"/>
                <w:sz w:val="20"/>
                <w:szCs w:val="20"/>
                <w:lang w:val="en-GB"/>
              </w:rPr>
              <w:t>Global transport GHG emissions grew from 2.8 GtCO</w:t>
            </w:r>
            <w:r w:rsidRPr="00701100">
              <w:rPr>
                <w:rFonts w:cstheme="minorHAnsi"/>
                <w:sz w:val="20"/>
                <w:szCs w:val="20"/>
                <w:vertAlign w:val="subscript"/>
                <w:lang w:val="en-GB"/>
              </w:rPr>
              <w:t>2</w:t>
            </w:r>
            <w:r w:rsidRPr="00701100">
              <w:rPr>
                <w:rFonts w:cstheme="minorHAnsi"/>
                <w:sz w:val="20"/>
                <w:szCs w:val="20"/>
                <w:lang w:val="en-GB"/>
              </w:rPr>
              <w:t>eq in 1970 to 7 GtCO2eq in 2010 (JRC/PBL, 2013). The OECD-1990 countries contributed the largest share of the emissions (i.e., 60% in 1970, 56% in 1990, and 46% in 2010) but the highest growth rates in transport emissions were in the upper middle-income countries and international bunkers. The overall picture shows that transport emissions have steadily increased but show a marked decrease around 2008/2009. Increasing demand for passenger and freight transport, urban development and sprawl, lack of rail and bus transit and cycle infrastructure in many regions, transport behaviour constrained by lack of modal choice in some regions, a high fuel-consuming stock of vehicles, relatively low oil prices, and the limited availability of low-carbon fuels have been the principal drivers of transport sector CO</w:t>
            </w:r>
            <w:r w:rsidRPr="00701100">
              <w:rPr>
                <w:rFonts w:cstheme="minorHAnsi"/>
                <w:sz w:val="20"/>
                <w:szCs w:val="20"/>
                <w:vertAlign w:val="subscript"/>
                <w:lang w:val="en-GB"/>
              </w:rPr>
              <w:t>2</w:t>
            </w:r>
            <w:r w:rsidRPr="00701100">
              <w:rPr>
                <w:rFonts w:cstheme="minorHAnsi"/>
                <w:sz w:val="20"/>
                <w:szCs w:val="20"/>
                <w:lang w:val="en-GB"/>
              </w:rPr>
              <w:t xml:space="preserve"> emission growth over the past few decades [IPCC AR5, p. 380, </w:t>
            </w:r>
            <w:hyperlink r:id="rId157" w:history="1">
              <w:r w:rsidRPr="00701100">
                <w:rPr>
                  <w:rStyle w:val="Hyperlink"/>
                  <w:rFonts w:cstheme="minorHAnsi"/>
                  <w:sz w:val="20"/>
                  <w:szCs w:val="20"/>
                  <w:lang w:val="en-GB"/>
                </w:rPr>
                <w:t>https://www.ipcc.ch/site/assets/uploads/2018/02/ipcc_wg3_ar5_chapter5.pdf</w:t>
              </w:r>
            </w:hyperlink>
            <w:r w:rsidRPr="00701100">
              <w:rPr>
                <w:rFonts w:cstheme="minorHAnsi"/>
                <w:sz w:val="20"/>
                <w:szCs w:val="20"/>
                <w:lang w:val="en-GB"/>
              </w:rPr>
              <w:t xml:space="preserve">]. </w:t>
            </w:r>
          </w:p>
          <w:p w14:paraId="22D94BA1" w14:textId="12036DA6" w:rsidR="002527DD" w:rsidRPr="00701100" w:rsidRDefault="002527DD" w:rsidP="00EA1EE1">
            <w:pPr>
              <w:spacing w:after="0" w:line="240" w:lineRule="auto"/>
              <w:rPr>
                <w:rFonts w:cstheme="minorHAnsi"/>
                <w:sz w:val="20"/>
                <w:szCs w:val="20"/>
                <w:lang w:val="en-GB"/>
              </w:rPr>
            </w:pPr>
            <w:r w:rsidRPr="00701100">
              <w:rPr>
                <w:rFonts w:cstheme="minorHAnsi"/>
                <w:sz w:val="20"/>
                <w:szCs w:val="20"/>
                <w:lang w:val="en-GB"/>
              </w:rPr>
              <w:t>Furthermore, a high vehicles per capita ratio may indicate that public transport is not sufficiently developed, regardless of how the vehicles are powered</w:t>
            </w:r>
            <w:r w:rsidR="002C7695" w:rsidRPr="00701100">
              <w:rPr>
                <w:rFonts w:cstheme="minorHAnsi"/>
                <w:sz w:val="20"/>
                <w:szCs w:val="20"/>
                <w:lang w:val="en-GB"/>
              </w:rPr>
              <w:t>.</w:t>
            </w:r>
          </w:p>
          <w:p w14:paraId="0537257A" w14:textId="77777777" w:rsidR="002527DD" w:rsidRPr="00701100" w:rsidRDefault="002527DD" w:rsidP="00E371DE">
            <w:pPr>
              <w:spacing w:line="240" w:lineRule="auto"/>
              <w:rPr>
                <w:rFonts w:cstheme="minorHAnsi"/>
                <w:color w:val="FF0000"/>
                <w:sz w:val="20"/>
                <w:szCs w:val="20"/>
                <w:lang w:val="en-GB"/>
              </w:rPr>
            </w:pPr>
          </w:p>
        </w:tc>
      </w:tr>
      <w:tr w:rsidR="002527DD" w:rsidRPr="00701100" w14:paraId="18D55570" w14:textId="77777777" w:rsidTr="00813846">
        <w:trPr>
          <w:trHeight w:val="300"/>
        </w:trPr>
        <w:tc>
          <w:tcPr>
            <w:tcW w:w="1470" w:type="pct"/>
            <w:gridSpan w:val="2"/>
            <w:shd w:val="clear" w:color="auto" w:fill="D9E2F3" w:themeFill="accent1" w:themeFillTint="33"/>
            <w:noWrap/>
            <w:hideMark/>
          </w:tcPr>
          <w:p w14:paraId="764BF6CC"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National data sources </w:t>
            </w:r>
          </w:p>
        </w:tc>
        <w:tc>
          <w:tcPr>
            <w:tcW w:w="1689" w:type="pct"/>
            <w:shd w:val="clear" w:color="auto" w:fill="auto"/>
            <w:noWrap/>
            <w:hideMark/>
          </w:tcPr>
          <w:p w14:paraId="5B47F482"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Tax authorities/Central Bank/Insurance companies/Ministry of Transport</w:t>
            </w:r>
          </w:p>
        </w:tc>
        <w:tc>
          <w:tcPr>
            <w:tcW w:w="1842" w:type="pct"/>
            <w:shd w:val="clear" w:color="auto" w:fill="auto"/>
            <w:noWrap/>
            <w:hideMark/>
          </w:tcPr>
          <w:p w14:paraId="727BF790"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Tax authorities/Central Bank/Insurance companies/Ministry of Transport</w:t>
            </w:r>
          </w:p>
        </w:tc>
      </w:tr>
      <w:tr w:rsidR="002527DD" w:rsidRPr="00701100" w14:paraId="5E336C05" w14:textId="77777777" w:rsidTr="00813846">
        <w:trPr>
          <w:trHeight w:val="300"/>
        </w:trPr>
        <w:tc>
          <w:tcPr>
            <w:tcW w:w="1470" w:type="pct"/>
            <w:gridSpan w:val="2"/>
            <w:shd w:val="clear" w:color="auto" w:fill="D9E2F3" w:themeFill="accent1" w:themeFillTint="33"/>
            <w:noWrap/>
            <w:hideMark/>
          </w:tcPr>
          <w:p w14:paraId="4B3B628F" w14:textId="5F57A52F" w:rsidR="002527DD" w:rsidRPr="00701100" w:rsidRDefault="00AA7A45" w:rsidP="00007CC6">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689" w:type="pct"/>
            <w:shd w:val="clear" w:color="auto" w:fill="auto"/>
            <w:noWrap/>
            <w:hideMark/>
          </w:tcPr>
          <w:p w14:paraId="4040DC9E"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135C7CFB"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Administrative records</w:t>
            </w:r>
          </w:p>
        </w:tc>
      </w:tr>
      <w:tr w:rsidR="002527DD" w:rsidRPr="00701100" w14:paraId="42FD2A22" w14:textId="77777777" w:rsidTr="00813846">
        <w:trPr>
          <w:trHeight w:val="300"/>
        </w:trPr>
        <w:tc>
          <w:tcPr>
            <w:tcW w:w="1470" w:type="pct"/>
            <w:gridSpan w:val="2"/>
            <w:shd w:val="clear" w:color="auto" w:fill="D9E2F3" w:themeFill="accent1" w:themeFillTint="33"/>
            <w:noWrap/>
            <w:hideMark/>
          </w:tcPr>
          <w:p w14:paraId="75C3D68D"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689" w:type="pct"/>
            <w:shd w:val="clear" w:color="auto" w:fill="auto"/>
            <w:noWrap/>
            <w:hideMark/>
          </w:tcPr>
          <w:p w14:paraId="750ADE26"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3CF94C9E"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4A190472" w14:textId="77777777" w:rsidTr="00813846">
        <w:trPr>
          <w:trHeight w:val="300"/>
        </w:trPr>
        <w:tc>
          <w:tcPr>
            <w:tcW w:w="1470" w:type="pct"/>
            <w:gridSpan w:val="2"/>
            <w:shd w:val="clear" w:color="auto" w:fill="D9E2F3" w:themeFill="accent1" w:themeFillTint="33"/>
            <w:noWrap/>
            <w:hideMark/>
          </w:tcPr>
          <w:p w14:paraId="054620F0"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689" w:type="pct"/>
            <w:shd w:val="clear" w:color="auto" w:fill="auto"/>
            <w:noWrap/>
            <w:hideMark/>
          </w:tcPr>
          <w:p w14:paraId="6E6A4EB5"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Number</w:t>
            </w:r>
          </w:p>
        </w:tc>
        <w:tc>
          <w:tcPr>
            <w:tcW w:w="1842" w:type="pct"/>
            <w:shd w:val="clear" w:color="auto" w:fill="auto"/>
            <w:noWrap/>
            <w:hideMark/>
          </w:tcPr>
          <w:p w14:paraId="7F5A6671"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Number</w:t>
            </w:r>
          </w:p>
        </w:tc>
      </w:tr>
      <w:tr w:rsidR="002527DD" w:rsidRPr="00701100" w14:paraId="0CDD4B65" w14:textId="77777777" w:rsidTr="00813846">
        <w:trPr>
          <w:trHeight w:val="300"/>
        </w:trPr>
        <w:tc>
          <w:tcPr>
            <w:tcW w:w="1470" w:type="pct"/>
            <w:gridSpan w:val="2"/>
            <w:shd w:val="clear" w:color="auto" w:fill="D9E2F3" w:themeFill="accent1" w:themeFillTint="33"/>
            <w:noWrap/>
            <w:hideMark/>
          </w:tcPr>
          <w:p w14:paraId="3CCC6BF2"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689" w:type="pct"/>
            <w:shd w:val="clear" w:color="auto" w:fill="auto"/>
            <w:noWrap/>
            <w:hideMark/>
          </w:tcPr>
          <w:p w14:paraId="0955F749"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41FC733A"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75EFBBD1" w14:textId="77777777" w:rsidTr="00813846">
        <w:trPr>
          <w:trHeight w:val="300"/>
        </w:trPr>
        <w:tc>
          <w:tcPr>
            <w:tcW w:w="1470" w:type="pct"/>
            <w:gridSpan w:val="2"/>
            <w:shd w:val="clear" w:color="auto" w:fill="D9E2F3" w:themeFill="accent1" w:themeFillTint="33"/>
            <w:noWrap/>
            <w:hideMark/>
          </w:tcPr>
          <w:p w14:paraId="20A21492" w14:textId="683C8FF3"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689" w:type="pct"/>
            <w:shd w:val="clear" w:color="auto" w:fill="auto"/>
            <w:noWrap/>
            <w:hideMark/>
          </w:tcPr>
          <w:p w14:paraId="04FBE555"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4E999B82" w14:textId="77777777" w:rsidR="002527DD" w:rsidRPr="00701100" w:rsidRDefault="00000000" w:rsidP="00007CC6">
            <w:pPr>
              <w:spacing w:after="0" w:line="240" w:lineRule="auto"/>
              <w:rPr>
                <w:rFonts w:cstheme="minorHAnsi"/>
                <w:sz w:val="20"/>
                <w:szCs w:val="20"/>
                <w:lang w:val="en-GB"/>
              </w:rPr>
            </w:pPr>
            <w:hyperlink r:id="rId158" w:history="1">
              <w:r w:rsidR="002527DD" w:rsidRPr="00701100">
                <w:rPr>
                  <w:rFonts w:cstheme="minorHAnsi"/>
                  <w:sz w:val="20"/>
                  <w:szCs w:val="20"/>
                  <w:lang w:val="en-GB"/>
                </w:rPr>
                <w:t xml:space="preserve">UNSD </w:t>
              </w:r>
            </w:hyperlink>
          </w:p>
        </w:tc>
      </w:tr>
      <w:tr w:rsidR="002527DD" w:rsidRPr="00701100" w14:paraId="1A0D3171" w14:textId="77777777" w:rsidTr="00813846">
        <w:trPr>
          <w:trHeight w:val="300"/>
        </w:trPr>
        <w:tc>
          <w:tcPr>
            <w:tcW w:w="1470" w:type="pct"/>
            <w:gridSpan w:val="2"/>
            <w:shd w:val="clear" w:color="auto" w:fill="D9E2F3" w:themeFill="accent1" w:themeFillTint="33"/>
            <w:noWrap/>
            <w:hideMark/>
          </w:tcPr>
          <w:p w14:paraId="090528DB"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689" w:type="pct"/>
            <w:shd w:val="clear" w:color="auto" w:fill="auto"/>
            <w:noWrap/>
            <w:hideMark/>
          </w:tcPr>
          <w:p w14:paraId="25FD0AA3"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778DE814"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UNSD Monthly Bulletin of Statistics, Monthly Bulletin Transport 30</w:t>
            </w:r>
          </w:p>
        </w:tc>
      </w:tr>
      <w:tr w:rsidR="002527DD" w:rsidRPr="00701100" w14:paraId="0E81E963" w14:textId="77777777" w:rsidTr="00813846">
        <w:trPr>
          <w:trHeight w:val="300"/>
        </w:trPr>
        <w:tc>
          <w:tcPr>
            <w:tcW w:w="1470" w:type="pct"/>
            <w:gridSpan w:val="2"/>
            <w:shd w:val="clear" w:color="auto" w:fill="D9E2F3" w:themeFill="accent1" w:themeFillTint="33"/>
            <w:noWrap/>
            <w:hideMark/>
          </w:tcPr>
          <w:p w14:paraId="072E7E5E"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689" w:type="pct"/>
            <w:shd w:val="clear" w:color="auto" w:fill="auto"/>
            <w:noWrap/>
            <w:hideMark/>
          </w:tcPr>
          <w:p w14:paraId="1DB2861C"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64CFAF38" w14:textId="77777777" w:rsidR="002527DD" w:rsidRPr="00701100" w:rsidRDefault="00000000" w:rsidP="00007CC6">
            <w:pPr>
              <w:spacing w:after="0" w:line="240" w:lineRule="auto"/>
              <w:rPr>
                <w:rFonts w:cstheme="minorHAnsi"/>
                <w:sz w:val="20"/>
                <w:szCs w:val="20"/>
                <w:u w:val="single"/>
                <w:lang w:val="en-GB"/>
              </w:rPr>
            </w:pPr>
            <w:hyperlink r:id="rId159" w:history="1">
              <w:r w:rsidR="002527DD" w:rsidRPr="00701100">
                <w:rPr>
                  <w:rStyle w:val="Hyperlink"/>
                  <w:rFonts w:cstheme="minorHAnsi"/>
                  <w:sz w:val="20"/>
                  <w:szCs w:val="20"/>
                  <w:lang w:val="en-GB"/>
                </w:rPr>
                <w:t>https://unstats.un.org/unsd/mbs/app/DataSearchTable.aspx</w:t>
              </w:r>
            </w:hyperlink>
          </w:p>
        </w:tc>
      </w:tr>
      <w:tr w:rsidR="002527DD" w:rsidRPr="00701100" w14:paraId="35C9BB41" w14:textId="77777777" w:rsidTr="00813846">
        <w:trPr>
          <w:trHeight w:val="300"/>
        </w:trPr>
        <w:tc>
          <w:tcPr>
            <w:tcW w:w="1470" w:type="pct"/>
            <w:gridSpan w:val="2"/>
            <w:shd w:val="clear" w:color="auto" w:fill="D9E2F3" w:themeFill="accent1" w:themeFillTint="33"/>
            <w:noWrap/>
            <w:hideMark/>
          </w:tcPr>
          <w:p w14:paraId="28E33FFA"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689" w:type="pct"/>
            <w:shd w:val="clear" w:color="auto" w:fill="auto"/>
            <w:noWrap/>
            <w:hideMark/>
          </w:tcPr>
          <w:p w14:paraId="311A1876"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51293B03"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3DBBEBC2" w14:textId="77777777" w:rsidTr="00813846">
        <w:trPr>
          <w:trHeight w:val="300"/>
        </w:trPr>
        <w:tc>
          <w:tcPr>
            <w:tcW w:w="1470" w:type="pct"/>
            <w:gridSpan w:val="2"/>
            <w:shd w:val="clear" w:color="auto" w:fill="D9E2F3" w:themeFill="accent1" w:themeFillTint="33"/>
            <w:noWrap/>
            <w:hideMark/>
          </w:tcPr>
          <w:p w14:paraId="17218C4D"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689" w:type="pct"/>
            <w:shd w:val="clear" w:color="auto" w:fill="auto"/>
            <w:noWrap/>
            <w:hideMark/>
          </w:tcPr>
          <w:p w14:paraId="7D1017B9"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6D6B056C"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OECD</w:t>
            </w:r>
          </w:p>
        </w:tc>
      </w:tr>
      <w:tr w:rsidR="002527DD" w:rsidRPr="00701100" w14:paraId="4EE7983C" w14:textId="77777777" w:rsidTr="00813846">
        <w:trPr>
          <w:trHeight w:val="300"/>
        </w:trPr>
        <w:tc>
          <w:tcPr>
            <w:tcW w:w="1470" w:type="pct"/>
            <w:gridSpan w:val="2"/>
            <w:shd w:val="clear" w:color="auto" w:fill="D9E2F3" w:themeFill="accent1" w:themeFillTint="33"/>
            <w:noWrap/>
            <w:hideMark/>
          </w:tcPr>
          <w:p w14:paraId="6D503E20"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689" w:type="pct"/>
            <w:shd w:val="clear" w:color="auto" w:fill="auto"/>
            <w:noWrap/>
            <w:hideMark/>
          </w:tcPr>
          <w:p w14:paraId="3A6C4ADC"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c>
          <w:tcPr>
            <w:tcW w:w="1842" w:type="pct"/>
            <w:shd w:val="clear" w:color="auto" w:fill="auto"/>
            <w:noWrap/>
            <w:hideMark/>
          </w:tcPr>
          <w:p w14:paraId="6780AFDD"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3049FD66" w14:textId="77777777" w:rsidTr="00813846">
        <w:trPr>
          <w:trHeight w:val="300"/>
        </w:trPr>
        <w:tc>
          <w:tcPr>
            <w:tcW w:w="1470" w:type="pct"/>
            <w:gridSpan w:val="2"/>
            <w:shd w:val="clear" w:color="auto" w:fill="D9E2F3" w:themeFill="accent1" w:themeFillTint="33"/>
            <w:noWrap/>
            <w:hideMark/>
          </w:tcPr>
          <w:p w14:paraId="25C825AB"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689" w:type="pct"/>
            <w:shd w:val="clear" w:color="auto" w:fill="auto"/>
            <w:noWrap/>
            <w:hideMark/>
          </w:tcPr>
          <w:p w14:paraId="0A59CBDE"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By types (passenger, commercial)</w:t>
            </w:r>
          </w:p>
        </w:tc>
        <w:tc>
          <w:tcPr>
            <w:tcW w:w="1842" w:type="pct"/>
            <w:shd w:val="clear" w:color="auto" w:fill="auto"/>
            <w:noWrap/>
            <w:hideMark/>
          </w:tcPr>
          <w:p w14:paraId="31EEC6B6"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By types (passenger, commercial); By power (fossil-driven, hybrid, electric)</w:t>
            </w:r>
          </w:p>
        </w:tc>
      </w:tr>
      <w:tr w:rsidR="002527DD" w:rsidRPr="00701100" w14:paraId="50AD5A3E" w14:textId="77777777" w:rsidTr="00813846">
        <w:trPr>
          <w:trHeight w:val="800"/>
        </w:trPr>
        <w:tc>
          <w:tcPr>
            <w:tcW w:w="1470" w:type="pct"/>
            <w:gridSpan w:val="2"/>
            <w:shd w:val="clear" w:color="auto" w:fill="D9E2F3" w:themeFill="accent1" w:themeFillTint="33"/>
            <w:noWrap/>
            <w:hideMark/>
          </w:tcPr>
          <w:p w14:paraId="218AFE42" w14:textId="77777777" w:rsidR="002527DD" w:rsidRPr="00701100" w:rsidRDefault="002527DD" w:rsidP="00007CC6">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30" w:type="pct"/>
            <w:gridSpan w:val="2"/>
            <w:shd w:val="clear" w:color="auto" w:fill="auto"/>
            <w:noWrap/>
            <w:hideMark/>
          </w:tcPr>
          <w:p w14:paraId="6C48F966"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 xml:space="preserve">UNSD Monthly Bulletin of Statistics, </w:t>
            </w:r>
            <w:hyperlink r:id="rId160" w:history="1">
              <w:r w:rsidRPr="00701100">
                <w:rPr>
                  <w:rStyle w:val="Hyperlink"/>
                  <w:rFonts w:cstheme="minorHAnsi"/>
                  <w:sz w:val="20"/>
                  <w:szCs w:val="20"/>
                  <w:lang w:val="en-GB"/>
                </w:rPr>
                <w:t>https://unstats.un.org/unsd/mbs/app/mbsnotes.aspx?tid=30</w:t>
              </w:r>
            </w:hyperlink>
            <w:r w:rsidRPr="00701100">
              <w:rPr>
                <w:rFonts w:cstheme="minorHAnsi"/>
                <w:sz w:val="20"/>
                <w:szCs w:val="20"/>
                <w:lang w:val="en-GB"/>
              </w:rPr>
              <w:t xml:space="preserve">; </w:t>
            </w:r>
          </w:p>
          <w:p w14:paraId="72E0AFC4" w14:textId="77777777" w:rsidR="002527DD" w:rsidRPr="00701100" w:rsidRDefault="002527DD" w:rsidP="00007CC6">
            <w:pPr>
              <w:spacing w:after="0" w:line="240" w:lineRule="auto"/>
              <w:rPr>
                <w:rFonts w:cstheme="minorHAnsi"/>
                <w:sz w:val="20"/>
                <w:szCs w:val="20"/>
                <w:lang w:val="en-GB"/>
              </w:rPr>
            </w:pPr>
            <w:r w:rsidRPr="00701100">
              <w:rPr>
                <w:rFonts w:cstheme="minorHAnsi"/>
                <w:sz w:val="20"/>
                <w:szCs w:val="20"/>
                <w:lang w:val="en-GB"/>
              </w:rPr>
              <w:t>FDES BSES manual, Human settlements</w:t>
            </w:r>
            <w:r w:rsidR="006C3105" w:rsidRPr="00701100">
              <w:rPr>
                <w:rFonts w:cstheme="minorHAnsi"/>
                <w:sz w:val="20"/>
                <w:szCs w:val="20"/>
                <w:lang w:val="en-GB"/>
              </w:rPr>
              <w:t>,</w:t>
            </w:r>
            <w:r w:rsidRPr="00701100">
              <w:rPr>
                <w:rFonts w:cstheme="minorHAnsi"/>
                <w:sz w:val="20"/>
                <w:szCs w:val="20"/>
                <w:lang w:val="en-GB"/>
              </w:rPr>
              <w:t xml:space="preserve"> </w:t>
            </w:r>
            <w:hyperlink r:id="rId161"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w:t>
            </w:r>
          </w:p>
          <w:p w14:paraId="4694AC93" w14:textId="30C3DA6E" w:rsidR="00D34885" w:rsidRPr="00701100" w:rsidRDefault="00D34885" w:rsidP="00007CC6">
            <w:pPr>
              <w:spacing w:after="0" w:line="240" w:lineRule="auto"/>
              <w:rPr>
                <w:rFonts w:cstheme="minorHAnsi"/>
                <w:sz w:val="20"/>
                <w:szCs w:val="20"/>
                <w:lang w:val="en-GB"/>
              </w:rPr>
            </w:pPr>
            <w:r w:rsidRPr="00701100">
              <w:rPr>
                <w:rFonts w:cstheme="minorHAnsi"/>
                <w:sz w:val="20"/>
                <w:szCs w:val="20"/>
                <w:lang w:val="en-GB"/>
              </w:rPr>
              <w:t xml:space="preserve">For SDG 9.1.2: Passenger and freight volumes, by mode of transport]: Road/Rail/Inland waterways/Pipelines: Data for each inland mode are reported to UNECE/ITF/Eurostat by member States, through an annual data collection using the transport statistics web common questionnaire. </w:t>
            </w:r>
            <w:hyperlink r:id="rId162" w:history="1">
              <w:r w:rsidRPr="00701100">
                <w:rPr>
                  <w:rStyle w:val="Hyperlink"/>
                  <w:rFonts w:eastAsiaTheme="majorEastAsia" w:cstheme="minorHAnsi"/>
                  <w:sz w:val="20"/>
                  <w:szCs w:val="20"/>
                  <w:lang w:val="en-GB"/>
                </w:rPr>
                <w:t>https://unstats.un.org/sdgs/metadata/files/Metadata-09-01-02.pdf</w:t>
              </w:r>
            </w:hyperlink>
            <w:r w:rsidRPr="00701100">
              <w:rPr>
                <w:rFonts w:cstheme="minorHAnsi"/>
                <w:color w:val="FF0000"/>
                <w:sz w:val="20"/>
                <w:szCs w:val="20"/>
                <w:lang w:val="en-GB"/>
              </w:rPr>
              <w:t>.</w:t>
            </w:r>
          </w:p>
        </w:tc>
      </w:tr>
    </w:tbl>
    <w:p w14:paraId="7B6A8895" w14:textId="2E684A03" w:rsidR="00026CDE" w:rsidRPr="00701100" w:rsidRDefault="00026CDE" w:rsidP="00E371DE">
      <w:pPr>
        <w:rPr>
          <w:lang w:val="en-GB"/>
        </w:rPr>
      </w:pPr>
      <w:bookmarkStart w:id="67" w:name="_Toc92365821"/>
    </w:p>
    <w:p w14:paraId="71EC2A6E" w14:textId="77777777" w:rsidR="00026CDE" w:rsidRPr="00701100" w:rsidRDefault="00026CDE" w:rsidP="00E371DE">
      <w:pPr>
        <w:rPr>
          <w:lang w:val="en-GB"/>
        </w:rPr>
      </w:pPr>
      <w:r w:rsidRPr="00701100">
        <w:rPr>
          <w:lang w:val="en-GB"/>
        </w:rPr>
        <w:br w:type="page"/>
      </w:r>
    </w:p>
    <w:p w14:paraId="380AFCEE" w14:textId="2357D3F1" w:rsidR="002527DD" w:rsidRPr="00701100" w:rsidRDefault="002527DD" w:rsidP="00E371DE">
      <w:pPr>
        <w:pStyle w:val="Heading1"/>
        <w:rPr>
          <w:rFonts w:asciiTheme="minorHAnsi" w:hAnsiTheme="minorHAnsi" w:cstheme="minorHAnsi"/>
          <w:b/>
          <w:bCs/>
          <w:lang w:val="en-GB"/>
        </w:rPr>
      </w:pPr>
      <w:bookmarkStart w:id="68" w:name="target20"/>
      <w:bookmarkStart w:id="69" w:name="_Toc129251349"/>
      <w:r w:rsidRPr="00701100">
        <w:rPr>
          <w:rFonts w:asciiTheme="minorHAnsi" w:hAnsiTheme="minorHAnsi" w:cstheme="minorHAnsi"/>
          <w:b/>
          <w:bCs/>
          <w:lang w:val="en-GB"/>
        </w:rPr>
        <w:lastRenderedPageBreak/>
        <w:t>20</w:t>
      </w:r>
      <w:bookmarkEnd w:id="68"/>
      <w:r w:rsidRPr="00701100">
        <w:rPr>
          <w:rFonts w:asciiTheme="minorHAnsi" w:hAnsiTheme="minorHAnsi" w:cstheme="minorHAnsi"/>
          <w:b/>
          <w:bCs/>
          <w:lang w:val="en-GB"/>
        </w:rPr>
        <w:t>. Vehicle miles travelled per capita</w:t>
      </w:r>
      <w:bookmarkEnd w:id="67"/>
      <w:bookmarkEnd w:id="69"/>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129"/>
        <w:gridCol w:w="5031"/>
      </w:tblGrid>
      <w:tr w:rsidR="002527DD" w:rsidRPr="00701100" w14:paraId="2C7E5B26" w14:textId="77777777" w:rsidTr="00D80F5A">
        <w:trPr>
          <w:trHeight w:val="300"/>
        </w:trPr>
        <w:tc>
          <w:tcPr>
            <w:tcW w:w="1470" w:type="pct"/>
            <w:tcBorders>
              <w:top w:val="single" w:sz="4" w:space="0" w:color="auto"/>
              <w:left w:val="single" w:sz="4" w:space="0" w:color="auto"/>
              <w:bottom w:val="single" w:sz="4" w:space="0" w:color="auto"/>
              <w:right w:val="single" w:sz="4" w:space="0" w:color="auto"/>
            </w:tcBorders>
            <w:shd w:val="clear" w:color="auto" w:fill="0070C0"/>
            <w:noWrap/>
          </w:tcPr>
          <w:p w14:paraId="1895F5B4" w14:textId="77777777" w:rsidR="002527DD" w:rsidRPr="00701100" w:rsidRDefault="002527DD" w:rsidP="00D80F5A">
            <w:pPr>
              <w:spacing w:after="0"/>
              <w:rPr>
                <w:rFonts w:ascii="Calibri" w:hAnsi="Calibri" w:cs="Calibri"/>
                <w:b/>
                <w:bCs/>
                <w:color w:val="FFFFFF" w:themeColor="background1"/>
                <w:lang w:val="en-GB"/>
              </w:rPr>
            </w:pPr>
            <w:r w:rsidRPr="00701100">
              <w:rPr>
                <w:rFonts w:ascii="Calibri" w:hAnsi="Calibri" w:cs="Calibri"/>
                <w:b/>
                <w:bCs/>
                <w:color w:val="FFFFFF" w:themeColor="background1"/>
                <w:lang w:val="en-GB"/>
              </w:rPr>
              <w:t>Field</w:t>
            </w:r>
          </w:p>
        </w:tc>
        <w:tc>
          <w:tcPr>
            <w:tcW w:w="3530" w:type="pct"/>
            <w:gridSpan w:val="2"/>
            <w:tcBorders>
              <w:top w:val="single" w:sz="4" w:space="0" w:color="auto"/>
              <w:left w:val="nil"/>
              <w:bottom w:val="single" w:sz="4" w:space="0" w:color="auto"/>
              <w:right w:val="single" w:sz="4" w:space="0" w:color="auto"/>
            </w:tcBorders>
            <w:shd w:val="clear" w:color="auto" w:fill="0070C0"/>
            <w:noWrap/>
          </w:tcPr>
          <w:p w14:paraId="4BFFB98E" w14:textId="77777777" w:rsidR="002527DD" w:rsidRPr="00701100" w:rsidRDefault="002527DD" w:rsidP="00D80F5A">
            <w:pPr>
              <w:spacing w:after="0"/>
              <w:rPr>
                <w:rFonts w:ascii="Calibri" w:hAnsi="Calibri" w:cs="Calibri"/>
                <w:b/>
                <w:bCs/>
                <w:color w:val="FFFFFF" w:themeColor="background1"/>
                <w:lang w:val="en-GB"/>
              </w:rPr>
            </w:pPr>
            <w:r w:rsidRPr="00701100">
              <w:rPr>
                <w:rFonts w:ascii="Calibri" w:hAnsi="Calibri" w:cs="Calibri"/>
                <w:b/>
                <w:bCs/>
                <w:color w:val="FFFFFF" w:themeColor="background1"/>
                <w:lang w:val="en-GB"/>
              </w:rPr>
              <w:t>Description</w:t>
            </w:r>
          </w:p>
        </w:tc>
      </w:tr>
      <w:tr w:rsidR="002527DD" w:rsidRPr="00701100" w14:paraId="21547581" w14:textId="77777777" w:rsidTr="00D80F5A">
        <w:trPr>
          <w:trHeight w:val="300"/>
        </w:trPr>
        <w:tc>
          <w:tcPr>
            <w:tcW w:w="1470" w:type="pct"/>
            <w:shd w:val="clear" w:color="auto" w:fill="D9E2F3" w:themeFill="accent1" w:themeFillTint="33"/>
            <w:noWrap/>
            <w:hideMark/>
          </w:tcPr>
          <w:p w14:paraId="120A7B06"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3530" w:type="pct"/>
            <w:gridSpan w:val="2"/>
            <w:shd w:val="clear" w:color="auto" w:fill="auto"/>
            <w:noWrap/>
            <w:hideMark/>
          </w:tcPr>
          <w:p w14:paraId="371E529F"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Vehicle miles travelled per capita</w:t>
            </w:r>
          </w:p>
        </w:tc>
      </w:tr>
      <w:tr w:rsidR="002527DD" w:rsidRPr="00701100" w14:paraId="49115B18" w14:textId="77777777" w:rsidTr="00D80F5A">
        <w:trPr>
          <w:trHeight w:val="300"/>
        </w:trPr>
        <w:tc>
          <w:tcPr>
            <w:tcW w:w="1470" w:type="pct"/>
            <w:shd w:val="clear" w:color="auto" w:fill="D9E2F3" w:themeFill="accent1" w:themeFillTint="33"/>
            <w:noWrap/>
            <w:hideMark/>
          </w:tcPr>
          <w:p w14:paraId="402CA43D"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1782" w:type="pct"/>
            <w:shd w:val="clear" w:color="auto" w:fill="auto"/>
            <w:noWrap/>
            <w:hideMark/>
          </w:tcPr>
          <w:p w14:paraId="0BA591DA"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69D91BEE" w14:textId="7D35A5FC"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Vehicle miles travelled </w:t>
            </w:r>
          </w:p>
        </w:tc>
      </w:tr>
      <w:tr w:rsidR="002527DD" w:rsidRPr="00701100" w14:paraId="680F9931" w14:textId="77777777" w:rsidTr="00D80F5A">
        <w:trPr>
          <w:trHeight w:val="300"/>
        </w:trPr>
        <w:tc>
          <w:tcPr>
            <w:tcW w:w="1470" w:type="pct"/>
            <w:shd w:val="clear" w:color="auto" w:fill="D9E2F3" w:themeFill="accent1" w:themeFillTint="33"/>
            <w:noWrap/>
            <w:hideMark/>
          </w:tcPr>
          <w:p w14:paraId="39E07532"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3530" w:type="pct"/>
            <w:gridSpan w:val="2"/>
            <w:shd w:val="clear" w:color="auto" w:fill="auto"/>
            <w:noWrap/>
            <w:hideMark/>
          </w:tcPr>
          <w:p w14:paraId="72FCD1F5"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Drivers  </w:t>
            </w:r>
          </w:p>
        </w:tc>
      </w:tr>
      <w:tr w:rsidR="002527DD" w:rsidRPr="00701100" w14:paraId="05A1CAD5" w14:textId="77777777" w:rsidTr="00D80F5A">
        <w:trPr>
          <w:trHeight w:val="300"/>
        </w:trPr>
        <w:tc>
          <w:tcPr>
            <w:tcW w:w="1470" w:type="pct"/>
            <w:shd w:val="clear" w:color="auto" w:fill="D9E2F3" w:themeFill="accent1" w:themeFillTint="33"/>
            <w:noWrap/>
            <w:hideMark/>
          </w:tcPr>
          <w:p w14:paraId="3974C9F0"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3530" w:type="pct"/>
            <w:gridSpan w:val="2"/>
            <w:shd w:val="clear" w:color="auto" w:fill="auto"/>
            <w:noWrap/>
            <w:hideMark/>
          </w:tcPr>
          <w:p w14:paraId="5073CD8F"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Transport </w:t>
            </w:r>
          </w:p>
        </w:tc>
      </w:tr>
      <w:tr w:rsidR="002527DD" w:rsidRPr="00701100" w14:paraId="6963CAB7" w14:textId="77777777" w:rsidTr="00D80F5A">
        <w:trPr>
          <w:trHeight w:val="300"/>
        </w:trPr>
        <w:tc>
          <w:tcPr>
            <w:tcW w:w="1470" w:type="pct"/>
            <w:shd w:val="clear" w:color="auto" w:fill="D9E2F3" w:themeFill="accent1" w:themeFillTint="33"/>
            <w:noWrap/>
            <w:hideMark/>
          </w:tcPr>
          <w:p w14:paraId="2AEF05BA"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3530" w:type="pct"/>
            <w:gridSpan w:val="2"/>
            <w:shd w:val="clear" w:color="auto" w:fill="auto"/>
            <w:noWrap/>
            <w:hideMark/>
          </w:tcPr>
          <w:p w14:paraId="2EBB7AD3"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Transport </w:t>
            </w:r>
          </w:p>
        </w:tc>
      </w:tr>
      <w:tr w:rsidR="002527DD" w:rsidRPr="00701100" w14:paraId="43E7D7AC" w14:textId="77777777" w:rsidTr="00D80F5A">
        <w:trPr>
          <w:trHeight w:val="300"/>
        </w:trPr>
        <w:tc>
          <w:tcPr>
            <w:tcW w:w="1470" w:type="pct"/>
            <w:shd w:val="clear" w:color="auto" w:fill="D9E2F3" w:themeFill="accent1" w:themeFillTint="33"/>
            <w:noWrap/>
            <w:hideMark/>
          </w:tcPr>
          <w:p w14:paraId="3464B50F"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1782" w:type="pct"/>
            <w:shd w:val="clear" w:color="auto" w:fill="auto"/>
            <w:noWrap/>
            <w:hideMark/>
          </w:tcPr>
          <w:p w14:paraId="1682CD7A" w14:textId="77777777" w:rsidR="002527DD" w:rsidRPr="00701100" w:rsidRDefault="002527DD" w:rsidP="00A73769">
            <w:pPr>
              <w:spacing w:after="0" w:line="240" w:lineRule="auto"/>
              <w:ind w:left="-2619"/>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331190AC"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598C1F0F" w14:textId="77777777" w:rsidTr="00D80F5A">
        <w:trPr>
          <w:trHeight w:val="300"/>
        </w:trPr>
        <w:tc>
          <w:tcPr>
            <w:tcW w:w="1470" w:type="pct"/>
            <w:shd w:val="clear" w:color="auto" w:fill="D9E2F3" w:themeFill="accent1" w:themeFillTint="33"/>
            <w:noWrap/>
            <w:hideMark/>
          </w:tcPr>
          <w:p w14:paraId="3049BC60"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1782" w:type="pct"/>
            <w:shd w:val="clear" w:color="auto" w:fill="auto"/>
            <w:noWrap/>
            <w:hideMark/>
          </w:tcPr>
          <w:p w14:paraId="17CC6F04"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18CBB284"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20269D24" w14:textId="77777777" w:rsidTr="00D80F5A">
        <w:trPr>
          <w:trHeight w:val="300"/>
        </w:trPr>
        <w:tc>
          <w:tcPr>
            <w:tcW w:w="1470" w:type="pct"/>
            <w:shd w:val="clear" w:color="auto" w:fill="D9E2F3" w:themeFill="accent1" w:themeFillTint="33"/>
            <w:noWrap/>
            <w:hideMark/>
          </w:tcPr>
          <w:p w14:paraId="6F90699F"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1782" w:type="pct"/>
            <w:shd w:val="clear" w:color="auto" w:fill="auto"/>
            <w:noWrap/>
            <w:hideMark/>
          </w:tcPr>
          <w:p w14:paraId="1230FD8A"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7C7B4583" w14:textId="77777777" w:rsidR="002527DD" w:rsidRPr="00701100" w:rsidRDefault="002527DD" w:rsidP="00A73769">
            <w:pPr>
              <w:spacing w:after="0" w:line="240" w:lineRule="auto"/>
              <w:rPr>
                <w:rFonts w:cstheme="minorHAnsi"/>
                <w:sz w:val="20"/>
                <w:szCs w:val="20"/>
                <w:lang w:val="en-GB"/>
              </w:rPr>
            </w:pPr>
          </w:p>
        </w:tc>
      </w:tr>
      <w:tr w:rsidR="002527DD" w:rsidRPr="00701100" w14:paraId="43C17232" w14:textId="77777777" w:rsidTr="00D80F5A">
        <w:trPr>
          <w:trHeight w:val="300"/>
        </w:trPr>
        <w:tc>
          <w:tcPr>
            <w:tcW w:w="1470" w:type="pct"/>
            <w:shd w:val="clear" w:color="auto" w:fill="D9E2F3" w:themeFill="accent1" w:themeFillTint="33"/>
            <w:noWrap/>
            <w:hideMark/>
          </w:tcPr>
          <w:p w14:paraId="04672CF2"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1782" w:type="pct"/>
            <w:shd w:val="clear" w:color="auto" w:fill="auto"/>
            <w:noWrap/>
            <w:hideMark/>
          </w:tcPr>
          <w:p w14:paraId="0534029B" w14:textId="67EB05D0" w:rsidR="002527DD" w:rsidRPr="00701100" w:rsidRDefault="002527DD" w:rsidP="00A73769">
            <w:pPr>
              <w:spacing w:after="0" w:line="240" w:lineRule="auto"/>
              <w:rPr>
                <w:rFonts w:cstheme="minorHAnsi"/>
                <w:sz w:val="20"/>
                <w:szCs w:val="20"/>
                <w:lang w:val="en-GB"/>
              </w:rPr>
            </w:pPr>
          </w:p>
        </w:tc>
        <w:tc>
          <w:tcPr>
            <w:tcW w:w="1748" w:type="pct"/>
            <w:shd w:val="clear" w:color="auto" w:fill="auto"/>
            <w:noWrap/>
            <w:hideMark/>
          </w:tcPr>
          <w:p w14:paraId="37549ABF" w14:textId="3E4AE8D6" w:rsidR="002527DD" w:rsidRPr="00701100" w:rsidRDefault="007A03EE" w:rsidP="00A73769">
            <w:pPr>
              <w:spacing w:after="0" w:line="240" w:lineRule="auto"/>
              <w:rPr>
                <w:rFonts w:cstheme="minorHAnsi"/>
                <w:sz w:val="20"/>
                <w:szCs w:val="20"/>
                <w:lang w:val="en-GB"/>
              </w:rPr>
            </w:pPr>
            <w:r w:rsidRPr="00701100">
              <w:rPr>
                <w:rFonts w:cstheme="minorHAnsi"/>
                <w:sz w:val="20"/>
                <w:szCs w:val="20"/>
                <w:lang w:val="en-GB"/>
              </w:rPr>
              <w:t>9.1.2 [related to]</w:t>
            </w:r>
          </w:p>
        </w:tc>
      </w:tr>
      <w:tr w:rsidR="002527DD" w:rsidRPr="00701100" w14:paraId="20152C1C" w14:textId="77777777" w:rsidTr="00D80F5A">
        <w:trPr>
          <w:trHeight w:val="300"/>
        </w:trPr>
        <w:tc>
          <w:tcPr>
            <w:tcW w:w="1470" w:type="pct"/>
            <w:shd w:val="clear" w:color="auto" w:fill="D9E2F3" w:themeFill="accent1" w:themeFillTint="33"/>
            <w:noWrap/>
            <w:hideMark/>
          </w:tcPr>
          <w:p w14:paraId="6F46B5B6"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1782" w:type="pct"/>
            <w:shd w:val="clear" w:color="auto" w:fill="auto"/>
            <w:noWrap/>
            <w:hideMark/>
          </w:tcPr>
          <w:p w14:paraId="06B60740"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1040C6BE"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74DE24E9" w14:textId="77777777" w:rsidTr="00D80F5A">
        <w:trPr>
          <w:trHeight w:val="300"/>
        </w:trPr>
        <w:tc>
          <w:tcPr>
            <w:tcW w:w="1470" w:type="pct"/>
            <w:shd w:val="clear" w:color="auto" w:fill="D9E2F3" w:themeFill="accent1" w:themeFillTint="33"/>
            <w:noWrap/>
            <w:hideMark/>
          </w:tcPr>
          <w:p w14:paraId="6749F3C7" w14:textId="02210C9C" w:rsidR="002527DD" w:rsidRPr="00701100" w:rsidRDefault="00CC75F4"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1782" w:type="pct"/>
            <w:shd w:val="clear" w:color="auto" w:fill="auto"/>
            <w:noWrap/>
            <w:hideMark/>
          </w:tcPr>
          <w:p w14:paraId="1B1A0FAF"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2</w:t>
            </w:r>
          </w:p>
        </w:tc>
        <w:tc>
          <w:tcPr>
            <w:tcW w:w="1748" w:type="pct"/>
            <w:shd w:val="clear" w:color="auto" w:fill="auto"/>
            <w:noWrap/>
            <w:hideMark/>
          </w:tcPr>
          <w:p w14:paraId="51D85FC0"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2</w:t>
            </w:r>
          </w:p>
        </w:tc>
      </w:tr>
      <w:tr w:rsidR="002527DD" w:rsidRPr="00701100" w14:paraId="51B94919" w14:textId="77777777" w:rsidTr="00D80F5A">
        <w:trPr>
          <w:trHeight w:val="300"/>
        </w:trPr>
        <w:tc>
          <w:tcPr>
            <w:tcW w:w="1470" w:type="pct"/>
            <w:shd w:val="clear" w:color="auto" w:fill="D9E2F3" w:themeFill="accent1" w:themeFillTint="33"/>
            <w:noWrap/>
            <w:hideMark/>
          </w:tcPr>
          <w:p w14:paraId="093AE886" w14:textId="77777777" w:rsidR="002527DD" w:rsidRPr="00701100" w:rsidRDefault="002527DD" w:rsidP="00A73769">
            <w:pPr>
              <w:spacing w:after="0" w:line="240" w:lineRule="auto"/>
              <w:rPr>
                <w:rFonts w:cstheme="minorHAnsi"/>
                <w:color w:val="0070C0"/>
                <w:sz w:val="20"/>
                <w:szCs w:val="20"/>
                <w:lang w:val="en-GB"/>
              </w:rPr>
            </w:pPr>
            <w:r w:rsidRPr="00701100">
              <w:rPr>
                <w:rFonts w:cstheme="minorHAnsi"/>
                <w:b/>
                <w:bCs/>
                <w:color w:val="0070C0"/>
                <w:sz w:val="20"/>
                <w:szCs w:val="20"/>
                <w:lang w:val="en-GB"/>
              </w:rPr>
              <w:t>Definition</w:t>
            </w:r>
          </w:p>
        </w:tc>
        <w:tc>
          <w:tcPr>
            <w:tcW w:w="1782" w:type="pct"/>
            <w:shd w:val="clear" w:color="auto" w:fill="auto"/>
            <w:noWrap/>
            <w:hideMark/>
          </w:tcPr>
          <w:p w14:paraId="33F7031E" w14:textId="2892259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The indicator measures the total vehicle miles travelled (VMT) divided by the population of the country. </w:t>
            </w:r>
          </w:p>
        </w:tc>
        <w:tc>
          <w:tcPr>
            <w:tcW w:w="1748" w:type="pct"/>
            <w:shd w:val="clear" w:color="auto" w:fill="auto"/>
            <w:noWrap/>
            <w:hideMark/>
          </w:tcPr>
          <w:p w14:paraId="6BB9CB4D" w14:textId="72F1338E" w:rsidR="002527DD" w:rsidRPr="00701100" w:rsidRDefault="002527DD" w:rsidP="00A73769">
            <w:pPr>
              <w:pStyle w:val="NormalWeb"/>
              <w:spacing w:after="0" w:afterAutospacing="0"/>
              <w:rPr>
                <w:rFonts w:cstheme="minorHAnsi"/>
                <w:sz w:val="20"/>
                <w:szCs w:val="20"/>
                <w:lang w:val="en-GB"/>
              </w:rPr>
            </w:pPr>
            <w:r w:rsidRPr="00701100">
              <w:rPr>
                <w:rFonts w:asciiTheme="minorHAnsi" w:hAnsiTheme="minorHAnsi" w:cstheme="minorHAnsi"/>
                <w:sz w:val="20"/>
                <w:szCs w:val="20"/>
                <w:lang w:val="en-GB"/>
              </w:rPr>
              <w:t xml:space="preserve">Vehicle miles </w:t>
            </w:r>
            <w:r w:rsidR="00784EA1" w:rsidRPr="00701100">
              <w:rPr>
                <w:rFonts w:asciiTheme="minorHAnsi" w:hAnsiTheme="minorHAnsi" w:cstheme="minorHAnsi"/>
                <w:sz w:val="20"/>
                <w:szCs w:val="20"/>
                <w:lang w:val="en-GB"/>
              </w:rPr>
              <w:t xml:space="preserve">travelled </w:t>
            </w:r>
            <w:r w:rsidRPr="00701100">
              <w:rPr>
                <w:rFonts w:asciiTheme="minorHAnsi" w:hAnsiTheme="minorHAnsi" w:cstheme="minorHAnsi"/>
                <w:sz w:val="20"/>
                <w:szCs w:val="20"/>
                <w:lang w:val="en-GB"/>
              </w:rPr>
              <w:t xml:space="preserve">(VMT) measures the amount of travel for all vehicles in a geographic region over a given period of time, typically a one-year period. It is calculated as the sum of the number of miles travelled by each vehicle. </w:t>
            </w:r>
          </w:p>
        </w:tc>
      </w:tr>
      <w:tr w:rsidR="002527DD" w:rsidRPr="00701100" w14:paraId="06132B80" w14:textId="77777777" w:rsidTr="00D80F5A">
        <w:trPr>
          <w:trHeight w:val="300"/>
        </w:trPr>
        <w:tc>
          <w:tcPr>
            <w:tcW w:w="1470" w:type="pct"/>
            <w:shd w:val="clear" w:color="auto" w:fill="D9E2F3" w:themeFill="accent1" w:themeFillTint="33"/>
            <w:noWrap/>
            <w:hideMark/>
          </w:tcPr>
          <w:p w14:paraId="4C36354C"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30" w:type="pct"/>
            <w:gridSpan w:val="2"/>
            <w:shd w:val="clear" w:color="auto" w:fill="auto"/>
            <w:noWrap/>
            <w:hideMark/>
          </w:tcPr>
          <w:p w14:paraId="5921F079" w14:textId="1C047B0C" w:rsidR="002527DD" w:rsidRPr="00701100" w:rsidRDefault="002527DD" w:rsidP="00A73769">
            <w:pPr>
              <w:spacing w:after="0" w:line="240" w:lineRule="auto"/>
              <w:rPr>
                <w:rFonts w:cstheme="minorHAnsi"/>
                <w:color w:val="FF0000"/>
                <w:sz w:val="20"/>
                <w:szCs w:val="20"/>
                <w:lang w:val="en-GB"/>
              </w:rPr>
            </w:pPr>
            <w:r w:rsidRPr="00701100">
              <w:rPr>
                <w:rFonts w:cstheme="minorHAnsi"/>
                <w:sz w:val="20"/>
                <w:szCs w:val="20"/>
                <w:lang w:val="en-GB"/>
              </w:rPr>
              <w:t xml:space="preserve">The increase in vehicle miles driven per capita or changes in fuel economy of average vehicle fleet can also be referred to as a </w:t>
            </w:r>
            <w:r w:rsidR="005032C3" w:rsidRPr="00701100">
              <w:rPr>
                <w:rFonts w:cstheme="minorHAnsi"/>
                <w:sz w:val="20"/>
                <w:szCs w:val="20"/>
                <w:lang w:val="en-GB"/>
              </w:rPr>
              <w:t>high-level</w:t>
            </w:r>
            <w:r w:rsidRPr="00701100">
              <w:rPr>
                <w:rFonts w:cstheme="minorHAnsi"/>
                <w:sz w:val="20"/>
                <w:szCs w:val="20"/>
                <w:lang w:val="en-GB"/>
              </w:rPr>
              <w:t xml:space="preserve"> driver of climate change, namely due to transportation emissions. [IPCC AR5, p. 380, </w:t>
            </w:r>
            <w:hyperlink r:id="rId163" w:history="1">
              <w:r w:rsidRPr="00701100">
                <w:rPr>
                  <w:rStyle w:val="Hyperlink"/>
                  <w:rFonts w:cstheme="minorHAnsi"/>
                  <w:sz w:val="20"/>
                  <w:szCs w:val="20"/>
                  <w:lang w:val="en-GB"/>
                </w:rPr>
                <w:t>https://www.ipcc.ch/site/assets/uploads/2018/02/ipcc_wg3_ar5_chapter5.pdf</w:t>
              </w:r>
            </w:hyperlink>
            <w:r w:rsidRPr="00701100">
              <w:rPr>
                <w:rFonts w:cstheme="minorHAnsi"/>
                <w:sz w:val="20"/>
                <w:szCs w:val="20"/>
                <w:lang w:val="en-GB"/>
              </w:rPr>
              <w:t>].</w:t>
            </w:r>
            <w:r w:rsidRPr="00701100">
              <w:rPr>
                <w:rFonts w:cstheme="minorHAnsi"/>
                <w:color w:val="FF0000"/>
                <w:sz w:val="20"/>
                <w:szCs w:val="20"/>
                <w:lang w:val="en-GB"/>
              </w:rPr>
              <w:t xml:space="preserve"> </w:t>
            </w:r>
          </w:p>
        </w:tc>
      </w:tr>
      <w:tr w:rsidR="002527DD" w:rsidRPr="00701100" w14:paraId="3196C6C5" w14:textId="77777777" w:rsidTr="00D80F5A">
        <w:trPr>
          <w:trHeight w:val="300"/>
        </w:trPr>
        <w:tc>
          <w:tcPr>
            <w:tcW w:w="1470" w:type="pct"/>
            <w:shd w:val="clear" w:color="auto" w:fill="D9E2F3" w:themeFill="accent1" w:themeFillTint="33"/>
            <w:noWrap/>
            <w:hideMark/>
          </w:tcPr>
          <w:p w14:paraId="2878834D"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782" w:type="pct"/>
            <w:shd w:val="clear" w:color="auto" w:fill="auto"/>
            <w:noWrap/>
            <w:hideMark/>
          </w:tcPr>
          <w:p w14:paraId="3251E47C"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Tax authorities/ Ministry of Transport</w:t>
            </w:r>
          </w:p>
        </w:tc>
        <w:tc>
          <w:tcPr>
            <w:tcW w:w="1748" w:type="pct"/>
            <w:shd w:val="clear" w:color="auto" w:fill="auto"/>
            <w:noWrap/>
            <w:hideMark/>
          </w:tcPr>
          <w:p w14:paraId="0AB735C7"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Tax authorities/Ministry of Transport</w:t>
            </w:r>
          </w:p>
        </w:tc>
      </w:tr>
      <w:tr w:rsidR="002527DD" w:rsidRPr="00701100" w14:paraId="7985E6EA" w14:textId="77777777" w:rsidTr="00D80F5A">
        <w:trPr>
          <w:trHeight w:val="300"/>
        </w:trPr>
        <w:tc>
          <w:tcPr>
            <w:tcW w:w="1470" w:type="pct"/>
            <w:shd w:val="clear" w:color="auto" w:fill="D9E2F3" w:themeFill="accent1" w:themeFillTint="33"/>
            <w:noWrap/>
            <w:hideMark/>
          </w:tcPr>
          <w:p w14:paraId="0054453E" w14:textId="146F9AD1" w:rsidR="002527DD" w:rsidRPr="00701100" w:rsidRDefault="00AA7A45" w:rsidP="00A73769">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782" w:type="pct"/>
            <w:shd w:val="clear" w:color="auto" w:fill="auto"/>
            <w:noWrap/>
            <w:hideMark/>
          </w:tcPr>
          <w:p w14:paraId="3BF10E8D"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Administrative records</w:t>
            </w:r>
          </w:p>
        </w:tc>
        <w:tc>
          <w:tcPr>
            <w:tcW w:w="1748" w:type="pct"/>
            <w:shd w:val="clear" w:color="auto" w:fill="auto"/>
            <w:noWrap/>
            <w:hideMark/>
          </w:tcPr>
          <w:p w14:paraId="29C80573"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Administrative records</w:t>
            </w:r>
          </w:p>
        </w:tc>
      </w:tr>
      <w:tr w:rsidR="002527DD" w:rsidRPr="00701100" w14:paraId="203F5919" w14:textId="77777777" w:rsidTr="00D80F5A">
        <w:trPr>
          <w:trHeight w:val="300"/>
        </w:trPr>
        <w:tc>
          <w:tcPr>
            <w:tcW w:w="1470" w:type="pct"/>
            <w:shd w:val="clear" w:color="auto" w:fill="D9E2F3" w:themeFill="accent1" w:themeFillTint="33"/>
            <w:noWrap/>
            <w:hideMark/>
          </w:tcPr>
          <w:p w14:paraId="20F88C8E"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782" w:type="pct"/>
            <w:shd w:val="clear" w:color="auto" w:fill="auto"/>
            <w:noWrap/>
            <w:hideMark/>
          </w:tcPr>
          <w:p w14:paraId="7A34ECA3"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Annual</w:t>
            </w:r>
          </w:p>
        </w:tc>
        <w:tc>
          <w:tcPr>
            <w:tcW w:w="1748" w:type="pct"/>
            <w:shd w:val="clear" w:color="auto" w:fill="auto"/>
            <w:noWrap/>
            <w:hideMark/>
          </w:tcPr>
          <w:p w14:paraId="5B672D3D"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09A2E409" w14:textId="77777777" w:rsidTr="00D80F5A">
        <w:trPr>
          <w:trHeight w:val="300"/>
        </w:trPr>
        <w:tc>
          <w:tcPr>
            <w:tcW w:w="1470" w:type="pct"/>
            <w:shd w:val="clear" w:color="auto" w:fill="D9E2F3" w:themeFill="accent1" w:themeFillTint="33"/>
            <w:noWrap/>
            <w:hideMark/>
          </w:tcPr>
          <w:p w14:paraId="3949E90D"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782" w:type="pct"/>
            <w:shd w:val="clear" w:color="auto" w:fill="auto"/>
            <w:noWrap/>
            <w:hideMark/>
          </w:tcPr>
          <w:p w14:paraId="637E70D0"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Number</w:t>
            </w:r>
          </w:p>
        </w:tc>
        <w:tc>
          <w:tcPr>
            <w:tcW w:w="1748" w:type="pct"/>
            <w:shd w:val="clear" w:color="auto" w:fill="auto"/>
            <w:noWrap/>
            <w:hideMark/>
          </w:tcPr>
          <w:p w14:paraId="04BAB448"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Number</w:t>
            </w:r>
          </w:p>
        </w:tc>
      </w:tr>
      <w:tr w:rsidR="002527DD" w:rsidRPr="00701100" w14:paraId="10719DC4" w14:textId="77777777" w:rsidTr="00D80F5A">
        <w:trPr>
          <w:trHeight w:val="300"/>
        </w:trPr>
        <w:tc>
          <w:tcPr>
            <w:tcW w:w="1470" w:type="pct"/>
            <w:shd w:val="clear" w:color="auto" w:fill="D9E2F3" w:themeFill="accent1" w:themeFillTint="33"/>
            <w:noWrap/>
            <w:hideMark/>
          </w:tcPr>
          <w:p w14:paraId="4912D162"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782" w:type="pct"/>
            <w:shd w:val="clear" w:color="auto" w:fill="auto"/>
            <w:noWrap/>
            <w:hideMark/>
          </w:tcPr>
          <w:p w14:paraId="71F78B91"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40B23A41"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Estimation, prediction</w:t>
            </w:r>
          </w:p>
        </w:tc>
      </w:tr>
      <w:tr w:rsidR="002527DD" w:rsidRPr="00701100" w14:paraId="06CCF4B6" w14:textId="77777777" w:rsidTr="00D80F5A">
        <w:trPr>
          <w:trHeight w:val="300"/>
        </w:trPr>
        <w:tc>
          <w:tcPr>
            <w:tcW w:w="1470" w:type="pct"/>
            <w:shd w:val="clear" w:color="auto" w:fill="D9E2F3" w:themeFill="accent1" w:themeFillTint="33"/>
            <w:noWrap/>
            <w:hideMark/>
          </w:tcPr>
          <w:p w14:paraId="71BE2CFC" w14:textId="6D08DB5D"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782" w:type="pct"/>
            <w:shd w:val="clear" w:color="auto" w:fill="auto"/>
            <w:noWrap/>
            <w:hideMark/>
          </w:tcPr>
          <w:p w14:paraId="27D0B603"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0CE34B50" w14:textId="77777777" w:rsidR="002527DD" w:rsidRPr="00701100" w:rsidRDefault="002527DD" w:rsidP="00A73769">
            <w:pPr>
              <w:spacing w:after="0" w:line="240" w:lineRule="auto"/>
              <w:rPr>
                <w:rFonts w:cstheme="minorHAnsi"/>
                <w:sz w:val="20"/>
                <w:szCs w:val="20"/>
                <w:lang w:val="en-GB"/>
              </w:rPr>
            </w:pPr>
          </w:p>
        </w:tc>
      </w:tr>
      <w:tr w:rsidR="002527DD" w:rsidRPr="00701100" w14:paraId="11A43091" w14:textId="77777777" w:rsidTr="00D80F5A">
        <w:trPr>
          <w:trHeight w:val="300"/>
        </w:trPr>
        <w:tc>
          <w:tcPr>
            <w:tcW w:w="1470" w:type="pct"/>
            <w:shd w:val="clear" w:color="auto" w:fill="D9E2F3" w:themeFill="accent1" w:themeFillTint="33"/>
            <w:noWrap/>
            <w:hideMark/>
          </w:tcPr>
          <w:p w14:paraId="7FD4A9E1"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782" w:type="pct"/>
            <w:shd w:val="clear" w:color="auto" w:fill="auto"/>
            <w:noWrap/>
            <w:hideMark/>
          </w:tcPr>
          <w:p w14:paraId="1C860CAF"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5DA1576F" w14:textId="77777777" w:rsidR="002527DD" w:rsidRPr="00701100" w:rsidRDefault="002527DD" w:rsidP="00A73769">
            <w:pPr>
              <w:spacing w:after="0" w:line="240" w:lineRule="auto"/>
              <w:rPr>
                <w:rFonts w:cstheme="minorHAnsi"/>
                <w:sz w:val="20"/>
                <w:szCs w:val="20"/>
                <w:lang w:val="en-GB"/>
              </w:rPr>
            </w:pPr>
          </w:p>
        </w:tc>
      </w:tr>
      <w:tr w:rsidR="002527DD" w:rsidRPr="00701100" w14:paraId="3DDA5027" w14:textId="77777777" w:rsidTr="00D80F5A">
        <w:trPr>
          <w:trHeight w:val="300"/>
        </w:trPr>
        <w:tc>
          <w:tcPr>
            <w:tcW w:w="1470" w:type="pct"/>
            <w:shd w:val="clear" w:color="auto" w:fill="D9E2F3" w:themeFill="accent1" w:themeFillTint="33"/>
            <w:noWrap/>
            <w:hideMark/>
          </w:tcPr>
          <w:p w14:paraId="62E7EC16"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782" w:type="pct"/>
            <w:shd w:val="clear" w:color="auto" w:fill="auto"/>
            <w:noWrap/>
            <w:hideMark/>
          </w:tcPr>
          <w:p w14:paraId="7658F7C8"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4E26B428" w14:textId="77777777" w:rsidR="002527DD" w:rsidRPr="00701100" w:rsidRDefault="002527DD" w:rsidP="00A73769">
            <w:pPr>
              <w:spacing w:after="0" w:line="240" w:lineRule="auto"/>
              <w:rPr>
                <w:rFonts w:cstheme="minorHAnsi"/>
                <w:sz w:val="20"/>
                <w:szCs w:val="20"/>
                <w:u w:val="single"/>
                <w:lang w:val="en-GB"/>
              </w:rPr>
            </w:pPr>
          </w:p>
        </w:tc>
      </w:tr>
      <w:tr w:rsidR="002527DD" w:rsidRPr="00701100" w14:paraId="670ACA8A" w14:textId="77777777" w:rsidTr="00D80F5A">
        <w:trPr>
          <w:trHeight w:val="300"/>
        </w:trPr>
        <w:tc>
          <w:tcPr>
            <w:tcW w:w="1470" w:type="pct"/>
            <w:shd w:val="clear" w:color="auto" w:fill="D9E2F3" w:themeFill="accent1" w:themeFillTint="33"/>
            <w:noWrap/>
            <w:hideMark/>
          </w:tcPr>
          <w:p w14:paraId="7B41B80A"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782" w:type="pct"/>
            <w:shd w:val="clear" w:color="auto" w:fill="auto"/>
            <w:noWrap/>
            <w:hideMark/>
          </w:tcPr>
          <w:p w14:paraId="233E499A"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279A5710" w14:textId="77777777" w:rsidR="002527DD" w:rsidRPr="00701100" w:rsidRDefault="002527DD" w:rsidP="00A73769">
            <w:pPr>
              <w:spacing w:after="0" w:line="240" w:lineRule="auto"/>
              <w:rPr>
                <w:rFonts w:cstheme="minorHAnsi"/>
                <w:sz w:val="20"/>
                <w:szCs w:val="20"/>
                <w:lang w:val="en-GB"/>
              </w:rPr>
            </w:pPr>
          </w:p>
        </w:tc>
      </w:tr>
      <w:tr w:rsidR="002527DD" w:rsidRPr="008206A3" w14:paraId="719AD4B9" w14:textId="77777777" w:rsidTr="00D80F5A">
        <w:trPr>
          <w:trHeight w:val="755"/>
        </w:trPr>
        <w:tc>
          <w:tcPr>
            <w:tcW w:w="1470" w:type="pct"/>
            <w:shd w:val="clear" w:color="auto" w:fill="D9E2F3" w:themeFill="accent1" w:themeFillTint="33"/>
            <w:noWrap/>
            <w:hideMark/>
          </w:tcPr>
          <w:p w14:paraId="24090626"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782" w:type="pct"/>
            <w:shd w:val="clear" w:color="auto" w:fill="auto"/>
            <w:noWrap/>
            <w:hideMark/>
          </w:tcPr>
          <w:p w14:paraId="093D9682"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1AC39D45" w14:textId="77777777" w:rsidR="002527DD" w:rsidRPr="00701100" w:rsidRDefault="002527DD" w:rsidP="00A73769">
            <w:pPr>
              <w:spacing w:after="0" w:line="240" w:lineRule="auto"/>
              <w:rPr>
                <w:rFonts w:cstheme="minorHAnsi"/>
                <w:sz w:val="20"/>
                <w:szCs w:val="20"/>
                <w:lang w:val="es-ES"/>
              </w:rPr>
            </w:pPr>
            <w:r w:rsidRPr="00701100">
              <w:rPr>
                <w:rFonts w:cstheme="minorHAnsi"/>
                <w:sz w:val="20"/>
                <w:szCs w:val="20"/>
                <w:lang w:val="es-ES"/>
              </w:rPr>
              <w:t xml:space="preserve">UN-ECE, </w:t>
            </w:r>
            <w:hyperlink r:id="rId164" w:history="1">
              <w:r w:rsidRPr="00701100">
                <w:rPr>
                  <w:rStyle w:val="Hyperlink"/>
                  <w:rFonts w:cstheme="minorHAnsi"/>
                  <w:sz w:val="20"/>
                  <w:szCs w:val="20"/>
                  <w:lang w:val="es-ES"/>
                </w:rPr>
                <w:t>https://unece.org/publications/oes/welcome?f%5B0%5D=program%3A453&amp;f%5B1%5D=work_area%3A1051</w:t>
              </w:r>
            </w:hyperlink>
            <w:r w:rsidRPr="00701100">
              <w:rPr>
                <w:rFonts w:cstheme="minorHAnsi"/>
                <w:sz w:val="20"/>
                <w:szCs w:val="20"/>
                <w:lang w:val="es-ES"/>
              </w:rPr>
              <w:t xml:space="preserve"> </w:t>
            </w:r>
          </w:p>
          <w:p w14:paraId="5D7521B4" w14:textId="77777777" w:rsidR="002527DD" w:rsidRPr="00701100" w:rsidRDefault="002527DD" w:rsidP="00A73769">
            <w:pPr>
              <w:spacing w:after="0" w:line="240" w:lineRule="auto"/>
              <w:rPr>
                <w:rFonts w:cstheme="minorHAnsi"/>
                <w:sz w:val="20"/>
                <w:szCs w:val="20"/>
                <w:lang w:val="es-ES"/>
              </w:rPr>
            </w:pPr>
          </w:p>
        </w:tc>
      </w:tr>
      <w:tr w:rsidR="002527DD" w:rsidRPr="00701100" w14:paraId="409F59CA" w14:textId="77777777" w:rsidTr="00D80F5A">
        <w:trPr>
          <w:trHeight w:val="300"/>
        </w:trPr>
        <w:tc>
          <w:tcPr>
            <w:tcW w:w="1470" w:type="pct"/>
            <w:shd w:val="clear" w:color="auto" w:fill="D9E2F3" w:themeFill="accent1" w:themeFillTint="33"/>
            <w:noWrap/>
            <w:hideMark/>
          </w:tcPr>
          <w:p w14:paraId="5BDFB158"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782" w:type="pct"/>
            <w:shd w:val="clear" w:color="auto" w:fill="auto"/>
            <w:noWrap/>
            <w:hideMark/>
          </w:tcPr>
          <w:p w14:paraId="2FA36BCA"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2B6AF0A9"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11F744DE" w14:textId="77777777" w:rsidTr="00D80F5A">
        <w:trPr>
          <w:trHeight w:val="782"/>
        </w:trPr>
        <w:tc>
          <w:tcPr>
            <w:tcW w:w="1470" w:type="pct"/>
            <w:shd w:val="clear" w:color="auto" w:fill="D9E2F3" w:themeFill="accent1" w:themeFillTint="33"/>
            <w:noWrap/>
            <w:hideMark/>
          </w:tcPr>
          <w:p w14:paraId="3C445E6B"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Potential aggregations and scales </w:t>
            </w:r>
          </w:p>
        </w:tc>
        <w:tc>
          <w:tcPr>
            <w:tcW w:w="1782" w:type="pct"/>
            <w:shd w:val="clear" w:color="auto" w:fill="auto"/>
            <w:noWrap/>
            <w:hideMark/>
          </w:tcPr>
          <w:p w14:paraId="25E70604" w14:textId="77777777"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By types (passenger, commercial); by vehicle power (fossil-driven, hybrid, electric), etc.</w:t>
            </w:r>
          </w:p>
          <w:p w14:paraId="2ADE8472" w14:textId="77777777" w:rsidR="002527DD" w:rsidRPr="00701100" w:rsidRDefault="002527DD" w:rsidP="00A73769">
            <w:pPr>
              <w:spacing w:after="0" w:line="240" w:lineRule="auto"/>
              <w:rPr>
                <w:rFonts w:cstheme="minorHAnsi"/>
                <w:sz w:val="20"/>
                <w:szCs w:val="20"/>
                <w:lang w:val="en-GB"/>
              </w:rPr>
            </w:pPr>
          </w:p>
        </w:tc>
        <w:tc>
          <w:tcPr>
            <w:tcW w:w="1748" w:type="pct"/>
            <w:shd w:val="clear" w:color="auto" w:fill="auto"/>
            <w:noWrap/>
            <w:hideMark/>
          </w:tcPr>
          <w:p w14:paraId="51C54FDB" w14:textId="604044B1" w:rsidR="002527DD" w:rsidRPr="00701100" w:rsidRDefault="002527DD" w:rsidP="00A73769">
            <w:pPr>
              <w:spacing w:after="0" w:line="240" w:lineRule="auto"/>
              <w:rPr>
                <w:rFonts w:cstheme="minorHAnsi"/>
                <w:sz w:val="20"/>
                <w:szCs w:val="20"/>
                <w:lang w:val="en-GB"/>
              </w:rPr>
            </w:pPr>
            <w:r w:rsidRPr="00701100">
              <w:rPr>
                <w:rFonts w:cstheme="minorHAnsi"/>
                <w:sz w:val="20"/>
                <w:szCs w:val="20"/>
                <w:lang w:val="en-GB"/>
              </w:rPr>
              <w:t>By types (passenger, commercial); by vehicle power (fossil-driven, hybrid, electric), functional class, region, urban/rural, intercity/arterial, etc.</w:t>
            </w:r>
          </w:p>
          <w:p w14:paraId="19955C01" w14:textId="77777777" w:rsidR="002527DD" w:rsidRPr="00701100" w:rsidRDefault="002527DD" w:rsidP="00A73769">
            <w:pPr>
              <w:spacing w:after="0" w:line="240" w:lineRule="auto"/>
              <w:rPr>
                <w:rFonts w:cstheme="minorHAnsi"/>
                <w:sz w:val="20"/>
                <w:szCs w:val="20"/>
                <w:lang w:val="en-GB"/>
              </w:rPr>
            </w:pPr>
          </w:p>
        </w:tc>
      </w:tr>
      <w:tr w:rsidR="002527DD" w:rsidRPr="00701100" w14:paraId="78821B43" w14:textId="77777777" w:rsidTr="00D80F5A">
        <w:trPr>
          <w:trHeight w:val="800"/>
        </w:trPr>
        <w:tc>
          <w:tcPr>
            <w:tcW w:w="1470" w:type="pct"/>
            <w:shd w:val="clear" w:color="auto" w:fill="D9E2F3" w:themeFill="accent1" w:themeFillTint="33"/>
            <w:noWrap/>
            <w:hideMark/>
          </w:tcPr>
          <w:p w14:paraId="5619BC75" w14:textId="77777777" w:rsidR="002527DD" w:rsidRPr="00701100" w:rsidRDefault="002527DD" w:rsidP="00A73769">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30" w:type="pct"/>
            <w:gridSpan w:val="2"/>
            <w:shd w:val="clear" w:color="auto" w:fill="auto"/>
            <w:noWrap/>
            <w:hideMark/>
          </w:tcPr>
          <w:p w14:paraId="345FBD1B" w14:textId="1320E58B" w:rsidR="002527DD" w:rsidRPr="00701100" w:rsidRDefault="002527DD" w:rsidP="003B219F">
            <w:pPr>
              <w:pStyle w:val="NormalWeb"/>
              <w:spacing w:before="0" w:beforeAutospacing="0" w:after="0" w:afterAutospacing="0"/>
              <w:rPr>
                <w:rFonts w:asciiTheme="minorHAnsi" w:hAnsiTheme="minorHAnsi" w:cstheme="minorHAnsi"/>
                <w:color w:val="FF0000"/>
                <w:sz w:val="20"/>
                <w:szCs w:val="20"/>
                <w:lang w:val="en-GB"/>
              </w:rPr>
            </w:pPr>
            <w:r w:rsidRPr="00701100">
              <w:rPr>
                <w:rFonts w:asciiTheme="minorHAnsi" w:hAnsiTheme="minorHAnsi" w:cstheme="minorHAnsi"/>
                <w:sz w:val="20"/>
                <w:szCs w:val="20"/>
                <w:lang w:val="en-GB"/>
              </w:rPr>
              <w:t xml:space="preserve">For SDG 9.1.2: Passenger and freight volumes, by mode of transport]: Road/Rail/Inland waterways/Pipelines: Data for each inland mode are reported to UNECE/ITF/Eurostat by member States, through an annual data collection using the transport statistics web common questionnaire. </w:t>
            </w:r>
            <w:hyperlink r:id="rId165" w:history="1">
              <w:r w:rsidRPr="00701100">
                <w:rPr>
                  <w:rStyle w:val="Hyperlink"/>
                  <w:rFonts w:asciiTheme="minorHAnsi" w:eastAsiaTheme="majorEastAsia" w:hAnsiTheme="minorHAnsi" w:cstheme="minorHAnsi"/>
                  <w:sz w:val="20"/>
                  <w:szCs w:val="20"/>
                  <w:lang w:val="en-GB"/>
                </w:rPr>
                <w:t>https://unstats.un.org/sdgs/metadata/files/Metadata-09-01-02.pdf</w:t>
              </w:r>
            </w:hyperlink>
            <w:r w:rsidR="005032C3" w:rsidRPr="00701100">
              <w:rPr>
                <w:rStyle w:val="Hyperlink"/>
                <w:rFonts w:asciiTheme="minorHAnsi" w:hAnsiTheme="minorHAnsi" w:cstheme="minorHAnsi"/>
                <w:color w:val="auto"/>
                <w:sz w:val="20"/>
                <w:szCs w:val="20"/>
                <w:lang w:val="en-GB"/>
              </w:rPr>
              <w:t>;</w:t>
            </w:r>
          </w:p>
          <w:p w14:paraId="4082E46E" w14:textId="7012C735" w:rsidR="002527DD" w:rsidRPr="00701100" w:rsidRDefault="002527DD" w:rsidP="003B219F">
            <w:pPr>
              <w:pStyle w:val="NormalWeb"/>
              <w:shd w:val="clear" w:color="auto" w:fill="FFFFFF"/>
              <w:spacing w:before="0" w:beforeAutospacing="0" w:after="0" w:afterAutospacing="0"/>
              <w:rPr>
                <w:rFonts w:cstheme="minorHAnsi"/>
                <w:sz w:val="20"/>
                <w:szCs w:val="20"/>
                <w:lang w:val="en-GB"/>
              </w:rPr>
            </w:pPr>
            <w:r w:rsidRPr="00701100">
              <w:rPr>
                <w:rFonts w:asciiTheme="minorHAnsi" w:hAnsiTheme="minorHAnsi" w:cstheme="minorHAnsi"/>
                <w:sz w:val="20"/>
                <w:szCs w:val="20"/>
                <w:lang w:val="en-GB"/>
              </w:rPr>
              <w:t xml:space="preserve">UNECE/ITF/Eurostat Glossary for Transport Statistics, </w:t>
            </w:r>
            <w:hyperlink r:id="rId166" w:history="1">
              <w:r w:rsidRPr="00701100">
                <w:rPr>
                  <w:rStyle w:val="Hyperlink"/>
                  <w:rFonts w:asciiTheme="minorHAnsi" w:eastAsiaTheme="majorEastAsia" w:hAnsiTheme="minorHAnsi" w:cstheme="minorHAnsi"/>
                  <w:sz w:val="20"/>
                  <w:szCs w:val="20"/>
                  <w:lang w:val="en-GB"/>
                </w:rPr>
                <w:t>https://unece.org/publications/oes/welcome?f%5B0%5D=program%3A453&amp;f%5B1%5D=work_area%3A1051</w:t>
              </w:r>
            </w:hyperlink>
            <w:r w:rsidRPr="00701100">
              <w:rPr>
                <w:rFonts w:asciiTheme="minorHAnsi" w:hAnsiTheme="minorHAnsi" w:cstheme="minorHAnsi"/>
                <w:color w:val="FF0000"/>
                <w:sz w:val="20"/>
                <w:szCs w:val="20"/>
                <w:lang w:val="en-GB"/>
              </w:rPr>
              <w:t xml:space="preserve"> </w:t>
            </w:r>
          </w:p>
        </w:tc>
      </w:tr>
    </w:tbl>
    <w:p w14:paraId="325CC83C" w14:textId="4F86824A" w:rsidR="002B5DCB" w:rsidRPr="00701100" w:rsidRDefault="002B5DCB" w:rsidP="00E371DE">
      <w:pPr>
        <w:rPr>
          <w:rFonts w:eastAsiaTheme="majorEastAsia" w:cstheme="minorHAnsi"/>
          <w:b/>
          <w:bCs/>
          <w:color w:val="FF0000"/>
          <w:sz w:val="32"/>
          <w:szCs w:val="32"/>
          <w:lang w:val="en-GB"/>
        </w:rPr>
      </w:pPr>
    </w:p>
    <w:p w14:paraId="76411FC8" w14:textId="77777777" w:rsidR="002B5DCB" w:rsidRPr="00701100" w:rsidRDefault="002B5DCB" w:rsidP="00E371DE">
      <w:pPr>
        <w:rPr>
          <w:rFonts w:eastAsiaTheme="majorEastAsia" w:cstheme="minorHAnsi"/>
          <w:b/>
          <w:bCs/>
          <w:color w:val="FF0000"/>
          <w:sz w:val="32"/>
          <w:szCs w:val="32"/>
          <w:lang w:val="en-GB"/>
        </w:rPr>
      </w:pPr>
      <w:r w:rsidRPr="00701100">
        <w:rPr>
          <w:rFonts w:eastAsiaTheme="majorEastAsia" w:cstheme="minorHAnsi"/>
          <w:b/>
          <w:bCs/>
          <w:color w:val="FF0000"/>
          <w:sz w:val="32"/>
          <w:szCs w:val="32"/>
          <w:lang w:val="en-GB"/>
        </w:rPr>
        <w:br w:type="page"/>
      </w:r>
    </w:p>
    <w:p w14:paraId="2C7A790B" w14:textId="533C4012" w:rsidR="002527DD" w:rsidRPr="00701100" w:rsidRDefault="002527DD" w:rsidP="00E371DE">
      <w:pPr>
        <w:pStyle w:val="Heading1"/>
        <w:rPr>
          <w:rFonts w:asciiTheme="minorHAnsi" w:hAnsiTheme="minorHAnsi" w:cstheme="minorHAnsi"/>
          <w:b/>
          <w:bCs/>
          <w:lang w:val="en-GB"/>
        </w:rPr>
      </w:pPr>
      <w:bookmarkStart w:id="70" w:name="target21"/>
      <w:bookmarkStart w:id="71" w:name="_Toc129251350"/>
      <w:r w:rsidRPr="00701100">
        <w:rPr>
          <w:rFonts w:asciiTheme="minorHAnsi" w:hAnsiTheme="minorHAnsi" w:cstheme="minorHAnsi"/>
          <w:b/>
          <w:bCs/>
          <w:lang w:val="en-GB"/>
        </w:rPr>
        <w:lastRenderedPageBreak/>
        <w:t>21</w:t>
      </w:r>
      <w:bookmarkEnd w:id="70"/>
      <w:r w:rsidRPr="00701100">
        <w:rPr>
          <w:rFonts w:asciiTheme="minorHAnsi" w:hAnsiTheme="minorHAnsi" w:cstheme="minorHAnsi"/>
          <w:b/>
          <w:bCs/>
          <w:lang w:val="en-GB"/>
        </w:rPr>
        <w:t>. Intensity of use of forest resources</w:t>
      </w:r>
      <w:bookmarkEnd w:id="18"/>
      <w:bookmarkEnd w:id="71"/>
    </w:p>
    <w:tbl>
      <w:tblPr>
        <w:tblW w:w="5000" w:type="pct"/>
        <w:tblInd w:w="-5" w:type="dxa"/>
        <w:tblLayout w:type="fixed"/>
        <w:tblLook w:val="04A0" w:firstRow="1" w:lastRow="0" w:firstColumn="1" w:lastColumn="0" w:noHBand="0" w:noVBand="1"/>
      </w:tblPr>
      <w:tblGrid>
        <w:gridCol w:w="4139"/>
        <w:gridCol w:w="5307"/>
        <w:gridCol w:w="4944"/>
      </w:tblGrid>
      <w:tr w:rsidR="002527DD" w:rsidRPr="00701100" w14:paraId="1D668005" w14:textId="77777777" w:rsidTr="002D367E">
        <w:trPr>
          <w:trHeight w:val="288"/>
        </w:trPr>
        <w:tc>
          <w:tcPr>
            <w:tcW w:w="1438" w:type="pct"/>
            <w:tcBorders>
              <w:top w:val="single" w:sz="4" w:space="0" w:color="auto"/>
              <w:left w:val="single" w:sz="4" w:space="0" w:color="auto"/>
              <w:bottom w:val="single" w:sz="4" w:space="0" w:color="auto"/>
              <w:right w:val="single" w:sz="4" w:space="0" w:color="auto"/>
            </w:tcBorders>
            <w:shd w:val="clear" w:color="auto" w:fill="0070C0"/>
            <w:noWrap/>
          </w:tcPr>
          <w:p w14:paraId="71826D44"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3562" w:type="pct"/>
            <w:gridSpan w:val="2"/>
            <w:tcBorders>
              <w:top w:val="single" w:sz="4" w:space="0" w:color="auto"/>
              <w:left w:val="nil"/>
              <w:bottom w:val="single" w:sz="4" w:space="0" w:color="auto"/>
              <w:right w:val="single" w:sz="4" w:space="0" w:color="auto"/>
            </w:tcBorders>
            <w:shd w:val="clear" w:color="auto" w:fill="0070C0"/>
            <w:noWrap/>
          </w:tcPr>
          <w:p w14:paraId="33A6B47A" w14:textId="77777777" w:rsidR="002527DD" w:rsidRPr="00701100" w:rsidRDefault="002527D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2527DD" w:rsidRPr="00701100" w14:paraId="246B61BB"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A10BDE1"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844" w:type="pct"/>
            <w:tcBorders>
              <w:top w:val="nil"/>
              <w:left w:val="nil"/>
              <w:bottom w:val="single" w:sz="4" w:space="0" w:color="auto"/>
              <w:right w:val="single" w:sz="4" w:space="0" w:color="auto"/>
            </w:tcBorders>
            <w:shd w:val="clear" w:color="auto" w:fill="auto"/>
            <w:noWrap/>
            <w:hideMark/>
          </w:tcPr>
          <w:p w14:paraId="7F513089"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xml:space="preserve">Intensity of use of forest resources </w:t>
            </w:r>
          </w:p>
        </w:tc>
        <w:tc>
          <w:tcPr>
            <w:tcW w:w="1718" w:type="pct"/>
            <w:tcBorders>
              <w:top w:val="nil"/>
              <w:left w:val="nil"/>
              <w:bottom w:val="single" w:sz="4" w:space="0" w:color="auto"/>
              <w:right w:val="single" w:sz="4" w:space="0" w:color="auto"/>
            </w:tcBorders>
            <w:shd w:val="clear" w:color="auto" w:fill="auto"/>
            <w:noWrap/>
            <w:hideMark/>
          </w:tcPr>
          <w:p w14:paraId="68BFE2C4"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0C616C01"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691055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844" w:type="pct"/>
            <w:tcBorders>
              <w:top w:val="nil"/>
              <w:left w:val="nil"/>
              <w:bottom w:val="single" w:sz="4" w:space="0" w:color="auto"/>
              <w:right w:val="single" w:sz="4" w:space="0" w:color="auto"/>
            </w:tcBorders>
            <w:shd w:val="clear" w:color="auto" w:fill="auto"/>
            <w:noWrap/>
            <w:hideMark/>
          </w:tcPr>
          <w:p w14:paraId="4485F215"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61A4DA8E"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Timber resources: removals</w:t>
            </w:r>
          </w:p>
        </w:tc>
      </w:tr>
      <w:tr w:rsidR="002527DD" w:rsidRPr="00701100" w14:paraId="35DEC73D"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07923DB"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62" w:type="pct"/>
            <w:gridSpan w:val="2"/>
            <w:tcBorders>
              <w:top w:val="nil"/>
              <w:left w:val="nil"/>
              <w:bottom w:val="single" w:sz="4" w:space="0" w:color="auto"/>
              <w:right w:val="single" w:sz="4" w:space="0" w:color="auto"/>
            </w:tcBorders>
            <w:shd w:val="clear" w:color="auto" w:fill="auto"/>
            <w:noWrap/>
            <w:hideMark/>
          </w:tcPr>
          <w:p w14:paraId="12613299"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5B53F08D"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E8E36B8"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62" w:type="pct"/>
            <w:gridSpan w:val="2"/>
            <w:tcBorders>
              <w:top w:val="nil"/>
              <w:left w:val="nil"/>
              <w:bottom w:val="single" w:sz="4" w:space="0" w:color="auto"/>
              <w:right w:val="single" w:sz="4" w:space="0" w:color="auto"/>
            </w:tcBorders>
            <w:shd w:val="clear" w:color="auto" w:fill="auto"/>
            <w:noWrap/>
            <w:hideMark/>
          </w:tcPr>
          <w:p w14:paraId="70D5F63A"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Land and agriculture</w:t>
            </w:r>
          </w:p>
        </w:tc>
      </w:tr>
      <w:tr w:rsidR="002527DD" w:rsidRPr="00701100" w14:paraId="4F802EB9"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E403733"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62" w:type="pct"/>
            <w:gridSpan w:val="2"/>
            <w:tcBorders>
              <w:top w:val="nil"/>
              <w:left w:val="nil"/>
              <w:bottom w:val="single" w:sz="4" w:space="0" w:color="auto"/>
              <w:right w:val="single" w:sz="4" w:space="0" w:color="auto"/>
            </w:tcBorders>
            <w:shd w:val="clear" w:color="auto" w:fill="auto"/>
            <w:noWrap/>
            <w:hideMark/>
          </w:tcPr>
          <w:p w14:paraId="40928189"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Forests</w:t>
            </w:r>
          </w:p>
        </w:tc>
      </w:tr>
      <w:tr w:rsidR="002527DD" w:rsidRPr="00701100" w14:paraId="6585D5D4"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38D53C4"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844" w:type="pct"/>
            <w:tcBorders>
              <w:top w:val="nil"/>
              <w:left w:val="nil"/>
              <w:bottom w:val="single" w:sz="4" w:space="0" w:color="auto"/>
              <w:right w:val="single" w:sz="4" w:space="0" w:color="auto"/>
            </w:tcBorders>
            <w:shd w:val="clear" w:color="auto" w:fill="auto"/>
            <w:noWrap/>
            <w:hideMark/>
          </w:tcPr>
          <w:p w14:paraId="5FD33089"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7; 13.8</w:t>
            </w:r>
          </w:p>
        </w:tc>
        <w:tc>
          <w:tcPr>
            <w:tcW w:w="1718" w:type="pct"/>
            <w:tcBorders>
              <w:top w:val="nil"/>
              <w:left w:val="nil"/>
              <w:bottom w:val="single" w:sz="4" w:space="0" w:color="auto"/>
              <w:right w:val="single" w:sz="4" w:space="0" w:color="auto"/>
            </w:tcBorders>
            <w:shd w:val="clear" w:color="auto" w:fill="auto"/>
            <w:noWrap/>
            <w:hideMark/>
          </w:tcPr>
          <w:p w14:paraId="43F9E9A9"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7; 13.8</w:t>
            </w:r>
          </w:p>
        </w:tc>
      </w:tr>
      <w:tr w:rsidR="002527DD" w:rsidRPr="00701100" w14:paraId="1DD37765"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A691343"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844" w:type="pct"/>
            <w:tcBorders>
              <w:top w:val="nil"/>
              <w:left w:val="nil"/>
              <w:bottom w:val="single" w:sz="4" w:space="0" w:color="auto"/>
              <w:right w:val="single" w:sz="4" w:space="0" w:color="auto"/>
            </w:tcBorders>
            <w:shd w:val="clear" w:color="auto" w:fill="auto"/>
            <w:noWrap/>
            <w:hideMark/>
          </w:tcPr>
          <w:p w14:paraId="0C14C4BD"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718" w:type="pct"/>
            <w:tcBorders>
              <w:top w:val="nil"/>
              <w:left w:val="nil"/>
              <w:bottom w:val="single" w:sz="4" w:space="0" w:color="auto"/>
              <w:right w:val="single" w:sz="4" w:space="0" w:color="auto"/>
            </w:tcBorders>
            <w:shd w:val="clear" w:color="auto" w:fill="auto"/>
            <w:noWrap/>
            <w:hideMark/>
          </w:tcPr>
          <w:p w14:paraId="13CC4082"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2527DD" w:rsidRPr="00701100" w14:paraId="1CDDB275"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498320F"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844" w:type="pct"/>
            <w:tcBorders>
              <w:top w:val="nil"/>
              <w:left w:val="nil"/>
              <w:bottom w:val="single" w:sz="4" w:space="0" w:color="auto"/>
              <w:right w:val="single" w:sz="4" w:space="0" w:color="auto"/>
            </w:tcBorders>
            <w:shd w:val="clear" w:color="auto" w:fill="auto"/>
            <w:noWrap/>
            <w:hideMark/>
          </w:tcPr>
          <w:p w14:paraId="6DC55784"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46BB5CA3"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2.5.1.a.4</w:t>
            </w:r>
          </w:p>
        </w:tc>
      </w:tr>
      <w:tr w:rsidR="002527DD" w:rsidRPr="00701100" w14:paraId="681771D4"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013F2CC"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844" w:type="pct"/>
            <w:tcBorders>
              <w:top w:val="nil"/>
              <w:left w:val="nil"/>
              <w:bottom w:val="single" w:sz="4" w:space="0" w:color="auto"/>
              <w:right w:val="single" w:sz="4" w:space="0" w:color="auto"/>
            </w:tcBorders>
            <w:shd w:val="clear" w:color="auto" w:fill="auto"/>
            <w:noWrap/>
            <w:hideMark/>
          </w:tcPr>
          <w:p w14:paraId="185629BE"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3C8C2941"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AB140DF"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676CA20"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844" w:type="pct"/>
            <w:tcBorders>
              <w:top w:val="nil"/>
              <w:left w:val="nil"/>
              <w:bottom w:val="single" w:sz="4" w:space="0" w:color="auto"/>
              <w:right w:val="single" w:sz="4" w:space="0" w:color="auto"/>
            </w:tcBorders>
            <w:shd w:val="clear" w:color="auto" w:fill="auto"/>
            <w:noWrap/>
            <w:hideMark/>
          </w:tcPr>
          <w:p w14:paraId="76350DFB"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6C6646A6"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5FDEE7F3"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D127A82" w14:textId="5E64EE7D" w:rsidR="002527DD" w:rsidRPr="00701100" w:rsidRDefault="00CC75F4"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844" w:type="pct"/>
            <w:tcBorders>
              <w:top w:val="nil"/>
              <w:left w:val="nil"/>
              <w:bottom w:val="single" w:sz="4" w:space="0" w:color="auto"/>
              <w:right w:val="single" w:sz="4" w:space="0" w:color="auto"/>
            </w:tcBorders>
            <w:shd w:val="clear" w:color="auto" w:fill="auto"/>
            <w:noWrap/>
            <w:hideMark/>
          </w:tcPr>
          <w:p w14:paraId="78F2C2B6"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2</w:t>
            </w:r>
          </w:p>
        </w:tc>
        <w:tc>
          <w:tcPr>
            <w:tcW w:w="1718" w:type="pct"/>
            <w:tcBorders>
              <w:top w:val="nil"/>
              <w:left w:val="nil"/>
              <w:bottom w:val="single" w:sz="4" w:space="0" w:color="auto"/>
              <w:right w:val="single" w:sz="4" w:space="0" w:color="auto"/>
            </w:tcBorders>
            <w:shd w:val="clear" w:color="auto" w:fill="auto"/>
            <w:noWrap/>
            <w:hideMark/>
          </w:tcPr>
          <w:p w14:paraId="1424B921" w14:textId="5CEC7685" w:rsidR="002527DD" w:rsidRPr="00701100" w:rsidRDefault="00A02CDD" w:rsidP="002D367E">
            <w:pPr>
              <w:spacing w:after="0" w:line="240" w:lineRule="auto"/>
              <w:rPr>
                <w:rFonts w:cstheme="minorHAnsi"/>
                <w:sz w:val="20"/>
                <w:szCs w:val="20"/>
                <w:lang w:val="en-GB"/>
              </w:rPr>
            </w:pPr>
            <w:r w:rsidRPr="00701100">
              <w:rPr>
                <w:rFonts w:cstheme="minorHAnsi"/>
                <w:sz w:val="20"/>
                <w:szCs w:val="20"/>
                <w:lang w:val="en-GB"/>
              </w:rPr>
              <w:t>1</w:t>
            </w:r>
          </w:p>
        </w:tc>
      </w:tr>
      <w:tr w:rsidR="002527DD" w:rsidRPr="00701100" w14:paraId="6AA1F944"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57541A1"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844" w:type="pct"/>
            <w:tcBorders>
              <w:top w:val="nil"/>
              <w:left w:val="nil"/>
              <w:bottom w:val="single" w:sz="4" w:space="0" w:color="auto"/>
              <w:right w:val="single" w:sz="4" w:space="0" w:color="auto"/>
            </w:tcBorders>
            <w:shd w:val="clear" w:color="auto" w:fill="auto"/>
            <w:noWrap/>
            <w:hideMark/>
          </w:tcPr>
          <w:p w14:paraId="7E6363A0" w14:textId="77777777" w:rsidR="002527DD" w:rsidRPr="00701100" w:rsidRDefault="002527DD" w:rsidP="002D367E">
            <w:pPr>
              <w:spacing w:after="0" w:line="240" w:lineRule="auto"/>
              <w:rPr>
                <w:rFonts w:cstheme="minorHAnsi"/>
                <w:sz w:val="20"/>
                <w:szCs w:val="20"/>
                <w:lang w:val="es-ES"/>
              </w:rPr>
            </w:pPr>
            <w:r w:rsidRPr="00701100">
              <w:rPr>
                <w:rFonts w:cstheme="minorHAnsi"/>
                <w:sz w:val="20"/>
                <w:szCs w:val="20"/>
                <w:lang w:val="en-GB"/>
              </w:rPr>
              <w:t xml:space="preserve">The intensity of use of forest resources (timber), relates actual harvest to annual productive capacity. Annual productive capacity is either a calculated value, such as annual allowable cut, or an estimate of annual growth for existing stock. The choice depends on forest characteristics and availability of information. </w:t>
            </w:r>
            <w:r w:rsidRPr="00701100">
              <w:rPr>
                <w:rFonts w:cstheme="minorHAnsi"/>
                <w:sz w:val="20"/>
                <w:szCs w:val="20"/>
                <w:lang w:val="es-ES"/>
              </w:rPr>
              <w:t xml:space="preserve">[OECD metadata, </w:t>
            </w:r>
            <w:hyperlink r:id="rId167" w:anchor=":~:text=This%20indicator%20refers%20to%20the,annual%20productive%20capacity%20of%20forests.&amp;text=It%20includes%20silvicultural%20and%20pre,losses%20that%20are%20not%20recovered" w:history="1">
              <w:r w:rsidRPr="00701100">
                <w:rPr>
                  <w:rStyle w:val="Hyperlink"/>
                  <w:rFonts w:cstheme="minorHAnsi"/>
                  <w:sz w:val="20"/>
                  <w:szCs w:val="20"/>
                  <w:lang w:val="es-ES"/>
                </w:rPr>
                <w:t>https://data.oecd.org/forest/forest-resources.htm#:~:text=This%20indicator%20refers%20to%20the,annual%20productive%20capacity%20of%20forests.&amp;text=It%20includes%20silvicultural%20and%20pre,losses%20that%20are%20not%20recovered</w:t>
              </w:r>
            </w:hyperlink>
            <w:r w:rsidRPr="00701100">
              <w:rPr>
                <w:rFonts w:cstheme="minorHAnsi"/>
                <w:sz w:val="20"/>
                <w:szCs w:val="20"/>
                <w:lang w:val="es-ES"/>
              </w:rPr>
              <w:t>]</w:t>
            </w:r>
          </w:p>
        </w:tc>
        <w:tc>
          <w:tcPr>
            <w:tcW w:w="1718" w:type="pct"/>
            <w:tcBorders>
              <w:top w:val="nil"/>
              <w:left w:val="nil"/>
              <w:bottom w:val="single" w:sz="4" w:space="0" w:color="auto"/>
              <w:right w:val="single" w:sz="4" w:space="0" w:color="auto"/>
            </w:tcBorders>
            <w:shd w:val="clear" w:color="auto" w:fill="auto"/>
            <w:noWrap/>
            <w:hideMark/>
          </w:tcPr>
          <w:p w14:paraId="45F1DC6C" w14:textId="536877E1"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xml:space="preserve">The volume of all trees, living or dead, that are felled and removed from the forest, other wooded land or other felling sites. It includes natural losses that are recovered (i.e., harvested), removals during the year of wood felled during an earlier period, removals of non-stem wood such as stumps and branches (where these are harvested) and removal of trees killed or damaged by natural causes (i.e., natural losses), e.g., fire, windblown, insects and diseases. </w:t>
            </w:r>
            <w:r w:rsidR="00893A88" w:rsidRPr="00701100">
              <w:rPr>
                <w:rFonts w:cstheme="minorHAnsi"/>
                <w:sz w:val="20"/>
                <w:szCs w:val="20"/>
                <w:lang w:val="en-GB"/>
              </w:rPr>
              <w:t>T</w:t>
            </w:r>
            <w:r w:rsidRPr="00701100">
              <w:rPr>
                <w:rFonts w:cstheme="minorHAnsi"/>
                <w:sz w:val="20"/>
                <w:szCs w:val="20"/>
                <w:lang w:val="en-GB"/>
              </w:rPr>
              <w:t xml:space="preserve">his includes removals from all sources within the country including public, private, and informal sources. It excludes bark and other non-woody biomass and any wood that is not removed, </w:t>
            </w:r>
            <w:r w:rsidR="00D90A8A" w:rsidRPr="00701100">
              <w:rPr>
                <w:rFonts w:cstheme="minorHAnsi"/>
                <w:sz w:val="20"/>
                <w:szCs w:val="20"/>
                <w:lang w:val="en-GB"/>
              </w:rPr>
              <w:t>e.g.,</w:t>
            </w:r>
            <w:r w:rsidRPr="00701100">
              <w:rPr>
                <w:rFonts w:cstheme="minorHAnsi"/>
                <w:sz w:val="20"/>
                <w:szCs w:val="20"/>
                <w:lang w:val="en-GB"/>
              </w:rPr>
              <w:t xml:space="preserve"> stumps, branches and tree tops (where these are not harvested) and felling residues (harvesting waste). It is reported in cubic metres solid volume underbark (</w:t>
            </w:r>
            <w:r w:rsidR="00D90A8A" w:rsidRPr="00701100">
              <w:rPr>
                <w:rFonts w:cstheme="minorHAnsi"/>
                <w:sz w:val="20"/>
                <w:szCs w:val="20"/>
                <w:lang w:val="en-GB"/>
              </w:rPr>
              <w:t>i.e.,</w:t>
            </w:r>
            <w:r w:rsidRPr="00701100">
              <w:rPr>
                <w:rFonts w:cstheme="minorHAnsi"/>
                <w:sz w:val="20"/>
                <w:szCs w:val="20"/>
                <w:lang w:val="en-GB"/>
              </w:rPr>
              <w:t xml:space="preserve"> excluding bark). Where it is measured overbark (i.e., including bark), the volume has to be adjusted downwards to convert to an underbark estimate. [FDES BSES manual, Forests, p 15, </w:t>
            </w:r>
            <w:hyperlink r:id="rId168"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w:t>
            </w:r>
          </w:p>
        </w:tc>
      </w:tr>
      <w:tr w:rsidR="002527DD" w:rsidRPr="00701100" w14:paraId="0E286854" w14:textId="77777777" w:rsidTr="003A232E">
        <w:trPr>
          <w:trHeight w:val="44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2E4A455"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62" w:type="pct"/>
            <w:gridSpan w:val="2"/>
            <w:tcBorders>
              <w:top w:val="nil"/>
              <w:left w:val="nil"/>
              <w:bottom w:val="single" w:sz="4" w:space="0" w:color="auto"/>
              <w:right w:val="single" w:sz="4" w:space="0" w:color="auto"/>
            </w:tcBorders>
            <w:shd w:val="clear" w:color="auto" w:fill="auto"/>
            <w:noWrap/>
            <w:hideMark/>
          </w:tcPr>
          <w:p w14:paraId="788129AA"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xml:space="preserve">This indicator is essential for comparing the status of forest resources with pressure exerted by wood uses. It is one of the indicators in the OECD core set of environmental indicators (issue: "forest resources") and part of the OECD set of indicators for the integration of environmental concerns into forestry policies. It has been selected as a key environmental indicator. [OECD metadata, </w:t>
            </w:r>
            <w:hyperlink r:id="rId169" w:anchor=":~:text=This%20indicator%20refers%20to%20the,annual%20productive%20capacity%20of%20forests.&amp;text=It%20includes%20silvicultural%20and%20pre,losses%20that%20are%20not%20recovered" w:history="1">
              <w:r w:rsidRPr="00701100">
                <w:rPr>
                  <w:rStyle w:val="Hyperlink"/>
                  <w:rFonts w:cstheme="minorHAnsi"/>
                  <w:sz w:val="20"/>
                  <w:szCs w:val="20"/>
                  <w:lang w:val="en-GB"/>
                </w:rPr>
                <w:t>https://data.oecd.org/forest/forest-</w:t>
              </w:r>
              <w:r w:rsidRPr="00701100">
                <w:rPr>
                  <w:rStyle w:val="Hyperlink"/>
                  <w:rFonts w:cstheme="minorHAnsi"/>
                  <w:sz w:val="20"/>
                  <w:szCs w:val="20"/>
                  <w:lang w:val="en-GB"/>
                </w:rPr>
                <w:lastRenderedPageBreak/>
                <w:t>resources.htm#:~:text=This%20indicator%20refers%20to%20the,annual%20productive%20capacity%20of%20forests.&amp;text=It%20includes%20silvicultural%20and%20pre,losses%20that%20are%20not%20recovered</w:t>
              </w:r>
            </w:hyperlink>
            <w:r w:rsidRPr="00701100">
              <w:rPr>
                <w:rFonts w:cstheme="minorHAnsi"/>
                <w:sz w:val="20"/>
                <w:szCs w:val="20"/>
                <w:lang w:val="en-GB"/>
              </w:rPr>
              <w:t>]  </w:t>
            </w:r>
          </w:p>
        </w:tc>
      </w:tr>
      <w:tr w:rsidR="002527DD" w:rsidRPr="00701100" w14:paraId="13C7F8A9"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F3724E0"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844" w:type="pct"/>
            <w:tcBorders>
              <w:top w:val="nil"/>
              <w:left w:val="nil"/>
              <w:bottom w:val="single" w:sz="4" w:space="0" w:color="auto"/>
              <w:right w:val="single" w:sz="4" w:space="0" w:color="auto"/>
            </w:tcBorders>
            <w:shd w:val="clear" w:color="auto" w:fill="auto"/>
            <w:noWrap/>
            <w:hideMark/>
          </w:tcPr>
          <w:p w14:paraId="418E6E5B"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agencies/Ministry of Natural Resources  </w:t>
            </w:r>
          </w:p>
        </w:tc>
        <w:tc>
          <w:tcPr>
            <w:tcW w:w="1718" w:type="pct"/>
            <w:tcBorders>
              <w:top w:val="nil"/>
              <w:left w:val="nil"/>
              <w:bottom w:val="single" w:sz="4" w:space="0" w:color="auto"/>
              <w:right w:val="single" w:sz="4" w:space="0" w:color="auto"/>
            </w:tcBorders>
            <w:shd w:val="clear" w:color="auto" w:fill="auto"/>
            <w:noWrap/>
            <w:hideMark/>
          </w:tcPr>
          <w:p w14:paraId="102C6FC1"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agencies/Ministry of Natural Resources  </w:t>
            </w:r>
          </w:p>
        </w:tc>
      </w:tr>
      <w:tr w:rsidR="002527DD" w:rsidRPr="00701100" w14:paraId="1876019C"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99B320C" w14:textId="5969393E" w:rsidR="002527DD" w:rsidRPr="00701100" w:rsidRDefault="00AA7A45"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844" w:type="pct"/>
            <w:tcBorders>
              <w:top w:val="nil"/>
              <w:left w:val="nil"/>
              <w:bottom w:val="single" w:sz="4" w:space="0" w:color="auto"/>
              <w:right w:val="single" w:sz="4" w:space="0" w:color="auto"/>
            </w:tcBorders>
            <w:shd w:val="clear" w:color="auto" w:fill="auto"/>
            <w:noWrap/>
            <w:hideMark/>
          </w:tcPr>
          <w:p w14:paraId="51DC0193"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Administrative records, survey, remote sensing and thematic mapping</w:t>
            </w:r>
          </w:p>
        </w:tc>
        <w:tc>
          <w:tcPr>
            <w:tcW w:w="1718" w:type="pct"/>
            <w:tcBorders>
              <w:top w:val="nil"/>
              <w:left w:val="nil"/>
              <w:bottom w:val="single" w:sz="4" w:space="0" w:color="auto"/>
              <w:right w:val="single" w:sz="4" w:space="0" w:color="auto"/>
            </w:tcBorders>
            <w:shd w:val="clear" w:color="auto" w:fill="auto"/>
            <w:noWrap/>
            <w:hideMark/>
          </w:tcPr>
          <w:p w14:paraId="00355121"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Administrative records, survey, remote sensing and thematic mapping</w:t>
            </w:r>
          </w:p>
        </w:tc>
      </w:tr>
      <w:tr w:rsidR="002527DD" w:rsidRPr="00701100" w14:paraId="1267E063"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2286E0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844" w:type="pct"/>
            <w:tcBorders>
              <w:top w:val="nil"/>
              <w:left w:val="nil"/>
              <w:bottom w:val="single" w:sz="4" w:space="0" w:color="auto"/>
              <w:right w:val="single" w:sz="4" w:space="0" w:color="auto"/>
            </w:tcBorders>
            <w:shd w:val="clear" w:color="auto" w:fill="auto"/>
            <w:noWrap/>
            <w:hideMark/>
          </w:tcPr>
          <w:p w14:paraId="6410E446"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77124181"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433B8AB2"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617E67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844" w:type="pct"/>
            <w:tcBorders>
              <w:top w:val="nil"/>
              <w:left w:val="nil"/>
              <w:bottom w:val="single" w:sz="4" w:space="0" w:color="auto"/>
              <w:right w:val="single" w:sz="4" w:space="0" w:color="auto"/>
            </w:tcBorders>
            <w:shd w:val="clear" w:color="auto" w:fill="auto"/>
            <w:noWrap/>
            <w:hideMark/>
          </w:tcPr>
          <w:p w14:paraId="4DF06AE5"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1B41B7F9"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Volume</w:t>
            </w:r>
          </w:p>
        </w:tc>
      </w:tr>
      <w:tr w:rsidR="002527DD" w:rsidRPr="00701100" w14:paraId="41FD2DC0"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E44B431"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844" w:type="pct"/>
            <w:tcBorders>
              <w:top w:val="nil"/>
              <w:left w:val="nil"/>
              <w:bottom w:val="single" w:sz="4" w:space="0" w:color="auto"/>
              <w:right w:val="single" w:sz="4" w:space="0" w:color="auto"/>
            </w:tcBorders>
            <w:shd w:val="clear" w:color="auto" w:fill="auto"/>
            <w:noWrap/>
            <w:hideMark/>
          </w:tcPr>
          <w:p w14:paraId="0CC19A5D"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7A4B9E19"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6C9F2F11"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8D10494" w14:textId="6C639D0D"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844" w:type="pct"/>
            <w:tcBorders>
              <w:top w:val="nil"/>
              <w:left w:val="nil"/>
              <w:bottom w:val="single" w:sz="4" w:space="0" w:color="auto"/>
              <w:right w:val="single" w:sz="4" w:space="0" w:color="auto"/>
            </w:tcBorders>
            <w:shd w:val="clear" w:color="auto" w:fill="auto"/>
            <w:noWrap/>
            <w:hideMark/>
          </w:tcPr>
          <w:p w14:paraId="75A975D5"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011A64F1"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7113C904"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1DD7DE3"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844" w:type="pct"/>
            <w:tcBorders>
              <w:top w:val="nil"/>
              <w:left w:val="nil"/>
              <w:bottom w:val="single" w:sz="4" w:space="0" w:color="auto"/>
              <w:right w:val="single" w:sz="4" w:space="0" w:color="auto"/>
            </w:tcBorders>
            <w:shd w:val="clear" w:color="auto" w:fill="auto"/>
            <w:noWrap/>
            <w:hideMark/>
          </w:tcPr>
          <w:p w14:paraId="19334343"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5EA813FD"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6576AA4D"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F13A52D"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844" w:type="pct"/>
            <w:tcBorders>
              <w:top w:val="nil"/>
              <w:left w:val="nil"/>
              <w:bottom w:val="single" w:sz="4" w:space="0" w:color="auto"/>
              <w:right w:val="single" w:sz="4" w:space="0" w:color="auto"/>
            </w:tcBorders>
            <w:shd w:val="clear" w:color="auto" w:fill="auto"/>
            <w:noWrap/>
            <w:hideMark/>
          </w:tcPr>
          <w:p w14:paraId="4FB4799A"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59A9E302"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8FF4DCF"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4703F5D"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844" w:type="pct"/>
            <w:tcBorders>
              <w:top w:val="nil"/>
              <w:left w:val="nil"/>
              <w:bottom w:val="single" w:sz="4" w:space="0" w:color="auto"/>
              <w:right w:val="single" w:sz="4" w:space="0" w:color="auto"/>
            </w:tcBorders>
            <w:shd w:val="clear" w:color="auto" w:fill="auto"/>
            <w:noWrap/>
            <w:hideMark/>
          </w:tcPr>
          <w:p w14:paraId="313BA223"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57C7D9E7"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56AFCE3F"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558BE56"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844" w:type="pct"/>
            <w:tcBorders>
              <w:top w:val="nil"/>
              <w:left w:val="nil"/>
              <w:bottom w:val="single" w:sz="4" w:space="0" w:color="auto"/>
              <w:right w:val="single" w:sz="4" w:space="0" w:color="auto"/>
            </w:tcBorders>
            <w:shd w:val="clear" w:color="auto" w:fill="auto"/>
            <w:noWrap/>
            <w:hideMark/>
          </w:tcPr>
          <w:p w14:paraId="188AD5AB"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2133AE3B"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1E44B9B"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188254C"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844" w:type="pct"/>
            <w:tcBorders>
              <w:top w:val="nil"/>
              <w:left w:val="nil"/>
              <w:bottom w:val="single" w:sz="4" w:space="0" w:color="auto"/>
              <w:right w:val="single" w:sz="4" w:space="0" w:color="auto"/>
            </w:tcBorders>
            <w:shd w:val="clear" w:color="auto" w:fill="auto"/>
            <w:noWrap/>
            <w:hideMark/>
          </w:tcPr>
          <w:p w14:paraId="4F0BA95A"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c>
          <w:tcPr>
            <w:tcW w:w="1718" w:type="pct"/>
            <w:tcBorders>
              <w:top w:val="nil"/>
              <w:left w:val="nil"/>
              <w:bottom w:val="single" w:sz="4" w:space="0" w:color="auto"/>
              <w:right w:val="single" w:sz="4" w:space="0" w:color="auto"/>
            </w:tcBorders>
            <w:shd w:val="clear" w:color="auto" w:fill="auto"/>
            <w:noWrap/>
            <w:hideMark/>
          </w:tcPr>
          <w:p w14:paraId="0D6CCC3F"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75F076F8" w14:textId="77777777" w:rsidTr="002D367E">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E352E0F"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844" w:type="pct"/>
            <w:tcBorders>
              <w:top w:val="nil"/>
              <w:left w:val="nil"/>
              <w:bottom w:val="single" w:sz="4" w:space="0" w:color="auto"/>
              <w:right w:val="single" w:sz="4" w:space="0" w:color="auto"/>
            </w:tcBorders>
            <w:shd w:val="clear" w:color="auto" w:fill="auto"/>
            <w:noWrap/>
            <w:hideMark/>
          </w:tcPr>
          <w:p w14:paraId="6934CA7E"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By types of forest</w:t>
            </w:r>
          </w:p>
        </w:tc>
        <w:tc>
          <w:tcPr>
            <w:tcW w:w="1718" w:type="pct"/>
            <w:tcBorders>
              <w:top w:val="nil"/>
              <w:left w:val="nil"/>
              <w:bottom w:val="single" w:sz="4" w:space="0" w:color="auto"/>
              <w:right w:val="single" w:sz="4" w:space="0" w:color="auto"/>
            </w:tcBorders>
            <w:shd w:val="clear" w:color="auto" w:fill="auto"/>
            <w:noWrap/>
            <w:hideMark/>
          </w:tcPr>
          <w:p w14:paraId="294923D5" w14:textId="77777777" w:rsidR="002527DD" w:rsidRPr="00701100" w:rsidRDefault="002527DD" w:rsidP="002D367E">
            <w:pPr>
              <w:spacing w:after="0" w:line="240" w:lineRule="auto"/>
              <w:rPr>
                <w:rFonts w:cstheme="minorHAnsi"/>
                <w:sz w:val="20"/>
                <w:szCs w:val="20"/>
                <w:lang w:val="en-GB"/>
              </w:rPr>
            </w:pPr>
            <w:r w:rsidRPr="00701100">
              <w:rPr>
                <w:rFonts w:cstheme="minorHAnsi"/>
                <w:sz w:val="20"/>
                <w:szCs w:val="20"/>
                <w:lang w:val="en-GB"/>
              </w:rPr>
              <w:t>By types of forest</w:t>
            </w:r>
          </w:p>
        </w:tc>
      </w:tr>
      <w:tr w:rsidR="000F2464" w:rsidRPr="00701100" w14:paraId="3EA95C96" w14:textId="77777777" w:rsidTr="000F2464">
        <w:trPr>
          <w:trHeight w:val="288"/>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5110B12" w14:textId="77777777" w:rsidR="000F2464" w:rsidRPr="00701100" w:rsidRDefault="000F2464"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62" w:type="pct"/>
            <w:gridSpan w:val="2"/>
            <w:tcBorders>
              <w:top w:val="nil"/>
              <w:left w:val="nil"/>
              <w:bottom w:val="single" w:sz="4" w:space="0" w:color="auto"/>
              <w:right w:val="single" w:sz="4" w:space="0" w:color="auto"/>
            </w:tcBorders>
            <w:shd w:val="clear" w:color="auto" w:fill="auto"/>
            <w:noWrap/>
            <w:hideMark/>
          </w:tcPr>
          <w:p w14:paraId="1AC8177A" w14:textId="5CC02850" w:rsidR="000F2464" w:rsidRPr="00701100" w:rsidRDefault="000F2464" w:rsidP="002D367E">
            <w:pPr>
              <w:spacing w:after="0" w:line="240" w:lineRule="auto"/>
              <w:rPr>
                <w:rFonts w:cstheme="minorHAnsi"/>
                <w:sz w:val="20"/>
                <w:szCs w:val="20"/>
                <w:lang w:val="en-GB"/>
              </w:rPr>
            </w:pPr>
            <w:r w:rsidRPr="00701100">
              <w:rPr>
                <w:rFonts w:cstheme="minorHAnsi"/>
                <w:sz w:val="20"/>
                <w:szCs w:val="20"/>
                <w:lang w:val="en-GB"/>
              </w:rPr>
              <w:t xml:space="preserve">OECD Forest resources, </w:t>
            </w:r>
            <w:hyperlink r:id="rId170" w:anchor=":~:text=This%20indicator%20refers%20to%20the,annual%20productive%20capacity%20of%20forests.&amp;text=It%20includes%20silvicultural%20and%20pre,losses%20that%20are%20not%20recovered" w:history="1">
              <w:r w:rsidRPr="00701100">
                <w:rPr>
                  <w:rStyle w:val="Hyperlink"/>
                  <w:rFonts w:cstheme="minorHAnsi"/>
                  <w:sz w:val="20"/>
                  <w:szCs w:val="20"/>
                  <w:lang w:val="en-GB"/>
                </w:rPr>
                <w:t>https://data.oecd.org/forest/forest-resources.htm#:~:text=This%20indicator%20refers%20to%20the,annual%20productive%20capacity%20of%20forests.&amp;text=It%20includes%20silvicultural%20and%20pre,losses%20that%20are%20not%20recovered</w:t>
              </w:r>
            </w:hyperlink>
            <w:r w:rsidR="003E7A58" w:rsidRPr="00701100">
              <w:rPr>
                <w:rStyle w:val="Hyperlink"/>
                <w:rFonts w:cstheme="minorHAnsi"/>
                <w:color w:val="auto"/>
                <w:sz w:val="20"/>
                <w:szCs w:val="20"/>
                <w:lang w:val="en-GB"/>
              </w:rPr>
              <w:t>;</w:t>
            </w:r>
          </w:p>
          <w:p w14:paraId="20357A81" w14:textId="4D002CEB" w:rsidR="000F2464" w:rsidRPr="00701100" w:rsidRDefault="000F2464" w:rsidP="002D367E">
            <w:pPr>
              <w:spacing w:after="0" w:line="240" w:lineRule="auto"/>
              <w:rPr>
                <w:rFonts w:cstheme="minorHAnsi"/>
                <w:sz w:val="20"/>
                <w:szCs w:val="20"/>
                <w:lang w:val="en-GB"/>
              </w:rPr>
            </w:pPr>
            <w:r w:rsidRPr="00701100">
              <w:rPr>
                <w:rFonts w:cstheme="minorHAnsi"/>
                <w:sz w:val="20"/>
                <w:szCs w:val="20"/>
                <w:lang w:val="en-GB"/>
              </w:rPr>
              <w:t xml:space="preserve">FDES BSES manual, Forests, </w:t>
            </w:r>
            <w:hyperlink r:id="rId171"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w:t>
            </w:r>
          </w:p>
        </w:tc>
      </w:tr>
    </w:tbl>
    <w:p w14:paraId="0251C967" w14:textId="2BB80610" w:rsidR="00A14D10" w:rsidRPr="00701100" w:rsidRDefault="00A14D10" w:rsidP="00E371DE">
      <w:pPr>
        <w:rPr>
          <w:rFonts w:cstheme="minorHAnsi"/>
          <w:sz w:val="20"/>
          <w:szCs w:val="20"/>
          <w:lang w:val="en-GB"/>
        </w:rPr>
      </w:pPr>
    </w:p>
    <w:p w14:paraId="4DCD5D77" w14:textId="77777777" w:rsidR="00A14D10" w:rsidRPr="00701100" w:rsidRDefault="00A14D10" w:rsidP="00E371DE">
      <w:pPr>
        <w:rPr>
          <w:rFonts w:cstheme="minorHAnsi"/>
          <w:sz w:val="20"/>
          <w:szCs w:val="20"/>
          <w:lang w:val="en-GB"/>
        </w:rPr>
      </w:pPr>
      <w:r w:rsidRPr="00701100">
        <w:rPr>
          <w:rFonts w:cstheme="minorHAnsi"/>
          <w:sz w:val="20"/>
          <w:szCs w:val="20"/>
          <w:lang w:val="en-GB"/>
        </w:rPr>
        <w:br w:type="page"/>
      </w:r>
    </w:p>
    <w:p w14:paraId="4AB65D62" w14:textId="77777777" w:rsidR="002527DD" w:rsidRPr="00701100" w:rsidRDefault="002527DD" w:rsidP="00E371DE">
      <w:pPr>
        <w:pStyle w:val="Heading1"/>
        <w:rPr>
          <w:rFonts w:asciiTheme="minorHAnsi" w:hAnsiTheme="minorHAnsi" w:cstheme="minorHAnsi"/>
          <w:b/>
          <w:bCs/>
          <w:lang w:val="en-GB"/>
        </w:rPr>
      </w:pPr>
      <w:bookmarkStart w:id="72" w:name="target22"/>
      <w:bookmarkStart w:id="73" w:name="_Toc92696389"/>
      <w:bookmarkStart w:id="74" w:name="_Toc129251351"/>
      <w:r w:rsidRPr="00701100">
        <w:rPr>
          <w:rFonts w:asciiTheme="minorHAnsi" w:hAnsiTheme="minorHAnsi" w:cstheme="minorHAnsi"/>
          <w:b/>
          <w:bCs/>
          <w:lang w:val="en-GB"/>
        </w:rPr>
        <w:lastRenderedPageBreak/>
        <w:t>22</w:t>
      </w:r>
      <w:bookmarkEnd w:id="72"/>
      <w:r w:rsidRPr="00701100">
        <w:rPr>
          <w:rFonts w:asciiTheme="minorHAnsi" w:hAnsiTheme="minorHAnsi" w:cstheme="minorHAnsi"/>
          <w:b/>
          <w:bCs/>
          <w:lang w:val="en-GB"/>
        </w:rPr>
        <w:t>. Deforested area as a proportion of total forest area</w:t>
      </w:r>
      <w:bookmarkEnd w:id="73"/>
      <w:bookmarkEnd w:id="74"/>
    </w:p>
    <w:tbl>
      <w:tblPr>
        <w:tblW w:w="14400" w:type="dxa"/>
        <w:tblInd w:w="-5" w:type="dxa"/>
        <w:tblLayout w:type="fixed"/>
        <w:tblLook w:val="04A0" w:firstRow="1" w:lastRow="0" w:firstColumn="1" w:lastColumn="0" w:noHBand="0" w:noVBand="1"/>
      </w:tblPr>
      <w:tblGrid>
        <w:gridCol w:w="3870"/>
        <w:gridCol w:w="3330"/>
        <w:gridCol w:w="3150"/>
        <w:gridCol w:w="4050"/>
      </w:tblGrid>
      <w:tr w:rsidR="002527DD" w:rsidRPr="00701100" w14:paraId="51D60BCF" w14:textId="77777777" w:rsidTr="0040255D">
        <w:trPr>
          <w:trHeight w:val="300"/>
        </w:trPr>
        <w:tc>
          <w:tcPr>
            <w:tcW w:w="3870" w:type="dxa"/>
            <w:tcBorders>
              <w:top w:val="single" w:sz="4" w:space="0" w:color="auto"/>
              <w:left w:val="single" w:sz="4" w:space="0" w:color="auto"/>
              <w:bottom w:val="single" w:sz="4" w:space="0" w:color="auto"/>
              <w:right w:val="single" w:sz="4" w:space="0" w:color="auto"/>
            </w:tcBorders>
            <w:shd w:val="clear" w:color="auto" w:fill="0070C0"/>
            <w:noWrap/>
          </w:tcPr>
          <w:p w14:paraId="512964CC"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530" w:type="dxa"/>
            <w:gridSpan w:val="3"/>
            <w:tcBorders>
              <w:top w:val="single" w:sz="4" w:space="0" w:color="auto"/>
              <w:left w:val="nil"/>
              <w:bottom w:val="single" w:sz="4" w:space="0" w:color="auto"/>
              <w:right w:val="single" w:sz="4" w:space="0" w:color="auto"/>
            </w:tcBorders>
            <w:shd w:val="clear" w:color="auto" w:fill="0070C0"/>
            <w:noWrap/>
          </w:tcPr>
          <w:p w14:paraId="3C0CCB0A" w14:textId="77777777" w:rsidR="002527DD" w:rsidRPr="00701100" w:rsidRDefault="002527D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E140FA" w:rsidRPr="00701100" w14:paraId="47B52D95"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0E4BD9" w14:textId="77777777" w:rsidR="00E140FA" w:rsidRPr="00701100" w:rsidRDefault="00E140FA"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10530" w:type="dxa"/>
            <w:gridSpan w:val="3"/>
            <w:tcBorders>
              <w:top w:val="nil"/>
              <w:left w:val="nil"/>
              <w:bottom w:val="single" w:sz="4" w:space="0" w:color="auto"/>
              <w:right w:val="single" w:sz="4" w:space="0" w:color="auto"/>
            </w:tcBorders>
            <w:shd w:val="clear" w:color="auto" w:fill="auto"/>
            <w:noWrap/>
            <w:hideMark/>
          </w:tcPr>
          <w:p w14:paraId="376F6652" w14:textId="534E7021" w:rsidR="00E140FA" w:rsidRPr="00701100" w:rsidRDefault="00E140FA" w:rsidP="0040255D">
            <w:pPr>
              <w:spacing w:after="0" w:line="240" w:lineRule="auto"/>
              <w:rPr>
                <w:rFonts w:cstheme="minorHAnsi"/>
                <w:sz w:val="20"/>
                <w:szCs w:val="20"/>
                <w:lang w:val="en-GB"/>
              </w:rPr>
            </w:pPr>
            <w:r w:rsidRPr="00701100">
              <w:rPr>
                <w:rFonts w:cstheme="minorHAnsi"/>
                <w:sz w:val="20"/>
                <w:szCs w:val="20"/>
                <w:lang w:val="en-GB"/>
              </w:rPr>
              <w:t>Deforested area as a proportion of total forest area </w:t>
            </w:r>
          </w:p>
        </w:tc>
      </w:tr>
      <w:tr w:rsidR="002527DD" w:rsidRPr="00701100" w14:paraId="2769061C"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A28626"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3330" w:type="dxa"/>
            <w:tcBorders>
              <w:top w:val="nil"/>
              <w:left w:val="nil"/>
              <w:bottom w:val="single" w:sz="4" w:space="0" w:color="auto"/>
              <w:right w:val="single" w:sz="4" w:space="0" w:color="auto"/>
            </w:tcBorders>
            <w:shd w:val="clear" w:color="auto" w:fill="auto"/>
            <w:noWrap/>
            <w:hideMark/>
          </w:tcPr>
          <w:p w14:paraId="52010B30"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0D1710CC"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Area deforested </w:t>
            </w:r>
          </w:p>
        </w:tc>
        <w:tc>
          <w:tcPr>
            <w:tcW w:w="4050" w:type="dxa"/>
            <w:tcBorders>
              <w:top w:val="nil"/>
              <w:left w:val="nil"/>
              <w:bottom w:val="single" w:sz="4" w:space="0" w:color="auto"/>
              <w:right w:val="single" w:sz="4" w:space="0" w:color="auto"/>
            </w:tcBorders>
            <w:shd w:val="clear" w:color="auto" w:fill="auto"/>
            <w:noWrap/>
            <w:hideMark/>
          </w:tcPr>
          <w:p w14:paraId="48EC2C37"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Forest area: Total </w:t>
            </w:r>
          </w:p>
        </w:tc>
      </w:tr>
      <w:tr w:rsidR="002527DD" w:rsidRPr="00701100" w14:paraId="053F599A"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1C28A2"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10530" w:type="dxa"/>
            <w:gridSpan w:val="3"/>
            <w:tcBorders>
              <w:top w:val="nil"/>
              <w:left w:val="nil"/>
              <w:bottom w:val="single" w:sz="4" w:space="0" w:color="auto"/>
              <w:right w:val="single" w:sz="4" w:space="0" w:color="auto"/>
            </w:tcBorders>
            <w:shd w:val="clear" w:color="auto" w:fill="auto"/>
            <w:noWrap/>
            <w:hideMark/>
          </w:tcPr>
          <w:p w14:paraId="6A4F74C3"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4BE637EC"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5D1D9E"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10530" w:type="dxa"/>
            <w:gridSpan w:val="3"/>
            <w:tcBorders>
              <w:top w:val="nil"/>
              <w:left w:val="nil"/>
              <w:bottom w:val="single" w:sz="4" w:space="0" w:color="auto"/>
              <w:right w:val="single" w:sz="4" w:space="0" w:color="auto"/>
            </w:tcBorders>
            <w:shd w:val="clear" w:color="auto" w:fill="auto"/>
            <w:noWrap/>
            <w:hideMark/>
          </w:tcPr>
          <w:p w14:paraId="11462AD7"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Land and agriculture</w:t>
            </w:r>
          </w:p>
        </w:tc>
      </w:tr>
      <w:tr w:rsidR="002527DD" w:rsidRPr="00701100" w14:paraId="7A3AC37D"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FC2CF4"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10530" w:type="dxa"/>
            <w:gridSpan w:val="3"/>
            <w:tcBorders>
              <w:top w:val="nil"/>
              <w:left w:val="nil"/>
              <w:bottom w:val="single" w:sz="4" w:space="0" w:color="auto"/>
              <w:right w:val="single" w:sz="4" w:space="0" w:color="auto"/>
            </w:tcBorders>
            <w:shd w:val="clear" w:color="auto" w:fill="auto"/>
            <w:noWrap/>
            <w:hideMark/>
          </w:tcPr>
          <w:p w14:paraId="3A556CC6"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Forests</w:t>
            </w:r>
          </w:p>
        </w:tc>
      </w:tr>
      <w:tr w:rsidR="002527DD" w:rsidRPr="00701100" w14:paraId="69706E6F"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6A9144"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3330" w:type="dxa"/>
            <w:tcBorders>
              <w:top w:val="nil"/>
              <w:left w:val="nil"/>
              <w:bottom w:val="single" w:sz="4" w:space="0" w:color="auto"/>
              <w:right w:val="single" w:sz="4" w:space="0" w:color="auto"/>
            </w:tcBorders>
            <w:shd w:val="clear" w:color="auto" w:fill="auto"/>
            <w:noWrap/>
            <w:hideMark/>
          </w:tcPr>
          <w:p w14:paraId="0253A51D"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7; 13.8</w:t>
            </w:r>
          </w:p>
        </w:tc>
        <w:tc>
          <w:tcPr>
            <w:tcW w:w="3150" w:type="dxa"/>
            <w:tcBorders>
              <w:top w:val="nil"/>
              <w:left w:val="nil"/>
              <w:bottom w:val="single" w:sz="4" w:space="0" w:color="auto"/>
              <w:right w:val="single" w:sz="4" w:space="0" w:color="auto"/>
            </w:tcBorders>
            <w:shd w:val="clear" w:color="auto" w:fill="auto"/>
            <w:noWrap/>
            <w:hideMark/>
          </w:tcPr>
          <w:p w14:paraId="5DF200FB"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7; 13.8</w:t>
            </w:r>
          </w:p>
        </w:tc>
        <w:tc>
          <w:tcPr>
            <w:tcW w:w="4050" w:type="dxa"/>
            <w:tcBorders>
              <w:top w:val="nil"/>
              <w:left w:val="nil"/>
              <w:bottom w:val="single" w:sz="4" w:space="0" w:color="auto"/>
              <w:right w:val="single" w:sz="4" w:space="0" w:color="auto"/>
            </w:tcBorders>
            <w:shd w:val="clear" w:color="auto" w:fill="auto"/>
            <w:noWrap/>
            <w:hideMark/>
          </w:tcPr>
          <w:p w14:paraId="281C86E9"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7; 13.8</w:t>
            </w:r>
          </w:p>
        </w:tc>
      </w:tr>
      <w:tr w:rsidR="002527DD" w:rsidRPr="00701100" w14:paraId="153EE4DB"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4997B4"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3330" w:type="dxa"/>
            <w:tcBorders>
              <w:top w:val="nil"/>
              <w:left w:val="nil"/>
              <w:bottom w:val="single" w:sz="4" w:space="0" w:color="auto"/>
              <w:right w:val="single" w:sz="4" w:space="0" w:color="auto"/>
            </w:tcBorders>
            <w:shd w:val="clear" w:color="auto" w:fill="auto"/>
            <w:noWrap/>
            <w:hideMark/>
          </w:tcPr>
          <w:p w14:paraId="374DA623"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150" w:type="dxa"/>
            <w:tcBorders>
              <w:top w:val="nil"/>
              <w:left w:val="nil"/>
              <w:bottom w:val="single" w:sz="4" w:space="0" w:color="auto"/>
              <w:right w:val="single" w:sz="4" w:space="0" w:color="auto"/>
            </w:tcBorders>
            <w:shd w:val="clear" w:color="auto" w:fill="auto"/>
            <w:noWrap/>
            <w:hideMark/>
          </w:tcPr>
          <w:p w14:paraId="38EB6D13"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4050" w:type="dxa"/>
            <w:tcBorders>
              <w:top w:val="nil"/>
              <w:left w:val="nil"/>
              <w:bottom w:val="single" w:sz="4" w:space="0" w:color="auto"/>
              <w:right w:val="single" w:sz="4" w:space="0" w:color="auto"/>
            </w:tcBorders>
            <w:shd w:val="clear" w:color="auto" w:fill="auto"/>
            <w:noWrap/>
            <w:hideMark/>
          </w:tcPr>
          <w:p w14:paraId="3AC43C02"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2527DD" w:rsidRPr="00701100" w14:paraId="313C0D3C"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DE6E04"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3330" w:type="dxa"/>
            <w:tcBorders>
              <w:top w:val="nil"/>
              <w:left w:val="nil"/>
              <w:bottom w:val="single" w:sz="4" w:space="0" w:color="auto"/>
              <w:right w:val="single" w:sz="4" w:space="0" w:color="auto"/>
            </w:tcBorders>
            <w:shd w:val="clear" w:color="auto" w:fill="auto"/>
            <w:noWrap/>
            <w:hideMark/>
          </w:tcPr>
          <w:p w14:paraId="782F5BBA"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4BDEEB53" w14:textId="22B011EF"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2.3.2</w:t>
            </w:r>
            <w:r w:rsidR="00D90A8A" w:rsidRPr="00701100">
              <w:rPr>
                <w:rFonts w:cstheme="minorHAnsi"/>
                <w:sz w:val="20"/>
                <w:szCs w:val="20"/>
                <w:lang w:val="en-GB"/>
              </w:rPr>
              <w:t>.</w:t>
            </w:r>
            <w:r w:rsidRPr="00701100">
              <w:rPr>
                <w:rFonts w:cstheme="minorHAnsi"/>
                <w:sz w:val="20"/>
                <w:szCs w:val="20"/>
                <w:lang w:val="en-GB"/>
              </w:rPr>
              <w:t xml:space="preserve">a.1 </w:t>
            </w:r>
          </w:p>
        </w:tc>
        <w:tc>
          <w:tcPr>
            <w:tcW w:w="4050" w:type="dxa"/>
            <w:tcBorders>
              <w:top w:val="nil"/>
              <w:left w:val="nil"/>
              <w:bottom w:val="single" w:sz="4" w:space="0" w:color="auto"/>
              <w:right w:val="single" w:sz="4" w:space="0" w:color="auto"/>
            </w:tcBorders>
            <w:shd w:val="clear" w:color="auto" w:fill="auto"/>
            <w:noWrap/>
          </w:tcPr>
          <w:p w14:paraId="41F6B9A0" w14:textId="43D353F5" w:rsidR="002527DD" w:rsidRPr="00701100" w:rsidRDefault="00784EA1" w:rsidP="0040255D">
            <w:pPr>
              <w:spacing w:after="0" w:line="240" w:lineRule="auto"/>
              <w:rPr>
                <w:rFonts w:cstheme="minorHAnsi"/>
                <w:sz w:val="20"/>
                <w:szCs w:val="20"/>
                <w:lang w:val="en-GB"/>
              </w:rPr>
            </w:pPr>
            <w:r w:rsidRPr="00701100">
              <w:rPr>
                <w:rFonts w:cstheme="minorHAnsi"/>
                <w:sz w:val="20"/>
                <w:szCs w:val="20"/>
                <w:lang w:val="en-GB"/>
              </w:rPr>
              <w:t>1.2.3.a.1</w:t>
            </w:r>
          </w:p>
        </w:tc>
      </w:tr>
      <w:tr w:rsidR="002527DD" w:rsidRPr="00701100" w14:paraId="762C8B56"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7D49607"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3330" w:type="dxa"/>
            <w:tcBorders>
              <w:top w:val="nil"/>
              <w:left w:val="nil"/>
              <w:bottom w:val="single" w:sz="4" w:space="0" w:color="auto"/>
              <w:right w:val="single" w:sz="4" w:space="0" w:color="auto"/>
            </w:tcBorders>
            <w:shd w:val="clear" w:color="auto" w:fill="auto"/>
            <w:noWrap/>
            <w:hideMark/>
          </w:tcPr>
          <w:p w14:paraId="618C8593"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66ED3BFB"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4050" w:type="dxa"/>
            <w:tcBorders>
              <w:top w:val="nil"/>
              <w:left w:val="nil"/>
              <w:bottom w:val="single" w:sz="4" w:space="0" w:color="auto"/>
              <w:right w:val="single" w:sz="4" w:space="0" w:color="auto"/>
            </w:tcBorders>
            <w:shd w:val="clear" w:color="auto" w:fill="auto"/>
            <w:noWrap/>
            <w:hideMark/>
          </w:tcPr>
          <w:p w14:paraId="3622F562"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F74DEFA"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EA612C"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3330" w:type="dxa"/>
            <w:tcBorders>
              <w:top w:val="nil"/>
              <w:left w:val="nil"/>
              <w:bottom w:val="single" w:sz="4" w:space="0" w:color="auto"/>
              <w:right w:val="single" w:sz="4" w:space="0" w:color="auto"/>
            </w:tcBorders>
            <w:shd w:val="clear" w:color="auto" w:fill="auto"/>
            <w:noWrap/>
            <w:hideMark/>
          </w:tcPr>
          <w:p w14:paraId="2B9EA370"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7FF0B9FA"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4050" w:type="dxa"/>
            <w:tcBorders>
              <w:top w:val="nil"/>
              <w:left w:val="nil"/>
              <w:bottom w:val="single" w:sz="4" w:space="0" w:color="auto"/>
              <w:right w:val="single" w:sz="4" w:space="0" w:color="auto"/>
            </w:tcBorders>
            <w:shd w:val="clear" w:color="auto" w:fill="auto"/>
            <w:noWrap/>
            <w:hideMark/>
          </w:tcPr>
          <w:p w14:paraId="511BB829"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65F190C2"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9AEDBE" w14:textId="1D48B705" w:rsidR="002527DD" w:rsidRPr="00701100" w:rsidRDefault="00CC75F4"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3330" w:type="dxa"/>
            <w:tcBorders>
              <w:top w:val="nil"/>
              <w:left w:val="nil"/>
              <w:bottom w:val="single" w:sz="4" w:space="0" w:color="auto"/>
              <w:right w:val="single" w:sz="4" w:space="0" w:color="auto"/>
            </w:tcBorders>
            <w:shd w:val="clear" w:color="auto" w:fill="auto"/>
            <w:noWrap/>
            <w:hideMark/>
          </w:tcPr>
          <w:p w14:paraId="1F9F7275"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2</w:t>
            </w:r>
          </w:p>
        </w:tc>
        <w:tc>
          <w:tcPr>
            <w:tcW w:w="3150" w:type="dxa"/>
            <w:tcBorders>
              <w:top w:val="nil"/>
              <w:left w:val="nil"/>
              <w:bottom w:val="single" w:sz="4" w:space="0" w:color="auto"/>
              <w:right w:val="single" w:sz="4" w:space="0" w:color="auto"/>
            </w:tcBorders>
            <w:shd w:val="clear" w:color="auto" w:fill="auto"/>
            <w:noWrap/>
            <w:hideMark/>
          </w:tcPr>
          <w:p w14:paraId="42F6C394"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2</w:t>
            </w:r>
          </w:p>
        </w:tc>
        <w:tc>
          <w:tcPr>
            <w:tcW w:w="4050" w:type="dxa"/>
            <w:tcBorders>
              <w:top w:val="nil"/>
              <w:left w:val="nil"/>
              <w:bottom w:val="single" w:sz="4" w:space="0" w:color="auto"/>
              <w:right w:val="single" w:sz="4" w:space="0" w:color="auto"/>
            </w:tcBorders>
            <w:shd w:val="clear" w:color="auto" w:fill="auto"/>
            <w:noWrap/>
            <w:hideMark/>
          </w:tcPr>
          <w:p w14:paraId="0FB9CCC6"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1</w:t>
            </w:r>
          </w:p>
        </w:tc>
      </w:tr>
      <w:tr w:rsidR="002527DD" w:rsidRPr="00701100" w14:paraId="53A0E467"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F4B5197"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330" w:type="dxa"/>
            <w:tcBorders>
              <w:top w:val="nil"/>
              <w:left w:val="nil"/>
              <w:bottom w:val="single" w:sz="4" w:space="0" w:color="auto"/>
              <w:right w:val="single" w:sz="4" w:space="0" w:color="auto"/>
            </w:tcBorders>
            <w:shd w:val="clear" w:color="auto" w:fill="auto"/>
            <w:noWrap/>
            <w:hideMark/>
          </w:tcPr>
          <w:p w14:paraId="07861C5F"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Area of forest (according to FAO’s definition) which was lost either temporary or permanently expressed as percent from total forest area at a reference year. [FDES BSES manual, Forests, </w:t>
            </w:r>
            <w:hyperlink r:id="rId172"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w:t>
            </w:r>
          </w:p>
        </w:tc>
        <w:tc>
          <w:tcPr>
            <w:tcW w:w="3150" w:type="dxa"/>
            <w:tcBorders>
              <w:top w:val="nil"/>
              <w:left w:val="nil"/>
              <w:bottom w:val="single" w:sz="4" w:space="0" w:color="auto"/>
              <w:right w:val="single" w:sz="4" w:space="0" w:color="auto"/>
            </w:tcBorders>
            <w:shd w:val="clear" w:color="auto" w:fill="auto"/>
            <w:noWrap/>
            <w:hideMark/>
          </w:tcPr>
          <w:p w14:paraId="3EFB2E92"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Area of forest (according to FAO’s definition) which was lost either temporary or permanently. [FDES BSES manual, Forests, </w:t>
            </w:r>
            <w:hyperlink r:id="rId173"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w:t>
            </w:r>
          </w:p>
        </w:tc>
        <w:tc>
          <w:tcPr>
            <w:tcW w:w="4050" w:type="dxa"/>
            <w:tcBorders>
              <w:top w:val="nil"/>
              <w:left w:val="nil"/>
              <w:bottom w:val="single" w:sz="4" w:space="0" w:color="auto"/>
              <w:right w:val="single" w:sz="4" w:space="0" w:color="auto"/>
            </w:tcBorders>
            <w:shd w:val="clear" w:color="auto" w:fill="auto"/>
            <w:noWrap/>
            <w:hideMark/>
          </w:tcPr>
          <w:p w14:paraId="45366A82"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Total forest area according to FAO’s definition: “land spanning more than 0.5 hectares with trees higher than 5 meters and a canopy cover of more than 10 percent, or trees able to reach these thresholds in situ. It does not include land that is predominantly under agricultural or urban land use”. [FDES BSES manual, Forests, p. 12, </w:t>
            </w:r>
            <w:hyperlink r:id="rId174"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w:t>
            </w:r>
          </w:p>
        </w:tc>
      </w:tr>
      <w:tr w:rsidR="002527DD" w:rsidRPr="00701100" w14:paraId="7A697B05" w14:textId="77777777" w:rsidTr="0040255D">
        <w:trPr>
          <w:trHeight w:val="1223"/>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E6721D3"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530" w:type="dxa"/>
            <w:gridSpan w:val="3"/>
            <w:tcBorders>
              <w:top w:val="nil"/>
              <w:left w:val="nil"/>
              <w:bottom w:val="single" w:sz="4" w:space="0" w:color="auto"/>
              <w:right w:val="single" w:sz="4" w:space="0" w:color="auto"/>
            </w:tcBorders>
            <w:shd w:val="clear" w:color="auto" w:fill="auto"/>
            <w:noWrap/>
            <w:hideMark/>
          </w:tcPr>
          <w:p w14:paraId="358996C3" w14:textId="685C566E"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Deforestation and other land use change account for about 48% of the anthropogenic emissions.  Land use change emissions between 2002 and 2011 are dominated by tropical deforestation. [IPCC AR5, p.12, </w:t>
            </w:r>
            <w:hyperlink r:id="rId175" w:history="1">
              <w:r w:rsidRPr="00701100">
                <w:rPr>
                  <w:rStyle w:val="Hyperlink"/>
                  <w:rFonts w:cstheme="minorHAnsi"/>
                  <w:sz w:val="20"/>
                  <w:szCs w:val="20"/>
                  <w:lang w:val="en-GB"/>
                </w:rPr>
                <w:t>https://www.ipcc.ch/site/assets/uploads/2018/02/WG1AR5_all_final.pdf</w:t>
              </w:r>
            </w:hyperlink>
            <w:r w:rsidRPr="00701100">
              <w:rPr>
                <w:rFonts w:cstheme="minorHAnsi"/>
                <w:sz w:val="20"/>
                <w:szCs w:val="20"/>
                <w:lang w:val="en-GB"/>
              </w:rPr>
              <w:t>] The indicator is relevant for policies related to climate change drivers and forest management; reporting to UNFCCC (Paris Agreement articles 7; 13.8); reporting to FAO-FRA;</w:t>
            </w:r>
            <w:r w:rsidR="00B71CE1" w:rsidRPr="00701100">
              <w:rPr>
                <w:rFonts w:cstheme="minorHAnsi"/>
                <w:sz w:val="20"/>
                <w:szCs w:val="20"/>
                <w:lang w:val="en-GB"/>
              </w:rPr>
              <w:t xml:space="preserve"> and</w:t>
            </w:r>
            <w:r w:rsidRPr="00701100">
              <w:rPr>
                <w:rFonts w:cstheme="minorHAnsi"/>
                <w:sz w:val="20"/>
                <w:szCs w:val="20"/>
                <w:lang w:val="en-GB"/>
              </w:rPr>
              <w:t xml:space="preserve"> reporting for SDG 15.1.1.  </w:t>
            </w:r>
          </w:p>
        </w:tc>
      </w:tr>
      <w:tr w:rsidR="002527DD" w:rsidRPr="00701100" w14:paraId="03757656"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A17A4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330" w:type="dxa"/>
            <w:tcBorders>
              <w:top w:val="nil"/>
              <w:left w:val="nil"/>
              <w:bottom w:val="single" w:sz="4" w:space="0" w:color="auto"/>
              <w:right w:val="single" w:sz="4" w:space="0" w:color="auto"/>
            </w:tcBorders>
            <w:shd w:val="clear" w:color="auto" w:fill="auto"/>
            <w:noWrap/>
            <w:hideMark/>
          </w:tcPr>
          <w:p w14:paraId="3CDC112A"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c>
          <w:tcPr>
            <w:tcW w:w="3150" w:type="dxa"/>
            <w:tcBorders>
              <w:top w:val="nil"/>
              <w:left w:val="nil"/>
              <w:bottom w:val="single" w:sz="4" w:space="0" w:color="auto"/>
              <w:right w:val="single" w:sz="4" w:space="0" w:color="auto"/>
            </w:tcBorders>
            <w:shd w:val="clear" w:color="auto" w:fill="auto"/>
            <w:noWrap/>
            <w:hideMark/>
          </w:tcPr>
          <w:p w14:paraId="618B5445"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c>
          <w:tcPr>
            <w:tcW w:w="4050" w:type="dxa"/>
            <w:tcBorders>
              <w:top w:val="nil"/>
              <w:left w:val="nil"/>
              <w:bottom w:val="single" w:sz="4" w:space="0" w:color="auto"/>
              <w:right w:val="single" w:sz="4" w:space="0" w:color="auto"/>
            </w:tcBorders>
            <w:shd w:val="clear" w:color="auto" w:fill="auto"/>
            <w:noWrap/>
            <w:hideMark/>
          </w:tcPr>
          <w:p w14:paraId="392CB701"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r>
      <w:tr w:rsidR="002527DD" w:rsidRPr="00701100" w14:paraId="66FA3739" w14:textId="77777777" w:rsidTr="0040255D">
        <w:trPr>
          <w:trHeight w:val="85"/>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4973F8" w14:textId="28C86D13" w:rsidR="002527DD" w:rsidRPr="00701100" w:rsidRDefault="00AA7A45"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330" w:type="dxa"/>
            <w:tcBorders>
              <w:top w:val="nil"/>
              <w:left w:val="nil"/>
              <w:bottom w:val="single" w:sz="4" w:space="0" w:color="auto"/>
              <w:right w:val="single" w:sz="4" w:space="0" w:color="auto"/>
            </w:tcBorders>
            <w:shd w:val="clear" w:color="auto" w:fill="auto"/>
            <w:noWrap/>
            <w:hideMark/>
          </w:tcPr>
          <w:p w14:paraId="38F2C9CF"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5534E66F"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Inventories, remote sensing and thematic mapping</w:t>
            </w:r>
          </w:p>
        </w:tc>
        <w:tc>
          <w:tcPr>
            <w:tcW w:w="4050" w:type="dxa"/>
            <w:tcBorders>
              <w:top w:val="nil"/>
              <w:left w:val="nil"/>
              <w:bottom w:val="single" w:sz="4" w:space="0" w:color="auto"/>
              <w:right w:val="single" w:sz="4" w:space="0" w:color="auto"/>
            </w:tcBorders>
            <w:shd w:val="clear" w:color="auto" w:fill="auto"/>
            <w:noWrap/>
            <w:hideMark/>
          </w:tcPr>
          <w:p w14:paraId="6979212A"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Inventories, remote sensing and thematic mapping</w:t>
            </w:r>
          </w:p>
        </w:tc>
      </w:tr>
      <w:tr w:rsidR="002527DD" w:rsidRPr="00701100" w14:paraId="2A9B95C4"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258649"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330" w:type="dxa"/>
            <w:tcBorders>
              <w:top w:val="nil"/>
              <w:left w:val="nil"/>
              <w:bottom w:val="single" w:sz="4" w:space="0" w:color="auto"/>
              <w:right w:val="single" w:sz="4" w:space="0" w:color="auto"/>
            </w:tcBorders>
            <w:shd w:val="clear" w:color="auto" w:fill="auto"/>
            <w:noWrap/>
            <w:hideMark/>
          </w:tcPr>
          <w:p w14:paraId="429D6CAB"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2C5EC745"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Five years</w:t>
            </w:r>
          </w:p>
        </w:tc>
        <w:tc>
          <w:tcPr>
            <w:tcW w:w="4050" w:type="dxa"/>
            <w:tcBorders>
              <w:top w:val="nil"/>
              <w:left w:val="nil"/>
              <w:bottom w:val="single" w:sz="4" w:space="0" w:color="auto"/>
              <w:right w:val="single" w:sz="4" w:space="0" w:color="auto"/>
            </w:tcBorders>
            <w:shd w:val="clear" w:color="auto" w:fill="auto"/>
            <w:noWrap/>
            <w:hideMark/>
          </w:tcPr>
          <w:p w14:paraId="4B0F722A"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Five years</w:t>
            </w:r>
          </w:p>
        </w:tc>
      </w:tr>
      <w:tr w:rsidR="002527DD" w:rsidRPr="00701100" w14:paraId="54010DD2"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CD583F"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330" w:type="dxa"/>
            <w:tcBorders>
              <w:top w:val="nil"/>
              <w:left w:val="nil"/>
              <w:bottom w:val="single" w:sz="4" w:space="0" w:color="auto"/>
              <w:right w:val="single" w:sz="4" w:space="0" w:color="auto"/>
            </w:tcBorders>
            <w:shd w:val="clear" w:color="auto" w:fill="auto"/>
            <w:noWrap/>
            <w:hideMark/>
          </w:tcPr>
          <w:p w14:paraId="39BF2CC6"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Area</w:t>
            </w:r>
          </w:p>
        </w:tc>
        <w:tc>
          <w:tcPr>
            <w:tcW w:w="3150" w:type="dxa"/>
            <w:tcBorders>
              <w:top w:val="nil"/>
              <w:left w:val="nil"/>
              <w:bottom w:val="single" w:sz="4" w:space="0" w:color="auto"/>
              <w:right w:val="single" w:sz="4" w:space="0" w:color="auto"/>
            </w:tcBorders>
            <w:shd w:val="clear" w:color="auto" w:fill="auto"/>
            <w:noWrap/>
            <w:hideMark/>
          </w:tcPr>
          <w:p w14:paraId="76257122"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Area</w:t>
            </w:r>
          </w:p>
        </w:tc>
        <w:tc>
          <w:tcPr>
            <w:tcW w:w="4050" w:type="dxa"/>
            <w:tcBorders>
              <w:top w:val="nil"/>
              <w:left w:val="nil"/>
              <w:bottom w:val="single" w:sz="4" w:space="0" w:color="auto"/>
              <w:right w:val="single" w:sz="4" w:space="0" w:color="auto"/>
            </w:tcBorders>
            <w:shd w:val="clear" w:color="auto" w:fill="auto"/>
            <w:noWrap/>
            <w:hideMark/>
          </w:tcPr>
          <w:p w14:paraId="157210F4"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Area</w:t>
            </w:r>
          </w:p>
        </w:tc>
      </w:tr>
      <w:tr w:rsidR="002527DD" w:rsidRPr="00701100" w14:paraId="75F7A8A2"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77C1F6F"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330" w:type="dxa"/>
            <w:tcBorders>
              <w:top w:val="nil"/>
              <w:left w:val="nil"/>
              <w:bottom w:val="single" w:sz="4" w:space="0" w:color="auto"/>
              <w:right w:val="single" w:sz="4" w:space="0" w:color="auto"/>
            </w:tcBorders>
            <w:shd w:val="clear" w:color="auto" w:fill="auto"/>
            <w:noWrap/>
            <w:hideMark/>
          </w:tcPr>
          <w:p w14:paraId="7FCEBF9C"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3999BF28"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4050" w:type="dxa"/>
            <w:tcBorders>
              <w:top w:val="nil"/>
              <w:left w:val="nil"/>
              <w:bottom w:val="single" w:sz="4" w:space="0" w:color="auto"/>
              <w:right w:val="single" w:sz="4" w:space="0" w:color="auto"/>
            </w:tcBorders>
            <w:shd w:val="clear" w:color="auto" w:fill="auto"/>
            <w:noWrap/>
            <w:hideMark/>
          </w:tcPr>
          <w:p w14:paraId="5A472231"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617020D4"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90D5234" w14:textId="09A20C91"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w:t>
            </w:r>
          </w:p>
        </w:tc>
        <w:tc>
          <w:tcPr>
            <w:tcW w:w="3330" w:type="dxa"/>
            <w:tcBorders>
              <w:top w:val="nil"/>
              <w:left w:val="nil"/>
              <w:bottom w:val="single" w:sz="4" w:space="0" w:color="auto"/>
              <w:right w:val="single" w:sz="4" w:space="0" w:color="auto"/>
            </w:tcBorders>
            <w:shd w:val="clear" w:color="auto" w:fill="auto"/>
            <w:noWrap/>
            <w:hideMark/>
          </w:tcPr>
          <w:p w14:paraId="4F175867"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4DA73425"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FAO-FRA 2020</w:t>
            </w:r>
          </w:p>
        </w:tc>
        <w:tc>
          <w:tcPr>
            <w:tcW w:w="4050" w:type="dxa"/>
            <w:tcBorders>
              <w:top w:val="nil"/>
              <w:left w:val="nil"/>
              <w:bottom w:val="single" w:sz="4" w:space="0" w:color="auto"/>
              <w:right w:val="single" w:sz="4" w:space="0" w:color="auto"/>
            </w:tcBorders>
            <w:shd w:val="clear" w:color="auto" w:fill="auto"/>
            <w:noWrap/>
            <w:hideMark/>
          </w:tcPr>
          <w:p w14:paraId="22884948"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FAO-FRA 2020</w:t>
            </w:r>
          </w:p>
        </w:tc>
      </w:tr>
      <w:tr w:rsidR="002527DD" w:rsidRPr="00701100" w14:paraId="3914B047"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A83E68"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330" w:type="dxa"/>
            <w:tcBorders>
              <w:top w:val="nil"/>
              <w:left w:val="nil"/>
              <w:bottom w:val="single" w:sz="4" w:space="0" w:color="auto"/>
              <w:right w:val="single" w:sz="4" w:space="0" w:color="auto"/>
            </w:tcBorders>
            <w:shd w:val="clear" w:color="auto" w:fill="auto"/>
            <w:noWrap/>
            <w:hideMark/>
          </w:tcPr>
          <w:p w14:paraId="426EEA02"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34141A7B"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4050" w:type="dxa"/>
            <w:tcBorders>
              <w:top w:val="nil"/>
              <w:left w:val="nil"/>
              <w:bottom w:val="single" w:sz="4" w:space="0" w:color="auto"/>
              <w:right w:val="single" w:sz="4" w:space="0" w:color="auto"/>
            </w:tcBorders>
            <w:shd w:val="clear" w:color="auto" w:fill="auto"/>
            <w:noWrap/>
            <w:hideMark/>
          </w:tcPr>
          <w:p w14:paraId="0248ACAA"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E9D7102"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BB6850"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330" w:type="dxa"/>
            <w:tcBorders>
              <w:top w:val="nil"/>
              <w:left w:val="nil"/>
              <w:bottom w:val="single" w:sz="4" w:space="0" w:color="auto"/>
              <w:right w:val="single" w:sz="4" w:space="0" w:color="auto"/>
            </w:tcBorders>
            <w:shd w:val="clear" w:color="auto" w:fill="auto"/>
            <w:noWrap/>
            <w:hideMark/>
          </w:tcPr>
          <w:p w14:paraId="559DB1B5" w14:textId="77777777" w:rsidR="002527DD" w:rsidRPr="00701100" w:rsidRDefault="002527DD" w:rsidP="0040255D">
            <w:pPr>
              <w:spacing w:after="0" w:line="240" w:lineRule="auto"/>
              <w:rPr>
                <w:rFonts w:cstheme="minorHAnsi"/>
                <w:sz w:val="20"/>
                <w:szCs w:val="20"/>
                <w:u w:val="single"/>
                <w:lang w:val="en-GB"/>
              </w:rPr>
            </w:pPr>
          </w:p>
        </w:tc>
        <w:tc>
          <w:tcPr>
            <w:tcW w:w="3150" w:type="dxa"/>
            <w:tcBorders>
              <w:top w:val="nil"/>
              <w:left w:val="nil"/>
              <w:bottom w:val="single" w:sz="4" w:space="0" w:color="auto"/>
              <w:right w:val="single" w:sz="4" w:space="0" w:color="auto"/>
            </w:tcBorders>
            <w:shd w:val="clear" w:color="auto" w:fill="auto"/>
            <w:noWrap/>
            <w:hideMark/>
          </w:tcPr>
          <w:p w14:paraId="1DB75522" w14:textId="77777777" w:rsidR="002527DD" w:rsidRPr="00701100" w:rsidRDefault="002527DD" w:rsidP="0040255D">
            <w:pPr>
              <w:spacing w:after="0" w:line="240" w:lineRule="auto"/>
              <w:rPr>
                <w:rFonts w:cstheme="minorHAnsi"/>
                <w:sz w:val="20"/>
                <w:szCs w:val="20"/>
                <w:u w:val="single"/>
                <w:lang w:val="en-GB"/>
              </w:rPr>
            </w:pPr>
            <w:r w:rsidRPr="00701100">
              <w:rPr>
                <w:rStyle w:val="Hyperlink"/>
                <w:rFonts w:cstheme="minorHAnsi"/>
                <w:sz w:val="20"/>
                <w:szCs w:val="20"/>
                <w:lang w:val="en-GB"/>
              </w:rPr>
              <w:t>http://www.fao.org/3/ca9825en/ca9825en.pdf</w:t>
            </w:r>
          </w:p>
        </w:tc>
        <w:tc>
          <w:tcPr>
            <w:tcW w:w="4050" w:type="dxa"/>
            <w:tcBorders>
              <w:top w:val="nil"/>
              <w:left w:val="nil"/>
              <w:bottom w:val="single" w:sz="4" w:space="0" w:color="auto"/>
              <w:right w:val="single" w:sz="4" w:space="0" w:color="auto"/>
            </w:tcBorders>
            <w:shd w:val="clear" w:color="auto" w:fill="auto"/>
            <w:noWrap/>
            <w:hideMark/>
          </w:tcPr>
          <w:p w14:paraId="1D49ADCE" w14:textId="77777777" w:rsidR="002527DD" w:rsidRPr="00701100" w:rsidRDefault="002527DD" w:rsidP="0040255D">
            <w:pPr>
              <w:spacing w:after="0" w:line="240" w:lineRule="auto"/>
              <w:rPr>
                <w:rFonts w:cstheme="minorHAnsi"/>
                <w:sz w:val="20"/>
                <w:szCs w:val="20"/>
                <w:u w:val="single"/>
                <w:lang w:val="en-GB"/>
              </w:rPr>
            </w:pPr>
            <w:r w:rsidRPr="00701100">
              <w:rPr>
                <w:rStyle w:val="Hyperlink"/>
                <w:rFonts w:cstheme="minorHAnsi"/>
                <w:sz w:val="20"/>
                <w:szCs w:val="20"/>
                <w:lang w:val="en-GB"/>
              </w:rPr>
              <w:t>http://www.fao.org/3/ca9825en/ca9825en.pdf</w:t>
            </w:r>
          </w:p>
        </w:tc>
      </w:tr>
      <w:tr w:rsidR="002527DD" w:rsidRPr="00701100" w14:paraId="5EA2EAF5"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0523E7"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330" w:type="dxa"/>
            <w:tcBorders>
              <w:top w:val="nil"/>
              <w:left w:val="nil"/>
              <w:bottom w:val="single" w:sz="4" w:space="0" w:color="auto"/>
              <w:right w:val="single" w:sz="4" w:space="0" w:color="auto"/>
            </w:tcBorders>
            <w:shd w:val="clear" w:color="auto" w:fill="auto"/>
            <w:noWrap/>
            <w:hideMark/>
          </w:tcPr>
          <w:p w14:paraId="053F4E61"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68AEA392"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C, E</w:t>
            </w:r>
          </w:p>
        </w:tc>
        <w:tc>
          <w:tcPr>
            <w:tcW w:w="4050" w:type="dxa"/>
            <w:tcBorders>
              <w:top w:val="nil"/>
              <w:left w:val="nil"/>
              <w:bottom w:val="single" w:sz="4" w:space="0" w:color="auto"/>
              <w:right w:val="single" w:sz="4" w:space="0" w:color="auto"/>
            </w:tcBorders>
            <w:shd w:val="clear" w:color="auto" w:fill="auto"/>
            <w:noWrap/>
            <w:hideMark/>
          </w:tcPr>
          <w:p w14:paraId="0EC60B0F"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C, E</w:t>
            </w:r>
          </w:p>
        </w:tc>
      </w:tr>
      <w:tr w:rsidR="002527DD" w:rsidRPr="00701100" w14:paraId="72CFB694"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B1C8ECC"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330" w:type="dxa"/>
            <w:tcBorders>
              <w:top w:val="nil"/>
              <w:left w:val="nil"/>
              <w:bottom w:val="single" w:sz="4" w:space="0" w:color="auto"/>
              <w:right w:val="single" w:sz="4" w:space="0" w:color="auto"/>
            </w:tcBorders>
            <w:shd w:val="clear" w:color="auto" w:fill="auto"/>
            <w:noWrap/>
            <w:hideMark/>
          </w:tcPr>
          <w:p w14:paraId="019F0121"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4BFAFA5F"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OECD</w:t>
            </w:r>
          </w:p>
        </w:tc>
        <w:tc>
          <w:tcPr>
            <w:tcW w:w="4050" w:type="dxa"/>
            <w:tcBorders>
              <w:top w:val="nil"/>
              <w:left w:val="nil"/>
              <w:bottom w:val="single" w:sz="4" w:space="0" w:color="auto"/>
              <w:right w:val="single" w:sz="4" w:space="0" w:color="auto"/>
            </w:tcBorders>
            <w:shd w:val="clear" w:color="auto" w:fill="auto"/>
            <w:noWrap/>
            <w:hideMark/>
          </w:tcPr>
          <w:p w14:paraId="7663EEDE"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00DEE1D8"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9C3664"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330" w:type="dxa"/>
            <w:tcBorders>
              <w:top w:val="nil"/>
              <w:left w:val="nil"/>
              <w:bottom w:val="single" w:sz="4" w:space="0" w:color="auto"/>
              <w:right w:val="single" w:sz="4" w:space="0" w:color="auto"/>
            </w:tcBorders>
            <w:shd w:val="clear" w:color="auto" w:fill="auto"/>
            <w:noWrap/>
            <w:hideMark/>
          </w:tcPr>
          <w:p w14:paraId="74DF6015"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387609F4"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c>
          <w:tcPr>
            <w:tcW w:w="4050" w:type="dxa"/>
            <w:tcBorders>
              <w:top w:val="nil"/>
              <w:left w:val="nil"/>
              <w:bottom w:val="single" w:sz="4" w:space="0" w:color="auto"/>
              <w:right w:val="single" w:sz="4" w:space="0" w:color="auto"/>
            </w:tcBorders>
            <w:shd w:val="clear" w:color="auto" w:fill="auto"/>
            <w:noWrap/>
            <w:hideMark/>
          </w:tcPr>
          <w:p w14:paraId="2368A717"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13A7FE4"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8ACFB3"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330" w:type="dxa"/>
            <w:tcBorders>
              <w:top w:val="nil"/>
              <w:left w:val="nil"/>
              <w:bottom w:val="single" w:sz="4" w:space="0" w:color="auto"/>
              <w:right w:val="single" w:sz="4" w:space="0" w:color="auto"/>
            </w:tcBorders>
            <w:shd w:val="clear" w:color="auto" w:fill="auto"/>
            <w:noWrap/>
            <w:hideMark/>
          </w:tcPr>
          <w:p w14:paraId="454EAA4B"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By types of forest</w:t>
            </w:r>
          </w:p>
        </w:tc>
        <w:tc>
          <w:tcPr>
            <w:tcW w:w="3150" w:type="dxa"/>
            <w:tcBorders>
              <w:top w:val="nil"/>
              <w:left w:val="nil"/>
              <w:bottom w:val="single" w:sz="4" w:space="0" w:color="auto"/>
              <w:right w:val="single" w:sz="4" w:space="0" w:color="auto"/>
            </w:tcBorders>
            <w:shd w:val="clear" w:color="auto" w:fill="auto"/>
            <w:noWrap/>
            <w:hideMark/>
          </w:tcPr>
          <w:p w14:paraId="75E7E149"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By types of forest</w:t>
            </w:r>
          </w:p>
        </w:tc>
        <w:tc>
          <w:tcPr>
            <w:tcW w:w="4050" w:type="dxa"/>
            <w:tcBorders>
              <w:top w:val="nil"/>
              <w:left w:val="nil"/>
              <w:bottom w:val="single" w:sz="4" w:space="0" w:color="auto"/>
              <w:right w:val="single" w:sz="4" w:space="0" w:color="auto"/>
            </w:tcBorders>
            <w:shd w:val="clear" w:color="auto" w:fill="auto"/>
            <w:noWrap/>
            <w:hideMark/>
          </w:tcPr>
          <w:p w14:paraId="5BBA9D89"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By types of forest</w:t>
            </w:r>
          </w:p>
        </w:tc>
      </w:tr>
      <w:tr w:rsidR="002527DD" w:rsidRPr="00701100" w14:paraId="5DD908DA" w14:textId="77777777" w:rsidTr="0040255D">
        <w:trPr>
          <w:trHeight w:val="300"/>
        </w:trPr>
        <w:tc>
          <w:tcPr>
            <w:tcW w:w="387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490F9D"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530" w:type="dxa"/>
            <w:gridSpan w:val="3"/>
            <w:tcBorders>
              <w:top w:val="nil"/>
              <w:left w:val="nil"/>
              <w:bottom w:val="single" w:sz="4" w:space="0" w:color="auto"/>
              <w:right w:val="single" w:sz="4" w:space="0" w:color="auto"/>
            </w:tcBorders>
            <w:shd w:val="clear" w:color="auto" w:fill="auto"/>
            <w:noWrap/>
            <w:hideMark/>
          </w:tcPr>
          <w:p w14:paraId="79E8E64E" w14:textId="77777777" w:rsidR="002527DD" w:rsidRPr="00701100" w:rsidRDefault="002527DD" w:rsidP="0040255D">
            <w:pPr>
              <w:spacing w:after="0" w:line="240" w:lineRule="auto"/>
              <w:rPr>
                <w:rFonts w:cstheme="minorHAnsi"/>
                <w:sz w:val="20"/>
                <w:szCs w:val="20"/>
                <w:lang w:val="en-GB"/>
              </w:rPr>
            </w:pPr>
            <w:r w:rsidRPr="00701100">
              <w:rPr>
                <w:rFonts w:cstheme="minorHAnsi"/>
                <w:sz w:val="20"/>
                <w:szCs w:val="20"/>
                <w:lang w:val="en-GB"/>
              </w:rPr>
              <w:t xml:space="preserve">FDES BSES manual, Forests, </w:t>
            </w:r>
            <w:hyperlink r:id="rId176"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w:t>
            </w:r>
          </w:p>
          <w:p w14:paraId="76D82A3B" w14:textId="77777777" w:rsidR="002527DD" w:rsidRPr="00701100" w:rsidRDefault="002527DD" w:rsidP="0040255D">
            <w:pPr>
              <w:spacing w:after="0" w:line="240" w:lineRule="auto"/>
              <w:rPr>
                <w:rFonts w:cstheme="minorHAnsi"/>
                <w:sz w:val="20"/>
                <w:szCs w:val="20"/>
                <w:lang w:val="en-GB"/>
              </w:rPr>
            </w:pPr>
          </w:p>
        </w:tc>
      </w:tr>
    </w:tbl>
    <w:p w14:paraId="6A3570EE" w14:textId="77777777" w:rsidR="002527DD" w:rsidRPr="00701100" w:rsidRDefault="002527DD" w:rsidP="00E371DE">
      <w:pPr>
        <w:rPr>
          <w:rFonts w:cstheme="minorHAnsi"/>
          <w:sz w:val="20"/>
          <w:szCs w:val="20"/>
          <w:lang w:val="en-GB"/>
        </w:rPr>
      </w:pPr>
    </w:p>
    <w:p w14:paraId="2D30ED9D" w14:textId="77777777" w:rsidR="00EC6D42" w:rsidRPr="00701100" w:rsidRDefault="00EC6D42" w:rsidP="00E371DE">
      <w:pPr>
        <w:rPr>
          <w:rFonts w:cstheme="minorHAnsi"/>
          <w:lang w:val="en-GB"/>
        </w:rPr>
      </w:pPr>
      <w:r w:rsidRPr="00701100">
        <w:rPr>
          <w:rFonts w:cstheme="minorHAnsi"/>
          <w:lang w:val="en-GB"/>
        </w:rPr>
        <w:br w:type="page"/>
      </w:r>
    </w:p>
    <w:p w14:paraId="184B5042" w14:textId="77777777" w:rsidR="002527DD" w:rsidRPr="00701100" w:rsidRDefault="002527DD" w:rsidP="00E371DE">
      <w:pPr>
        <w:pStyle w:val="Heading1"/>
        <w:rPr>
          <w:rFonts w:asciiTheme="minorHAnsi" w:hAnsiTheme="minorHAnsi" w:cstheme="minorHAnsi"/>
          <w:b/>
          <w:bCs/>
          <w:lang w:val="en-GB"/>
        </w:rPr>
      </w:pPr>
      <w:bookmarkStart w:id="75" w:name="target23"/>
      <w:bookmarkStart w:id="76" w:name="_Toc92696390"/>
      <w:bookmarkStart w:id="77" w:name="_Toc129251352"/>
      <w:r w:rsidRPr="0086472B">
        <w:rPr>
          <w:rFonts w:asciiTheme="minorHAnsi" w:hAnsiTheme="minorHAnsi" w:cstheme="minorHAnsi"/>
          <w:b/>
          <w:bCs/>
          <w:lang w:val="en-GB"/>
        </w:rPr>
        <w:lastRenderedPageBreak/>
        <w:t>23</w:t>
      </w:r>
      <w:bookmarkEnd w:id="75"/>
      <w:r w:rsidRPr="0086472B">
        <w:rPr>
          <w:rFonts w:asciiTheme="minorHAnsi" w:hAnsiTheme="minorHAnsi" w:cstheme="minorHAnsi"/>
          <w:b/>
          <w:bCs/>
          <w:lang w:val="en-GB"/>
        </w:rPr>
        <w:t>. Ratio of area of organic soils drained for agriculture to total area of organic soils</w:t>
      </w:r>
      <w:bookmarkEnd w:id="76"/>
      <w:bookmarkEnd w:id="77"/>
    </w:p>
    <w:tbl>
      <w:tblPr>
        <w:tblW w:w="14310" w:type="dxa"/>
        <w:tblInd w:w="-5" w:type="dxa"/>
        <w:tblLayout w:type="fixed"/>
        <w:tblLook w:val="04A0" w:firstRow="1" w:lastRow="0" w:firstColumn="1" w:lastColumn="0" w:noHBand="0" w:noVBand="1"/>
      </w:tblPr>
      <w:tblGrid>
        <w:gridCol w:w="3960"/>
        <w:gridCol w:w="3420"/>
        <w:gridCol w:w="3600"/>
        <w:gridCol w:w="3330"/>
      </w:tblGrid>
      <w:tr w:rsidR="002527DD" w:rsidRPr="00701100" w14:paraId="06C8197A" w14:textId="77777777" w:rsidTr="00653049">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0070C0"/>
            <w:noWrap/>
          </w:tcPr>
          <w:p w14:paraId="1C52AF53"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350" w:type="dxa"/>
            <w:gridSpan w:val="3"/>
            <w:tcBorders>
              <w:top w:val="single" w:sz="4" w:space="0" w:color="auto"/>
              <w:left w:val="nil"/>
              <w:bottom w:val="single" w:sz="4" w:space="0" w:color="auto"/>
              <w:right w:val="single" w:sz="4" w:space="0" w:color="auto"/>
            </w:tcBorders>
            <w:shd w:val="clear" w:color="auto" w:fill="0070C0"/>
            <w:noWrap/>
          </w:tcPr>
          <w:p w14:paraId="2B1CB13C" w14:textId="77777777" w:rsidR="002527DD" w:rsidRPr="00701100" w:rsidRDefault="002527D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835A96" w:rsidRPr="00701100" w14:paraId="08EA6B08"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BE3527" w14:textId="77777777" w:rsidR="00835A96" w:rsidRPr="00701100" w:rsidRDefault="00835A96"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10350" w:type="dxa"/>
            <w:gridSpan w:val="3"/>
            <w:tcBorders>
              <w:top w:val="nil"/>
              <w:left w:val="nil"/>
              <w:bottom w:val="single" w:sz="4" w:space="0" w:color="auto"/>
              <w:right w:val="single" w:sz="4" w:space="0" w:color="auto"/>
            </w:tcBorders>
            <w:shd w:val="clear" w:color="auto" w:fill="auto"/>
            <w:noWrap/>
            <w:hideMark/>
          </w:tcPr>
          <w:p w14:paraId="0B5CF9DE" w14:textId="7DFB0BDF" w:rsidR="00835A96" w:rsidRPr="00701100" w:rsidRDefault="00835A96" w:rsidP="00563C50">
            <w:pPr>
              <w:spacing w:after="0" w:line="240" w:lineRule="auto"/>
              <w:rPr>
                <w:rFonts w:cstheme="minorHAnsi"/>
                <w:sz w:val="20"/>
                <w:szCs w:val="20"/>
                <w:lang w:val="en-GB"/>
              </w:rPr>
            </w:pPr>
            <w:r w:rsidRPr="00701100">
              <w:rPr>
                <w:rFonts w:cstheme="minorHAnsi"/>
                <w:sz w:val="20"/>
                <w:szCs w:val="20"/>
                <w:lang w:val="en-GB"/>
              </w:rPr>
              <w:t>Ratio of area of organic soils drained for agriculture to total area of organic soils </w:t>
            </w:r>
          </w:p>
        </w:tc>
      </w:tr>
      <w:tr w:rsidR="002527DD" w:rsidRPr="00701100" w14:paraId="27172A40"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418B9EC"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3420" w:type="dxa"/>
            <w:tcBorders>
              <w:top w:val="nil"/>
              <w:left w:val="nil"/>
              <w:bottom w:val="single" w:sz="4" w:space="0" w:color="auto"/>
              <w:right w:val="single" w:sz="4" w:space="0" w:color="auto"/>
            </w:tcBorders>
            <w:shd w:val="clear" w:color="auto" w:fill="auto"/>
            <w:noWrap/>
            <w:hideMark/>
          </w:tcPr>
          <w:p w14:paraId="63A1460F"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3D09978C"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Area of organic soils drained for agriculture</w:t>
            </w:r>
          </w:p>
        </w:tc>
        <w:tc>
          <w:tcPr>
            <w:tcW w:w="3330" w:type="dxa"/>
            <w:tcBorders>
              <w:top w:val="nil"/>
              <w:left w:val="nil"/>
              <w:bottom w:val="single" w:sz="4" w:space="0" w:color="auto"/>
              <w:right w:val="single" w:sz="4" w:space="0" w:color="auto"/>
            </w:tcBorders>
            <w:shd w:val="clear" w:color="auto" w:fill="auto"/>
            <w:noWrap/>
            <w:hideMark/>
          </w:tcPr>
          <w:p w14:paraId="3407B77E"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Area of organic soils</w:t>
            </w:r>
          </w:p>
        </w:tc>
      </w:tr>
      <w:tr w:rsidR="002527DD" w:rsidRPr="00701100" w14:paraId="7B834335"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BCAC0C"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10350" w:type="dxa"/>
            <w:gridSpan w:val="3"/>
            <w:tcBorders>
              <w:top w:val="nil"/>
              <w:left w:val="nil"/>
              <w:bottom w:val="single" w:sz="4" w:space="0" w:color="auto"/>
              <w:right w:val="single" w:sz="4" w:space="0" w:color="auto"/>
            </w:tcBorders>
            <w:shd w:val="clear" w:color="auto" w:fill="auto"/>
            <w:noWrap/>
            <w:hideMark/>
          </w:tcPr>
          <w:p w14:paraId="6721172F"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00ADD3EA"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B63FFD"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10350" w:type="dxa"/>
            <w:gridSpan w:val="3"/>
            <w:tcBorders>
              <w:top w:val="nil"/>
              <w:left w:val="nil"/>
              <w:bottom w:val="single" w:sz="4" w:space="0" w:color="auto"/>
              <w:right w:val="single" w:sz="4" w:space="0" w:color="auto"/>
            </w:tcBorders>
            <w:shd w:val="clear" w:color="auto" w:fill="auto"/>
            <w:noWrap/>
            <w:hideMark/>
          </w:tcPr>
          <w:p w14:paraId="6BC1B0F0"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Land and agriculture</w:t>
            </w:r>
          </w:p>
        </w:tc>
      </w:tr>
      <w:tr w:rsidR="002527DD" w:rsidRPr="00701100" w14:paraId="3289E13A"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A75AB4"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10350" w:type="dxa"/>
            <w:gridSpan w:val="3"/>
            <w:tcBorders>
              <w:top w:val="nil"/>
              <w:left w:val="nil"/>
              <w:bottom w:val="single" w:sz="4" w:space="0" w:color="auto"/>
              <w:right w:val="single" w:sz="4" w:space="0" w:color="auto"/>
            </w:tcBorders>
            <w:shd w:val="clear" w:color="auto" w:fill="auto"/>
            <w:noWrap/>
            <w:hideMark/>
          </w:tcPr>
          <w:p w14:paraId="5A4F62B0"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Agriculture</w:t>
            </w:r>
          </w:p>
        </w:tc>
      </w:tr>
      <w:tr w:rsidR="002527DD" w:rsidRPr="00701100" w14:paraId="0C0AC764"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9243C9"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3420" w:type="dxa"/>
            <w:tcBorders>
              <w:top w:val="nil"/>
              <w:left w:val="nil"/>
              <w:bottom w:val="single" w:sz="4" w:space="0" w:color="auto"/>
              <w:right w:val="single" w:sz="4" w:space="0" w:color="auto"/>
            </w:tcBorders>
            <w:shd w:val="clear" w:color="auto" w:fill="auto"/>
            <w:noWrap/>
            <w:hideMark/>
          </w:tcPr>
          <w:p w14:paraId="7C3F6E6D"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13.7a</w:t>
            </w:r>
          </w:p>
        </w:tc>
        <w:tc>
          <w:tcPr>
            <w:tcW w:w="3600" w:type="dxa"/>
            <w:tcBorders>
              <w:top w:val="nil"/>
              <w:left w:val="nil"/>
              <w:bottom w:val="single" w:sz="4" w:space="0" w:color="auto"/>
              <w:right w:val="single" w:sz="4" w:space="0" w:color="auto"/>
            </w:tcBorders>
            <w:shd w:val="clear" w:color="auto" w:fill="auto"/>
            <w:noWrap/>
            <w:hideMark/>
          </w:tcPr>
          <w:p w14:paraId="287C47E8"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13.7a</w:t>
            </w:r>
          </w:p>
        </w:tc>
        <w:tc>
          <w:tcPr>
            <w:tcW w:w="3330" w:type="dxa"/>
            <w:tcBorders>
              <w:top w:val="nil"/>
              <w:left w:val="nil"/>
              <w:bottom w:val="single" w:sz="4" w:space="0" w:color="auto"/>
              <w:right w:val="single" w:sz="4" w:space="0" w:color="auto"/>
            </w:tcBorders>
            <w:shd w:val="clear" w:color="auto" w:fill="auto"/>
            <w:noWrap/>
            <w:hideMark/>
          </w:tcPr>
          <w:p w14:paraId="42DF4FF2"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13.7a</w:t>
            </w:r>
          </w:p>
        </w:tc>
      </w:tr>
      <w:tr w:rsidR="002527DD" w:rsidRPr="00701100" w14:paraId="7EEF283E"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8FFDF4"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3420" w:type="dxa"/>
            <w:tcBorders>
              <w:top w:val="nil"/>
              <w:left w:val="nil"/>
              <w:bottom w:val="single" w:sz="4" w:space="0" w:color="auto"/>
              <w:right w:val="single" w:sz="4" w:space="0" w:color="auto"/>
            </w:tcBorders>
            <w:shd w:val="clear" w:color="auto" w:fill="auto"/>
            <w:noWrap/>
            <w:hideMark/>
          </w:tcPr>
          <w:p w14:paraId="730E3D13"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Decision 18/CMA.1, chapter II</w:t>
            </w:r>
          </w:p>
        </w:tc>
        <w:tc>
          <w:tcPr>
            <w:tcW w:w="3600" w:type="dxa"/>
            <w:tcBorders>
              <w:top w:val="nil"/>
              <w:left w:val="nil"/>
              <w:bottom w:val="single" w:sz="4" w:space="0" w:color="auto"/>
              <w:right w:val="single" w:sz="4" w:space="0" w:color="auto"/>
            </w:tcBorders>
            <w:shd w:val="clear" w:color="auto" w:fill="auto"/>
            <w:noWrap/>
            <w:hideMark/>
          </w:tcPr>
          <w:p w14:paraId="0449EE07"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Decision 18/CMA.1, chapter II</w:t>
            </w:r>
          </w:p>
        </w:tc>
        <w:tc>
          <w:tcPr>
            <w:tcW w:w="3330" w:type="dxa"/>
            <w:tcBorders>
              <w:top w:val="nil"/>
              <w:left w:val="nil"/>
              <w:bottom w:val="single" w:sz="4" w:space="0" w:color="auto"/>
              <w:right w:val="single" w:sz="4" w:space="0" w:color="auto"/>
            </w:tcBorders>
            <w:shd w:val="clear" w:color="auto" w:fill="auto"/>
            <w:noWrap/>
            <w:hideMark/>
          </w:tcPr>
          <w:p w14:paraId="233D3A37"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Decision 18/CMA.1, chapter II</w:t>
            </w:r>
          </w:p>
        </w:tc>
      </w:tr>
      <w:tr w:rsidR="002527DD" w:rsidRPr="00701100" w14:paraId="5520B796"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E7D1AD"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3420" w:type="dxa"/>
            <w:tcBorders>
              <w:top w:val="nil"/>
              <w:left w:val="nil"/>
              <w:bottom w:val="single" w:sz="4" w:space="0" w:color="auto"/>
              <w:right w:val="single" w:sz="4" w:space="0" w:color="auto"/>
            </w:tcBorders>
            <w:shd w:val="clear" w:color="auto" w:fill="auto"/>
            <w:noWrap/>
            <w:hideMark/>
          </w:tcPr>
          <w:p w14:paraId="5363BD20"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345B6851"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31BDB049"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454460A4"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2FD1E0"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3420" w:type="dxa"/>
            <w:tcBorders>
              <w:top w:val="nil"/>
              <w:left w:val="nil"/>
              <w:bottom w:val="single" w:sz="4" w:space="0" w:color="auto"/>
              <w:right w:val="single" w:sz="4" w:space="0" w:color="auto"/>
            </w:tcBorders>
            <w:shd w:val="clear" w:color="auto" w:fill="auto"/>
            <w:noWrap/>
            <w:hideMark/>
          </w:tcPr>
          <w:p w14:paraId="3C937D27"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013527E6"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6F485727"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781876C8"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3C4120"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3420" w:type="dxa"/>
            <w:tcBorders>
              <w:top w:val="nil"/>
              <w:left w:val="nil"/>
              <w:bottom w:val="single" w:sz="4" w:space="0" w:color="auto"/>
              <w:right w:val="single" w:sz="4" w:space="0" w:color="auto"/>
            </w:tcBorders>
            <w:shd w:val="clear" w:color="auto" w:fill="auto"/>
            <w:noWrap/>
            <w:hideMark/>
          </w:tcPr>
          <w:p w14:paraId="019B68C2"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420E7EF8"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4129B52E"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751B52B0"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D91C506" w14:textId="7369A0F0" w:rsidR="002527DD" w:rsidRPr="00701100" w:rsidRDefault="00CC75F4"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3420" w:type="dxa"/>
            <w:tcBorders>
              <w:top w:val="nil"/>
              <w:left w:val="nil"/>
              <w:bottom w:val="single" w:sz="4" w:space="0" w:color="auto"/>
              <w:right w:val="single" w:sz="4" w:space="0" w:color="auto"/>
            </w:tcBorders>
            <w:shd w:val="clear" w:color="auto" w:fill="auto"/>
            <w:noWrap/>
            <w:hideMark/>
          </w:tcPr>
          <w:p w14:paraId="3C406673"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2</w:t>
            </w:r>
          </w:p>
        </w:tc>
        <w:tc>
          <w:tcPr>
            <w:tcW w:w="3600" w:type="dxa"/>
            <w:tcBorders>
              <w:top w:val="nil"/>
              <w:left w:val="nil"/>
              <w:bottom w:val="single" w:sz="4" w:space="0" w:color="auto"/>
              <w:right w:val="single" w:sz="4" w:space="0" w:color="auto"/>
            </w:tcBorders>
            <w:shd w:val="clear" w:color="auto" w:fill="auto"/>
            <w:noWrap/>
            <w:hideMark/>
          </w:tcPr>
          <w:p w14:paraId="0DA71981"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2</w:t>
            </w:r>
          </w:p>
        </w:tc>
        <w:tc>
          <w:tcPr>
            <w:tcW w:w="3330" w:type="dxa"/>
            <w:tcBorders>
              <w:top w:val="nil"/>
              <w:left w:val="nil"/>
              <w:bottom w:val="single" w:sz="4" w:space="0" w:color="auto"/>
              <w:right w:val="single" w:sz="4" w:space="0" w:color="auto"/>
            </w:tcBorders>
            <w:shd w:val="clear" w:color="auto" w:fill="auto"/>
            <w:noWrap/>
            <w:hideMark/>
          </w:tcPr>
          <w:p w14:paraId="5E8A2787"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2</w:t>
            </w:r>
          </w:p>
        </w:tc>
      </w:tr>
      <w:tr w:rsidR="002527DD" w:rsidRPr="00701100" w14:paraId="7933FD23" w14:textId="77777777" w:rsidTr="00653049">
        <w:trPr>
          <w:trHeight w:val="44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401250"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420" w:type="dxa"/>
            <w:tcBorders>
              <w:top w:val="nil"/>
              <w:left w:val="nil"/>
              <w:bottom w:val="single" w:sz="4" w:space="0" w:color="auto"/>
              <w:right w:val="single" w:sz="4" w:space="0" w:color="auto"/>
            </w:tcBorders>
            <w:shd w:val="clear" w:color="auto" w:fill="auto"/>
            <w:noWrap/>
            <w:hideMark/>
          </w:tcPr>
          <w:p w14:paraId="190B61F4" w14:textId="0DF2334B"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xml:space="preserve">The indicator measures the proportion of organic soils drained for agriculture out of </w:t>
            </w:r>
            <w:r w:rsidR="00D90A8A" w:rsidRPr="00701100">
              <w:rPr>
                <w:rFonts w:cstheme="minorHAnsi"/>
                <w:sz w:val="20"/>
                <w:szCs w:val="20"/>
                <w:lang w:val="en-GB"/>
              </w:rPr>
              <w:t xml:space="preserve">the </w:t>
            </w:r>
            <w:r w:rsidRPr="00701100">
              <w:rPr>
                <w:rFonts w:cstheme="minorHAnsi"/>
                <w:sz w:val="20"/>
                <w:szCs w:val="20"/>
                <w:lang w:val="en-GB"/>
              </w:rPr>
              <w:t xml:space="preserve">total area of organic soils. </w:t>
            </w:r>
          </w:p>
        </w:tc>
        <w:tc>
          <w:tcPr>
            <w:tcW w:w="3600" w:type="dxa"/>
            <w:tcBorders>
              <w:top w:val="nil"/>
              <w:left w:val="nil"/>
              <w:bottom w:val="single" w:sz="4" w:space="0" w:color="auto"/>
              <w:right w:val="single" w:sz="4" w:space="0" w:color="auto"/>
            </w:tcBorders>
            <w:shd w:val="clear" w:color="auto" w:fill="auto"/>
            <w:noWrap/>
            <w:hideMark/>
          </w:tcPr>
          <w:p w14:paraId="64B98DC7" w14:textId="364FFD04"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xml:space="preserve">Inland organic soils that have been drained, </w:t>
            </w:r>
            <w:r w:rsidR="00D90A8A" w:rsidRPr="00701100">
              <w:rPr>
                <w:rFonts w:cstheme="minorHAnsi"/>
                <w:sz w:val="20"/>
                <w:szCs w:val="20"/>
                <w:lang w:val="en-GB"/>
              </w:rPr>
              <w:t>i.e.,</w:t>
            </w:r>
            <w:r w:rsidRPr="00701100">
              <w:rPr>
                <w:rFonts w:cstheme="minorHAnsi"/>
                <w:sz w:val="20"/>
                <w:szCs w:val="20"/>
                <w:lang w:val="en-GB"/>
              </w:rPr>
              <w:t xml:space="preserve"> drainage of lands that started in the past and that still persists, or newly drained lands within the reporting period. This means that the water table level is at least temporarily below natural levels. Natural levels mean that the mean annual water table is near the soil surface but can experience seasonal fluctuations. [IPCC, 2013,  Wetlands, p.2.6. </w:t>
            </w:r>
            <w:hyperlink r:id="rId177" w:history="1">
              <w:r w:rsidR="00610B2B" w:rsidRPr="00701100">
                <w:rPr>
                  <w:rStyle w:val="Hyperlink"/>
                  <w:rFonts w:cstheme="minorHAnsi"/>
                  <w:sz w:val="20"/>
                  <w:szCs w:val="20"/>
                  <w:lang w:val="en-GB"/>
                </w:rPr>
                <w:t>https://www.ipcc-nggip.iges.or.jp/public/wetlands/</w:t>
              </w:r>
            </w:hyperlink>
            <w:r w:rsidRPr="00701100">
              <w:rPr>
                <w:rFonts w:cstheme="minorHAnsi"/>
                <w:sz w:val="20"/>
                <w:szCs w:val="20"/>
                <w:lang w:val="en-GB"/>
              </w:rPr>
              <w:t>]</w:t>
            </w:r>
          </w:p>
          <w:p w14:paraId="3D80F7B7" w14:textId="77777777" w:rsidR="002527DD" w:rsidRPr="00701100" w:rsidRDefault="002527DD" w:rsidP="00563C50">
            <w:pPr>
              <w:spacing w:after="0" w:line="240" w:lineRule="auto"/>
              <w:rPr>
                <w:rFonts w:cstheme="minorHAnsi"/>
                <w:sz w:val="20"/>
                <w:szCs w:val="20"/>
                <w:lang w:val="en-GB"/>
              </w:rPr>
            </w:pPr>
          </w:p>
          <w:p w14:paraId="3BC72374" w14:textId="54C7F312"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FAO provides estimates of the area</w:t>
            </w:r>
            <w:r w:rsidR="00610B2B" w:rsidRPr="00701100">
              <w:rPr>
                <w:rFonts w:cstheme="minorHAnsi"/>
                <w:sz w:val="20"/>
                <w:szCs w:val="20"/>
                <w:lang w:val="en-GB"/>
              </w:rPr>
              <w:t xml:space="preserve"> </w:t>
            </w:r>
            <w:r w:rsidRPr="00701100">
              <w:rPr>
                <w:rFonts w:cstheme="minorHAnsi"/>
                <w:sz w:val="20"/>
                <w:szCs w:val="20"/>
                <w:lang w:val="en-GB"/>
              </w:rPr>
              <w:t>of drained organic soils for</w:t>
            </w:r>
          </w:p>
          <w:p w14:paraId="6667FC33" w14:textId="7892C458" w:rsidR="002527DD" w:rsidRPr="00701100" w:rsidRDefault="0066054F" w:rsidP="00563C50">
            <w:pPr>
              <w:spacing w:after="0" w:line="240" w:lineRule="auto"/>
              <w:rPr>
                <w:rFonts w:cstheme="minorHAnsi"/>
                <w:sz w:val="20"/>
                <w:szCs w:val="20"/>
                <w:lang w:val="en-GB"/>
              </w:rPr>
            </w:pPr>
            <w:r w:rsidRPr="00701100">
              <w:rPr>
                <w:rFonts w:cstheme="minorHAnsi"/>
                <w:sz w:val="20"/>
                <w:szCs w:val="20"/>
                <w:lang w:val="fr-FR"/>
              </w:rPr>
              <w:t>A</w:t>
            </w:r>
            <w:r w:rsidR="002527DD" w:rsidRPr="00701100">
              <w:rPr>
                <w:rFonts w:cstheme="minorHAnsi"/>
                <w:sz w:val="20"/>
                <w:szCs w:val="20"/>
                <w:lang w:val="fr-FR"/>
              </w:rPr>
              <w:t>griculture</w:t>
            </w:r>
            <w:r w:rsidRPr="00701100">
              <w:rPr>
                <w:rFonts w:cstheme="minorHAnsi"/>
                <w:sz w:val="20"/>
                <w:szCs w:val="20"/>
                <w:lang w:val="fr-FR"/>
              </w:rPr>
              <w:t xml:space="preserve"> </w:t>
            </w:r>
            <w:r w:rsidR="002527DD" w:rsidRPr="00701100">
              <w:rPr>
                <w:rFonts w:cstheme="minorHAnsi"/>
                <w:sz w:val="20"/>
                <w:szCs w:val="20"/>
                <w:lang w:val="fr-FR"/>
              </w:rPr>
              <w:t>[</w:t>
            </w:r>
            <w:hyperlink r:id="rId178" w:anchor="d" w:history="1">
              <w:r w:rsidR="002527DD" w:rsidRPr="00701100">
                <w:rPr>
                  <w:rStyle w:val="Hyperlink"/>
                  <w:rFonts w:cstheme="minorHAnsi"/>
                  <w:sz w:val="20"/>
                  <w:szCs w:val="20"/>
                  <w:lang w:val="fr-FR"/>
                </w:rPr>
                <w:t>http://www.fao.org/faostat/en/#data/GV</w:t>
              </w:r>
            </w:hyperlink>
            <w:r w:rsidR="002527DD" w:rsidRPr="00701100">
              <w:rPr>
                <w:rFonts w:cstheme="minorHAnsi"/>
                <w:sz w:val="20"/>
                <w:szCs w:val="20"/>
                <w:lang w:val="fr-FR"/>
              </w:rPr>
              <w:t xml:space="preserve">]. </w:t>
            </w:r>
            <w:r w:rsidR="002527DD" w:rsidRPr="00701100">
              <w:rPr>
                <w:rFonts w:cstheme="minorHAnsi"/>
                <w:sz w:val="20"/>
                <w:szCs w:val="20"/>
                <w:lang w:val="en-GB"/>
              </w:rPr>
              <w:t>These estimates cover the</w:t>
            </w:r>
            <w:r w:rsidR="00984446" w:rsidRPr="00701100">
              <w:rPr>
                <w:rFonts w:cstheme="minorHAnsi"/>
                <w:sz w:val="20"/>
                <w:szCs w:val="20"/>
                <w:lang w:val="en-GB"/>
              </w:rPr>
              <w:t xml:space="preserve"> </w:t>
            </w:r>
            <w:r w:rsidR="002527DD" w:rsidRPr="00701100">
              <w:rPr>
                <w:rFonts w:cstheme="minorHAnsi"/>
                <w:sz w:val="20"/>
                <w:szCs w:val="20"/>
                <w:lang w:val="en-GB"/>
              </w:rPr>
              <w:t>land use categories cropland and</w:t>
            </w:r>
            <w:r w:rsidR="00065498" w:rsidRPr="00701100">
              <w:rPr>
                <w:rFonts w:cstheme="minorHAnsi"/>
                <w:sz w:val="20"/>
                <w:szCs w:val="20"/>
                <w:lang w:val="en-GB"/>
              </w:rPr>
              <w:t xml:space="preserve"> </w:t>
            </w:r>
            <w:r w:rsidR="002527DD" w:rsidRPr="00701100">
              <w:rPr>
                <w:rFonts w:cstheme="minorHAnsi"/>
                <w:sz w:val="20"/>
                <w:szCs w:val="20"/>
                <w:lang w:val="en-GB"/>
              </w:rPr>
              <w:t>grassland as defined in IPCC 2006</w:t>
            </w:r>
            <w:r w:rsidR="00065498" w:rsidRPr="00701100">
              <w:rPr>
                <w:rFonts w:cstheme="minorHAnsi"/>
                <w:sz w:val="20"/>
                <w:szCs w:val="20"/>
                <w:lang w:val="en-GB"/>
              </w:rPr>
              <w:t xml:space="preserve"> </w:t>
            </w:r>
          </w:p>
          <w:p w14:paraId="3E430C8A" w14:textId="08D0782B" w:rsidR="002527DD" w:rsidRPr="00701100" w:rsidRDefault="002527DD" w:rsidP="00563C50">
            <w:pPr>
              <w:spacing w:after="0" w:line="240" w:lineRule="auto"/>
              <w:rPr>
                <w:rStyle w:val="Hyperlink"/>
                <w:rFonts w:cstheme="minorHAnsi"/>
                <w:sz w:val="20"/>
                <w:szCs w:val="20"/>
                <w:lang w:val="en-GB"/>
              </w:rPr>
            </w:pPr>
            <w:r w:rsidRPr="00701100">
              <w:rPr>
                <w:rFonts w:cstheme="minorHAnsi"/>
                <w:sz w:val="20"/>
                <w:szCs w:val="20"/>
                <w:lang w:val="en-GB"/>
              </w:rPr>
              <w:t>Guidelines</w:t>
            </w:r>
            <w:r w:rsidR="007500CD" w:rsidRPr="00701100">
              <w:rPr>
                <w:rFonts w:cstheme="minorHAnsi"/>
                <w:sz w:val="20"/>
                <w:szCs w:val="20"/>
                <w:lang w:val="en-GB"/>
              </w:rPr>
              <w:t>,</w:t>
            </w:r>
            <w:r w:rsidRPr="00701100">
              <w:rPr>
                <w:rFonts w:cstheme="minorHAnsi"/>
                <w:sz w:val="20"/>
                <w:szCs w:val="20"/>
                <w:lang w:val="en-GB"/>
              </w:rPr>
              <w:t xml:space="preserve"> [</w:t>
            </w:r>
            <w:r w:rsidR="007500CD" w:rsidRPr="00701100">
              <w:rPr>
                <w:rStyle w:val="Hyperlink"/>
                <w:lang w:val="en-GB"/>
              </w:rPr>
              <w:fldChar w:fldCharType="begin"/>
            </w:r>
            <w:r w:rsidR="007500CD" w:rsidRPr="00701100">
              <w:rPr>
                <w:rStyle w:val="Hyperlink"/>
                <w:lang w:val="en-GB"/>
              </w:rPr>
              <w:instrText xml:space="preserve"> HYPERLINK "https://www.ipcc-" </w:instrText>
            </w:r>
            <w:r w:rsidR="007500CD" w:rsidRPr="00701100">
              <w:rPr>
                <w:rStyle w:val="Hyperlink"/>
                <w:lang w:val="en-GB"/>
              </w:rPr>
              <w:fldChar w:fldCharType="separate"/>
            </w:r>
            <w:r w:rsidRPr="00701100">
              <w:rPr>
                <w:rStyle w:val="Hyperlink"/>
                <w:rFonts w:cstheme="minorHAnsi"/>
                <w:sz w:val="20"/>
                <w:szCs w:val="20"/>
                <w:lang w:val="en-GB"/>
              </w:rPr>
              <w:t>https://www.ipcc-</w:t>
            </w:r>
          </w:p>
          <w:p w14:paraId="2D44E612" w14:textId="77777777" w:rsidR="002527DD" w:rsidRPr="00701100" w:rsidRDefault="002527DD" w:rsidP="00563C50">
            <w:pPr>
              <w:spacing w:after="0" w:line="240" w:lineRule="auto"/>
              <w:rPr>
                <w:rStyle w:val="Hyperlink"/>
                <w:rFonts w:cstheme="minorHAnsi"/>
                <w:sz w:val="20"/>
                <w:szCs w:val="20"/>
                <w:lang w:val="en-GB"/>
              </w:rPr>
            </w:pPr>
            <w:r w:rsidRPr="00701100">
              <w:rPr>
                <w:rStyle w:val="Hyperlink"/>
                <w:rFonts w:cstheme="minorHAnsi"/>
                <w:sz w:val="20"/>
                <w:szCs w:val="20"/>
                <w:lang w:val="en-GB"/>
              </w:rPr>
              <w:t>nggip.iges.or.jp/public/2006gl/vol4.</w:t>
            </w:r>
          </w:p>
          <w:p w14:paraId="473B1582" w14:textId="194C4F05" w:rsidR="002527DD" w:rsidRPr="00701100" w:rsidRDefault="002527DD" w:rsidP="00563C50">
            <w:pPr>
              <w:spacing w:after="0" w:line="240" w:lineRule="auto"/>
              <w:rPr>
                <w:rFonts w:cstheme="minorHAnsi"/>
                <w:sz w:val="20"/>
                <w:szCs w:val="20"/>
                <w:lang w:val="en-GB"/>
              </w:rPr>
            </w:pPr>
            <w:r w:rsidRPr="00701100">
              <w:rPr>
                <w:rStyle w:val="Hyperlink"/>
                <w:rFonts w:cstheme="minorHAnsi"/>
                <w:sz w:val="20"/>
                <w:szCs w:val="20"/>
                <w:lang w:val="en-GB"/>
              </w:rPr>
              <w:t>html</w:t>
            </w:r>
            <w:r w:rsidR="007500CD" w:rsidRPr="00701100">
              <w:rPr>
                <w:rStyle w:val="Hyperlink"/>
                <w:lang w:val="en-GB"/>
              </w:rPr>
              <w:fldChar w:fldCharType="end"/>
            </w:r>
            <w:r w:rsidRPr="00701100">
              <w:rPr>
                <w:rFonts w:cstheme="minorHAnsi"/>
                <w:sz w:val="20"/>
                <w:szCs w:val="20"/>
                <w:lang w:val="en-GB"/>
              </w:rPr>
              <w:t>].</w:t>
            </w:r>
          </w:p>
        </w:tc>
        <w:tc>
          <w:tcPr>
            <w:tcW w:w="3330" w:type="dxa"/>
            <w:tcBorders>
              <w:top w:val="nil"/>
              <w:left w:val="nil"/>
              <w:bottom w:val="single" w:sz="4" w:space="0" w:color="auto"/>
              <w:right w:val="single" w:sz="4" w:space="0" w:color="auto"/>
            </w:tcBorders>
            <w:shd w:val="clear" w:color="auto" w:fill="auto"/>
            <w:hideMark/>
          </w:tcPr>
          <w:p w14:paraId="40B4F551" w14:textId="5ACF2F4E"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An organic soil is a soil with a high concentration of organic matter, according to: (1) thickness of organic horizon greater than or equal to 10 cm. A horizon of less than 20 cm must have 12 percent or more organic carbon when mixed to a depth of 20 cm; (2) Soils that are never saturated with water for more than a few days must contain more than 20 percent organic carbon by weight (i.e., about 35 percent organic matter); (3) Soils are subject to water saturation episodes and has either: a. At least 12 percent organic carbon by weight (i.e., about 20 percent organic matter) if the soil has no clay; or b. At least 18 percent organic carbon by weight (i.e., about 30 percent organic matter) if the soil has 60% or more clay; or c. An intermediate proportional amount of organic carbon for intermediate amounts of clay. [IPCC, 2013, Wetlands, p.1.7</w:t>
            </w:r>
            <w:r w:rsidR="007500CD" w:rsidRPr="00701100">
              <w:rPr>
                <w:rFonts w:cstheme="minorHAnsi"/>
                <w:sz w:val="20"/>
                <w:szCs w:val="20"/>
                <w:lang w:val="en-GB"/>
              </w:rPr>
              <w:t>,</w:t>
            </w:r>
            <w:r w:rsidRPr="00701100">
              <w:rPr>
                <w:rFonts w:cstheme="minorHAnsi"/>
                <w:sz w:val="20"/>
                <w:szCs w:val="20"/>
                <w:lang w:val="en-GB"/>
              </w:rPr>
              <w:t xml:space="preserve"> </w:t>
            </w:r>
            <w:hyperlink r:id="rId179" w:history="1">
              <w:r w:rsidRPr="00701100">
                <w:rPr>
                  <w:rStyle w:val="Hyperlink"/>
                  <w:rFonts w:cstheme="minorHAnsi"/>
                  <w:sz w:val="20"/>
                  <w:szCs w:val="20"/>
                  <w:lang w:val="en-GB"/>
                </w:rPr>
                <w:t>https://www.ipcc-nggip.iges.or.jp/public/wetlands/</w:t>
              </w:r>
            </w:hyperlink>
            <w:r w:rsidRPr="00701100">
              <w:rPr>
                <w:rFonts w:cstheme="minorHAnsi"/>
                <w:sz w:val="20"/>
                <w:szCs w:val="20"/>
                <w:lang w:val="en-GB"/>
              </w:rPr>
              <w:t>]</w:t>
            </w:r>
          </w:p>
        </w:tc>
      </w:tr>
      <w:tr w:rsidR="002527DD" w:rsidRPr="00701100" w14:paraId="636C7FC1" w14:textId="77777777" w:rsidTr="00653049">
        <w:trPr>
          <w:trHeight w:val="85"/>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832A50"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350" w:type="dxa"/>
            <w:gridSpan w:val="3"/>
            <w:tcBorders>
              <w:top w:val="nil"/>
              <w:left w:val="nil"/>
              <w:bottom w:val="single" w:sz="4" w:space="0" w:color="auto"/>
              <w:right w:val="single" w:sz="4" w:space="0" w:color="auto"/>
            </w:tcBorders>
            <w:shd w:val="clear" w:color="auto" w:fill="auto"/>
            <w:hideMark/>
          </w:tcPr>
          <w:p w14:paraId="74FB2FFA"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xml:space="preserve">Emissions from drainage of organic soils represented nearly eight percent of total agriculture emissions. About three quarters of the global area of organic soils drained for agriculture was for cultivation of both temporary and permanent crops. The remainder one quarter was drained for livestock grazing.  [FAOSTAT ANALYTICAL BRIEF 4 Drained organic soils 1990–2019, </w:t>
            </w:r>
            <w:hyperlink r:id="rId180" w:history="1">
              <w:r w:rsidRPr="00701100">
                <w:rPr>
                  <w:rStyle w:val="Hyperlink"/>
                  <w:rFonts w:cstheme="minorHAnsi"/>
                  <w:sz w:val="20"/>
                  <w:szCs w:val="20"/>
                  <w:lang w:val="en-GB"/>
                </w:rPr>
                <w:t>http://www.fao.org/3/cb0489en/cb0489en.pdf</w:t>
              </w:r>
            </w:hyperlink>
            <w:r w:rsidRPr="00701100">
              <w:rPr>
                <w:rFonts w:cstheme="minorHAnsi"/>
                <w:sz w:val="20"/>
                <w:szCs w:val="20"/>
                <w:lang w:val="en-GB"/>
              </w:rPr>
              <w:t>]</w:t>
            </w:r>
          </w:p>
        </w:tc>
      </w:tr>
      <w:tr w:rsidR="002527DD" w:rsidRPr="00701100" w14:paraId="42D0051D"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6E0BB8"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420" w:type="dxa"/>
            <w:tcBorders>
              <w:top w:val="nil"/>
              <w:left w:val="nil"/>
              <w:bottom w:val="single" w:sz="4" w:space="0" w:color="auto"/>
              <w:right w:val="single" w:sz="4" w:space="0" w:color="auto"/>
            </w:tcBorders>
            <w:shd w:val="clear" w:color="auto" w:fill="auto"/>
            <w:noWrap/>
            <w:hideMark/>
          </w:tcPr>
          <w:p w14:paraId="1CC46E4F"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xml:space="preserve">Ministry of Agriculture/Forestry and its related agencies  </w:t>
            </w:r>
          </w:p>
        </w:tc>
        <w:tc>
          <w:tcPr>
            <w:tcW w:w="3600" w:type="dxa"/>
            <w:tcBorders>
              <w:top w:val="nil"/>
              <w:left w:val="nil"/>
              <w:bottom w:val="single" w:sz="4" w:space="0" w:color="auto"/>
              <w:right w:val="single" w:sz="4" w:space="0" w:color="auto"/>
            </w:tcBorders>
            <w:shd w:val="clear" w:color="auto" w:fill="auto"/>
            <w:noWrap/>
            <w:hideMark/>
          </w:tcPr>
          <w:p w14:paraId="36C885B8"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xml:space="preserve">Ministry of Agriculture/Forestry and its related agencies  </w:t>
            </w:r>
          </w:p>
        </w:tc>
        <w:tc>
          <w:tcPr>
            <w:tcW w:w="3330" w:type="dxa"/>
            <w:tcBorders>
              <w:top w:val="nil"/>
              <w:left w:val="nil"/>
              <w:bottom w:val="single" w:sz="4" w:space="0" w:color="auto"/>
              <w:right w:val="single" w:sz="4" w:space="0" w:color="auto"/>
            </w:tcBorders>
            <w:shd w:val="clear" w:color="auto" w:fill="auto"/>
            <w:noWrap/>
            <w:hideMark/>
          </w:tcPr>
          <w:p w14:paraId="45BEC673"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xml:space="preserve">Ministry of Agriculture/Forestry and its related agencies  </w:t>
            </w:r>
          </w:p>
        </w:tc>
      </w:tr>
      <w:tr w:rsidR="002527DD" w:rsidRPr="00701100" w14:paraId="35F89068"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61137C" w14:textId="12E6634E" w:rsidR="002527DD" w:rsidRPr="00701100" w:rsidRDefault="00AA7A45"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420" w:type="dxa"/>
            <w:tcBorders>
              <w:top w:val="nil"/>
              <w:left w:val="nil"/>
              <w:bottom w:val="single" w:sz="4" w:space="0" w:color="auto"/>
              <w:right w:val="single" w:sz="4" w:space="0" w:color="auto"/>
            </w:tcBorders>
            <w:shd w:val="clear" w:color="auto" w:fill="auto"/>
            <w:noWrap/>
            <w:hideMark/>
          </w:tcPr>
          <w:p w14:paraId="44354FBE"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3600" w:type="dxa"/>
            <w:tcBorders>
              <w:top w:val="nil"/>
              <w:left w:val="nil"/>
              <w:bottom w:val="single" w:sz="4" w:space="0" w:color="auto"/>
              <w:right w:val="single" w:sz="4" w:space="0" w:color="auto"/>
            </w:tcBorders>
            <w:shd w:val="clear" w:color="auto" w:fill="auto"/>
            <w:noWrap/>
            <w:hideMark/>
          </w:tcPr>
          <w:p w14:paraId="4C4101BE"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3330" w:type="dxa"/>
            <w:tcBorders>
              <w:top w:val="nil"/>
              <w:left w:val="nil"/>
              <w:bottom w:val="single" w:sz="4" w:space="0" w:color="auto"/>
              <w:right w:val="single" w:sz="4" w:space="0" w:color="auto"/>
            </w:tcBorders>
            <w:shd w:val="clear" w:color="auto" w:fill="auto"/>
            <w:noWrap/>
            <w:hideMark/>
          </w:tcPr>
          <w:p w14:paraId="74ECA811"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Soil surveys and mapping</w:t>
            </w:r>
          </w:p>
        </w:tc>
      </w:tr>
      <w:tr w:rsidR="002527DD" w:rsidRPr="00701100" w14:paraId="6C7871E3"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C8C5EB"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420" w:type="dxa"/>
            <w:tcBorders>
              <w:top w:val="nil"/>
              <w:left w:val="nil"/>
              <w:bottom w:val="single" w:sz="4" w:space="0" w:color="auto"/>
              <w:right w:val="single" w:sz="4" w:space="0" w:color="auto"/>
            </w:tcBorders>
            <w:shd w:val="clear" w:color="auto" w:fill="auto"/>
            <w:noWrap/>
            <w:hideMark/>
          </w:tcPr>
          <w:p w14:paraId="005D7D93"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Annual</w:t>
            </w:r>
          </w:p>
        </w:tc>
        <w:tc>
          <w:tcPr>
            <w:tcW w:w="3600" w:type="dxa"/>
            <w:tcBorders>
              <w:top w:val="nil"/>
              <w:left w:val="nil"/>
              <w:bottom w:val="single" w:sz="4" w:space="0" w:color="auto"/>
              <w:right w:val="single" w:sz="4" w:space="0" w:color="auto"/>
            </w:tcBorders>
            <w:shd w:val="clear" w:color="auto" w:fill="auto"/>
            <w:noWrap/>
            <w:hideMark/>
          </w:tcPr>
          <w:p w14:paraId="1DA72288"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Annual</w:t>
            </w:r>
          </w:p>
        </w:tc>
        <w:tc>
          <w:tcPr>
            <w:tcW w:w="3330" w:type="dxa"/>
            <w:tcBorders>
              <w:top w:val="nil"/>
              <w:left w:val="nil"/>
              <w:bottom w:val="single" w:sz="4" w:space="0" w:color="auto"/>
              <w:right w:val="single" w:sz="4" w:space="0" w:color="auto"/>
            </w:tcBorders>
            <w:shd w:val="clear" w:color="auto" w:fill="auto"/>
            <w:noWrap/>
            <w:hideMark/>
          </w:tcPr>
          <w:p w14:paraId="2FE482BE"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626933C3"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B5FA83"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420" w:type="dxa"/>
            <w:tcBorders>
              <w:top w:val="nil"/>
              <w:left w:val="nil"/>
              <w:bottom w:val="single" w:sz="4" w:space="0" w:color="auto"/>
              <w:right w:val="single" w:sz="4" w:space="0" w:color="auto"/>
            </w:tcBorders>
            <w:shd w:val="clear" w:color="auto" w:fill="auto"/>
            <w:noWrap/>
            <w:hideMark/>
          </w:tcPr>
          <w:p w14:paraId="575866E7"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Area</w:t>
            </w:r>
          </w:p>
        </w:tc>
        <w:tc>
          <w:tcPr>
            <w:tcW w:w="3600" w:type="dxa"/>
            <w:tcBorders>
              <w:top w:val="nil"/>
              <w:left w:val="nil"/>
              <w:bottom w:val="single" w:sz="4" w:space="0" w:color="auto"/>
              <w:right w:val="single" w:sz="4" w:space="0" w:color="auto"/>
            </w:tcBorders>
            <w:shd w:val="clear" w:color="auto" w:fill="auto"/>
            <w:noWrap/>
            <w:hideMark/>
          </w:tcPr>
          <w:p w14:paraId="75709AA9"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Area</w:t>
            </w:r>
          </w:p>
        </w:tc>
        <w:tc>
          <w:tcPr>
            <w:tcW w:w="3330" w:type="dxa"/>
            <w:tcBorders>
              <w:top w:val="nil"/>
              <w:left w:val="nil"/>
              <w:bottom w:val="single" w:sz="4" w:space="0" w:color="auto"/>
              <w:right w:val="single" w:sz="4" w:space="0" w:color="auto"/>
            </w:tcBorders>
            <w:shd w:val="clear" w:color="auto" w:fill="auto"/>
            <w:noWrap/>
            <w:hideMark/>
          </w:tcPr>
          <w:p w14:paraId="7BEA3110"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Area</w:t>
            </w:r>
          </w:p>
        </w:tc>
      </w:tr>
      <w:tr w:rsidR="002527DD" w:rsidRPr="00701100" w14:paraId="458E9424"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8F3B0E7"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420" w:type="dxa"/>
            <w:tcBorders>
              <w:top w:val="nil"/>
              <w:left w:val="nil"/>
              <w:bottom w:val="single" w:sz="4" w:space="0" w:color="auto"/>
              <w:right w:val="single" w:sz="4" w:space="0" w:color="auto"/>
            </w:tcBorders>
            <w:shd w:val="clear" w:color="auto" w:fill="auto"/>
            <w:noWrap/>
            <w:hideMark/>
          </w:tcPr>
          <w:p w14:paraId="37D691CB"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3DA3E699" w14:textId="5956A7F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Geospatial computation</w:t>
            </w:r>
          </w:p>
        </w:tc>
        <w:tc>
          <w:tcPr>
            <w:tcW w:w="3330" w:type="dxa"/>
            <w:tcBorders>
              <w:top w:val="nil"/>
              <w:left w:val="nil"/>
              <w:bottom w:val="single" w:sz="4" w:space="0" w:color="auto"/>
              <w:right w:val="single" w:sz="4" w:space="0" w:color="auto"/>
            </w:tcBorders>
            <w:shd w:val="clear" w:color="auto" w:fill="auto"/>
            <w:noWrap/>
            <w:hideMark/>
          </w:tcPr>
          <w:p w14:paraId="53D24ADB"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Soil mapping and geospatial computation </w:t>
            </w:r>
          </w:p>
        </w:tc>
      </w:tr>
      <w:tr w:rsidR="002527DD" w:rsidRPr="00701100" w14:paraId="677909C1"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9D60817" w14:textId="6C768665"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420" w:type="dxa"/>
            <w:tcBorders>
              <w:top w:val="nil"/>
              <w:left w:val="nil"/>
              <w:bottom w:val="single" w:sz="4" w:space="0" w:color="auto"/>
              <w:right w:val="single" w:sz="4" w:space="0" w:color="auto"/>
            </w:tcBorders>
            <w:shd w:val="clear" w:color="auto" w:fill="auto"/>
            <w:noWrap/>
            <w:hideMark/>
          </w:tcPr>
          <w:p w14:paraId="73011A1E"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0C53E0D8"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FAO</w:t>
            </w:r>
          </w:p>
        </w:tc>
        <w:tc>
          <w:tcPr>
            <w:tcW w:w="3330" w:type="dxa"/>
            <w:tcBorders>
              <w:top w:val="nil"/>
              <w:left w:val="nil"/>
              <w:bottom w:val="single" w:sz="4" w:space="0" w:color="auto"/>
              <w:right w:val="single" w:sz="4" w:space="0" w:color="auto"/>
            </w:tcBorders>
            <w:shd w:val="clear" w:color="auto" w:fill="auto"/>
            <w:noWrap/>
            <w:hideMark/>
          </w:tcPr>
          <w:p w14:paraId="08E58056"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FAO</w:t>
            </w:r>
          </w:p>
        </w:tc>
      </w:tr>
      <w:tr w:rsidR="002527DD" w:rsidRPr="00701100" w14:paraId="511CC667"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7818E4"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420" w:type="dxa"/>
            <w:tcBorders>
              <w:top w:val="nil"/>
              <w:left w:val="nil"/>
              <w:bottom w:val="single" w:sz="4" w:space="0" w:color="auto"/>
              <w:right w:val="single" w:sz="4" w:space="0" w:color="auto"/>
            </w:tcBorders>
            <w:shd w:val="clear" w:color="auto" w:fill="auto"/>
            <w:noWrap/>
            <w:hideMark/>
          </w:tcPr>
          <w:p w14:paraId="7F5FAC41"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14603A1E"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FAOSTAT Drained organic soils</w:t>
            </w:r>
          </w:p>
        </w:tc>
        <w:tc>
          <w:tcPr>
            <w:tcW w:w="3330" w:type="dxa"/>
            <w:tcBorders>
              <w:top w:val="nil"/>
              <w:left w:val="nil"/>
              <w:bottom w:val="single" w:sz="4" w:space="0" w:color="auto"/>
              <w:right w:val="single" w:sz="4" w:space="0" w:color="auto"/>
            </w:tcBorders>
            <w:shd w:val="clear" w:color="auto" w:fill="auto"/>
            <w:noWrap/>
            <w:hideMark/>
          </w:tcPr>
          <w:p w14:paraId="4AA25828"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FAOSTAT Drained organic soils</w:t>
            </w:r>
          </w:p>
        </w:tc>
      </w:tr>
      <w:tr w:rsidR="002527DD" w:rsidRPr="00701100" w14:paraId="407FDE66"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F44F6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420" w:type="dxa"/>
            <w:tcBorders>
              <w:top w:val="nil"/>
              <w:left w:val="nil"/>
              <w:bottom w:val="single" w:sz="4" w:space="0" w:color="auto"/>
              <w:right w:val="single" w:sz="4" w:space="0" w:color="auto"/>
            </w:tcBorders>
            <w:shd w:val="clear" w:color="auto" w:fill="auto"/>
            <w:noWrap/>
            <w:hideMark/>
          </w:tcPr>
          <w:p w14:paraId="52964701"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6A2EDA7C" w14:textId="77777777" w:rsidR="002527DD" w:rsidRPr="00701100" w:rsidRDefault="00000000" w:rsidP="00563C50">
            <w:pPr>
              <w:spacing w:after="0" w:line="240" w:lineRule="auto"/>
              <w:rPr>
                <w:rFonts w:cstheme="minorHAnsi"/>
                <w:sz w:val="20"/>
                <w:szCs w:val="20"/>
                <w:u w:val="single"/>
                <w:lang w:val="en-GB"/>
              </w:rPr>
            </w:pPr>
            <w:hyperlink r:id="rId181" w:anchor="data/GV" w:history="1">
              <w:r w:rsidR="002527DD" w:rsidRPr="00701100">
                <w:rPr>
                  <w:rStyle w:val="Hyperlink"/>
                  <w:rFonts w:cstheme="minorHAnsi"/>
                  <w:sz w:val="20"/>
                  <w:szCs w:val="20"/>
                  <w:lang w:val="en-GB"/>
                </w:rPr>
                <w:t>http://www.fao.org/faostat/en/#data/GV</w:t>
              </w:r>
            </w:hyperlink>
          </w:p>
        </w:tc>
        <w:tc>
          <w:tcPr>
            <w:tcW w:w="3330" w:type="dxa"/>
            <w:tcBorders>
              <w:top w:val="nil"/>
              <w:left w:val="nil"/>
              <w:bottom w:val="single" w:sz="4" w:space="0" w:color="auto"/>
              <w:right w:val="single" w:sz="4" w:space="0" w:color="auto"/>
            </w:tcBorders>
            <w:shd w:val="clear" w:color="auto" w:fill="auto"/>
            <w:noWrap/>
            <w:hideMark/>
          </w:tcPr>
          <w:p w14:paraId="2280C12F" w14:textId="77777777" w:rsidR="002527DD" w:rsidRPr="00701100" w:rsidRDefault="00000000" w:rsidP="00563C50">
            <w:pPr>
              <w:spacing w:after="0" w:line="240" w:lineRule="auto"/>
              <w:rPr>
                <w:rFonts w:cstheme="minorHAnsi"/>
                <w:sz w:val="20"/>
                <w:szCs w:val="20"/>
                <w:u w:val="single"/>
                <w:lang w:val="en-GB"/>
              </w:rPr>
            </w:pPr>
            <w:hyperlink r:id="rId182" w:history="1">
              <w:r w:rsidR="002527DD" w:rsidRPr="00701100">
                <w:rPr>
                  <w:rStyle w:val="Hyperlink"/>
                  <w:rFonts w:cstheme="minorHAnsi"/>
                  <w:sz w:val="20"/>
                  <w:szCs w:val="20"/>
                  <w:lang w:val="en-GB"/>
                </w:rPr>
                <w:t>http://fenixservices.fao.org/faostat/static/documents/GV/histosols_FS_country_regions.csv</w:t>
              </w:r>
            </w:hyperlink>
          </w:p>
        </w:tc>
      </w:tr>
      <w:tr w:rsidR="002527DD" w:rsidRPr="00701100" w14:paraId="3EF9B0FC"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83BCFC"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420" w:type="dxa"/>
            <w:tcBorders>
              <w:top w:val="nil"/>
              <w:left w:val="nil"/>
              <w:bottom w:val="single" w:sz="4" w:space="0" w:color="auto"/>
              <w:right w:val="single" w:sz="4" w:space="0" w:color="auto"/>
            </w:tcBorders>
            <w:shd w:val="clear" w:color="auto" w:fill="auto"/>
            <w:noWrap/>
            <w:hideMark/>
          </w:tcPr>
          <w:p w14:paraId="4CF5BF6D"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0ABD9510"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M</w:t>
            </w:r>
          </w:p>
        </w:tc>
        <w:tc>
          <w:tcPr>
            <w:tcW w:w="3330" w:type="dxa"/>
            <w:tcBorders>
              <w:top w:val="nil"/>
              <w:left w:val="nil"/>
              <w:bottom w:val="single" w:sz="4" w:space="0" w:color="auto"/>
              <w:right w:val="single" w:sz="4" w:space="0" w:color="auto"/>
            </w:tcBorders>
            <w:shd w:val="clear" w:color="auto" w:fill="auto"/>
            <w:noWrap/>
            <w:hideMark/>
          </w:tcPr>
          <w:p w14:paraId="260C3FD6"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M</w:t>
            </w:r>
          </w:p>
        </w:tc>
      </w:tr>
      <w:tr w:rsidR="002527DD" w:rsidRPr="00701100" w14:paraId="26D264E7"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078EE3"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420" w:type="dxa"/>
            <w:tcBorders>
              <w:top w:val="nil"/>
              <w:left w:val="nil"/>
              <w:bottom w:val="single" w:sz="4" w:space="0" w:color="auto"/>
              <w:right w:val="single" w:sz="4" w:space="0" w:color="auto"/>
            </w:tcBorders>
            <w:shd w:val="clear" w:color="auto" w:fill="auto"/>
            <w:noWrap/>
            <w:hideMark/>
          </w:tcPr>
          <w:p w14:paraId="19015E0E"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6481EC6A" w14:textId="1A0EBE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FAO</w:t>
            </w:r>
          </w:p>
        </w:tc>
        <w:tc>
          <w:tcPr>
            <w:tcW w:w="3330" w:type="dxa"/>
            <w:tcBorders>
              <w:top w:val="nil"/>
              <w:left w:val="nil"/>
              <w:bottom w:val="single" w:sz="4" w:space="0" w:color="auto"/>
              <w:right w:val="single" w:sz="4" w:space="0" w:color="auto"/>
            </w:tcBorders>
            <w:shd w:val="clear" w:color="auto" w:fill="auto"/>
            <w:noWrap/>
            <w:hideMark/>
          </w:tcPr>
          <w:p w14:paraId="67579A96"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FAO</w:t>
            </w:r>
          </w:p>
        </w:tc>
      </w:tr>
      <w:tr w:rsidR="002527DD" w:rsidRPr="00701100" w14:paraId="5F4CEDA6"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075C7C8"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420" w:type="dxa"/>
            <w:tcBorders>
              <w:top w:val="nil"/>
              <w:left w:val="nil"/>
              <w:bottom w:val="single" w:sz="4" w:space="0" w:color="auto"/>
              <w:right w:val="single" w:sz="4" w:space="0" w:color="auto"/>
            </w:tcBorders>
            <w:shd w:val="clear" w:color="auto" w:fill="auto"/>
            <w:noWrap/>
            <w:hideMark/>
          </w:tcPr>
          <w:p w14:paraId="717E4A00"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14E9D611" w14:textId="42AD92C1"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Google Earthmap</w:t>
            </w:r>
            <w:r w:rsidR="007500CD" w:rsidRPr="00701100">
              <w:rPr>
                <w:rFonts w:cstheme="minorHAnsi"/>
                <w:sz w:val="20"/>
                <w:szCs w:val="20"/>
                <w:lang w:val="en-GB"/>
              </w:rPr>
              <w:t>,</w:t>
            </w:r>
            <w:r w:rsidRPr="00701100">
              <w:rPr>
                <w:rFonts w:cstheme="minorHAnsi"/>
                <w:sz w:val="20"/>
                <w:szCs w:val="20"/>
                <w:lang w:val="en-GB"/>
              </w:rPr>
              <w:t xml:space="preserve"> (</w:t>
            </w:r>
            <w:hyperlink r:id="rId183" w:history="1">
              <w:r w:rsidRPr="00701100">
                <w:rPr>
                  <w:rStyle w:val="Hyperlink"/>
                  <w:rFonts w:cstheme="minorHAnsi"/>
                  <w:sz w:val="20"/>
                  <w:szCs w:val="20"/>
                  <w:lang w:val="en-GB"/>
                </w:rPr>
                <w:t>https://earthmap.org</w:t>
              </w:r>
            </w:hyperlink>
            <w:r w:rsidRPr="00701100">
              <w:rPr>
                <w:rFonts w:cstheme="minorHAnsi"/>
                <w:sz w:val="20"/>
                <w:szCs w:val="20"/>
                <w:lang w:val="en-GB"/>
              </w:rPr>
              <w:t>): GHG Emissions – Emissions Drained Organic soils (FAO)</w:t>
            </w:r>
          </w:p>
        </w:tc>
        <w:tc>
          <w:tcPr>
            <w:tcW w:w="3330" w:type="dxa"/>
            <w:tcBorders>
              <w:top w:val="nil"/>
              <w:left w:val="nil"/>
              <w:bottom w:val="single" w:sz="4" w:space="0" w:color="auto"/>
              <w:right w:val="single" w:sz="4" w:space="0" w:color="auto"/>
            </w:tcBorders>
            <w:shd w:val="clear" w:color="auto" w:fill="auto"/>
            <w:noWrap/>
            <w:hideMark/>
          </w:tcPr>
          <w:p w14:paraId="69C60B96" w14:textId="77777777" w:rsidR="002527DD" w:rsidRPr="00701100" w:rsidRDefault="002527DD" w:rsidP="00563C50">
            <w:pPr>
              <w:spacing w:after="0" w:line="240" w:lineRule="auto"/>
              <w:rPr>
                <w:rFonts w:cstheme="minorHAnsi"/>
                <w:sz w:val="20"/>
                <w:szCs w:val="20"/>
                <w:lang w:val="fr-FR"/>
              </w:rPr>
            </w:pPr>
            <w:r w:rsidRPr="00701100">
              <w:rPr>
                <w:rFonts w:cstheme="minorHAnsi"/>
                <w:sz w:val="20"/>
                <w:szCs w:val="20"/>
                <w:lang w:val="fr-FR"/>
              </w:rPr>
              <w:t>FAO Soils Portal, (</w:t>
            </w:r>
            <w:hyperlink r:id="rId184" w:history="1">
              <w:r w:rsidRPr="00701100">
                <w:rPr>
                  <w:rStyle w:val="Hyperlink"/>
                  <w:rFonts w:cstheme="minorHAnsi"/>
                  <w:sz w:val="20"/>
                  <w:szCs w:val="20"/>
                  <w:lang w:val="fr-FR"/>
                </w:rPr>
                <w:t>http://www.fao.org/soils-portal/soil-survey/soil-maps-and-databases/harmonized-world-soil-database-v12/en/</w:t>
              </w:r>
            </w:hyperlink>
            <w:r w:rsidRPr="00701100">
              <w:rPr>
                <w:rStyle w:val="Hyperlink"/>
                <w:rFonts w:cstheme="minorHAnsi"/>
                <w:sz w:val="20"/>
                <w:szCs w:val="20"/>
                <w:lang w:val="fr-FR"/>
              </w:rPr>
              <w:t>)</w:t>
            </w:r>
          </w:p>
          <w:p w14:paraId="304EEFA9" w14:textId="64211E6A"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Google Earthmap</w:t>
            </w:r>
            <w:r w:rsidR="007500CD" w:rsidRPr="00701100">
              <w:rPr>
                <w:rFonts w:cstheme="minorHAnsi"/>
                <w:sz w:val="20"/>
                <w:szCs w:val="20"/>
                <w:lang w:val="en-GB"/>
              </w:rPr>
              <w:t>,</w:t>
            </w:r>
            <w:r w:rsidRPr="00701100">
              <w:rPr>
                <w:rFonts w:cstheme="minorHAnsi"/>
                <w:sz w:val="20"/>
                <w:szCs w:val="20"/>
                <w:lang w:val="en-GB"/>
              </w:rPr>
              <w:t xml:space="preserve"> (</w:t>
            </w:r>
            <w:hyperlink r:id="rId185" w:history="1">
              <w:r w:rsidRPr="00701100">
                <w:rPr>
                  <w:rStyle w:val="Hyperlink"/>
                  <w:rFonts w:cstheme="minorHAnsi"/>
                  <w:sz w:val="20"/>
                  <w:szCs w:val="20"/>
                  <w:lang w:val="en-GB"/>
                </w:rPr>
                <w:t>https://earthmap.org)</w:t>
              </w:r>
            </w:hyperlink>
            <w:r w:rsidRPr="00701100">
              <w:rPr>
                <w:rStyle w:val="Hyperlink"/>
                <w:rFonts w:cstheme="minorHAnsi"/>
                <w:sz w:val="20"/>
                <w:szCs w:val="20"/>
                <w:lang w:val="en-GB"/>
              </w:rPr>
              <w:t>:</w:t>
            </w:r>
            <w:r w:rsidRPr="00701100">
              <w:rPr>
                <w:rFonts w:cstheme="minorHAnsi"/>
                <w:sz w:val="20"/>
                <w:szCs w:val="20"/>
                <w:lang w:val="en-GB"/>
              </w:rPr>
              <w:t xml:space="preserve"> Soil - Histosol - Organic soils (FAO)  </w:t>
            </w:r>
          </w:p>
        </w:tc>
      </w:tr>
      <w:tr w:rsidR="002527DD" w:rsidRPr="00701100" w14:paraId="65886BC1" w14:textId="77777777" w:rsidTr="00653049">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45EF8B"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420" w:type="dxa"/>
            <w:tcBorders>
              <w:top w:val="nil"/>
              <w:left w:val="nil"/>
              <w:bottom w:val="single" w:sz="4" w:space="0" w:color="auto"/>
              <w:right w:val="single" w:sz="4" w:space="0" w:color="auto"/>
            </w:tcBorders>
            <w:shd w:val="clear" w:color="auto" w:fill="auto"/>
            <w:noWrap/>
            <w:hideMark/>
          </w:tcPr>
          <w:p w14:paraId="0703731A"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By climate zone and soil fertility</w:t>
            </w:r>
          </w:p>
        </w:tc>
        <w:tc>
          <w:tcPr>
            <w:tcW w:w="3600" w:type="dxa"/>
            <w:tcBorders>
              <w:top w:val="nil"/>
              <w:left w:val="nil"/>
              <w:bottom w:val="single" w:sz="4" w:space="0" w:color="auto"/>
              <w:right w:val="single" w:sz="4" w:space="0" w:color="auto"/>
            </w:tcBorders>
            <w:shd w:val="clear" w:color="auto" w:fill="auto"/>
            <w:noWrap/>
            <w:hideMark/>
          </w:tcPr>
          <w:p w14:paraId="2A636A7D"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By climate zone and soil fertility</w:t>
            </w:r>
          </w:p>
        </w:tc>
        <w:tc>
          <w:tcPr>
            <w:tcW w:w="3330" w:type="dxa"/>
            <w:tcBorders>
              <w:top w:val="nil"/>
              <w:left w:val="nil"/>
              <w:bottom w:val="single" w:sz="4" w:space="0" w:color="auto"/>
              <w:right w:val="single" w:sz="4" w:space="0" w:color="auto"/>
            </w:tcBorders>
            <w:shd w:val="clear" w:color="auto" w:fill="auto"/>
            <w:noWrap/>
            <w:hideMark/>
          </w:tcPr>
          <w:p w14:paraId="42F9002C" w14:textId="77777777" w:rsidR="002527DD" w:rsidRPr="00701100" w:rsidRDefault="002527DD" w:rsidP="00563C50">
            <w:pPr>
              <w:spacing w:after="0" w:line="240" w:lineRule="auto"/>
              <w:rPr>
                <w:rFonts w:cstheme="minorHAnsi"/>
                <w:sz w:val="20"/>
                <w:szCs w:val="20"/>
                <w:lang w:val="en-GB"/>
              </w:rPr>
            </w:pPr>
            <w:r w:rsidRPr="00701100">
              <w:rPr>
                <w:rFonts w:cstheme="minorHAnsi"/>
                <w:sz w:val="20"/>
                <w:szCs w:val="20"/>
                <w:lang w:val="en-GB"/>
              </w:rPr>
              <w:t> </w:t>
            </w:r>
          </w:p>
        </w:tc>
      </w:tr>
      <w:tr w:rsidR="00FA3233" w:rsidRPr="008206A3" w14:paraId="03C2DA0A" w14:textId="77777777" w:rsidTr="00653049">
        <w:trPr>
          <w:trHeight w:val="274"/>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9AA7CD" w14:textId="77777777" w:rsidR="00FA3233" w:rsidRPr="00701100" w:rsidRDefault="00FA3233"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350" w:type="dxa"/>
            <w:gridSpan w:val="3"/>
            <w:tcBorders>
              <w:top w:val="nil"/>
              <w:left w:val="nil"/>
              <w:bottom w:val="single" w:sz="4" w:space="0" w:color="auto"/>
              <w:right w:val="single" w:sz="4" w:space="0" w:color="auto"/>
            </w:tcBorders>
            <w:shd w:val="clear" w:color="auto" w:fill="auto"/>
            <w:hideMark/>
          </w:tcPr>
          <w:p w14:paraId="608A1CC6" w14:textId="77777777" w:rsidR="00FA3233" w:rsidRPr="00701100" w:rsidRDefault="00FA3233" w:rsidP="00563C50">
            <w:pPr>
              <w:spacing w:after="0" w:line="240" w:lineRule="auto"/>
              <w:rPr>
                <w:rFonts w:cstheme="minorHAnsi"/>
                <w:sz w:val="20"/>
                <w:szCs w:val="20"/>
                <w:lang w:val="en-GB"/>
              </w:rPr>
            </w:pPr>
            <w:r w:rsidRPr="00701100">
              <w:rPr>
                <w:rFonts w:cstheme="minorHAnsi"/>
                <w:sz w:val="20"/>
                <w:szCs w:val="20"/>
                <w:lang w:val="en-GB"/>
              </w:rPr>
              <w:t>FAO provides estimates of the area of drained organic soils for agriculture, [</w:t>
            </w:r>
            <w:hyperlink r:id="rId186" w:history="1">
              <w:r w:rsidRPr="00701100">
                <w:rPr>
                  <w:rStyle w:val="Hyperlink"/>
                  <w:rFonts w:cstheme="minorHAnsi"/>
                  <w:sz w:val="20"/>
                  <w:szCs w:val="20"/>
                  <w:lang w:val="en-GB"/>
                </w:rPr>
                <w:t>http://www.fao.org/faostat/en/#data/GV</w:t>
              </w:r>
            </w:hyperlink>
            <w:r w:rsidRPr="00701100">
              <w:rPr>
                <w:rFonts w:cstheme="minorHAnsi"/>
                <w:sz w:val="20"/>
                <w:szCs w:val="20"/>
                <w:lang w:val="en-GB"/>
              </w:rPr>
              <w:t>]. These estimates cover the land use categories  cropland and grassland as defined in IPCC 2006 Guidelines, [</w:t>
            </w:r>
            <w:hyperlink r:id="rId187" w:history="1">
              <w:r w:rsidRPr="00701100">
                <w:rPr>
                  <w:rStyle w:val="Hyperlink"/>
                  <w:rFonts w:cstheme="minorHAnsi"/>
                  <w:sz w:val="20"/>
                  <w:szCs w:val="20"/>
                  <w:lang w:val="en-GB"/>
                </w:rPr>
                <w:t>https://www.ipcc-nggip.iges.or.jp/public/2006gl/vol4.html</w:t>
              </w:r>
            </w:hyperlink>
            <w:r w:rsidRPr="00701100">
              <w:rPr>
                <w:rFonts w:cstheme="minorHAnsi"/>
                <w:sz w:val="20"/>
                <w:szCs w:val="20"/>
                <w:lang w:val="en-GB"/>
              </w:rPr>
              <w:t>];</w:t>
            </w:r>
          </w:p>
          <w:p w14:paraId="7EC51EF2" w14:textId="77777777" w:rsidR="00FA3233" w:rsidRPr="00701100" w:rsidRDefault="00FA3233" w:rsidP="00563C50">
            <w:pPr>
              <w:spacing w:after="0" w:line="240" w:lineRule="auto"/>
              <w:rPr>
                <w:rFonts w:cstheme="minorHAnsi"/>
                <w:sz w:val="20"/>
                <w:szCs w:val="20"/>
                <w:lang w:val="fr-FR"/>
              </w:rPr>
            </w:pPr>
            <w:r w:rsidRPr="00701100">
              <w:rPr>
                <w:rFonts w:cstheme="minorHAnsi"/>
                <w:sz w:val="20"/>
                <w:szCs w:val="20"/>
                <w:lang w:val="fr-FR"/>
              </w:rPr>
              <w:t>FAO Soils Portal, (</w:t>
            </w:r>
            <w:hyperlink r:id="rId188" w:history="1">
              <w:r w:rsidRPr="00701100">
                <w:rPr>
                  <w:rStyle w:val="Hyperlink"/>
                  <w:rFonts w:cstheme="minorHAnsi"/>
                  <w:sz w:val="20"/>
                  <w:szCs w:val="20"/>
                  <w:lang w:val="fr-FR"/>
                </w:rPr>
                <w:t>http://www.fao.org/soils-portal/soil-survey/soil-maps-and-databases/harmonized-world-soil-database-v12/en/</w:t>
              </w:r>
            </w:hyperlink>
            <w:r w:rsidRPr="00701100">
              <w:rPr>
                <w:rFonts w:cstheme="minorHAnsi"/>
                <w:sz w:val="20"/>
                <w:szCs w:val="20"/>
                <w:lang w:val="fr-FR"/>
              </w:rPr>
              <w:t>)</w:t>
            </w:r>
          </w:p>
          <w:p w14:paraId="295FD859" w14:textId="4558E7E5" w:rsidR="00FA3233" w:rsidRPr="00701100" w:rsidRDefault="00FA3233" w:rsidP="00563C50">
            <w:pPr>
              <w:spacing w:after="0" w:line="240" w:lineRule="auto"/>
              <w:rPr>
                <w:rStyle w:val="Hyperlink"/>
                <w:rFonts w:cstheme="minorHAnsi"/>
                <w:lang w:val="en-GB"/>
              </w:rPr>
            </w:pPr>
            <w:r w:rsidRPr="00701100">
              <w:rPr>
                <w:rFonts w:cstheme="minorHAnsi"/>
                <w:sz w:val="20"/>
                <w:szCs w:val="20"/>
                <w:lang w:val="en-GB"/>
              </w:rPr>
              <w:t>IPCC, 2013, Wetlands – Chapter 2: Drained Inland Organic Soils, [</w:t>
            </w:r>
            <w:hyperlink r:id="rId189" w:history="1">
              <w:r w:rsidRPr="00701100">
                <w:rPr>
                  <w:rStyle w:val="Hyperlink"/>
                  <w:rFonts w:cstheme="minorHAnsi"/>
                  <w:sz w:val="20"/>
                  <w:szCs w:val="20"/>
                  <w:lang w:val="en-GB"/>
                </w:rPr>
                <w:t>https://www.ipcc-nggip.iges.or.jp/public/wetlands/</w:t>
              </w:r>
            </w:hyperlink>
            <w:r w:rsidRPr="00701100">
              <w:rPr>
                <w:rFonts w:cstheme="minorHAnsi"/>
                <w:sz w:val="20"/>
                <w:szCs w:val="20"/>
                <w:lang w:val="en-GB"/>
              </w:rPr>
              <w:t>];</w:t>
            </w:r>
          </w:p>
          <w:p w14:paraId="60776C7F" w14:textId="77777777" w:rsidR="00FA3233" w:rsidRPr="00701100" w:rsidRDefault="00FA3233" w:rsidP="00563C50">
            <w:pPr>
              <w:spacing w:after="0" w:line="240" w:lineRule="auto"/>
              <w:rPr>
                <w:rFonts w:cstheme="minorHAnsi"/>
                <w:sz w:val="20"/>
                <w:szCs w:val="20"/>
                <w:lang w:val="es-ES"/>
              </w:rPr>
            </w:pPr>
            <w:r w:rsidRPr="00701100">
              <w:rPr>
                <w:rFonts w:cstheme="minorHAnsi"/>
                <w:sz w:val="20"/>
                <w:szCs w:val="20"/>
                <w:lang w:val="es-ES"/>
              </w:rPr>
              <w:t xml:space="preserve">IPCC, </w:t>
            </w:r>
            <w:hyperlink r:id="rId190" w:history="1">
              <w:r w:rsidRPr="00701100">
                <w:rPr>
                  <w:rStyle w:val="Hyperlink"/>
                  <w:rFonts w:cstheme="minorHAnsi"/>
                  <w:sz w:val="20"/>
                  <w:szCs w:val="20"/>
                  <w:lang w:val="es-ES"/>
                </w:rPr>
                <w:t>https://www.ipcc-nggip.iges.or.jp/public/wetlands/pdf/Wetlands_separate_files/WS_Chp2_Drained_Inland_Organic_Soils.pdf</w:t>
              </w:r>
            </w:hyperlink>
          </w:p>
          <w:p w14:paraId="727EC119" w14:textId="741F5064" w:rsidR="00FA3233" w:rsidRPr="00701100" w:rsidRDefault="00FA3233" w:rsidP="00563C50">
            <w:pPr>
              <w:spacing w:after="0" w:line="240" w:lineRule="auto"/>
              <w:rPr>
                <w:rFonts w:cstheme="minorHAnsi"/>
                <w:sz w:val="20"/>
                <w:szCs w:val="20"/>
                <w:u w:val="single"/>
                <w:lang w:val="es-ES"/>
              </w:rPr>
            </w:pPr>
            <w:r w:rsidRPr="00701100">
              <w:rPr>
                <w:rFonts w:cstheme="minorHAnsi"/>
                <w:sz w:val="20"/>
                <w:szCs w:val="20"/>
                <w:lang w:val="es-ES"/>
              </w:rPr>
              <w:t xml:space="preserve">IPCC, </w:t>
            </w:r>
            <w:hyperlink r:id="rId191" w:history="1">
              <w:r w:rsidRPr="00701100">
                <w:rPr>
                  <w:rStyle w:val="Hyperlink"/>
                  <w:rFonts w:cstheme="minorHAnsi"/>
                  <w:sz w:val="20"/>
                  <w:szCs w:val="20"/>
                  <w:lang w:val="es-ES"/>
                </w:rPr>
                <w:t>https://www.ipcc.ch/site/assets/uploads/2018/03/Wetlands_Supplement_Entire_Report.pdf</w:t>
              </w:r>
            </w:hyperlink>
          </w:p>
        </w:tc>
      </w:tr>
    </w:tbl>
    <w:p w14:paraId="2C9494D6" w14:textId="77777777" w:rsidR="002527DD" w:rsidRPr="00701100" w:rsidRDefault="002527DD" w:rsidP="00E371DE">
      <w:pPr>
        <w:pStyle w:val="Heading1"/>
        <w:rPr>
          <w:rFonts w:asciiTheme="minorHAnsi" w:hAnsiTheme="minorHAnsi" w:cstheme="minorHAnsi"/>
          <w:b/>
          <w:bCs/>
          <w:lang w:val="en-GB"/>
        </w:rPr>
      </w:pPr>
      <w:bookmarkStart w:id="78" w:name="target24"/>
      <w:bookmarkStart w:id="79" w:name="_Toc92696391"/>
      <w:bookmarkStart w:id="80" w:name="_Toc129251353"/>
      <w:r w:rsidRPr="00701100">
        <w:rPr>
          <w:rFonts w:asciiTheme="minorHAnsi" w:hAnsiTheme="minorHAnsi" w:cstheme="minorHAnsi"/>
          <w:b/>
          <w:bCs/>
          <w:lang w:val="en-GB"/>
        </w:rPr>
        <w:lastRenderedPageBreak/>
        <w:t>24</w:t>
      </w:r>
      <w:bookmarkEnd w:id="78"/>
      <w:r w:rsidRPr="00701100">
        <w:rPr>
          <w:rFonts w:asciiTheme="minorHAnsi" w:hAnsiTheme="minorHAnsi" w:cstheme="minorHAnsi"/>
          <w:b/>
          <w:bCs/>
          <w:lang w:val="en-GB"/>
        </w:rPr>
        <w:t>. Livestock units per agricultural area</w:t>
      </w:r>
      <w:bookmarkEnd w:id="79"/>
      <w:bookmarkEnd w:id="80"/>
    </w:p>
    <w:tbl>
      <w:tblPr>
        <w:tblW w:w="14400" w:type="dxa"/>
        <w:tblInd w:w="-5" w:type="dxa"/>
        <w:tblLayout w:type="fixed"/>
        <w:tblLook w:val="04A0" w:firstRow="1" w:lastRow="0" w:firstColumn="1" w:lastColumn="0" w:noHBand="0" w:noVBand="1"/>
      </w:tblPr>
      <w:tblGrid>
        <w:gridCol w:w="4140"/>
        <w:gridCol w:w="3510"/>
        <w:gridCol w:w="3240"/>
        <w:gridCol w:w="3510"/>
      </w:tblGrid>
      <w:tr w:rsidR="002527DD" w:rsidRPr="00701100" w14:paraId="5A2D11F1" w14:textId="77777777" w:rsidTr="00377E38">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0070C0"/>
            <w:noWrap/>
          </w:tcPr>
          <w:p w14:paraId="5B1E986E"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260" w:type="dxa"/>
            <w:gridSpan w:val="3"/>
            <w:tcBorders>
              <w:top w:val="single" w:sz="4" w:space="0" w:color="auto"/>
              <w:left w:val="nil"/>
              <w:bottom w:val="single" w:sz="4" w:space="0" w:color="auto"/>
              <w:right w:val="single" w:sz="4" w:space="0" w:color="auto"/>
            </w:tcBorders>
            <w:shd w:val="clear" w:color="auto" w:fill="0070C0"/>
            <w:noWrap/>
          </w:tcPr>
          <w:p w14:paraId="3FCA97C4" w14:textId="77777777" w:rsidR="002527DD" w:rsidRPr="00701100" w:rsidRDefault="002527D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1A0877" w:rsidRPr="00701100" w14:paraId="6C101B7C"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1F7C8DD" w14:textId="77777777" w:rsidR="001A0877" w:rsidRPr="00701100" w:rsidRDefault="001A0877"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10260" w:type="dxa"/>
            <w:gridSpan w:val="3"/>
            <w:tcBorders>
              <w:top w:val="nil"/>
              <w:left w:val="nil"/>
              <w:bottom w:val="single" w:sz="4" w:space="0" w:color="auto"/>
              <w:right w:val="single" w:sz="4" w:space="0" w:color="auto"/>
            </w:tcBorders>
            <w:shd w:val="clear" w:color="auto" w:fill="auto"/>
            <w:noWrap/>
            <w:hideMark/>
          </w:tcPr>
          <w:p w14:paraId="48E3F3E3" w14:textId="3561F046" w:rsidR="001A0877" w:rsidRPr="00701100" w:rsidRDefault="001A0877" w:rsidP="00377E38">
            <w:pPr>
              <w:spacing w:after="0" w:line="240" w:lineRule="auto"/>
              <w:rPr>
                <w:rFonts w:cstheme="minorHAnsi"/>
                <w:sz w:val="20"/>
                <w:szCs w:val="20"/>
                <w:lang w:val="en-GB"/>
              </w:rPr>
            </w:pPr>
            <w:r w:rsidRPr="00701100">
              <w:rPr>
                <w:rFonts w:cstheme="minorHAnsi"/>
                <w:sz w:val="20"/>
                <w:szCs w:val="20"/>
                <w:lang w:val="en-GB"/>
              </w:rPr>
              <w:t>Livestock units per agricultural area </w:t>
            </w:r>
          </w:p>
        </w:tc>
      </w:tr>
      <w:tr w:rsidR="002527DD" w:rsidRPr="00701100" w14:paraId="63AFD9AC"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0FB63F3"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3510" w:type="dxa"/>
            <w:tcBorders>
              <w:top w:val="nil"/>
              <w:left w:val="nil"/>
              <w:bottom w:val="single" w:sz="4" w:space="0" w:color="auto"/>
              <w:right w:val="single" w:sz="4" w:space="0" w:color="auto"/>
            </w:tcBorders>
            <w:shd w:val="clear" w:color="auto" w:fill="auto"/>
            <w:noWrap/>
            <w:hideMark/>
          </w:tcPr>
          <w:p w14:paraId="07363D85"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46E2BB6F" w14:textId="450F2EFC"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xml:space="preserve">Area under land use categories </w:t>
            </w:r>
            <w:r w:rsidR="00983D32" w:rsidRPr="00701100">
              <w:rPr>
                <w:rFonts w:cstheme="minorHAnsi"/>
                <w:sz w:val="20"/>
                <w:szCs w:val="20"/>
                <w:lang w:val="en-GB"/>
              </w:rPr>
              <w:t>[</w:t>
            </w:r>
            <w:r w:rsidRPr="00701100">
              <w:rPr>
                <w:rFonts w:cstheme="minorHAnsi"/>
                <w:sz w:val="20"/>
                <w:szCs w:val="20"/>
                <w:lang w:val="en-GB"/>
              </w:rPr>
              <w:t>agriculture</w:t>
            </w:r>
            <w:r w:rsidR="00983D32" w:rsidRPr="00701100">
              <w:rPr>
                <w:rFonts w:cstheme="minorHAnsi"/>
                <w:sz w:val="20"/>
                <w:szCs w:val="20"/>
                <w:lang w:val="en-GB"/>
              </w:rPr>
              <w:t>]</w:t>
            </w:r>
          </w:p>
        </w:tc>
        <w:tc>
          <w:tcPr>
            <w:tcW w:w="3510" w:type="dxa"/>
            <w:tcBorders>
              <w:top w:val="nil"/>
              <w:left w:val="nil"/>
              <w:bottom w:val="single" w:sz="4" w:space="0" w:color="auto"/>
              <w:right w:val="single" w:sz="4" w:space="0" w:color="auto"/>
            </w:tcBorders>
            <w:shd w:val="clear" w:color="auto" w:fill="auto"/>
            <w:noWrap/>
            <w:hideMark/>
          </w:tcPr>
          <w:p w14:paraId="033D59EF"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xml:space="preserve">Number of live animals in livestock units </w:t>
            </w:r>
          </w:p>
        </w:tc>
      </w:tr>
      <w:tr w:rsidR="002527DD" w:rsidRPr="00701100" w14:paraId="74C7AB7D"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C3E8FFF"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10260" w:type="dxa"/>
            <w:gridSpan w:val="3"/>
            <w:tcBorders>
              <w:top w:val="nil"/>
              <w:left w:val="nil"/>
              <w:bottom w:val="single" w:sz="4" w:space="0" w:color="auto"/>
              <w:right w:val="single" w:sz="4" w:space="0" w:color="auto"/>
            </w:tcBorders>
            <w:shd w:val="clear" w:color="auto" w:fill="auto"/>
            <w:noWrap/>
            <w:hideMark/>
          </w:tcPr>
          <w:p w14:paraId="37272BCA"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67252805"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B0AC2B6"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10260" w:type="dxa"/>
            <w:gridSpan w:val="3"/>
            <w:tcBorders>
              <w:top w:val="nil"/>
              <w:left w:val="nil"/>
              <w:bottom w:val="single" w:sz="4" w:space="0" w:color="auto"/>
              <w:right w:val="single" w:sz="4" w:space="0" w:color="auto"/>
            </w:tcBorders>
            <w:shd w:val="clear" w:color="auto" w:fill="auto"/>
            <w:noWrap/>
            <w:hideMark/>
          </w:tcPr>
          <w:p w14:paraId="56DC93F6"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Land and agriculture</w:t>
            </w:r>
          </w:p>
        </w:tc>
      </w:tr>
      <w:tr w:rsidR="002527DD" w:rsidRPr="00701100" w14:paraId="6B3C4532"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77D37FD"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10260" w:type="dxa"/>
            <w:gridSpan w:val="3"/>
            <w:tcBorders>
              <w:top w:val="nil"/>
              <w:left w:val="nil"/>
              <w:bottom w:val="single" w:sz="4" w:space="0" w:color="auto"/>
              <w:right w:val="single" w:sz="4" w:space="0" w:color="auto"/>
            </w:tcBorders>
            <w:shd w:val="clear" w:color="auto" w:fill="auto"/>
            <w:noWrap/>
            <w:hideMark/>
          </w:tcPr>
          <w:p w14:paraId="39D9952A"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Agriculture</w:t>
            </w:r>
          </w:p>
        </w:tc>
      </w:tr>
      <w:tr w:rsidR="002527DD" w:rsidRPr="00701100" w14:paraId="0AE12BFA"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237804F"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3510" w:type="dxa"/>
            <w:tcBorders>
              <w:top w:val="nil"/>
              <w:left w:val="nil"/>
              <w:bottom w:val="single" w:sz="4" w:space="0" w:color="auto"/>
              <w:right w:val="single" w:sz="4" w:space="0" w:color="auto"/>
            </w:tcBorders>
            <w:shd w:val="clear" w:color="auto" w:fill="auto"/>
            <w:noWrap/>
            <w:hideMark/>
          </w:tcPr>
          <w:p w14:paraId="264214F7"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13.7a</w:t>
            </w:r>
          </w:p>
        </w:tc>
        <w:tc>
          <w:tcPr>
            <w:tcW w:w="3240" w:type="dxa"/>
            <w:tcBorders>
              <w:top w:val="nil"/>
              <w:left w:val="nil"/>
              <w:bottom w:val="single" w:sz="4" w:space="0" w:color="auto"/>
              <w:right w:val="single" w:sz="4" w:space="0" w:color="auto"/>
            </w:tcBorders>
            <w:shd w:val="clear" w:color="auto" w:fill="auto"/>
            <w:noWrap/>
            <w:hideMark/>
          </w:tcPr>
          <w:p w14:paraId="502B1F66"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13.7a</w:t>
            </w:r>
          </w:p>
        </w:tc>
        <w:tc>
          <w:tcPr>
            <w:tcW w:w="3510" w:type="dxa"/>
            <w:tcBorders>
              <w:top w:val="nil"/>
              <w:left w:val="nil"/>
              <w:bottom w:val="single" w:sz="4" w:space="0" w:color="auto"/>
              <w:right w:val="single" w:sz="4" w:space="0" w:color="auto"/>
            </w:tcBorders>
            <w:shd w:val="clear" w:color="auto" w:fill="auto"/>
            <w:noWrap/>
            <w:hideMark/>
          </w:tcPr>
          <w:p w14:paraId="21606A77"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13.7a</w:t>
            </w:r>
          </w:p>
        </w:tc>
      </w:tr>
      <w:tr w:rsidR="002527DD" w:rsidRPr="00701100" w14:paraId="6F383EEB"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60DA00"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3510" w:type="dxa"/>
            <w:tcBorders>
              <w:top w:val="nil"/>
              <w:left w:val="nil"/>
              <w:bottom w:val="single" w:sz="4" w:space="0" w:color="auto"/>
              <w:right w:val="single" w:sz="4" w:space="0" w:color="auto"/>
            </w:tcBorders>
            <w:shd w:val="clear" w:color="auto" w:fill="auto"/>
            <w:noWrap/>
            <w:hideMark/>
          </w:tcPr>
          <w:p w14:paraId="4D983D71"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Decision 18/CMA.1, chapter II</w:t>
            </w:r>
          </w:p>
        </w:tc>
        <w:tc>
          <w:tcPr>
            <w:tcW w:w="3240" w:type="dxa"/>
            <w:tcBorders>
              <w:top w:val="nil"/>
              <w:left w:val="nil"/>
              <w:bottom w:val="single" w:sz="4" w:space="0" w:color="auto"/>
              <w:right w:val="single" w:sz="4" w:space="0" w:color="auto"/>
            </w:tcBorders>
            <w:shd w:val="clear" w:color="auto" w:fill="auto"/>
            <w:noWrap/>
            <w:hideMark/>
          </w:tcPr>
          <w:p w14:paraId="6479F33D"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Decision 18/CMA.1, chapter II</w:t>
            </w:r>
          </w:p>
        </w:tc>
        <w:tc>
          <w:tcPr>
            <w:tcW w:w="3510" w:type="dxa"/>
            <w:tcBorders>
              <w:top w:val="nil"/>
              <w:left w:val="nil"/>
              <w:bottom w:val="single" w:sz="4" w:space="0" w:color="auto"/>
              <w:right w:val="single" w:sz="4" w:space="0" w:color="auto"/>
            </w:tcBorders>
            <w:shd w:val="clear" w:color="auto" w:fill="auto"/>
            <w:noWrap/>
            <w:hideMark/>
          </w:tcPr>
          <w:p w14:paraId="3575472C"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Decision 18/CMA.1, chapter II</w:t>
            </w:r>
          </w:p>
        </w:tc>
      </w:tr>
      <w:tr w:rsidR="002527DD" w:rsidRPr="00701100" w14:paraId="7D492A20"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BD2B8B4"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3510" w:type="dxa"/>
            <w:tcBorders>
              <w:top w:val="nil"/>
              <w:left w:val="nil"/>
              <w:bottom w:val="single" w:sz="4" w:space="0" w:color="auto"/>
              <w:right w:val="single" w:sz="4" w:space="0" w:color="auto"/>
            </w:tcBorders>
            <w:shd w:val="clear" w:color="auto" w:fill="auto"/>
            <w:noWrap/>
            <w:hideMark/>
          </w:tcPr>
          <w:p w14:paraId="3E04AAA1"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5412C924"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2.3.1.a [part of]</w:t>
            </w:r>
          </w:p>
        </w:tc>
        <w:tc>
          <w:tcPr>
            <w:tcW w:w="3510" w:type="dxa"/>
            <w:tcBorders>
              <w:top w:val="nil"/>
              <w:left w:val="nil"/>
              <w:bottom w:val="single" w:sz="4" w:space="0" w:color="auto"/>
              <w:right w:val="single" w:sz="4" w:space="0" w:color="auto"/>
            </w:tcBorders>
            <w:shd w:val="clear" w:color="auto" w:fill="auto"/>
            <w:noWrap/>
            <w:hideMark/>
          </w:tcPr>
          <w:p w14:paraId="6FBB3E12" w14:textId="5C553665"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2.5.4.a.1</w:t>
            </w:r>
            <w:r w:rsidR="00832818" w:rsidRPr="00701100">
              <w:rPr>
                <w:rFonts w:cstheme="minorHAnsi"/>
                <w:sz w:val="20"/>
                <w:szCs w:val="20"/>
                <w:lang w:val="en-GB"/>
              </w:rPr>
              <w:t xml:space="preserve"> [similar</w:t>
            </w:r>
            <w:r w:rsidR="00E22D94" w:rsidRPr="00701100">
              <w:rPr>
                <w:rFonts w:cstheme="minorHAnsi"/>
                <w:sz w:val="20"/>
                <w:szCs w:val="20"/>
                <w:lang w:val="en-GB"/>
              </w:rPr>
              <w:t xml:space="preserve"> to</w:t>
            </w:r>
            <w:r w:rsidR="00832818" w:rsidRPr="00701100">
              <w:rPr>
                <w:rFonts w:cstheme="minorHAnsi"/>
                <w:sz w:val="20"/>
                <w:szCs w:val="20"/>
                <w:lang w:val="en-GB"/>
              </w:rPr>
              <w:t>]</w:t>
            </w:r>
          </w:p>
        </w:tc>
      </w:tr>
      <w:tr w:rsidR="002527DD" w:rsidRPr="00701100" w14:paraId="3AA2C83E"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AE21BE9"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3510" w:type="dxa"/>
            <w:tcBorders>
              <w:top w:val="nil"/>
              <w:left w:val="nil"/>
              <w:bottom w:val="single" w:sz="4" w:space="0" w:color="auto"/>
              <w:right w:val="single" w:sz="4" w:space="0" w:color="auto"/>
            </w:tcBorders>
            <w:shd w:val="clear" w:color="auto" w:fill="auto"/>
            <w:noWrap/>
            <w:hideMark/>
          </w:tcPr>
          <w:p w14:paraId="4F55B773"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266B8FB8"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077550A0"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4AA7B15D"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E8BC42"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3510" w:type="dxa"/>
            <w:tcBorders>
              <w:top w:val="nil"/>
              <w:left w:val="nil"/>
              <w:bottom w:val="single" w:sz="4" w:space="0" w:color="auto"/>
              <w:right w:val="single" w:sz="4" w:space="0" w:color="auto"/>
            </w:tcBorders>
            <w:shd w:val="clear" w:color="auto" w:fill="auto"/>
            <w:noWrap/>
            <w:hideMark/>
          </w:tcPr>
          <w:p w14:paraId="288AD944"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71BDBC66"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16F185D3"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13ADDEC8"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4C2217" w14:textId="6375AAAF" w:rsidR="002527DD" w:rsidRPr="00701100" w:rsidRDefault="00CC75F4"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3510" w:type="dxa"/>
            <w:tcBorders>
              <w:top w:val="nil"/>
              <w:left w:val="nil"/>
              <w:bottom w:val="single" w:sz="4" w:space="0" w:color="auto"/>
              <w:right w:val="single" w:sz="4" w:space="0" w:color="auto"/>
            </w:tcBorders>
            <w:shd w:val="clear" w:color="auto" w:fill="auto"/>
            <w:noWrap/>
            <w:hideMark/>
          </w:tcPr>
          <w:p w14:paraId="69C49602"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2</w:t>
            </w:r>
          </w:p>
        </w:tc>
        <w:tc>
          <w:tcPr>
            <w:tcW w:w="3240" w:type="dxa"/>
            <w:tcBorders>
              <w:top w:val="nil"/>
              <w:left w:val="nil"/>
              <w:bottom w:val="single" w:sz="4" w:space="0" w:color="auto"/>
              <w:right w:val="single" w:sz="4" w:space="0" w:color="auto"/>
            </w:tcBorders>
            <w:shd w:val="clear" w:color="auto" w:fill="auto"/>
            <w:noWrap/>
            <w:hideMark/>
          </w:tcPr>
          <w:p w14:paraId="35BBB9C5"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2</w:t>
            </w:r>
          </w:p>
        </w:tc>
        <w:tc>
          <w:tcPr>
            <w:tcW w:w="3510" w:type="dxa"/>
            <w:tcBorders>
              <w:top w:val="nil"/>
              <w:left w:val="nil"/>
              <w:bottom w:val="single" w:sz="4" w:space="0" w:color="auto"/>
              <w:right w:val="single" w:sz="4" w:space="0" w:color="auto"/>
            </w:tcBorders>
            <w:shd w:val="clear" w:color="auto" w:fill="auto"/>
            <w:noWrap/>
            <w:hideMark/>
          </w:tcPr>
          <w:p w14:paraId="7DD29BBF"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1</w:t>
            </w:r>
          </w:p>
        </w:tc>
      </w:tr>
      <w:tr w:rsidR="002527DD" w:rsidRPr="00701100" w14:paraId="2E2F9124"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04863D1"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510" w:type="dxa"/>
            <w:tcBorders>
              <w:top w:val="nil"/>
              <w:left w:val="nil"/>
              <w:bottom w:val="single" w:sz="4" w:space="0" w:color="auto"/>
              <w:right w:val="single" w:sz="4" w:space="0" w:color="auto"/>
            </w:tcBorders>
            <w:shd w:val="clear" w:color="auto" w:fill="auto"/>
            <w:noWrap/>
            <w:hideMark/>
          </w:tcPr>
          <w:p w14:paraId="442A1581"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xml:space="preserve">The data on livestock numbers are intended to cover all domestic animals irrespective of their age and the place or purpose of their breeding [FAO, </w:t>
            </w:r>
            <w:hyperlink r:id="rId192" w:history="1">
              <w:r w:rsidRPr="00701100">
                <w:rPr>
                  <w:rStyle w:val="Hyperlink"/>
                  <w:rFonts w:cstheme="minorHAnsi"/>
                  <w:sz w:val="20"/>
                  <w:szCs w:val="20"/>
                  <w:lang w:val="en-GB"/>
                </w:rPr>
                <w:t>http://fenixservices.fao.org/faostat/static/documents/QA/QL_methodology_e.pdf</w:t>
              </w:r>
            </w:hyperlink>
            <w:r w:rsidRPr="00701100">
              <w:rPr>
                <w:rFonts w:cstheme="minorHAnsi"/>
                <w:sz w:val="20"/>
                <w:szCs w:val="20"/>
                <w:lang w:val="en-GB"/>
              </w:rPr>
              <w:t xml:space="preserve">]. </w:t>
            </w:r>
          </w:p>
          <w:p w14:paraId="1D87C1C5" w14:textId="77777777" w:rsidR="002527DD" w:rsidRPr="00701100" w:rsidRDefault="002527DD" w:rsidP="00377E38">
            <w:pPr>
              <w:spacing w:after="0" w:line="240" w:lineRule="auto"/>
              <w:rPr>
                <w:rFonts w:cstheme="minorHAnsi"/>
                <w:sz w:val="20"/>
                <w:szCs w:val="20"/>
                <w:lang w:val="en-GB"/>
              </w:rPr>
            </w:pPr>
          </w:p>
          <w:p w14:paraId="7C21561D"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Conversion to livestock units is required to allow comparability between livestock species.</w:t>
            </w:r>
          </w:p>
          <w:p w14:paraId="25F1958A" w14:textId="77777777" w:rsidR="002527DD" w:rsidRPr="00701100" w:rsidRDefault="002527DD" w:rsidP="00377E38">
            <w:pPr>
              <w:spacing w:after="0" w:line="240" w:lineRule="auto"/>
              <w:rPr>
                <w:rFonts w:cstheme="minorHAnsi"/>
                <w:sz w:val="20"/>
                <w:szCs w:val="20"/>
                <w:lang w:val="en-GB"/>
              </w:rPr>
            </w:pPr>
          </w:p>
          <w:p w14:paraId="4002A47A"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The agricultural area is the total area under the land use category Agriculture.</w:t>
            </w:r>
          </w:p>
        </w:tc>
        <w:tc>
          <w:tcPr>
            <w:tcW w:w="3240" w:type="dxa"/>
            <w:tcBorders>
              <w:top w:val="nil"/>
              <w:left w:val="nil"/>
              <w:bottom w:val="single" w:sz="4" w:space="0" w:color="auto"/>
              <w:right w:val="single" w:sz="4" w:space="0" w:color="auto"/>
            </w:tcBorders>
            <w:shd w:val="clear" w:color="auto" w:fill="auto"/>
            <w:noWrap/>
            <w:hideMark/>
          </w:tcPr>
          <w:p w14:paraId="406CB1E4"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xml:space="preserve">Agriculture is one of the categories in the statistics on land use. The agricultural area is the total area under this land use category of the classification used. [FDES BSES manual, </w:t>
            </w:r>
            <w:hyperlink r:id="rId193" w:history="1">
              <w:r w:rsidRPr="00701100">
                <w:rPr>
                  <w:rStyle w:val="Hyperlink"/>
                  <w:rFonts w:cstheme="minorHAnsi"/>
                  <w:sz w:val="20"/>
                  <w:szCs w:val="20"/>
                  <w:lang w:val="en-GB"/>
                </w:rPr>
                <w:t>https://unstats.un.org/unsd/environment/FDES/MS_1.2.1_2.3.1_Land%20Cover_Land%20Use.pdf</w:t>
              </w:r>
            </w:hyperlink>
            <w:r w:rsidRPr="00701100">
              <w:rPr>
                <w:rFonts w:cstheme="minorHAnsi"/>
                <w:sz w:val="20"/>
                <w:szCs w:val="20"/>
                <w:lang w:val="en-GB"/>
              </w:rPr>
              <w:t>]</w:t>
            </w:r>
          </w:p>
        </w:tc>
        <w:tc>
          <w:tcPr>
            <w:tcW w:w="3510" w:type="dxa"/>
            <w:tcBorders>
              <w:top w:val="nil"/>
              <w:left w:val="nil"/>
              <w:bottom w:val="single" w:sz="4" w:space="0" w:color="auto"/>
              <w:right w:val="single" w:sz="4" w:space="0" w:color="auto"/>
            </w:tcBorders>
            <w:shd w:val="clear" w:color="auto" w:fill="auto"/>
            <w:noWrap/>
            <w:hideMark/>
          </w:tcPr>
          <w:p w14:paraId="24F13BF1"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Livestock [Size] Unit (LSU): reference unit that facilitates the aggregation of livestock from various species and age.</w:t>
            </w:r>
          </w:p>
          <w:p w14:paraId="5595444C"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Numbers in LSU are computed via specific coefficients established initially on the basis of the nutritional or feed requirement of each type of animal</w:t>
            </w:r>
          </w:p>
          <w:p w14:paraId="5A69F6D8" w14:textId="236F16D2"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xml:space="preserve">[FDES BSES manual, </w:t>
            </w:r>
            <w:hyperlink r:id="rId194" w:history="1">
              <w:r w:rsidRPr="00701100">
                <w:rPr>
                  <w:rStyle w:val="Hyperlink"/>
                  <w:rFonts w:cstheme="minorHAnsi"/>
                  <w:sz w:val="20"/>
                  <w:szCs w:val="20"/>
                  <w:lang w:val="en-GB"/>
                </w:rPr>
                <w:t>https://unstats.un.org/unsd/environment/FDES/MS2.5%20Crops%20and%20Livestock%20Statistics.pdf</w:t>
              </w:r>
            </w:hyperlink>
            <w:r w:rsidRPr="00701100">
              <w:rPr>
                <w:rFonts w:cstheme="minorHAnsi"/>
                <w:sz w:val="20"/>
                <w:szCs w:val="20"/>
                <w:lang w:val="en-GB"/>
              </w:rPr>
              <w:t>]</w:t>
            </w:r>
          </w:p>
        </w:tc>
      </w:tr>
      <w:tr w:rsidR="002527DD" w:rsidRPr="00701100" w14:paraId="46EE1799"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1DFCF4B"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10" w:type="dxa"/>
            <w:tcBorders>
              <w:top w:val="nil"/>
              <w:left w:val="nil"/>
              <w:bottom w:val="single" w:sz="4" w:space="0" w:color="auto"/>
              <w:right w:val="single" w:sz="4" w:space="0" w:color="auto"/>
            </w:tcBorders>
            <w:shd w:val="clear" w:color="auto" w:fill="auto"/>
            <w:noWrap/>
            <w:hideMark/>
          </w:tcPr>
          <w:p w14:paraId="32205972"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1E144528"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0AADC1BD"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0E5F0D1"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0C1B4E"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510" w:type="dxa"/>
            <w:tcBorders>
              <w:top w:val="nil"/>
              <w:left w:val="nil"/>
              <w:bottom w:val="single" w:sz="4" w:space="0" w:color="auto"/>
              <w:right w:val="single" w:sz="4" w:space="0" w:color="auto"/>
            </w:tcBorders>
            <w:shd w:val="clear" w:color="auto" w:fill="auto"/>
            <w:noWrap/>
            <w:hideMark/>
          </w:tcPr>
          <w:p w14:paraId="66804731"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Ministry of Agriculture/NSO</w:t>
            </w:r>
          </w:p>
        </w:tc>
        <w:tc>
          <w:tcPr>
            <w:tcW w:w="3240" w:type="dxa"/>
            <w:tcBorders>
              <w:top w:val="nil"/>
              <w:left w:val="nil"/>
              <w:bottom w:val="single" w:sz="4" w:space="0" w:color="auto"/>
              <w:right w:val="single" w:sz="4" w:space="0" w:color="auto"/>
            </w:tcBorders>
            <w:shd w:val="clear" w:color="auto" w:fill="auto"/>
            <w:noWrap/>
            <w:hideMark/>
          </w:tcPr>
          <w:p w14:paraId="6238040E"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Ministry of Agriculture/NSO</w:t>
            </w:r>
          </w:p>
        </w:tc>
        <w:tc>
          <w:tcPr>
            <w:tcW w:w="3510" w:type="dxa"/>
            <w:tcBorders>
              <w:top w:val="nil"/>
              <w:left w:val="nil"/>
              <w:bottom w:val="single" w:sz="4" w:space="0" w:color="auto"/>
              <w:right w:val="single" w:sz="4" w:space="0" w:color="auto"/>
            </w:tcBorders>
            <w:shd w:val="clear" w:color="auto" w:fill="auto"/>
            <w:noWrap/>
            <w:hideMark/>
          </w:tcPr>
          <w:p w14:paraId="1A008473"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Ministry of Agriculture/NSO</w:t>
            </w:r>
          </w:p>
        </w:tc>
      </w:tr>
      <w:tr w:rsidR="002527DD" w:rsidRPr="00701100" w14:paraId="4C8E623F"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544EE1" w14:textId="5E301E29" w:rsidR="002527DD" w:rsidRPr="00701100" w:rsidRDefault="00AA7A45"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510" w:type="dxa"/>
            <w:tcBorders>
              <w:top w:val="nil"/>
              <w:left w:val="nil"/>
              <w:bottom w:val="single" w:sz="4" w:space="0" w:color="auto"/>
              <w:right w:val="single" w:sz="4" w:space="0" w:color="auto"/>
            </w:tcBorders>
            <w:shd w:val="clear" w:color="auto" w:fill="auto"/>
            <w:noWrap/>
            <w:hideMark/>
          </w:tcPr>
          <w:p w14:paraId="2D62D61F"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Censuses</w:t>
            </w:r>
          </w:p>
        </w:tc>
        <w:tc>
          <w:tcPr>
            <w:tcW w:w="3240" w:type="dxa"/>
            <w:tcBorders>
              <w:top w:val="nil"/>
              <w:left w:val="nil"/>
              <w:bottom w:val="single" w:sz="4" w:space="0" w:color="auto"/>
              <w:right w:val="single" w:sz="4" w:space="0" w:color="auto"/>
            </w:tcBorders>
            <w:shd w:val="clear" w:color="auto" w:fill="auto"/>
            <w:noWrap/>
            <w:hideMark/>
          </w:tcPr>
          <w:p w14:paraId="43BD2892" w14:textId="3421DF28"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Censuses, remote sensing and thematic mapping</w:t>
            </w:r>
          </w:p>
        </w:tc>
        <w:tc>
          <w:tcPr>
            <w:tcW w:w="3510" w:type="dxa"/>
            <w:tcBorders>
              <w:top w:val="nil"/>
              <w:left w:val="nil"/>
              <w:bottom w:val="single" w:sz="4" w:space="0" w:color="auto"/>
              <w:right w:val="single" w:sz="4" w:space="0" w:color="auto"/>
            </w:tcBorders>
            <w:shd w:val="clear" w:color="auto" w:fill="auto"/>
            <w:noWrap/>
            <w:hideMark/>
          </w:tcPr>
          <w:p w14:paraId="4ACA438D"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Censuses</w:t>
            </w:r>
          </w:p>
        </w:tc>
      </w:tr>
      <w:tr w:rsidR="002527DD" w:rsidRPr="00701100" w14:paraId="2E8A219C"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5BE58E"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510" w:type="dxa"/>
            <w:tcBorders>
              <w:top w:val="nil"/>
              <w:left w:val="nil"/>
              <w:bottom w:val="single" w:sz="4" w:space="0" w:color="auto"/>
              <w:right w:val="single" w:sz="4" w:space="0" w:color="auto"/>
            </w:tcBorders>
            <w:shd w:val="clear" w:color="auto" w:fill="auto"/>
            <w:noWrap/>
            <w:hideMark/>
          </w:tcPr>
          <w:p w14:paraId="198223D2"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Annual</w:t>
            </w:r>
          </w:p>
        </w:tc>
        <w:tc>
          <w:tcPr>
            <w:tcW w:w="3240" w:type="dxa"/>
            <w:tcBorders>
              <w:top w:val="nil"/>
              <w:left w:val="nil"/>
              <w:bottom w:val="single" w:sz="4" w:space="0" w:color="auto"/>
              <w:right w:val="single" w:sz="4" w:space="0" w:color="auto"/>
            </w:tcBorders>
            <w:shd w:val="clear" w:color="auto" w:fill="auto"/>
            <w:noWrap/>
            <w:hideMark/>
          </w:tcPr>
          <w:p w14:paraId="30A501B6"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Annual</w:t>
            </w:r>
          </w:p>
        </w:tc>
        <w:tc>
          <w:tcPr>
            <w:tcW w:w="3510" w:type="dxa"/>
            <w:tcBorders>
              <w:top w:val="nil"/>
              <w:left w:val="nil"/>
              <w:bottom w:val="single" w:sz="4" w:space="0" w:color="auto"/>
              <w:right w:val="single" w:sz="4" w:space="0" w:color="auto"/>
            </w:tcBorders>
            <w:shd w:val="clear" w:color="auto" w:fill="auto"/>
            <w:noWrap/>
            <w:hideMark/>
          </w:tcPr>
          <w:p w14:paraId="453F7577"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Annual</w:t>
            </w:r>
          </w:p>
        </w:tc>
      </w:tr>
      <w:tr w:rsidR="002527DD" w:rsidRPr="00701100" w14:paraId="17BE1C99"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382D2D"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510" w:type="dxa"/>
            <w:tcBorders>
              <w:top w:val="nil"/>
              <w:left w:val="nil"/>
              <w:bottom w:val="single" w:sz="4" w:space="0" w:color="auto"/>
              <w:right w:val="single" w:sz="4" w:space="0" w:color="auto"/>
            </w:tcBorders>
            <w:shd w:val="clear" w:color="auto" w:fill="auto"/>
            <w:noWrap/>
            <w:hideMark/>
          </w:tcPr>
          <w:p w14:paraId="7A29C01B"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Number of livestock units per area</w:t>
            </w:r>
          </w:p>
        </w:tc>
        <w:tc>
          <w:tcPr>
            <w:tcW w:w="3240" w:type="dxa"/>
            <w:tcBorders>
              <w:top w:val="nil"/>
              <w:left w:val="nil"/>
              <w:bottom w:val="single" w:sz="4" w:space="0" w:color="auto"/>
              <w:right w:val="single" w:sz="4" w:space="0" w:color="auto"/>
            </w:tcBorders>
            <w:shd w:val="clear" w:color="auto" w:fill="auto"/>
            <w:noWrap/>
            <w:hideMark/>
          </w:tcPr>
          <w:p w14:paraId="2EBBC4D2"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Area</w:t>
            </w:r>
          </w:p>
        </w:tc>
        <w:tc>
          <w:tcPr>
            <w:tcW w:w="3510" w:type="dxa"/>
            <w:tcBorders>
              <w:top w:val="nil"/>
              <w:left w:val="nil"/>
              <w:bottom w:val="single" w:sz="4" w:space="0" w:color="auto"/>
              <w:right w:val="single" w:sz="4" w:space="0" w:color="auto"/>
            </w:tcBorders>
            <w:shd w:val="clear" w:color="auto" w:fill="auto"/>
            <w:noWrap/>
            <w:hideMark/>
          </w:tcPr>
          <w:p w14:paraId="747A6D40" w14:textId="77777777" w:rsidR="002527DD" w:rsidRPr="00701100" w:rsidRDefault="002527DD" w:rsidP="00377E38">
            <w:pPr>
              <w:spacing w:after="0" w:line="240" w:lineRule="auto"/>
              <w:rPr>
                <w:rFonts w:cstheme="minorHAnsi"/>
                <w:sz w:val="20"/>
                <w:szCs w:val="20"/>
                <w:lang w:val="en-GB"/>
              </w:rPr>
            </w:pPr>
            <w:r w:rsidRPr="00701100">
              <w:rPr>
                <w:rFonts w:cstheme="minorHAnsi"/>
                <w:sz w:val="20"/>
                <w:szCs w:val="20"/>
                <w:lang w:val="en-GB"/>
              </w:rPr>
              <w:t> Number of livestock units</w:t>
            </w:r>
          </w:p>
        </w:tc>
      </w:tr>
      <w:tr w:rsidR="002527DD" w:rsidRPr="00701100" w14:paraId="1BAF2159"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35BE63B"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510" w:type="dxa"/>
            <w:tcBorders>
              <w:top w:val="nil"/>
              <w:left w:val="nil"/>
              <w:bottom w:val="single" w:sz="4" w:space="0" w:color="auto"/>
              <w:right w:val="single" w:sz="4" w:space="0" w:color="auto"/>
            </w:tcBorders>
            <w:shd w:val="clear" w:color="auto" w:fill="auto"/>
            <w:noWrap/>
            <w:hideMark/>
          </w:tcPr>
          <w:p w14:paraId="279C5EAB" w14:textId="77777777" w:rsidR="002527DD" w:rsidRPr="00701100" w:rsidRDefault="002527DD" w:rsidP="00283F3E">
            <w:pPr>
              <w:pStyle w:val="CommentText"/>
              <w:spacing w:after="0"/>
              <w:rPr>
                <w:rFonts w:cstheme="minorHAnsi"/>
                <w:lang w:val="en-GB"/>
              </w:rPr>
            </w:pPr>
          </w:p>
          <w:p w14:paraId="34E89C11" w14:textId="77777777" w:rsidR="002527DD" w:rsidRPr="00701100" w:rsidRDefault="002527DD" w:rsidP="00283F3E">
            <w:pPr>
              <w:pStyle w:val="CommentText"/>
              <w:spacing w:after="0"/>
              <w:rPr>
                <w:rFonts w:cstheme="minorHAnsi"/>
                <w:lang w:val="en-GB"/>
              </w:rPr>
            </w:pPr>
          </w:p>
          <w:p w14:paraId="5AB7F8C3" w14:textId="77777777" w:rsidR="002527DD" w:rsidRPr="00701100" w:rsidRDefault="002527DD" w:rsidP="00283F3E">
            <w:pPr>
              <w:spacing w:after="0" w:line="240" w:lineRule="auto"/>
              <w:rPr>
                <w:rFonts w:cstheme="minorHAnsi"/>
                <w:sz w:val="20"/>
                <w:szCs w:val="20"/>
                <w:lang w:val="en-GB"/>
              </w:rPr>
            </w:pPr>
          </w:p>
        </w:tc>
        <w:tc>
          <w:tcPr>
            <w:tcW w:w="3240" w:type="dxa"/>
            <w:tcBorders>
              <w:top w:val="nil"/>
              <w:left w:val="nil"/>
              <w:bottom w:val="single" w:sz="4" w:space="0" w:color="auto"/>
              <w:right w:val="single" w:sz="4" w:space="0" w:color="auto"/>
            </w:tcBorders>
            <w:shd w:val="clear" w:color="auto" w:fill="auto"/>
            <w:noWrap/>
            <w:hideMark/>
          </w:tcPr>
          <w:p w14:paraId="5ECF40B5"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4FF240DC" w14:textId="77777777" w:rsidR="002527DD" w:rsidRPr="00701100" w:rsidRDefault="002527DD" w:rsidP="00283F3E">
            <w:pPr>
              <w:spacing w:after="0" w:line="240" w:lineRule="auto"/>
              <w:rPr>
                <w:rFonts w:cstheme="minorHAnsi"/>
                <w:sz w:val="20"/>
                <w:szCs w:val="20"/>
                <w:lang w:val="en-GB"/>
              </w:rPr>
            </w:pPr>
          </w:p>
        </w:tc>
      </w:tr>
      <w:tr w:rsidR="002527DD" w:rsidRPr="00701100" w14:paraId="781AF712"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9F1C9D" w14:textId="127AC45F"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w:t>
            </w:r>
          </w:p>
        </w:tc>
        <w:tc>
          <w:tcPr>
            <w:tcW w:w="3510" w:type="dxa"/>
            <w:tcBorders>
              <w:top w:val="nil"/>
              <w:left w:val="nil"/>
              <w:bottom w:val="single" w:sz="4" w:space="0" w:color="auto"/>
              <w:right w:val="single" w:sz="4" w:space="0" w:color="auto"/>
            </w:tcBorders>
            <w:shd w:val="clear" w:color="auto" w:fill="auto"/>
            <w:noWrap/>
            <w:hideMark/>
          </w:tcPr>
          <w:p w14:paraId="7B197F3C"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FAO</w:t>
            </w:r>
          </w:p>
        </w:tc>
        <w:tc>
          <w:tcPr>
            <w:tcW w:w="3240" w:type="dxa"/>
            <w:tcBorders>
              <w:top w:val="nil"/>
              <w:left w:val="nil"/>
              <w:bottom w:val="single" w:sz="4" w:space="0" w:color="auto"/>
              <w:right w:val="single" w:sz="4" w:space="0" w:color="auto"/>
            </w:tcBorders>
            <w:shd w:val="clear" w:color="auto" w:fill="auto"/>
            <w:noWrap/>
            <w:hideMark/>
          </w:tcPr>
          <w:p w14:paraId="1C331696"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FAO</w:t>
            </w:r>
          </w:p>
        </w:tc>
        <w:tc>
          <w:tcPr>
            <w:tcW w:w="3510" w:type="dxa"/>
            <w:tcBorders>
              <w:top w:val="nil"/>
              <w:left w:val="nil"/>
              <w:bottom w:val="single" w:sz="4" w:space="0" w:color="auto"/>
              <w:right w:val="single" w:sz="4" w:space="0" w:color="auto"/>
            </w:tcBorders>
            <w:shd w:val="clear" w:color="auto" w:fill="auto"/>
            <w:noWrap/>
            <w:hideMark/>
          </w:tcPr>
          <w:p w14:paraId="6EF640A5"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FAO</w:t>
            </w:r>
          </w:p>
        </w:tc>
      </w:tr>
      <w:tr w:rsidR="002527DD" w:rsidRPr="00701100" w14:paraId="2409FC95"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855491"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510" w:type="dxa"/>
            <w:tcBorders>
              <w:top w:val="nil"/>
              <w:left w:val="nil"/>
              <w:bottom w:val="single" w:sz="4" w:space="0" w:color="auto"/>
              <w:right w:val="single" w:sz="4" w:space="0" w:color="auto"/>
            </w:tcBorders>
            <w:shd w:val="clear" w:color="auto" w:fill="auto"/>
            <w:noWrap/>
            <w:hideMark/>
          </w:tcPr>
          <w:p w14:paraId="3F0A0F39"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FAO Livestock Patterns</w:t>
            </w:r>
          </w:p>
        </w:tc>
        <w:tc>
          <w:tcPr>
            <w:tcW w:w="3240" w:type="dxa"/>
            <w:tcBorders>
              <w:top w:val="nil"/>
              <w:left w:val="nil"/>
              <w:bottom w:val="single" w:sz="4" w:space="0" w:color="auto"/>
              <w:right w:val="single" w:sz="4" w:space="0" w:color="auto"/>
            </w:tcBorders>
            <w:shd w:val="clear" w:color="auto" w:fill="auto"/>
            <w:noWrap/>
            <w:hideMark/>
          </w:tcPr>
          <w:p w14:paraId="7FF6E1A8"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FAOSTAT Land Use</w:t>
            </w:r>
          </w:p>
        </w:tc>
        <w:tc>
          <w:tcPr>
            <w:tcW w:w="3510" w:type="dxa"/>
            <w:tcBorders>
              <w:top w:val="nil"/>
              <w:left w:val="nil"/>
              <w:bottom w:val="single" w:sz="4" w:space="0" w:color="auto"/>
              <w:right w:val="single" w:sz="4" w:space="0" w:color="auto"/>
            </w:tcBorders>
            <w:shd w:val="clear" w:color="auto" w:fill="auto"/>
            <w:noWrap/>
            <w:hideMark/>
          </w:tcPr>
          <w:p w14:paraId="3D3BF613"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FAO Live Animals</w:t>
            </w:r>
          </w:p>
          <w:p w14:paraId="405BFD1C"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FAOSTAT Livestock Patterns</w:t>
            </w:r>
          </w:p>
        </w:tc>
      </w:tr>
      <w:tr w:rsidR="002527DD" w:rsidRPr="00701100" w14:paraId="059D3525"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2B98B4"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510" w:type="dxa"/>
            <w:tcBorders>
              <w:top w:val="nil"/>
              <w:left w:val="nil"/>
              <w:bottom w:val="single" w:sz="4" w:space="0" w:color="auto"/>
              <w:right w:val="single" w:sz="4" w:space="0" w:color="auto"/>
            </w:tcBorders>
            <w:shd w:val="clear" w:color="auto" w:fill="auto"/>
            <w:noWrap/>
            <w:hideMark/>
          </w:tcPr>
          <w:p w14:paraId="598DEA2F" w14:textId="77777777" w:rsidR="002527DD" w:rsidRPr="00701100" w:rsidRDefault="00000000" w:rsidP="00283F3E">
            <w:pPr>
              <w:spacing w:after="0" w:line="240" w:lineRule="auto"/>
              <w:rPr>
                <w:rFonts w:cstheme="minorHAnsi"/>
                <w:sz w:val="20"/>
                <w:szCs w:val="20"/>
                <w:u w:val="single"/>
                <w:lang w:val="en-GB"/>
              </w:rPr>
            </w:pPr>
            <w:hyperlink r:id="rId195" w:anchor="data/EK" w:history="1">
              <w:r w:rsidR="002527DD" w:rsidRPr="00701100">
                <w:rPr>
                  <w:rStyle w:val="Hyperlink"/>
                  <w:rFonts w:cstheme="minorHAnsi"/>
                  <w:sz w:val="20"/>
                  <w:szCs w:val="20"/>
                  <w:lang w:val="en-GB"/>
                </w:rPr>
                <w:t>http://www.fao.org/faostat/en/#data/EK</w:t>
              </w:r>
            </w:hyperlink>
          </w:p>
        </w:tc>
        <w:tc>
          <w:tcPr>
            <w:tcW w:w="3240" w:type="dxa"/>
            <w:tcBorders>
              <w:top w:val="nil"/>
              <w:left w:val="nil"/>
              <w:bottom w:val="single" w:sz="4" w:space="0" w:color="auto"/>
              <w:right w:val="single" w:sz="4" w:space="0" w:color="auto"/>
            </w:tcBorders>
            <w:shd w:val="clear" w:color="auto" w:fill="auto"/>
            <w:noWrap/>
            <w:hideMark/>
          </w:tcPr>
          <w:p w14:paraId="345E0124" w14:textId="77777777" w:rsidR="002527DD" w:rsidRPr="00701100" w:rsidRDefault="00000000" w:rsidP="00283F3E">
            <w:pPr>
              <w:spacing w:after="0" w:line="240" w:lineRule="auto"/>
              <w:rPr>
                <w:rFonts w:cstheme="minorHAnsi"/>
                <w:sz w:val="20"/>
                <w:szCs w:val="20"/>
                <w:u w:val="single"/>
                <w:lang w:val="en-GB"/>
              </w:rPr>
            </w:pPr>
            <w:hyperlink r:id="rId196" w:anchor="data/RL" w:history="1">
              <w:r w:rsidR="002527DD" w:rsidRPr="00701100">
                <w:rPr>
                  <w:rStyle w:val="Hyperlink"/>
                  <w:rFonts w:cstheme="minorHAnsi"/>
                  <w:sz w:val="20"/>
                  <w:szCs w:val="20"/>
                  <w:lang w:val="en-GB"/>
                </w:rPr>
                <w:t>http://www.fao.org/faostat/en/#data/RL</w:t>
              </w:r>
            </w:hyperlink>
          </w:p>
        </w:tc>
        <w:tc>
          <w:tcPr>
            <w:tcW w:w="3510" w:type="dxa"/>
            <w:tcBorders>
              <w:top w:val="nil"/>
              <w:left w:val="nil"/>
              <w:bottom w:val="single" w:sz="4" w:space="0" w:color="auto"/>
              <w:right w:val="single" w:sz="4" w:space="0" w:color="auto"/>
            </w:tcBorders>
            <w:shd w:val="clear" w:color="auto" w:fill="auto"/>
            <w:noWrap/>
            <w:hideMark/>
          </w:tcPr>
          <w:p w14:paraId="155E836B" w14:textId="77777777" w:rsidR="002527DD" w:rsidRPr="00701100" w:rsidRDefault="00000000" w:rsidP="00283F3E">
            <w:pPr>
              <w:spacing w:after="0" w:line="240" w:lineRule="auto"/>
              <w:rPr>
                <w:rStyle w:val="Hyperlink"/>
                <w:rFonts w:cstheme="minorHAnsi"/>
                <w:sz w:val="20"/>
                <w:szCs w:val="20"/>
                <w:lang w:val="en-GB"/>
              </w:rPr>
            </w:pPr>
            <w:hyperlink r:id="rId197" w:anchor="data/QA" w:history="1">
              <w:r w:rsidR="002527DD" w:rsidRPr="00701100">
                <w:rPr>
                  <w:rStyle w:val="Hyperlink"/>
                  <w:rFonts w:cstheme="minorHAnsi"/>
                  <w:sz w:val="20"/>
                  <w:szCs w:val="20"/>
                  <w:lang w:val="en-GB"/>
                </w:rPr>
                <w:t>http://www.fao.org/faostat/en/#data/QA</w:t>
              </w:r>
            </w:hyperlink>
          </w:p>
          <w:p w14:paraId="65E46255" w14:textId="77777777" w:rsidR="002527DD" w:rsidRPr="00701100" w:rsidRDefault="00000000" w:rsidP="00283F3E">
            <w:pPr>
              <w:spacing w:after="0" w:line="240" w:lineRule="auto"/>
              <w:rPr>
                <w:rFonts w:cstheme="minorHAnsi"/>
                <w:sz w:val="20"/>
                <w:szCs w:val="20"/>
                <w:u w:val="single"/>
                <w:lang w:val="en-GB"/>
              </w:rPr>
            </w:pPr>
            <w:hyperlink r:id="rId198" w:anchor="data/EK" w:history="1">
              <w:r w:rsidR="002527DD" w:rsidRPr="00701100">
                <w:rPr>
                  <w:rStyle w:val="Hyperlink"/>
                  <w:rFonts w:cstheme="minorHAnsi"/>
                  <w:sz w:val="20"/>
                  <w:szCs w:val="20"/>
                  <w:lang w:val="en-GB"/>
                </w:rPr>
                <w:t>http://www.fao.org/faostat/en/#data/EK</w:t>
              </w:r>
            </w:hyperlink>
          </w:p>
        </w:tc>
      </w:tr>
      <w:tr w:rsidR="002527DD" w:rsidRPr="00701100" w14:paraId="044A9AD5"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0C6CE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510" w:type="dxa"/>
            <w:tcBorders>
              <w:top w:val="nil"/>
              <w:left w:val="nil"/>
              <w:bottom w:val="single" w:sz="4" w:space="0" w:color="auto"/>
              <w:right w:val="single" w:sz="4" w:space="0" w:color="auto"/>
            </w:tcBorders>
            <w:shd w:val="clear" w:color="auto" w:fill="auto"/>
            <w:noWrap/>
            <w:hideMark/>
          </w:tcPr>
          <w:p w14:paraId="26BA0CE5"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C</w:t>
            </w:r>
          </w:p>
        </w:tc>
        <w:tc>
          <w:tcPr>
            <w:tcW w:w="3240" w:type="dxa"/>
            <w:tcBorders>
              <w:top w:val="nil"/>
              <w:left w:val="nil"/>
              <w:bottom w:val="single" w:sz="4" w:space="0" w:color="auto"/>
              <w:right w:val="single" w:sz="4" w:space="0" w:color="auto"/>
            </w:tcBorders>
            <w:shd w:val="clear" w:color="auto" w:fill="auto"/>
            <w:noWrap/>
            <w:hideMark/>
          </w:tcPr>
          <w:p w14:paraId="4A8D6B28"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C, E</w:t>
            </w:r>
          </w:p>
        </w:tc>
        <w:tc>
          <w:tcPr>
            <w:tcW w:w="3510" w:type="dxa"/>
            <w:tcBorders>
              <w:top w:val="nil"/>
              <w:left w:val="nil"/>
              <w:bottom w:val="single" w:sz="4" w:space="0" w:color="auto"/>
              <w:right w:val="single" w:sz="4" w:space="0" w:color="auto"/>
            </w:tcBorders>
            <w:shd w:val="clear" w:color="auto" w:fill="auto"/>
            <w:noWrap/>
            <w:hideMark/>
          </w:tcPr>
          <w:p w14:paraId="2E54BFB0"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C</w:t>
            </w:r>
          </w:p>
        </w:tc>
      </w:tr>
      <w:tr w:rsidR="002527DD" w:rsidRPr="00701100" w14:paraId="5D76317C"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229354"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510" w:type="dxa"/>
            <w:tcBorders>
              <w:top w:val="nil"/>
              <w:left w:val="nil"/>
              <w:bottom w:val="single" w:sz="4" w:space="0" w:color="auto"/>
              <w:right w:val="single" w:sz="4" w:space="0" w:color="auto"/>
            </w:tcBorders>
            <w:shd w:val="clear" w:color="auto" w:fill="auto"/>
            <w:noWrap/>
            <w:hideMark/>
          </w:tcPr>
          <w:p w14:paraId="727ACEF6"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6C629E36"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1E5C7EB9"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0C8F3684"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553751"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510" w:type="dxa"/>
            <w:tcBorders>
              <w:top w:val="nil"/>
              <w:left w:val="nil"/>
              <w:bottom w:val="single" w:sz="4" w:space="0" w:color="auto"/>
              <w:right w:val="single" w:sz="4" w:space="0" w:color="auto"/>
            </w:tcBorders>
            <w:shd w:val="clear" w:color="auto" w:fill="auto"/>
            <w:noWrap/>
            <w:hideMark/>
          </w:tcPr>
          <w:p w14:paraId="5237ED06"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468CEDC6"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278AA2AB"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1ECA185"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2B28DD"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510" w:type="dxa"/>
            <w:tcBorders>
              <w:top w:val="nil"/>
              <w:left w:val="nil"/>
              <w:bottom w:val="single" w:sz="4" w:space="0" w:color="auto"/>
              <w:right w:val="single" w:sz="4" w:space="0" w:color="auto"/>
            </w:tcBorders>
            <w:shd w:val="clear" w:color="auto" w:fill="auto"/>
            <w:noWrap/>
            <w:hideMark/>
          </w:tcPr>
          <w:p w14:paraId="2BCB87FE"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By species and sex-age categories</w:t>
            </w:r>
          </w:p>
        </w:tc>
        <w:tc>
          <w:tcPr>
            <w:tcW w:w="3240" w:type="dxa"/>
            <w:tcBorders>
              <w:top w:val="nil"/>
              <w:left w:val="nil"/>
              <w:bottom w:val="single" w:sz="4" w:space="0" w:color="auto"/>
              <w:right w:val="single" w:sz="4" w:space="0" w:color="auto"/>
            </w:tcBorders>
            <w:shd w:val="clear" w:color="auto" w:fill="auto"/>
            <w:noWrap/>
            <w:hideMark/>
          </w:tcPr>
          <w:p w14:paraId="3A2CEFB8"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8F53484" w14:textId="77777777" w:rsidR="002527DD" w:rsidRPr="00701100" w:rsidRDefault="002527DD" w:rsidP="00283F3E">
            <w:pPr>
              <w:spacing w:after="0" w:line="240" w:lineRule="auto"/>
              <w:rPr>
                <w:rFonts w:cstheme="minorHAnsi"/>
                <w:sz w:val="20"/>
                <w:szCs w:val="20"/>
                <w:lang w:val="en-GB"/>
              </w:rPr>
            </w:pPr>
            <w:r w:rsidRPr="00701100">
              <w:rPr>
                <w:rFonts w:cstheme="minorHAnsi"/>
                <w:sz w:val="20"/>
                <w:szCs w:val="20"/>
                <w:lang w:val="en-GB"/>
              </w:rPr>
              <w:t>By type of animal</w:t>
            </w:r>
          </w:p>
        </w:tc>
      </w:tr>
      <w:tr w:rsidR="00FE6DC8" w:rsidRPr="00701100" w14:paraId="7F64805E" w14:textId="77777777" w:rsidTr="00377E38">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FD1E92" w14:textId="77777777" w:rsidR="00FE6DC8" w:rsidRPr="00701100" w:rsidRDefault="00FE6DC8"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260" w:type="dxa"/>
            <w:gridSpan w:val="3"/>
            <w:tcBorders>
              <w:top w:val="nil"/>
              <w:left w:val="nil"/>
              <w:bottom w:val="single" w:sz="4" w:space="0" w:color="auto"/>
              <w:right w:val="single" w:sz="4" w:space="0" w:color="auto"/>
            </w:tcBorders>
            <w:shd w:val="clear" w:color="auto" w:fill="auto"/>
            <w:noWrap/>
            <w:hideMark/>
          </w:tcPr>
          <w:p w14:paraId="3EFDC521" w14:textId="41DB758C" w:rsidR="00FE6DC8" w:rsidRPr="00701100" w:rsidRDefault="00FE6DC8" w:rsidP="00283F3E">
            <w:pPr>
              <w:spacing w:after="0" w:line="240" w:lineRule="auto"/>
              <w:rPr>
                <w:rFonts w:cstheme="minorHAnsi"/>
                <w:sz w:val="20"/>
                <w:szCs w:val="20"/>
                <w:lang w:val="fr-FR"/>
              </w:rPr>
            </w:pPr>
            <w:r w:rsidRPr="00701100">
              <w:rPr>
                <w:rFonts w:cstheme="minorHAnsi"/>
                <w:sz w:val="20"/>
                <w:szCs w:val="20"/>
                <w:lang w:val="fr-FR"/>
              </w:rPr>
              <w:t xml:space="preserve">FAOSTAT, </w:t>
            </w:r>
            <w:hyperlink r:id="rId199" w:anchor="data/EK" w:history="1">
              <w:r w:rsidRPr="00701100">
                <w:rPr>
                  <w:rStyle w:val="Hyperlink"/>
                  <w:rFonts w:cstheme="minorHAnsi"/>
                  <w:sz w:val="20"/>
                  <w:szCs w:val="20"/>
                  <w:lang w:val="fr-FR"/>
                </w:rPr>
                <w:t>http://www.fao.org/faostat/en/#data/</w:t>
              </w:r>
              <w:r w:rsidRPr="00701100">
                <w:rPr>
                  <w:rStyle w:val="Hyperlink"/>
                  <w:rFonts w:cstheme="minorHAnsi"/>
                  <w:lang w:val="fr-FR"/>
                </w:rPr>
                <w:t>EK</w:t>
              </w:r>
            </w:hyperlink>
            <w:r w:rsidRPr="00701100">
              <w:rPr>
                <w:rFonts w:cstheme="minorHAnsi"/>
                <w:sz w:val="20"/>
                <w:szCs w:val="20"/>
                <w:lang w:val="fr-FR"/>
              </w:rPr>
              <w:t xml:space="preserve">;  </w:t>
            </w:r>
          </w:p>
          <w:p w14:paraId="1D572168" w14:textId="3B3E51E2" w:rsidR="00FE6DC8" w:rsidRPr="00045743" w:rsidRDefault="00FE6DC8" w:rsidP="00283F3E">
            <w:pPr>
              <w:spacing w:after="0" w:line="240" w:lineRule="auto"/>
              <w:rPr>
                <w:rFonts w:cstheme="minorHAnsi"/>
                <w:sz w:val="20"/>
                <w:szCs w:val="20"/>
                <w:lang w:val="fr-FR"/>
              </w:rPr>
            </w:pPr>
            <w:r w:rsidRPr="00045743">
              <w:rPr>
                <w:rFonts w:cstheme="minorHAnsi"/>
                <w:sz w:val="20"/>
                <w:szCs w:val="20"/>
                <w:lang w:val="fr-FR"/>
              </w:rPr>
              <w:t>FAOSTAT,</w:t>
            </w:r>
            <w:r w:rsidR="00E6084F" w:rsidRPr="00045743">
              <w:rPr>
                <w:rFonts w:cstheme="minorHAnsi"/>
                <w:sz w:val="20"/>
                <w:szCs w:val="20"/>
                <w:lang w:val="fr-FR"/>
              </w:rPr>
              <w:t xml:space="preserve"> </w:t>
            </w:r>
            <w:hyperlink r:id="rId200" w:anchor="data/RL" w:history="1">
              <w:r w:rsidR="00E6084F" w:rsidRPr="00045743">
                <w:rPr>
                  <w:rStyle w:val="Hyperlink"/>
                  <w:rFonts w:cstheme="minorHAnsi"/>
                  <w:sz w:val="20"/>
                  <w:szCs w:val="20"/>
                  <w:lang w:val="fr-FR"/>
                </w:rPr>
                <w:t>http://www.fao.org/faostat/en/#data/RL</w:t>
              </w:r>
            </w:hyperlink>
            <w:r w:rsidRPr="00045743">
              <w:rPr>
                <w:rFonts w:cstheme="minorHAnsi"/>
                <w:sz w:val="20"/>
                <w:szCs w:val="20"/>
                <w:u w:val="single"/>
                <w:lang w:val="fr-FR"/>
              </w:rPr>
              <w:t>;</w:t>
            </w:r>
          </w:p>
          <w:p w14:paraId="45827F1C" w14:textId="77777777" w:rsidR="00FE6DC8" w:rsidRPr="00701100" w:rsidRDefault="00FE6DC8" w:rsidP="00283F3E">
            <w:pPr>
              <w:spacing w:after="0" w:line="240" w:lineRule="auto"/>
              <w:rPr>
                <w:rFonts w:cstheme="minorHAnsi"/>
                <w:sz w:val="20"/>
                <w:szCs w:val="20"/>
                <w:lang w:val="en-GB"/>
              </w:rPr>
            </w:pPr>
            <w:r w:rsidRPr="00701100">
              <w:rPr>
                <w:rFonts w:cstheme="minorHAnsi"/>
                <w:sz w:val="20"/>
                <w:szCs w:val="20"/>
                <w:lang w:val="en-GB"/>
              </w:rPr>
              <w:t xml:space="preserve">FDES BSES manual, Land cover and land use, </w:t>
            </w:r>
            <w:hyperlink r:id="rId201" w:history="1">
              <w:r w:rsidRPr="00701100">
                <w:rPr>
                  <w:rStyle w:val="Hyperlink"/>
                  <w:rFonts w:cstheme="minorHAnsi"/>
                  <w:sz w:val="20"/>
                  <w:szCs w:val="20"/>
                  <w:lang w:val="en-GB"/>
                </w:rPr>
                <w:t>https://unstats.un.org/unsd/environment/FDES/MS_1.2.1_2.3.1_Land%20Cover_Land%20Use.pdf</w:t>
              </w:r>
            </w:hyperlink>
            <w:r w:rsidRPr="00701100">
              <w:rPr>
                <w:rFonts w:cstheme="minorHAnsi"/>
                <w:sz w:val="20"/>
                <w:szCs w:val="20"/>
                <w:lang w:val="en-GB"/>
              </w:rPr>
              <w:t xml:space="preserve"> </w:t>
            </w:r>
          </w:p>
          <w:p w14:paraId="04C8B99C" w14:textId="571115E9" w:rsidR="00FE6DC8" w:rsidRPr="00701100" w:rsidRDefault="00FE6DC8" w:rsidP="00283F3E">
            <w:pPr>
              <w:spacing w:after="0" w:line="240" w:lineRule="auto"/>
              <w:rPr>
                <w:rFonts w:cstheme="minorHAnsi"/>
                <w:sz w:val="20"/>
                <w:szCs w:val="20"/>
                <w:lang w:val="en-GB"/>
              </w:rPr>
            </w:pPr>
            <w:r w:rsidRPr="00701100">
              <w:rPr>
                <w:rFonts w:cstheme="minorHAnsi"/>
                <w:sz w:val="20"/>
                <w:szCs w:val="20"/>
                <w:lang w:val="en-GB"/>
              </w:rPr>
              <w:t xml:space="preserve">FDES BSES manual, Crops and livestock, </w:t>
            </w:r>
            <w:hyperlink r:id="rId202" w:history="1">
              <w:r w:rsidRPr="00701100">
                <w:rPr>
                  <w:rStyle w:val="Hyperlink"/>
                  <w:rFonts w:cstheme="minorHAnsi"/>
                  <w:sz w:val="20"/>
                  <w:szCs w:val="20"/>
                  <w:lang w:val="en-GB"/>
                </w:rPr>
                <w:t>https://unstats.un.org/unsd/environment/FDES/MS2.5%20Crops%20and%20Livestock%20Statistics.pdf</w:t>
              </w:r>
            </w:hyperlink>
            <w:r w:rsidRPr="00701100">
              <w:rPr>
                <w:rStyle w:val="Hyperlink"/>
                <w:rFonts w:cstheme="minorHAnsi"/>
                <w:color w:val="auto"/>
                <w:sz w:val="20"/>
                <w:szCs w:val="20"/>
                <w:lang w:val="en-GB"/>
              </w:rPr>
              <w:t>;</w:t>
            </w:r>
            <w:r w:rsidRPr="00701100">
              <w:rPr>
                <w:rFonts w:cstheme="minorHAnsi"/>
                <w:sz w:val="20"/>
                <w:szCs w:val="20"/>
                <w:lang w:val="en-GB"/>
              </w:rPr>
              <w:t xml:space="preserve"> </w:t>
            </w:r>
          </w:p>
          <w:p w14:paraId="4CB2B8B3" w14:textId="38AAD19B" w:rsidR="00FE6DC8" w:rsidRPr="00701100" w:rsidRDefault="00FE6DC8" w:rsidP="00283F3E">
            <w:pPr>
              <w:spacing w:after="0" w:line="240" w:lineRule="auto"/>
              <w:rPr>
                <w:rFonts w:cstheme="minorHAnsi"/>
                <w:sz w:val="20"/>
                <w:szCs w:val="20"/>
                <w:lang w:val="en-GB"/>
              </w:rPr>
            </w:pPr>
            <w:r w:rsidRPr="00701100">
              <w:rPr>
                <w:rFonts w:cstheme="minorHAnsi"/>
                <w:sz w:val="20"/>
                <w:szCs w:val="20"/>
                <w:lang w:val="en-GB"/>
              </w:rPr>
              <w:t xml:space="preserve">Conversion of animal populations to livestock units: </w:t>
            </w:r>
            <w:r w:rsidRPr="00701100">
              <w:rPr>
                <w:rFonts w:cstheme="minorHAnsi"/>
                <w:sz w:val="20"/>
                <w:szCs w:val="20"/>
                <w:lang w:val="en-GB"/>
              </w:rPr>
              <w:br/>
              <w:t xml:space="preserve">FAO (2011) Guidelines for the preparation of livestock sector reviews. Animal Production and Health, </w:t>
            </w:r>
            <w:hyperlink r:id="rId203" w:history="1">
              <w:r w:rsidRPr="00701100">
                <w:rPr>
                  <w:rStyle w:val="Hyperlink"/>
                  <w:rFonts w:cstheme="minorHAnsi"/>
                  <w:sz w:val="20"/>
                  <w:szCs w:val="20"/>
                  <w:lang w:val="en-GB"/>
                </w:rPr>
                <w:t>https://www.fao.org/3/i2294e/i2294e00.htm</w:t>
              </w:r>
            </w:hyperlink>
          </w:p>
        </w:tc>
      </w:tr>
    </w:tbl>
    <w:p w14:paraId="004474CD" w14:textId="77777777" w:rsidR="003A5364" w:rsidRPr="00701100" w:rsidRDefault="003A5364" w:rsidP="00E371DE">
      <w:pPr>
        <w:rPr>
          <w:rFonts w:cstheme="minorHAnsi"/>
          <w:lang w:val="en-GB" w:eastAsia="ko-KR"/>
        </w:rPr>
      </w:pPr>
    </w:p>
    <w:p w14:paraId="380845C5" w14:textId="77777777" w:rsidR="003A5364" w:rsidRPr="00701100" w:rsidRDefault="003A5364" w:rsidP="00E371DE">
      <w:pPr>
        <w:rPr>
          <w:rFonts w:cstheme="minorHAnsi"/>
          <w:lang w:val="en-GB" w:eastAsia="ko-KR"/>
        </w:rPr>
      </w:pPr>
      <w:r w:rsidRPr="00701100">
        <w:rPr>
          <w:rFonts w:cstheme="minorHAnsi"/>
          <w:lang w:val="en-GB" w:eastAsia="ko-KR"/>
        </w:rPr>
        <w:br w:type="page"/>
      </w:r>
    </w:p>
    <w:p w14:paraId="30F9F3E4" w14:textId="77777777" w:rsidR="002527DD" w:rsidRPr="00701100" w:rsidRDefault="002527DD" w:rsidP="00E371DE">
      <w:pPr>
        <w:pStyle w:val="Heading1"/>
        <w:rPr>
          <w:rFonts w:asciiTheme="minorHAnsi" w:hAnsiTheme="minorHAnsi" w:cstheme="minorHAnsi"/>
          <w:b/>
          <w:bCs/>
          <w:lang w:val="en-GB"/>
        </w:rPr>
      </w:pPr>
      <w:bookmarkStart w:id="81" w:name="target25"/>
      <w:bookmarkStart w:id="82" w:name="_Toc92696392"/>
      <w:bookmarkStart w:id="83" w:name="_Toc129251354"/>
      <w:r w:rsidRPr="00701100">
        <w:rPr>
          <w:rFonts w:asciiTheme="minorHAnsi" w:hAnsiTheme="minorHAnsi" w:cstheme="minorHAnsi"/>
          <w:b/>
          <w:bCs/>
          <w:lang w:val="en-GB"/>
        </w:rPr>
        <w:lastRenderedPageBreak/>
        <w:t>25</w:t>
      </w:r>
      <w:bookmarkEnd w:id="81"/>
      <w:r w:rsidRPr="00701100">
        <w:rPr>
          <w:rFonts w:asciiTheme="minorHAnsi" w:hAnsiTheme="minorHAnsi" w:cstheme="minorHAnsi"/>
          <w:b/>
          <w:bCs/>
          <w:lang w:val="en-GB"/>
        </w:rPr>
        <w:t>. Use of nitrogen fertilizers per hectare of total agricultural area (cropland and pastures)</w:t>
      </w:r>
      <w:bookmarkEnd w:id="83"/>
      <w:r w:rsidRPr="00701100">
        <w:rPr>
          <w:rFonts w:asciiTheme="minorHAnsi" w:hAnsiTheme="minorHAnsi" w:cstheme="minorHAnsi"/>
          <w:b/>
          <w:bCs/>
          <w:lang w:val="en-GB"/>
        </w:rPr>
        <w:t xml:space="preserve"> </w:t>
      </w:r>
      <w:bookmarkEnd w:id="82"/>
    </w:p>
    <w:tbl>
      <w:tblPr>
        <w:tblW w:w="14400" w:type="dxa"/>
        <w:tblInd w:w="-5" w:type="dxa"/>
        <w:tblLayout w:type="fixed"/>
        <w:tblLook w:val="04A0" w:firstRow="1" w:lastRow="0" w:firstColumn="1" w:lastColumn="0" w:noHBand="0" w:noVBand="1"/>
      </w:tblPr>
      <w:tblGrid>
        <w:gridCol w:w="4140"/>
        <w:gridCol w:w="3420"/>
        <w:gridCol w:w="3150"/>
        <w:gridCol w:w="3690"/>
      </w:tblGrid>
      <w:tr w:rsidR="002527DD" w:rsidRPr="00701100" w14:paraId="5A82F08C" w14:textId="77777777" w:rsidTr="007325F9">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0070C0"/>
            <w:noWrap/>
          </w:tcPr>
          <w:p w14:paraId="000E3784" w14:textId="77777777" w:rsidR="002527DD" w:rsidRPr="00701100" w:rsidRDefault="002527DD" w:rsidP="00E371DE">
            <w:pPr>
              <w:spacing w:after="0" w:line="240" w:lineRule="auto"/>
              <w:rPr>
                <w:rFonts w:cstheme="minorHAnsi"/>
                <w:color w:val="0070C0"/>
                <w:sz w:val="20"/>
                <w:szCs w:val="20"/>
                <w:lang w:val="en-GB"/>
              </w:rPr>
            </w:pPr>
            <w:bookmarkStart w:id="84" w:name="_Hlk72417859"/>
            <w:r w:rsidRPr="00701100">
              <w:rPr>
                <w:rFonts w:cstheme="minorHAnsi"/>
                <w:b/>
                <w:bCs/>
                <w:color w:val="FFFFFF" w:themeColor="background1"/>
                <w:lang w:val="en-GB"/>
              </w:rPr>
              <w:t>Field</w:t>
            </w:r>
          </w:p>
        </w:tc>
        <w:tc>
          <w:tcPr>
            <w:tcW w:w="10260" w:type="dxa"/>
            <w:gridSpan w:val="3"/>
            <w:tcBorders>
              <w:top w:val="single" w:sz="4" w:space="0" w:color="auto"/>
              <w:left w:val="nil"/>
              <w:bottom w:val="single" w:sz="4" w:space="0" w:color="auto"/>
              <w:right w:val="single" w:sz="4" w:space="0" w:color="auto"/>
            </w:tcBorders>
            <w:shd w:val="clear" w:color="auto" w:fill="0070C0"/>
            <w:noWrap/>
          </w:tcPr>
          <w:p w14:paraId="3C747395" w14:textId="77777777" w:rsidR="002527DD" w:rsidRPr="00701100" w:rsidRDefault="002527D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bookmarkEnd w:id="84"/>
      <w:tr w:rsidR="001A0877" w:rsidRPr="00701100" w14:paraId="7B8F07B7"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69BC52" w14:textId="77777777" w:rsidR="001A0877" w:rsidRPr="00701100" w:rsidRDefault="001A0877"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10260" w:type="dxa"/>
            <w:gridSpan w:val="3"/>
            <w:tcBorders>
              <w:top w:val="nil"/>
              <w:left w:val="nil"/>
              <w:bottom w:val="single" w:sz="4" w:space="0" w:color="auto"/>
              <w:right w:val="single" w:sz="4" w:space="0" w:color="auto"/>
            </w:tcBorders>
            <w:shd w:val="clear" w:color="auto" w:fill="auto"/>
            <w:noWrap/>
            <w:hideMark/>
          </w:tcPr>
          <w:p w14:paraId="288E70ED" w14:textId="3A1A7E2A" w:rsidR="001A0877" w:rsidRPr="00701100" w:rsidRDefault="001A0877" w:rsidP="007325F9">
            <w:pPr>
              <w:spacing w:after="0" w:line="240" w:lineRule="auto"/>
              <w:rPr>
                <w:rFonts w:cstheme="minorHAnsi"/>
                <w:sz w:val="20"/>
                <w:szCs w:val="20"/>
                <w:lang w:val="en-GB"/>
              </w:rPr>
            </w:pPr>
            <w:r w:rsidRPr="00701100">
              <w:rPr>
                <w:rFonts w:cstheme="minorHAnsi"/>
                <w:sz w:val="20"/>
                <w:szCs w:val="20"/>
                <w:lang w:val="en-GB"/>
              </w:rPr>
              <w:t>Use of nitrogen from chemical fertilizers per hectare of total agricultural area (cropland and pastures)</w:t>
            </w:r>
          </w:p>
        </w:tc>
      </w:tr>
      <w:tr w:rsidR="002527DD" w:rsidRPr="00701100" w14:paraId="424CBB29"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927EC98"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3420" w:type="dxa"/>
            <w:tcBorders>
              <w:top w:val="nil"/>
              <w:left w:val="nil"/>
              <w:bottom w:val="single" w:sz="4" w:space="0" w:color="auto"/>
              <w:right w:val="single" w:sz="4" w:space="0" w:color="auto"/>
            </w:tcBorders>
            <w:shd w:val="clear" w:color="auto" w:fill="auto"/>
            <w:noWrap/>
            <w:hideMark/>
          </w:tcPr>
          <w:p w14:paraId="4BAC5976"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2DF0E055"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xml:space="preserve">Chemical fertilizers </w:t>
            </w:r>
          </w:p>
        </w:tc>
        <w:tc>
          <w:tcPr>
            <w:tcW w:w="3690" w:type="dxa"/>
            <w:tcBorders>
              <w:top w:val="nil"/>
              <w:left w:val="nil"/>
              <w:bottom w:val="single" w:sz="4" w:space="0" w:color="auto"/>
              <w:right w:val="single" w:sz="4" w:space="0" w:color="auto"/>
            </w:tcBorders>
            <w:shd w:val="clear" w:color="auto" w:fill="auto"/>
            <w:noWrap/>
            <w:hideMark/>
          </w:tcPr>
          <w:p w14:paraId="0CDAD5E7" w14:textId="5CA6DEE6"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xml:space="preserve">Area under land use categories </w:t>
            </w:r>
            <w:r w:rsidR="00983D32" w:rsidRPr="00701100">
              <w:rPr>
                <w:rFonts w:cstheme="minorHAnsi"/>
                <w:sz w:val="20"/>
                <w:szCs w:val="20"/>
                <w:lang w:val="en-GB"/>
              </w:rPr>
              <w:t>[</w:t>
            </w:r>
            <w:r w:rsidRPr="00701100">
              <w:rPr>
                <w:rFonts w:cstheme="minorHAnsi"/>
                <w:sz w:val="20"/>
                <w:szCs w:val="20"/>
                <w:lang w:val="en-GB"/>
              </w:rPr>
              <w:t>agriculture</w:t>
            </w:r>
            <w:r w:rsidR="00983D32" w:rsidRPr="00701100">
              <w:rPr>
                <w:rFonts w:cstheme="minorHAnsi"/>
                <w:sz w:val="20"/>
                <w:szCs w:val="20"/>
                <w:lang w:val="en-GB"/>
              </w:rPr>
              <w:t xml:space="preserve">] </w:t>
            </w:r>
          </w:p>
        </w:tc>
      </w:tr>
      <w:tr w:rsidR="002527DD" w:rsidRPr="00701100" w14:paraId="542B474C"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B4EF3C"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10260" w:type="dxa"/>
            <w:gridSpan w:val="3"/>
            <w:tcBorders>
              <w:top w:val="nil"/>
              <w:left w:val="nil"/>
              <w:bottom w:val="single" w:sz="4" w:space="0" w:color="auto"/>
              <w:right w:val="single" w:sz="4" w:space="0" w:color="auto"/>
            </w:tcBorders>
            <w:shd w:val="clear" w:color="auto" w:fill="auto"/>
            <w:noWrap/>
            <w:hideMark/>
          </w:tcPr>
          <w:p w14:paraId="7C4A9461"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4F7DC012"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5B0468"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10260" w:type="dxa"/>
            <w:gridSpan w:val="3"/>
            <w:tcBorders>
              <w:top w:val="nil"/>
              <w:left w:val="nil"/>
              <w:bottom w:val="single" w:sz="4" w:space="0" w:color="auto"/>
              <w:right w:val="single" w:sz="4" w:space="0" w:color="auto"/>
            </w:tcBorders>
            <w:shd w:val="clear" w:color="auto" w:fill="auto"/>
            <w:noWrap/>
            <w:hideMark/>
          </w:tcPr>
          <w:p w14:paraId="0DC4BC70"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Land and agriculture</w:t>
            </w:r>
          </w:p>
        </w:tc>
      </w:tr>
      <w:tr w:rsidR="002527DD" w:rsidRPr="00701100" w14:paraId="366F1E86"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3E52E6"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10260" w:type="dxa"/>
            <w:gridSpan w:val="3"/>
            <w:tcBorders>
              <w:top w:val="nil"/>
              <w:left w:val="nil"/>
              <w:bottom w:val="single" w:sz="4" w:space="0" w:color="auto"/>
              <w:right w:val="single" w:sz="4" w:space="0" w:color="auto"/>
            </w:tcBorders>
            <w:shd w:val="clear" w:color="auto" w:fill="auto"/>
            <w:noWrap/>
            <w:hideMark/>
          </w:tcPr>
          <w:p w14:paraId="3FFF0BA9"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Agriculture</w:t>
            </w:r>
          </w:p>
        </w:tc>
      </w:tr>
      <w:tr w:rsidR="002527DD" w:rsidRPr="00701100" w14:paraId="7275048A"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FF2C322"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3420" w:type="dxa"/>
            <w:tcBorders>
              <w:top w:val="nil"/>
              <w:left w:val="nil"/>
              <w:bottom w:val="single" w:sz="4" w:space="0" w:color="auto"/>
              <w:right w:val="single" w:sz="4" w:space="0" w:color="auto"/>
            </w:tcBorders>
            <w:shd w:val="clear" w:color="auto" w:fill="auto"/>
            <w:noWrap/>
            <w:hideMark/>
          </w:tcPr>
          <w:p w14:paraId="7F34E1FD"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13.7a</w:t>
            </w:r>
          </w:p>
        </w:tc>
        <w:tc>
          <w:tcPr>
            <w:tcW w:w="3150" w:type="dxa"/>
            <w:tcBorders>
              <w:top w:val="nil"/>
              <w:left w:val="nil"/>
              <w:bottom w:val="single" w:sz="4" w:space="0" w:color="auto"/>
              <w:right w:val="single" w:sz="4" w:space="0" w:color="auto"/>
            </w:tcBorders>
            <w:shd w:val="clear" w:color="auto" w:fill="auto"/>
            <w:noWrap/>
            <w:hideMark/>
          </w:tcPr>
          <w:p w14:paraId="2ACEA3AB"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13.7a</w:t>
            </w:r>
          </w:p>
        </w:tc>
        <w:tc>
          <w:tcPr>
            <w:tcW w:w="3690" w:type="dxa"/>
            <w:tcBorders>
              <w:top w:val="nil"/>
              <w:left w:val="nil"/>
              <w:bottom w:val="single" w:sz="4" w:space="0" w:color="auto"/>
              <w:right w:val="single" w:sz="4" w:space="0" w:color="auto"/>
            </w:tcBorders>
            <w:shd w:val="clear" w:color="auto" w:fill="auto"/>
            <w:noWrap/>
            <w:hideMark/>
          </w:tcPr>
          <w:p w14:paraId="54699B3B"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13.7a</w:t>
            </w:r>
          </w:p>
        </w:tc>
      </w:tr>
      <w:tr w:rsidR="002527DD" w:rsidRPr="00701100" w14:paraId="5785D3AE"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E3C27BC"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3420" w:type="dxa"/>
            <w:tcBorders>
              <w:top w:val="nil"/>
              <w:left w:val="nil"/>
              <w:bottom w:val="single" w:sz="4" w:space="0" w:color="auto"/>
              <w:right w:val="single" w:sz="4" w:space="0" w:color="auto"/>
            </w:tcBorders>
            <w:shd w:val="clear" w:color="auto" w:fill="auto"/>
            <w:noWrap/>
            <w:hideMark/>
          </w:tcPr>
          <w:p w14:paraId="34CD05AE"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Decision 18/CMA.1, chapter II</w:t>
            </w:r>
          </w:p>
        </w:tc>
        <w:tc>
          <w:tcPr>
            <w:tcW w:w="3150" w:type="dxa"/>
            <w:tcBorders>
              <w:top w:val="nil"/>
              <w:left w:val="nil"/>
              <w:bottom w:val="single" w:sz="4" w:space="0" w:color="auto"/>
              <w:right w:val="single" w:sz="4" w:space="0" w:color="auto"/>
            </w:tcBorders>
            <w:shd w:val="clear" w:color="auto" w:fill="auto"/>
            <w:noWrap/>
            <w:hideMark/>
          </w:tcPr>
          <w:p w14:paraId="385FA865"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Decision 18/CMA.1, chapter II</w:t>
            </w:r>
          </w:p>
        </w:tc>
        <w:tc>
          <w:tcPr>
            <w:tcW w:w="3690" w:type="dxa"/>
            <w:tcBorders>
              <w:top w:val="nil"/>
              <w:left w:val="nil"/>
              <w:bottom w:val="single" w:sz="4" w:space="0" w:color="auto"/>
              <w:right w:val="single" w:sz="4" w:space="0" w:color="auto"/>
            </w:tcBorders>
            <w:shd w:val="clear" w:color="auto" w:fill="auto"/>
            <w:noWrap/>
            <w:hideMark/>
          </w:tcPr>
          <w:p w14:paraId="48CC0FC5"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Decision 18/CMA.1, chapter II</w:t>
            </w:r>
          </w:p>
        </w:tc>
      </w:tr>
      <w:tr w:rsidR="002527DD" w:rsidRPr="00701100" w14:paraId="643E90B2"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168F41"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3420" w:type="dxa"/>
            <w:tcBorders>
              <w:top w:val="nil"/>
              <w:left w:val="nil"/>
              <w:bottom w:val="single" w:sz="4" w:space="0" w:color="auto"/>
              <w:right w:val="single" w:sz="4" w:space="0" w:color="auto"/>
            </w:tcBorders>
            <w:shd w:val="clear" w:color="auto" w:fill="auto"/>
            <w:noWrap/>
            <w:hideMark/>
          </w:tcPr>
          <w:p w14:paraId="308290AC"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1BF4EB15"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2.5.3.b.2</w:t>
            </w:r>
          </w:p>
        </w:tc>
        <w:tc>
          <w:tcPr>
            <w:tcW w:w="3690" w:type="dxa"/>
            <w:tcBorders>
              <w:top w:val="nil"/>
              <w:left w:val="nil"/>
              <w:bottom w:val="single" w:sz="4" w:space="0" w:color="auto"/>
              <w:right w:val="single" w:sz="4" w:space="0" w:color="auto"/>
            </w:tcBorders>
            <w:shd w:val="clear" w:color="auto" w:fill="auto"/>
            <w:noWrap/>
            <w:hideMark/>
          </w:tcPr>
          <w:p w14:paraId="1DEB3AE1"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2.3.1.a [part of]</w:t>
            </w:r>
          </w:p>
        </w:tc>
      </w:tr>
      <w:tr w:rsidR="002527DD" w:rsidRPr="00701100" w14:paraId="29683899"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41D707"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3420" w:type="dxa"/>
            <w:tcBorders>
              <w:top w:val="nil"/>
              <w:left w:val="nil"/>
              <w:bottom w:val="single" w:sz="4" w:space="0" w:color="auto"/>
              <w:right w:val="single" w:sz="4" w:space="0" w:color="auto"/>
            </w:tcBorders>
            <w:shd w:val="clear" w:color="auto" w:fill="auto"/>
            <w:noWrap/>
            <w:hideMark/>
          </w:tcPr>
          <w:p w14:paraId="2BE303A2"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3F0F1A65"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4174658A"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44EE57FF"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501AC7"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3420" w:type="dxa"/>
            <w:tcBorders>
              <w:top w:val="nil"/>
              <w:left w:val="nil"/>
              <w:bottom w:val="single" w:sz="4" w:space="0" w:color="auto"/>
              <w:right w:val="single" w:sz="4" w:space="0" w:color="auto"/>
            </w:tcBorders>
            <w:shd w:val="clear" w:color="auto" w:fill="auto"/>
            <w:noWrap/>
            <w:hideMark/>
          </w:tcPr>
          <w:p w14:paraId="02200BEE"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22764F74"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2FD2CC24"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27F08337"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6B2A017" w14:textId="202760AF" w:rsidR="002527DD" w:rsidRPr="00701100" w:rsidRDefault="00CC75F4"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3420" w:type="dxa"/>
            <w:tcBorders>
              <w:top w:val="nil"/>
              <w:left w:val="nil"/>
              <w:bottom w:val="single" w:sz="4" w:space="0" w:color="auto"/>
              <w:right w:val="single" w:sz="4" w:space="0" w:color="auto"/>
            </w:tcBorders>
            <w:shd w:val="clear" w:color="auto" w:fill="auto"/>
            <w:noWrap/>
            <w:hideMark/>
          </w:tcPr>
          <w:p w14:paraId="0DB44CA7"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2</w:t>
            </w:r>
          </w:p>
        </w:tc>
        <w:tc>
          <w:tcPr>
            <w:tcW w:w="3150" w:type="dxa"/>
            <w:tcBorders>
              <w:top w:val="nil"/>
              <w:left w:val="nil"/>
              <w:bottom w:val="single" w:sz="4" w:space="0" w:color="auto"/>
              <w:right w:val="single" w:sz="4" w:space="0" w:color="auto"/>
            </w:tcBorders>
            <w:shd w:val="clear" w:color="auto" w:fill="auto"/>
            <w:noWrap/>
            <w:hideMark/>
          </w:tcPr>
          <w:p w14:paraId="58ED6248"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2</w:t>
            </w:r>
          </w:p>
        </w:tc>
        <w:tc>
          <w:tcPr>
            <w:tcW w:w="3690" w:type="dxa"/>
            <w:tcBorders>
              <w:top w:val="nil"/>
              <w:left w:val="nil"/>
              <w:bottom w:val="single" w:sz="4" w:space="0" w:color="auto"/>
              <w:right w:val="single" w:sz="4" w:space="0" w:color="auto"/>
            </w:tcBorders>
            <w:shd w:val="clear" w:color="auto" w:fill="auto"/>
            <w:noWrap/>
            <w:hideMark/>
          </w:tcPr>
          <w:p w14:paraId="25E0462A"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2</w:t>
            </w:r>
          </w:p>
        </w:tc>
      </w:tr>
      <w:tr w:rsidR="002527DD" w:rsidRPr="00701100" w14:paraId="74A394F0"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E6932C" w14:textId="77777777" w:rsidR="002527DD" w:rsidRPr="00701100" w:rsidRDefault="002527D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Definition</w:t>
            </w:r>
          </w:p>
        </w:tc>
        <w:tc>
          <w:tcPr>
            <w:tcW w:w="3420" w:type="dxa"/>
            <w:tcBorders>
              <w:top w:val="nil"/>
              <w:left w:val="nil"/>
              <w:bottom w:val="single" w:sz="4" w:space="0" w:color="auto"/>
              <w:right w:val="single" w:sz="4" w:space="0" w:color="auto"/>
            </w:tcBorders>
            <w:shd w:val="clear" w:color="auto" w:fill="auto"/>
            <w:noWrap/>
            <w:hideMark/>
          </w:tcPr>
          <w:p w14:paraId="38A8CFAF" w14:textId="21B4CDBA"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Use of nitrogen fertilizers refers to the nitrogen content (tonnes of N) in the chemical fertilizers used in agriculture. This indicator is calculated by dividing the use of nitrogen by the total agricultural area, including both cropland and pastures (irrespective of the fraction of agricultural area that is actually fertilized).</w:t>
            </w:r>
          </w:p>
        </w:tc>
        <w:tc>
          <w:tcPr>
            <w:tcW w:w="3150" w:type="dxa"/>
            <w:tcBorders>
              <w:top w:val="nil"/>
              <w:left w:val="nil"/>
              <w:bottom w:val="single" w:sz="4" w:space="0" w:color="auto"/>
              <w:right w:val="single" w:sz="4" w:space="0" w:color="auto"/>
            </w:tcBorders>
            <w:shd w:val="clear" w:color="auto" w:fill="auto"/>
            <w:noWrap/>
            <w:hideMark/>
          </w:tcPr>
          <w:p w14:paraId="3F34381A"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xml:space="preserve">The term chemical fertilizers can be used as an alternative to inorganic or mineral fertilizers. Fertilizer statistics can be reported by quantity of product or by quantity of nutrient. [FDES BSES manual, </w:t>
            </w:r>
            <w:hyperlink r:id="rId204" w:history="1">
              <w:r w:rsidRPr="00701100">
                <w:rPr>
                  <w:rStyle w:val="Hyperlink"/>
                  <w:rFonts w:cstheme="minorHAnsi"/>
                  <w:sz w:val="20"/>
                  <w:szCs w:val="20"/>
                  <w:lang w:val="en-GB"/>
                </w:rPr>
                <w:t>https://unstats.un.org/unsd/environment/FDES/MS2.5%20Crops%20and%20Livestock%20Statistics.pdf</w:t>
              </w:r>
            </w:hyperlink>
            <w:r w:rsidRPr="00701100">
              <w:rPr>
                <w:rFonts w:cstheme="minorHAnsi"/>
                <w:sz w:val="20"/>
                <w:szCs w:val="20"/>
                <w:lang w:val="en-GB"/>
              </w:rPr>
              <w:t>].</w:t>
            </w:r>
          </w:p>
          <w:p w14:paraId="51591AE1" w14:textId="77777777" w:rsidR="002527DD" w:rsidRPr="00701100" w:rsidRDefault="002527DD" w:rsidP="007325F9">
            <w:pPr>
              <w:spacing w:after="0" w:line="240" w:lineRule="auto"/>
              <w:rPr>
                <w:rFonts w:cstheme="minorHAnsi"/>
                <w:sz w:val="20"/>
                <w:szCs w:val="20"/>
                <w:lang w:val="en-GB"/>
              </w:rPr>
            </w:pPr>
          </w:p>
        </w:tc>
        <w:tc>
          <w:tcPr>
            <w:tcW w:w="3690" w:type="dxa"/>
            <w:tcBorders>
              <w:top w:val="nil"/>
              <w:left w:val="nil"/>
              <w:bottom w:val="single" w:sz="4" w:space="0" w:color="auto"/>
              <w:right w:val="single" w:sz="4" w:space="0" w:color="auto"/>
            </w:tcBorders>
            <w:shd w:val="clear" w:color="auto" w:fill="auto"/>
            <w:noWrap/>
            <w:hideMark/>
          </w:tcPr>
          <w:p w14:paraId="626916FB"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xml:space="preserve">Agriculture is one of the categories in the statistics on land use. The agricultural area is the total area under this land use category of the classification used. [FDES BSES manual,  </w:t>
            </w:r>
            <w:hyperlink r:id="rId205" w:history="1">
              <w:r w:rsidRPr="00701100">
                <w:rPr>
                  <w:rStyle w:val="Hyperlink"/>
                  <w:rFonts w:cstheme="minorHAnsi"/>
                  <w:sz w:val="20"/>
                  <w:szCs w:val="20"/>
                  <w:lang w:val="en-GB"/>
                </w:rPr>
                <w:t>https://unstats.un.org/unsd/environment/FDES/MS_1.2.1_2.3.1_Land%20Cover_Land%20Use.pdf</w:t>
              </w:r>
            </w:hyperlink>
            <w:r w:rsidRPr="00701100">
              <w:rPr>
                <w:rFonts w:cstheme="minorHAnsi"/>
                <w:sz w:val="20"/>
                <w:szCs w:val="20"/>
                <w:lang w:val="en-GB"/>
              </w:rPr>
              <w:t>]</w:t>
            </w:r>
          </w:p>
        </w:tc>
      </w:tr>
      <w:tr w:rsidR="002527DD" w:rsidRPr="00701100" w14:paraId="6CDF09B3"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95C1C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420" w:type="dxa"/>
            <w:tcBorders>
              <w:top w:val="nil"/>
              <w:left w:val="nil"/>
              <w:bottom w:val="single" w:sz="4" w:space="0" w:color="auto"/>
              <w:right w:val="single" w:sz="4" w:space="0" w:color="auto"/>
            </w:tcBorders>
            <w:shd w:val="clear" w:color="auto" w:fill="auto"/>
            <w:noWrap/>
            <w:hideMark/>
          </w:tcPr>
          <w:p w14:paraId="06371203"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09BAAB19"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5942A5CA"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6011691D"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8417A1"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420" w:type="dxa"/>
            <w:tcBorders>
              <w:top w:val="nil"/>
              <w:left w:val="nil"/>
              <w:bottom w:val="single" w:sz="4" w:space="0" w:color="auto"/>
              <w:right w:val="single" w:sz="4" w:space="0" w:color="auto"/>
            </w:tcBorders>
            <w:shd w:val="clear" w:color="auto" w:fill="auto"/>
            <w:noWrap/>
            <w:hideMark/>
          </w:tcPr>
          <w:p w14:paraId="3D8B6237"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NSO/Ministry of Agriculture/Fertiliser authority</w:t>
            </w:r>
          </w:p>
        </w:tc>
        <w:tc>
          <w:tcPr>
            <w:tcW w:w="3150" w:type="dxa"/>
            <w:tcBorders>
              <w:top w:val="nil"/>
              <w:left w:val="nil"/>
              <w:bottom w:val="single" w:sz="4" w:space="0" w:color="auto"/>
              <w:right w:val="single" w:sz="4" w:space="0" w:color="auto"/>
            </w:tcBorders>
            <w:shd w:val="clear" w:color="auto" w:fill="auto"/>
            <w:noWrap/>
            <w:hideMark/>
          </w:tcPr>
          <w:p w14:paraId="2743B2F2"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Ministry of Agriculture/Fertiliser authority</w:t>
            </w:r>
          </w:p>
        </w:tc>
        <w:tc>
          <w:tcPr>
            <w:tcW w:w="3690" w:type="dxa"/>
            <w:tcBorders>
              <w:top w:val="nil"/>
              <w:left w:val="nil"/>
              <w:bottom w:val="single" w:sz="4" w:space="0" w:color="auto"/>
              <w:right w:val="single" w:sz="4" w:space="0" w:color="auto"/>
            </w:tcBorders>
            <w:shd w:val="clear" w:color="auto" w:fill="auto"/>
            <w:noWrap/>
            <w:hideMark/>
          </w:tcPr>
          <w:p w14:paraId="6B34B505"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NSO/Ministry of Agriculture</w:t>
            </w:r>
          </w:p>
        </w:tc>
      </w:tr>
      <w:tr w:rsidR="002527DD" w:rsidRPr="00701100" w14:paraId="6748B37A"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FA77BF" w14:textId="6574BF16" w:rsidR="002527D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420" w:type="dxa"/>
            <w:tcBorders>
              <w:top w:val="nil"/>
              <w:left w:val="nil"/>
              <w:bottom w:val="single" w:sz="4" w:space="0" w:color="auto"/>
              <w:right w:val="single" w:sz="4" w:space="0" w:color="auto"/>
            </w:tcBorders>
            <w:shd w:val="clear" w:color="auto" w:fill="auto"/>
            <w:noWrap/>
            <w:hideMark/>
          </w:tcPr>
          <w:p w14:paraId="21D097AE" w14:textId="77777777" w:rsidR="002527DD" w:rsidRPr="00701100" w:rsidRDefault="002527DD" w:rsidP="007325F9">
            <w:pPr>
              <w:spacing w:after="0" w:line="240" w:lineRule="auto"/>
              <w:rPr>
                <w:rFonts w:cstheme="minorHAnsi"/>
                <w:sz w:val="20"/>
                <w:szCs w:val="20"/>
                <w:lang w:val="en-GB"/>
              </w:rPr>
            </w:pPr>
          </w:p>
        </w:tc>
        <w:tc>
          <w:tcPr>
            <w:tcW w:w="3150" w:type="dxa"/>
            <w:tcBorders>
              <w:top w:val="nil"/>
              <w:left w:val="nil"/>
              <w:bottom w:val="single" w:sz="4" w:space="0" w:color="auto"/>
              <w:right w:val="single" w:sz="4" w:space="0" w:color="auto"/>
            </w:tcBorders>
            <w:shd w:val="clear" w:color="auto" w:fill="auto"/>
            <w:noWrap/>
            <w:hideMark/>
          </w:tcPr>
          <w:p w14:paraId="5A57B804"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Censuses, proxy from import &amp; production records</w:t>
            </w:r>
          </w:p>
        </w:tc>
        <w:tc>
          <w:tcPr>
            <w:tcW w:w="3690" w:type="dxa"/>
            <w:tcBorders>
              <w:top w:val="nil"/>
              <w:left w:val="nil"/>
              <w:bottom w:val="single" w:sz="4" w:space="0" w:color="auto"/>
              <w:right w:val="single" w:sz="4" w:space="0" w:color="auto"/>
            </w:tcBorders>
            <w:shd w:val="clear" w:color="auto" w:fill="auto"/>
            <w:noWrap/>
            <w:hideMark/>
          </w:tcPr>
          <w:p w14:paraId="723B4811"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Censuses, remote sensing and thematic mapping</w:t>
            </w:r>
          </w:p>
        </w:tc>
      </w:tr>
      <w:tr w:rsidR="002527DD" w:rsidRPr="00701100" w14:paraId="1972B715"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1A4089"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420" w:type="dxa"/>
            <w:tcBorders>
              <w:top w:val="nil"/>
              <w:left w:val="nil"/>
              <w:bottom w:val="single" w:sz="4" w:space="0" w:color="auto"/>
              <w:right w:val="single" w:sz="4" w:space="0" w:color="auto"/>
            </w:tcBorders>
            <w:shd w:val="clear" w:color="auto" w:fill="auto"/>
            <w:noWrap/>
            <w:hideMark/>
          </w:tcPr>
          <w:p w14:paraId="692AB337"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Annual</w:t>
            </w:r>
          </w:p>
        </w:tc>
        <w:tc>
          <w:tcPr>
            <w:tcW w:w="3150" w:type="dxa"/>
            <w:tcBorders>
              <w:top w:val="nil"/>
              <w:left w:val="nil"/>
              <w:bottom w:val="single" w:sz="4" w:space="0" w:color="auto"/>
              <w:right w:val="single" w:sz="4" w:space="0" w:color="auto"/>
            </w:tcBorders>
            <w:shd w:val="clear" w:color="auto" w:fill="auto"/>
            <w:noWrap/>
            <w:hideMark/>
          </w:tcPr>
          <w:p w14:paraId="262A311B"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Annual</w:t>
            </w:r>
          </w:p>
        </w:tc>
        <w:tc>
          <w:tcPr>
            <w:tcW w:w="3690" w:type="dxa"/>
            <w:tcBorders>
              <w:top w:val="nil"/>
              <w:left w:val="nil"/>
              <w:bottom w:val="single" w:sz="4" w:space="0" w:color="auto"/>
              <w:right w:val="single" w:sz="4" w:space="0" w:color="auto"/>
            </w:tcBorders>
            <w:shd w:val="clear" w:color="auto" w:fill="auto"/>
            <w:noWrap/>
            <w:hideMark/>
          </w:tcPr>
          <w:p w14:paraId="3BAA9068"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Annual</w:t>
            </w:r>
          </w:p>
        </w:tc>
      </w:tr>
      <w:tr w:rsidR="002527DD" w:rsidRPr="00701100" w14:paraId="10DE139D"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E6572D"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420" w:type="dxa"/>
            <w:tcBorders>
              <w:top w:val="nil"/>
              <w:left w:val="nil"/>
              <w:bottom w:val="single" w:sz="4" w:space="0" w:color="auto"/>
              <w:right w:val="single" w:sz="4" w:space="0" w:color="auto"/>
            </w:tcBorders>
            <w:shd w:val="clear" w:color="auto" w:fill="auto"/>
            <w:noWrap/>
            <w:hideMark/>
          </w:tcPr>
          <w:p w14:paraId="7FAB3C2D"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Mass per area</w:t>
            </w:r>
          </w:p>
        </w:tc>
        <w:tc>
          <w:tcPr>
            <w:tcW w:w="3150" w:type="dxa"/>
            <w:tcBorders>
              <w:top w:val="nil"/>
              <w:left w:val="nil"/>
              <w:bottom w:val="single" w:sz="4" w:space="0" w:color="auto"/>
              <w:right w:val="single" w:sz="4" w:space="0" w:color="auto"/>
            </w:tcBorders>
            <w:shd w:val="clear" w:color="auto" w:fill="auto"/>
            <w:noWrap/>
            <w:hideMark/>
          </w:tcPr>
          <w:p w14:paraId="67307A97"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Mass</w:t>
            </w:r>
          </w:p>
        </w:tc>
        <w:tc>
          <w:tcPr>
            <w:tcW w:w="3690" w:type="dxa"/>
            <w:tcBorders>
              <w:top w:val="nil"/>
              <w:left w:val="nil"/>
              <w:bottom w:val="single" w:sz="4" w:space="0" w:color="auto"/>
              <w:right w:val="single" w:sz="4" w:space="0" w:color="auto"/>
            </w:tcBorders>
            <w:shd w:val="clear" w:color="auto" w:fill="auto"/>
            <w:noWrap/>
            <w:hideMark/>
          </w:tcPr>
          <w:p w14:paraId="49DBD097"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Area</w:t>
            </w:r>
          </w:p>
        </w:tc>
      </w:tr>
      <w:tr w:rsidR="002527DD" w:rsidRPr="00701100" w14:paraId="294BADA9"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A330F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420" w:type="dxa"/>
            <w:tcBorders>
              <w:top w:val="nil"/>
              <w:left w:val="nil"/>
              <w:bottom w:val="single" w:sz="4" w:space="0" w:color="auto"/>
              <w:right w:val="single" w:sz="4" w:space="0" w:color="auto"/>
            </w:tcBorders>
            <w:shd w:val="clear" w:color="auto" w:fill="auto"/>
            <w:noWrap/>
            <w:hideMark/>
          </w:tcPr>
          <w:p w14:paraId="3999959F"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540DC934"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2FECC4EE"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5C6B0F30"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520602" w14:textId="6658DE18"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420" w:type="dxa"/>
            <w:tcBorders>
              <w:top w:val="nil"/>
              <w:left w:val="nil"/>
              <w:bottom w:val="single" w:sz="4" w:space="0" w:color="auto"/>
              <w:right w:val="single" w:sz="4" w:space="0" w:color="auto"/>
            </w:tcBorders>
            <w:shd w:val="clear" w:color="auto" w:fill="auto"/>
            <w:noWrap/>
            <w:hideMark/>
          </w:tcPr>
          <w:p w14:paraId="00BD5DDC"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FAO</w:t>
            </w:r>
          </w:p>
        </w:tc>
        <w:tc>
          <w:tcPr>
            <w:tcW w:w="3150" w:type="dxa"/>
            <w:tcBorders>
              <w:top w:val="nil"/>
              <w:left w:val="nil"/>
              <w:bottom w:val="single" w:sz="4" w:space="0" w:color="auto"/>
              <w:right w:val="single" w:sz="4" w:space="0" w:color="auto"/>
            </w:tcBorders>
            <w:shd w:val="clear" w:color="auto" w:fill="auto"/>
            <w:noWrap/>
            <w:hideMark/>
          </w:tcPr>
          <w:p w14:paraId="7BC6804F"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FAO</w:t>
            </w:r>
          </w:p>
        </w:tc>
        <w:tc>
          <w:tcPr>
            <w:tcW w:w="3690" w:type="dxa"/>
            <w:tcBorders>
              <w:top w:val="nil"/>
              <w:left w:val="nil"/>
              <w:bottom w:val="single" w:sz="4" w:space="0" w:color="auto"/>
              <w:right w:val="single" w:sz="4" w:space="0" w:color="auto"/>
            </w:tcBorders>
            <w:shd w:val="clear" w:color="auto" w:fill="auto"/>
            <w:noWrap/>
            <w:hideMark/>
          </w:tcPr>
          <w:p w14:paraId="09354A2B"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FAO</w:t>
            </w:r>
          </w:p>
        </w:tc>
      </w:tr>
      <w:tr w:rsidR="002527DD" w:rsidRPr="00701100" w14:paraId="3CCA1D0C"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2328DCA"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420" w:type="dxa"/>
            <w:tcBorders>
              <w:top w:val="nil"/>
              <w:left w:val="nil"/>
              <w:bottom w:val="single" w:sz="4" w:space="0" w:color="auto"/>
              <w:right w:val="single" w:sz="4" w:space="0" w:color="auto"/>
            </w:tcBorders>
            <w:shd w:val="clear" w:color="auto" w:fill="auto"/>
            <w:noWrap/>
            <w:hideMark/>
          </w:tcPr>
          <w:p w14:paraId="387640B2"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FAOSTAT Fertilizers by Nutrient; FAOSTAT Land Use</w:t>
            </w:r>
          </w:p>
        </w:tc>
        <w:tc>
          <w:tcPr>
            <w:tcW w:w="3150" w:type="dxa"/>
            <w:tcBorders>
              <w:top w:val="nil"/>
              <w:left w:val="nil"/>
              <w:bottom w:val="single" w:sz="4" w:space="0" w:color="auto"/>
              <w:right w:val="single" w:sz="4" w:space="0" w:color="auto"/>
            </w:tcBorders>
            <w:shd w:val="clear" w:color="auto" w:fill="auto"/>
            <w:noWrap/>
            <w:hideMark/>
          </w:tcPr>
          <w:p w14:paraId="2B9CBCFD"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FAOSTAT Fertilizers by Nutrient</w:t>
            </w:r>
          </w:p>
        </w:tc>
        <w:tc>
          <w:tcPr>
            <w:tcW w:w="3690" w:type="dxa"/>
            <w:tcBorders>
              <w:top w:val="nil"/>
              <w:left w:val="nil"/>
              <w:bottom w:val="single" w:sz="4" w:space="0" w:color="auto"/>
              <w:right w:val="single" w:sz="4" w:space="0" w:color="auto"/>
            </w:tcBorders>
            <w:shd w:val="clear" w:color="auto" w:fill="auto"/>
            <w:noWrap/>
            <w:hideMark/>
          </w:tcPr>
          <w:p w14:paraId="370B04F6"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FAOSTAT Land Use</w:t>
            </w:r>
          </w:p>
        </w:tc>
      </w:tr>
      <w:tr w:rsidR="002527DD" w:rsidRPr="00701100" w14:paraId="2EE3733B"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C91A5F"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420" w:type="dxa"/>
            <w:tcBorders>
              <w:top w:val="nil"/>
              <w:left w:val="nil"/>
              <w:bottom w:val="single" w:sz="4" w:space="0" w:color="auto"/>
              <w:right w:val="single" w:sz="4" w:space="0" w:color="auto"/>
            </w:tcBorders>
            <w:shd w:val="clear" w:color="auto" w:fill="auto"/>
            <w:noWrap/>
            <w:hideMark/>
          </w:tcPr>
          <w:p w14:paraId="2E056D27" w14:textId="77777777" w:rsidR="002527DD" w:rsidRPr="00701100" w:rsidRDefault="00000000" w:rsidP="007325F9">
            <w:pPr>
              <w:spacing w:after="0" w:line="240" w:lineRule="auto"/>
              <w:rPr>
                <w:rStyle w:val="Hyperlink"/>
                <w:rFonts w:cstheme="minorHAnsi"/>
                <w:sz w:val="20"/>
                <w:szCs w:val="20"/>
                <w:lang w:val="en-GB"/>
              </w:rPr>
            </w:pPr>
            <w:hyperlink r:id="rId206" w:anchor="data/RFN" w:history="1">
              <w:r w:rsidR="002527DD" w:rsidRPr="00701100">
                <w:rPr>
                  <w:rStyle w:val="Hyperlink"/>
                  <w:rFonts w:cstheme="minorHAnsi"/>
                  <w:sz w:val="20"/>
                  <w:szCs w:val="20"/>
                  <w:lang w:val="en-GB"/>
                </w:rPr>
                <w:t>http://www.fao.org/faostat/en/#data/RFN</w:t>
              </w:r>
            </w:hyperlink>
            <w:r w:rsidR="002527DD" w:rsidRPr="00701100">
              <w:rPr>
                <w:rFonts w:cstheme="minorHAnsi"/>
                <w:lang w:val="en-GB"/>
              </w:rPr>
              <w:t>;</w:t>
            </w:r>
          </w:p>
          <w:p w14:paraId="21394551" w14:textId="77777777" w:rsidR="002527DD" w:rsidRPr="00701100" w:rsidRDefault="00000000" w:rsidP="007325F9">
            <w:pPr>
              <w:spacing w:after="0" w:line="240" w:lineRule="auto"/>
              <w:rPr>
                <w:rFonts w:cstheme="minorHAnsi"/>
                <w:sz w:val="20"/>
                <w:szCs w:val="20"/>
                <w:u w:val="single"/>
                <w:lang w:val="en-GB"/>
              </w:rPr>
            </w:pPr>
            <w:hyperlink r:id="rId207" w:history="1">
              <w:r w:rsidR="002527DD" w:rsidRPr="00701100">
                <w:rPr>
                  <w:rStyle w:val="Hyperlink"/>
                  <w:rFonts w:cstheme="minorHAnsi"/>
                  <w:sz w:val="20"/>
                  <w:szCs w:val="20"/>
                  <w:lang w:val="en-GB"/>
                </w:rPr>
                <w:t>http://www.fao.org/faostat/en/#data/RL</w:t>
              </w:r>
            </w:hyperlink>
            <w:r w:rsidR="002527DD" w:rsidRPr="00701100">
              <w:rPr>
                <w:rFonts w:cstheme="minorHAnsi"/>
                <w:sz w:val="20"/>
                <w:szCs w:val="20"/>
                <w:u w:val="single"/>
                <w:lang w:val="en-GB"/>
              </w:rPr>
              <w:cr/>
              <w:t>;</w:t>
            </w:r>
          </w:p>
        </w:tc>
        <w:tc>
          <w:tcPr>
            <w:tcW w:w="3150" w:type="dxa"/>
            <w:tcBorders>
              <w:top w:val="nil"/>
              <w:left w:val="nil"/>
              <w:bottom w:val="single" w:sz="4" w:space="0" w:color="auto"/>
              <w:right w:val="single" w:sz="4" w:space="0" w:color="auto"/>
            </w:tcBorders>
            <w:shd w:val="clear" w:color="auto" w:fill="auto"/>
            <w:noWrap/>
            <w:hideMark/>
          </w:tcPr>
          <w:p w14:paraId="2D24E73B" w14:textId="77777777" w:rsidR="002527DD" w:rsidRPr="00701100" w:rsidRDefault="00000000" w:rsidP="007325F9">
            <w:pPr>
              <w:spacing w:after="0" w:line="240" w:lineRule="auto"/>
              <w:rPr>
                <w:rStyle w:val="Hyperlink"/>
                <w:rFonts w:cstheme="minorHAnsi"/>
                <w:lang w:val="en-GB"/>
              </w:rPr>
            </w:pPr>
            <w:hyperlink r:id="rId208" w:anchor="data/RFN" w:history="1">
              <w:r w:rsidR="002527DD" w:rsidRPr="00701100">
                <w:rPr>
                  <w:rStyle w:val="Hyperlink"/>
                  <w:rFonts w:cstheme="minorHAnsi"/>
                  <w:sz w:val="20"/>
                  <w:szCs w:val="20"/>
                  <w:lang w:val="en-GB"/>
                </w:rPr>
                <w:t>http://www.fao.org/faostat/en/#data/RFN</w:t>
              </w:r>
            </w:hyperlink>
          </w:p>
        </w:tc>
        <w:tc>
          <w:tcPr>
            <w:tcW w:w="3690" w:type="dxa"/>
            <w:tcBorders>
              <w:top w:val="nil"/>
              <w:left w:val="nil"/>
              <w:bottom w:val="single" w:sz="4" w:space="0" w:color="auto"/>
              <w:right w:val="single" w:sz="4" w:space="0" w:color="auto"/>
            </w:tcBorders>
            <w:shd w:val="clear" w:color="auto" w:fill="auto"/>
            <w:noWrap/>
            <w:hideMark/>
          </w:tcPr>
          <w:p w14:paraId="7BC77BC0" w14:textId="77777777" w:rsidR="002527DD" w:rsidRPr="00701100" w:rsidRDefault="00000000" w:rsidP="007325F9">
            <w:pPr>
              <w:spacing w:after="0" w:line="240" w:lineRule="auto"/>
              <w:rPr>
                <w:rFonts w:cstheme="minorHAnsi"/>
                <w:sz w:val="20"/>
                <w:szCs w:val="20"/>
                <w:u w:val="single"/>
                <w:lang w:val="en-GB"/>
              </w:rPr>
            </w:pPr>
            <w:hyperlink r:id="rId209" w:anchor="data/RL" w:history="1">
              <w:r w:rsidR="002527DD" w:rsidRPr="00701100">
                <w:rPr>
                  <w:rStyle w:val="Hyperlink"/>
                  <w:rFonts w:cstheme="minorHAnsi"/>
                  <w:sz w:val="20"/>
                  <w:szCs w:val="20"/>
                  <w:lang w:val="en-GB"/>
                </w:rPr>
                <w:t>http://www.fao.org/faostat/en/#data/RL</w:t>
              </w:r>
            </w:hyperlink>
          </w:p>
        </w:tc>
      </w:tr>
      <w:tr w:rsidR="002527DD" w:rsidRPr="00701100" w14:paraId="407A680C"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6C86949"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420" w:type="dxa"/>
            <w:tcBorders>
              <w:top w:val="nil"/>
              <w:left w:val="nil"/>
              <w:bottom w:val="single" w:sz="4" w:space="0" w:color="auto"/>
              <w:right w:val="single" w:sz="4" w:space="0" w:color="auto"/>
            </w:tcBorders>
            <w:shd w:val="clear" w:color="auto" w:fill="auto"/>
            <w:noWrap/>
            <w:hideMark/>
          </w:tcPr>
          <w:p w14:paraId="317C00F8" w14:textId="7A4D36AD"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C</w:t>
            </w:r>
            <w:r w:rsidR="00A224D6" w:rsidRPr="00701100">
              <w:rPr>
                <w:rFonts w:cstheme="minorHAnsi"/>
                <w:sz w:val="20"/>
                <w:szCs w:val="20"/>
                <w:lang w:val="en-GB"/>
              </w:rPr>
              <w:t>,</w:t>
            </w:r>
            <w:r w:rsidRPr="00701100">
              <w:rPr>
                <w:rFonts w:cstheme="minorHAnsi"/>
                <w:sz w:val="20"/>
                <w:szCs w:val="20"/>
                <w:lang w:val="en-GB"/>
              </w:rPr>
              <w:t xml:space="preserve"> E</w:t>
            </w:r>
          </w:p>
        </w:tc>
        <w:tc>
          <w:tcPr>
            <w:tcW w:w="3150" w:type="dxa"/>
            <w:tcBorders>
              <w:top w:val="nil"/>
              <w:left w:val="nil"/>
              <w:bottom w:val="single" w:sz="4" w:space="0" w:color="auto"/>
              <w:right w:val="single" w:sz="4" w:space="0" w:color="auto"/>
            </w:tcBorders>
            <w:shd w:val="clear" w:color="auto" w:fill="auto"/>
            <w:noWrap/>
            <w:hideMark/>
          </w:tcPr>
          <w:p w14:paraId="7D3DEFB3"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C</w:t>
            </w:r>
          </w:p>
        </w:tc>
        <w:tc>
          <w:tcPr>
            <w:tcW w:w="3690" w:type="dxa"/>
            <w:tcBorders>
              <w:top w:val="nil"/>
              <w:left w:val="nil"/>
              <w:bottom w:val="single" w:sz="4" w:space="0" w:color="auto"/>
              <w:right w:val="single" w:sz="4" w:space="0" w:color="auto"/>
            </w:tcBorders>
            <w:shd w:val="clear" w:color="auto" w:fill="auto"/>
            <w:noWrap/>
            <w:hideMark/>
          </w:tcPr>
          <w:p w14:paraId="4C219C6A"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C, E</w:t>
            </w:r>
          </w:p>
        </w:tc>
      </w:tr>
      <w:tr w:rsidR="002527DD" w:rsidRPr="00701100" w14:paraId="5734DFC6"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F67086"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420" w:type="dxa"/>
            <w:tcBorders>
              <w:top w:val="nil"/>
              <w:left w:val="nil"/>
              <w:bottom w:val="single" w:sz="4" w:space="0" w:color="auto"/>
              <w:right w:val="single" w:sz="4" w:space="0" w:color="auto"/>
            </w:tcBorders>
            <w:shd w:val="clear" w:color="auto" w:fill="auto"/>
            <w:noWrap/>
            <w:hideMark/>
          </w:tcPr>
          <w:p w14:paraId="33478831"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5A408C87" w14:textId="7F3783A1" w:rsidR="002527DD" w:rsidRPr="00701100" w:rsidRDefault="00000000" w:rsidP="007325F9">
            <w:pPr>
              <w:spacing w:after="0" w:line="240" w:lineRule="auto"/>
              <w:rPr>
                <w:rFonts w:cstheme="minorHAnsi"/>
                <w:sz w:val="20"/>
                <w:szCs w:val="20"/>
                <w:lang w:val="en-GB"/>
              </w:rPr>
            </w:pPr>
            <w:hyperlink r:id="rId210" w:history="1">
              <w:r w:rsidR="002527DD" w:rsidRPr="00701100">
                <w:rPr>
                  <w:rStyle w:val="Hyperlink"/>
                  <w:rFonts w:cstheme="minorHAnsi"/>
                  <w:sz w:val="20"/>
                  <w:szCs w:val="20"/>
                  <w:lang w:val="en-GB"/>
                </w:rPr>
                <w:t>https://www.ifastat.org/databases/plant-nutrition</w:t>
              </w:r>
            </w:hyperlink>
            <w:r w:rsidR="002527DD" w:rsidRPr="00701100">
              <w:rPr>
                <w:rFonts w:cstheme="minorHAnsi"/>
                <w:sz w:val="20"/>
                <w:szCs w:val="20"/>
                <w:lang w:val="en-GB"/>
              </w:rPr>
              <w:t xml:space="preserve"> </w:t>
            </w:r>
          </w:p>
        </w:tc>
        <w:tc>
          <w:tcPr>
            <w:tcW w:w="3690" w:type="dxa"/>
            <w:tcBorders>
              <w:top w:val="nil"/>
              <w:left w:val="nil"/>
              <w:bottom w:val="single" w:sz="4" w:space="0" w:color="auto"/>
              <w:right w:val="single" w:sz="4" w:space="0" w:color="auto"/>
            </w:tcBorders>
            <w:shd w:val="clear" w:color="auto" w:fill="auto"/>
            <w:noWrap/>
            <w:hideMark/>
          </w:tcPr>
          <w:p w14:paraId="795BF0E1" w14:textId="77777777" w:rsidR="002527DD" w:rsidRPr="00701100" w:rsidRDefault="002527DD" w:rsidP="007325F9">
            <w:pPr>
              <w:spacing w:after="0" w:line="240" w:lineRule="auto"/>
              <w:rPr>
                <w:rFonts w:cstheme="minorHAnsi"/>
                <w:sz w:val="20"/>
                <w:szCs w:val="20"/>
                <w:lang w:val="en-GB"/>
              </w:rPr>
            </w:pPr>
          </w:p>
        </w:tc>
      </w:tr>
      <w:tr w:rsidR="002527DD" w:rsidRPr="00701100" w14:paraId="0430DD0F"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798879"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420" w:type="dxa"/>
            <w:tcBorders>
              <w:top w:val="nil"/>
              <w:left w:val="nil"/>
              <w:bottom w:val="single" w:sz="4" w:space="0" w:color="auto"/>
              <w:right w:val="single" w:sz="4" w:space="0" w:color="auto"/>
            </w:tcBorders>
            <w:shd w:val="clear" w:color="auto" w:fill="auto"/>
            <w:noWrap/>
            <w:hideMark/>
          </w:tcPr>
          <w:p w14:paraId="2B753FC2"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4C1BB8FD"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5E948EA3"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w:t>
            </w:r>
          </w:p>
        </w:tc>
      </w:tr>
      <w:tr w:rsidR="002527DD" w:rsidRPr="00701100" w14:paraId="6E72E30A"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19D33C2" w14:textId="77777777" w:rsidR="002527DD" w:rsidRPr="00701100" w:rsidRDefault="002527D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420" w:type="dxa"/>
            <w:tcBorders>
              <w:top w:val="nil"/>
              <w:left w:val="nil"/>
              <w:bottom w:val="single" w:sz="4" w:space="0" w:color="auto"/>
              <w:right w:val="single" w:sz="4" w:space="0" w:color="auto"/>
            </w:tcBorders>
            <w:shd w:val="clear" w:color="auto" w:fill="auto"/>
            <w:noWrap/>
            <w:hideMark/>
          </w:tcPr>
          <w:p w14:paraId="66D772DD"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By type of fertilizer product and by type of crop/pasture</w:t>
            </w:r>
          </w:p>
        </w:tc>
        <w:tc>
          <w:tcPr>
            <w:tcW w:w="3150" w:type="dxa"/>
            <w:tcBorders>
              <w:top w:val="nil"/>
              <w:left w:val="nil"/>
              <w:bottom w:val="single" w:sz="4" w:space="0" w:color="auto"/>
              <w:right w:val="single" w:sz="4" w:space="0" w:color="auto"/>
            </w:tcBorders>
            <w:shd w:val="clear" w:color="auto" w:fill="auto"/>
            <w:noWrap/>
            <w:hideMark/>
          </w:tcPr>
          <w:p w14:paraId="725E7CDF"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By type of fertilizer product</w:t>
            </w:r>
          </w:p>
        </w:tc>
        <w:tc>
          <w:tcPr>
            <w:tcW w:w="3690" w:type="dxa"/>
            <w:tcBorders>
              <w:top w:val="nil"/>
              <w:left w:val="nil"/>
              <w:bottom w:val="single" w:sz="4" w:space="0" w:color="auto"/>
              <w:right w:val="single" w:sz="4" w:space="0" w:color="auto"/>
            </w:tcBorders>
            <w:shd w:val="clear" w:color="auto" w:fill="auto"/>
            <w:noWrap/>
            <w:hideMark/>
          </w:tcPr>
          <w:p w14:paraId="2DE96921" w14:textId="77777777" w:rsidR="002527DD" w:rsidRPr="00701100" w:rsidRDefault="002527DD" w:rsidP="007325F9">
            <w:pPr>
              <w:spacing w:after="0" w:line="240" w:lineRule="auto"/>
              <w:rPr>
                <w:rFonts w:cstheme="minorHAnsi"/>
                <w:sz w:val="20"/>
                <w:szCs w:val="20"/>
                <w:lang w:val="en-GB"/>
              </w:rPr>
            </w:pPr>
            <w:r w:rsidRPr="00701100">
              <w:rPr>
                <w:rFonts w:cstheme="minorHAnsi"/>
                <w:sz w:val="20"/>
                <w:szCs w:val="20"/>
                <w:lang w:val="en-GB"/>
              </w:rPr>
              <w:t> By type of crop/pasture</w:t>
            </w:r>
          </w:p>
        </w:tc>
      </w:tr>
      <w:tr w:rsidR="00BE2240" w:rsidRPr="00701100" w14:paraId="58E89E69" w14:textId="77777777" w:rsidTr="007325F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7CDE7C" w14:textId="77777777" w:rsidR="00BE2240" w:rsidRPr="00701100" w:rsidRDefault="00BE2240"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260" w:type="dxa"/>
            <w:gridSpan w:val="3"/>
            <w:tcBorders>
              <w:top w:val="nil"/>
              <w:left w:val="nil"/>
              <w:bottom w:val="single" w:sz="4" w:space="0" w:color="auto"/>
              <w:right w:val="single" w:sz="4" w:space="0" w:color="auto"/>
            </w:tcBorders>
            <w:shd w:val="clear" w:color="auto" w:fill="auto"/>
            <w:noWrap/>
            <w:hideMark/>
          </w:tcPr>
          <w:p w14:paraId="1DAA3E04" w14:textId="07E93625" w:rsidR="00102DE8" w:rsidRPr="00701100" w:rsidRDefault="00BE2240" w:rsidP="007325F9">
            <w:pPr>
              <w:spacing w:after="0" w:line="240" w:lineRule="auto"/>
              <w:rPr>
                <w:rStyle w:val="Hyperlink"/>
                <w:rFonts w:cstheme="minorHAnsi"/>
                <w:sz w:val="20"/>
                <w:szCs w:val="20"/>
                <w:lang w:val="fr-FR"/>
              </w:rPr>
            </w:pPr>
            <w:r w:rsidRPr="00701100">
              <w:rPr>
                <w:rFonts w:cstheme="minorHAnsi"/>
                <w:sz w:val="20"/>
                <w:szCs w:val="20"/>
                <w:lang w:val="fr-FR"/>
              </w:rPr>
              <w:t xml:space="preserve">FAOSTAT, </w:t>
            </w:r>
            <w:hyperlink r:id="rId211" w:anchor="data/RFN" w:history="1">
              <w:r w:rsidRPr="00701100">
                <w:rPr>
                  <w:rStyle w:val="Hyperlink"/>
                  <w:rFonts w:cstheme="minorHAnsi"/>
                  <w:sz w:val="20"/>
                  <w:szCs w:val="20"/>
                  <w:lang w:val="fr-FR"/>
                </w:rPr>
                <w:t>http://www.fao.org/faostat/en/#data/RFN</w:t>
              </w:r>
            </w:hyperlink>
            <w:r w:rsidRPr="00701100">
              <w:rPr>
                <w:rStyle w:val="Hyperlink"/>
                <w:rFonts w:cstheme="minorHAnsi"/>
                <w:sz w:val="20"/>
                <w:szCs w:val="20"/>
                <w:lang w:val="fr-FR"/>
              </w:rPr>
              <w:t xml:space="preserve">; </w:t>
            </w:r>
          </w:p>
          <w:p w14:paraId="2BEC1B29" w14:textId="1B81834A" w:rsidR="00BE2240" w:rsidRPr="00701100" w:rsidRDefault="00BE2240" w:rsidP="007325F9">
            <w:pPr>
              <w:spacing w:after="0" w:line="240" w:lineRule="auto"/>
              <w:rPr>
                <w:rFonts w:cstheme="minorHAnsi"/>
                <w:sz w:val="20"/>
                <w:szCs w:val="20"/>
                <w:lang w:val="en-GB"/>
              </w:rPr>
            </w:pPr>
            <w:r w:rsidRPr="00701100">
              <w:rPr>
                <w:rFonts w:cstheme="minorHAnsi"/>
                <w:sz w:val="20"/>
                <w:szCs w:val="20"/>
                <w:lang w:val="en-GB"/>
              </w:rPr>
              <w:t xml:space="preserve">IFASTAT, </w:t>
            </w:r>
            <w:hyperlink r:id="rId212" w:history="1">
              <w:r w:rsidR="00102DE8" w:rsidRPr="00701100">
                <w:rPr>
                  <w:rStyle w:val="Hyperlink"/>
                  <w:rFonts w:cstheme="minorHAnsi"/>
                  <w:sz w:val="20"/>
                  <w:szCs w:val="20"/>
                  <w:lang w:val="en-GB"/>
                </w:rPr>
                <w:t>https://www.ifastat.org/databases</w:t>
              </w:r>
            </w:hyperlink>
            <w:r w:rsidRPr="00701100">
              <w:rPr>
                <w:rFonts w:cstheme="minorHAnsi"/>
                <w:sz w:val="20"/>
                <w:szCs w:val="20"/>
                <w:lang w:val="en-GB"/>
              </w:rPr>
              <w:t xml:space="preserve">;  </w:t>
            </w:r>
          </w:p>
          <w:p w14:paraId="031368EF" w14:textId="77777777" w:rsidR="00BE2240" w:rsidRPr="00701100" w:rsidRDefault="00BE2240" w:rsidP="007325F9">
            <w:pPr>
              <w:spacing w:after="0" w:line="240" w:lineRule="auto"/>
              <w:rPr>
                <w:rStyle w:val="Hyperlink"/>
                <w:rFonts w:cstheme="minorHAnsi"/>
                <w:sz w:val="20"/>
                <w:szCs w:val="20"/>
                <w:lang w:val="en-GB"/>
              </w:rPr>
            </w:pPr>
            <w:r w:rsidRPr="00701100">
              <w:rPr>
                <w:rFonts w:cstheme="minorHAnsi"/>
                <w:sz w:val="20"/>
                <w:szCs w:val="20"/>
                <w:lang w:val="en-GB"/>
              </w:rPr>
              <w:t xml:space="preserve">FDES BSES manual, Crops and Livestock, </w:t>
            </w:r>
            <w:hyperlink r:id="rId213" w:history="1">
              <w:r w:rsidRPr="00701100">
                <w:rPr>
                  <w:rStyle w:val="Hyperlink"/>
                  <w:rFonts w:cstheme="minorHAnsi"/>
                  <w:sz w:val="20"/>
                  <w:szCs w:val="20"/>
                  <w:lang w:val="en-GB"/>
                </w:rPr>
                <w:t>https://unstats.un.org/unsd/environment/FDES/MS2.5%20Crops%20and%20Livestock%20Statistics.pdf</w:t>
              </w:r>
            </w:hyperlink>
            <w:r w:rsidRPr="00701100">
              <w:rPr>
                <w:rFonts w:cstheme="minorHAnsi"/>
                <w:sz w:val="20"/>
                <w:szCs w:val="20"/>
                <w:lang w:val="en-GB"/>
              </w:rPr>
              <w:t>;</w:t>
            </w:r>
          </w:p>
          <w:p w14:paraId="6848B45F" w14:textId="47F25952" w:rsidR="00BE2240" w:rsidRPr="00701100" w:rsidRDefault="00BE2240" w:rsidP="007325F9">
            <w:pPr>
              <w:spacing w:after="0" w:line="240" w:lineRule="auto"/>
              <w:rPr>
                <w:rFonts w:cstheme="minorHAnsi"/>
                <w:sz w:val="20"/>
                <w:szCs w:val="20"/>
                <w:lang w:val="fr-FR"/>
              </w:rPr>
            </w:pPr>
            <w:r w:rsidRPr="00701100">
              <w:rPr>
                <w:rFonts w:cstheme="minorHAnsi"/>
                <w:sz w:val="20"/>
                <w:szCs w:val="20"/>
                <w:lang w:val="fr-FR"/>
              </w:rPr>
              <w:t>FAOSTAT,</w:t>
            </w:r>
            <w:r w:rsidR="00954858" w:rsidRPr="00701100">
              <w:rPr>
                <w:rFonts w:cstheme="minorHAnsi"/>
                <w:sz w:val="20"/>
                <w:szCs w:val="20"/>
                <w:lang w:val="fr-FR"/>
              </w:rPr>
              <w:t xml:space="preserve"> </w:t>
            </w:r>
            <w:hyperlink r:id="rId214" w:history="1">
              <w:r w:rsidRPr="00701100">
                <w:rPr>
                  <w:rStyle w:val="Hyperlink"/>
                  <w:rFonts w:cstheme="minorHAnsi"/>
                  <w:sz w:val="20"/>
                  <w:szCs w:val="20"/>
                  <w:lang w:val="fr-FR"/>
                </w:rPr>
                <w:t>http://www.fao.org/faostat/en/#data/RL</w:t>
              </w:r>
            </w:hyperlink>
            <w:r w:rsidRPr="00701100">
              <w:rPr>
                <w:rFonts w:cstheme="minorHAnsi"/>
                <w:sz w:val="20"/>
                <w:szCs w:val="20"/>
                <w:u w:val="single"/>
                <w:lang w:val="fr-FR"/>
              </w:rPr>
              <w:t>;</w:t>
            </w:r>
          </w:p>
          <w:p w14:paraId="483CA090" w14:textId="37598C1C" w:rsidR="00BE2240" w:rsidRPr="00701100" w:rsidRDefault="00BE2240" w:rsidP="007325F9">
            <w:pPr>
              <w:spacing w:after="0" w:line="240" w:lineRule="auto"/>
              <w:rPr>
                <w:rFonts w:cstheme="minorHAnsi"/>
                <w:sz w:val="20"/>
                <w:szCs w:val="20"/>
                <w:lang w:val="en-GB"/>
              </w:rPr>
            </w:pPr>
            <w:r w:rsidRPr="00701100">
              <w:rPr>
                <w:rFonts w:cstheme="minorHAnsi"/>
                <w:sz w:val="20"/>
                <w:szCs w:val="20"/>
                <w:lang w:val="en-GB"/>
              </w:rPr>
              <w:t xml:space="preserve">FDES BSES manual, Land Cover and Land Use, </w:t>
            </w:r>
            <w:hyperlink r:id="rId215" w:history="1">
              <w:r w:rsidRPr="00701100">
                <w:rPr>
                  <w:rStyle w:val="Hyperlink"/>
                  <w:rFonts w:cstheme="minorHAnsi"/>
                  <w:sz w:val="20"/>
                  <w:szCs w:val="20"/>
                  <w:lang w:val="en-GB"/>
                </w:rPr>
                <w:t>https://unstats.un.org/unsd/environment/FDES/MS_1.2.1_2.3.1_Land%20Cover_Land%20Use.pdf</w:t>
              </w:r>
            </w:hyperlink>
            <w:r w:rsidRPr="00701100">
              <w:rPr>
                <w:rFonts w:cstheme="minorHAnsi"/>
                <w:sz w:val="20"/>
                <w:szCs w:val="20"/>
                <w:lang w:val="en-GB"/>
              </w:rPr>
              <w:t xml:space="preserve"> </w:t>
            </w:r>
          </w:p>
        </w:tc>
      </w:tr>
    </w:tbl>
    <w:p w14:paraId="6F1203C6" w14:textId="77777777" w:rsidR="002527DD" w:rsidRPr="00701100" w:rsidRDefault="002527DD" w:rsidP="00E371DE">
      <w:pPr>
        <w:rPr>
          <w:rFonts w:cstheme="minorHAnsi"/>
          <w:sz w:val="20"/>
          <w:szCs w:val="20"/>
          <w:lang w:val="en-GB" w:eastAsia="ko-KR"/>
        </w:rPr>
      </w:pPr>
    </w:p>
    <w:p w14:paraId="2127B6C5" w14:textId="5BA956BD" w:rsidR="00DC580D" w:rsidRPr="00701100" w:rsidRDefault="00DC580D" w:rsidP="00E371DE">
      <w:pPr>
        <w:rPr>
          <w:rFonts w:eastAsiaTheme="majorEastAsia" w:cstheme="minorHAnsi"/>
          <w:color w:val="2F5496" w:themeColor="accent1" w:themeShade="BF"/>
          <w:sz w:val="32"/>
          <w:szCs w:val="32"/>
          <w:lang w:val="en-GB" w:eastAsia="ko-KR"/>
        </w:rPr>
      </w:pPr>
      <w:r w:rsidRPr="00701100">
        <w:rPr>
          <w:rFonts w:eastAsiaTheme="majorEastAsia" w:cstheme="minorHAnsi"/>
          <w:color w:val="2F5496" w:themeColor="accent1" w:themeShade="BF"/>
          <w:sz w:val="32"/>
          <w:szCs w:val="32"/>
          <w:lang w:val="en-GB" w:eastAsia="ko-KR"/>
        </w:rPr>
        <w:br w:type="page"/>
      </w:r>
    </w:p>
    <w:p w14:paraId="0B9B7684" w14:textId="77777777" w:rsidR="002527DD" w:rsidRPr="00701100" w:rsidRDefault="002527DD" w:rsidP="00E371DE">
      <w:pPr>
        <w:pStyle w:val="Heading1"/>
        <w:rPr>
          <w:rFonts w:asciiTheme="minorHAnsi" w:hAnsiTheme="minorHAnsi" w:cstheme="minorHAnsi"/>
          <w:b/>
          <w:bCs/>
          <w:lang w:val="en-GB"/>
        </w:rPr>
      </w:pPr>
      <w:bookmarkStart w:id="85" w:name="target26"/>
      <w:bookmarkStart w:id="86" w:name="_Toc92365822"/>
      <w:bookmarkStart w:id="87" w:name="_Toc129251355"/>
      <w:r w:rsidRPr="00701100">
        <w:rPr>
          <w:rFonts w:asciiTheme="minorHAnsi" w:hAnsiTheme="minorHAnsi" w:cstheme="minorHAnsi"/>
          <w:b/>
          <w:bCs/>
          <w:lang w:val="en-GB"/>
        </w:rPr>
        <w:lastRenderedPageBreak/>
        <w:t>26</w:t>
      </w:r>
      <w:bookmarkEnd w:id="85"/>
      <w:r w:rsidRPr="00701100">
        <w:rPr>
          <w:rFonts w:asciiTheme="minorHAnsi" w:hAnsiTheme="minorHAnsi" w:cstheme="minorHAnsi"/>
          <w:b/>
          <w:bCs/>
          <w:lang w:val="en-GB"/>
        </w:rPr>
        <w:t>. Growth in built-up area</w:t>
      </w:r>
      <w:bookmarkEnd w:id="86"/>
      <w:bookmarkEnd w:id="8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129"/>
        <w:gridCol w:w="5031"/>
      </w:tblGrid>
      <w:tr w:rsidR="002527DD" w:rsidRPr="00701100" w14:paraId="177B1BFB" w14:textId="77777777" w:rsidTr="00B538FD">
        <w:trPr>
          <w:trHeight w:val="300"/>
        </w:trPr>
        <w:tc>
          <w:tcPr>
            <w:tcW w:w="1470" w:type="pct"/>
            <w:tcBorders>
              <w:top w:val="single" w:sz="4" w:space="0" w:color="auto"/>
              <w:left w:val="single" w:sz="4" w:space="0" w:color="auto"/>
              <w:bottom w:val="single" w:sz="4" w:space="0" w:color="auto"/>
              <w:right w:val="single" w:sz="4" w:space="0" w:color="auto"/>
            </w:tcBorders>
            <w:shd w:val="clear" w:color="auto" w:fill="0070C0"/>
            <w:noWrap/>
          </w:tcPr>
          <w:p w14:paraId="661E5C59" w14:textId="77777777" w:rsidR="002527DD" w:rsidRPr="00701100" w:rsidRDefault="002527DD" w:rsidP="00964332">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3530" w:type="pct"/>
            <w:gridSpan w:val="2"/>
            <w:tcBorders>
              <w:top w:val="single" w:sz="4" w:space="0" w:color="auto"/>
              <w:left w:val="nil"/>
              <w:bottom w:val="single" w:sz="4" w:space="0" w:color="auto"/>
              <w:right w:val="single" w:sz="4" w:space="0" w:color="auto"/>
            </w:tcBorders>
            <w:shd w:val="clear" w:color="auto" w:fill="0070C0"/>
            <w:noWrap/>
          </w:tcPr>
          <w:p w14:paraId="35C9BD97" w14:textId="77777777" w:rsidR="002527DD" w:rsidRPr="00701100" w:rsidRDefault="002527DD" w:rsidP="00964332">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2527DD" w:rsidRPr="00701100" w14:paraId="60523005" w14:textId="77777777" w:rsidTr="00B538FD">
        <w:trPr>
          <w:trHeight w:val="300"/>
        </w:trPr>
        <w:tc>
          <w:tcPr>
            <w:tcW w:w="1470" w:type="pct"/>
            <w:shd w:val="clear" w:color="auto" w:fill="D9E2F3" w:themeFill="accent1" w:themeFillTint="33"/>
            <w:noWrap/>
            <w:hideMark/>
          </w:tcPr>
          <w:p w14:paraId="5C6CAD60"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30" w:type="pct"/>
            <w:gridSpan w:val="2"/>
            <w:shd w:val="clear" w:color="auto" w:fill="auto"/>
            <w:noWrap/>
            <w:hideMark/>
          </w:tcPr>
          <w:p w14:paraId="50441E7B" w14:textId="77777777" w:rsidR="002527DD" w:rsidRPr="00701100" w:rsidRDefault="002527DD" w:rsidP="001C7B90">
            <w:pPr>
              <w:spacing w:after="0" w:line="240" w:lineRule="auto"/>
              <w:rPr>
                <w:rFonts w:cstheme="minorHAnsi"/>
                <w:color w:val="0070C0"/>
                <w:sz w:val="20"/>
                <w:szCs w:val="20"/>
                <w:lang w:val="en-GB"/>
              </w:rPr>
            </w:pPr>
            <w:r w:rsidRPr="00701100">
              <w:rPr>
                <w:rFonts w:cstheme="minorHAnsi"/>
                <w:sz w:val="20"/>
                <w:szCs w:val="20"/>
                <w:lang w:val="en-GB"/>
              </w:rPr>
              <w:t>Growth in built-up area</w:t>
            </w:r>
          </w:p>
        </w:tc>
      </w:tr>
      <w:tr w:rsidR="002527DD" w:rsidRPr="00701100" w14:paraId="7C750779" w14:textId="77777777" w:rsidTr="00B538FD">
        <w:trPr>
          <w:trHeight w:val="260"/>
        </w:trPr>
        <w:tc>
          <w:tcPr>
            <w:tcW w:w="1470" w:type="pct"/>
            <w:shd w:val="clear" w:color="auto" w:fill="D9E2F3" w:themeFill="accent1" w:themeFillTint="33"/>
            <w:noWrap/>
            <w:hideMark/>
          </w:tcPr>
          <w:p w14:paraId="4C0919C4"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782" w:type="pct"/>
            <w:shd w:val="clear" w:color="auto" w:fill="auto"/>
            <w:noWrap/>
            <w:hideMark/>
          </w:tcPr>
          <w:p w14:paraId="142E47E7"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4E891846"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Extent of urban sprawl </w:t>
            </w:r>
          </w:p>
        </w:tc>
      </w:tr>
      <w:tr w:rsidR="002527DD" w:rsidRPr="00701100" w14:paraId="33489A9A" w14:textId="77777777" w:rsidTr="00B538FD">
        <w:trPr>
          <w:trHeight w:val="300"/>
        </w:trPr>
        <w:tc>
          <w:tcPr>
            <w:tcW w:w="1470" w:type="pct"/>
            <w:shd w:val="clear" w:color="auto" w:fill="D9E2F3" w:themeFill="accent1" w:themeFillTint="33"/>
            <w:noWrap/>
            <w:hideMark/>
          </w:tcPr>
          <w:p w14:paraId="30ACA930"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30" w:type="pct"/>
            <w:gridSpan w:val="2"/>
            <w:shd w:val="clear" w:color="auto" w:fill="auto"/>
            <w:noWrap/>
            <w:hideMark/>
          </w:tcPr>
          <w:p w14:paraId="6AE37691"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Drivers</w:t>
            </w:r>
          </w:p>
        </w:tc>
      </w:tr>
      <w:tr w:rsidR="002527DD" w:rsidRPr="00701100" w14:paraId="43E30871" w14:textId="77777777" w:rsidTr="00B538FD">
        <w:trPr>
          <w:trHeight w:val="300"/>
        </w:trPr>
        <w:tc>
          <w:tcPr>
            <w:tcW w:w="1470" w:type="pct"/>
            <w:shd w:val="clear" w:color="auto" w:fill="D9E2F3" w:themeFill="accent1" w:themeFillTint="33"/>
            <w:noWrap/>
            <w:hideMark/>
          </w:tcPr>
          <w:p w14:paraId="035FDE97"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30" w:type="pct"/>
            <w:gridSpan w:val="2"/>
            <w:shd w:val="clear" w:color="auto" w:fill="auto"/>
            <w:noWrap/>
            <w:hideMark/>
          </w:tcPr>
          <w:p w14:paraId="0FEAF5C4"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Land and agriculture</w:t>
            </w:r>
          </w:p>
        </w:tc>
      </w:tr>
      <w:tr w:rsidR="002527DD" w:rsidRPr="00701100" w14:paraId="02AF8FAA" w14:textId="77777777" w:rsidTr="00B538FD">
        <w:trPr>
          <w:trHeight w:val="300"/>
        </w:trPr>
        <w:tc>
          <w:tcPr>
            <w:tcW w:w="1470" w:type="pct"/>
            <w:shd w:val="clear" w:color="auto" w:fill="D9E2F3" w:themeFill="accent1" w:themeFillTint="33"/>
            <w:noWrap/>
            <w:hideMark/>
          </w:tcPr>
          <w:p w14:paraId="77C79F47"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30" w:type="pct"/>
            <w:gridSpan w:val="2"/>
            <w:shd w:val="clear" w:color="auto" w:fill="auto"/>
            <w:noWrap/>
            <w:hideMark/>
          </w:tcPr>
          <w:p w14:paraId="40366AE4"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Urban areas</w:t>
            </w:r>
          </w:p>
        </w:tc>
      </w:tr>
      <w:tr w:rsidR="002527DD" w:rsidRPr="00701100" w14:paraId="428779E1" w14:textId="77777777" w:rsidTr="00B538FD">
        <w:trPr>
          <w:trHeight w:val="300"/>
        </w:trPr>
        <w:tc>
          <w:tcPr>
            <w:tcW w:w="1470" w:type="pct"/>
            <w:shd w:val="clear" w:color="auto" w:fill="D9E2F3" w:themeFill="accent1" w:themeFillTint="33"/>
            <w:noWrap/>
            <w:hideMark/>
          </w:tcPr>
          <w:p w14:paraId="24271047"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782" w:type="pct"/>
            <w:shd w:val="clear" w:color="auto" w:fill="auto"/>
            <w:noWrap/>
            <w:hideMark/>
          </w:tcPr>
          <w:p w14:paraId="09A82B05"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13872447"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7CAFB20E" w14:textId="77777777" w:rsidTr="00B538FD">
        <w:trPr>
          <w:trHeight w:val="300"/>
        </w:trPr>
        <w:tc>
          <w:tcPr>
            <w:tcW w:w="1470" w:type="pct"/>
            <w:shd w:val="clear" w:color="auto" w:fill="D9E2F3" w:themeFill="accent1" w:themeFillTint="33"/>
            <w:noWrap/>
            <w:hideMark/>
          </w:tcPr>
          <w:p w14:paraId="625B8E85"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782" w:type="pct"/>
            <w:shd w:val="clear" w:color="auto" w:fill="auto"/>
            <w:noWrap/>
            <w:hideMark/>
          </w:tcPr>
          <w:p w14:paraId="6D775FBA"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17A0537D"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1FA8086B" w14:textId="77777777" w:rsidTr="00B538FD">
        <w:trPr>
          <w:trHeight w:val="300"/>
        </w:trPr>
        <w:tc>
          <w:tcPr>
            <w:tcW w:w="1470" w:type="pct"/>
            <w:shd w:val="clear" w:color="auto" w:fill="D9E2F3" w:themeFill="accent1" w:themeFillTint="33"/>
            <w:noWrap/>
            <w:hideMark/>
          </w:tcPr>
          <w:p w14:paraId="7B4EC682"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782" w:type="pct"/>
            <w:shd w:val="clear" w:color="auto" w:fill="auto"/>
            <w:noWrap/>
            <w:hideMark/>
          </w:tcPr>
          <w:p w14:paraId="18225A25"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78E90D16"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5.1.5.a</w:t>
            </w:r>
          </w:p>
        </w:tc>
      </w:tr>
      <w:tr w:rsidR="002527DD" w:rsidRPr="00701100" w14:paraId="257477CB" w14:textId="77777777" w:rsidTr="00B538FD">
        <w:trPr>
          <w:trHeight w:val="300"/>
        </w:trPr>
        <w:tc>
          <w:tcPr>
            <w:tcW w:w="1470" w:type="pct"/>
            <w:shd w:val="clear" w:color="auto" w:fill="D9E2F3" w:themeFill="accent1" w:themeFillTint="33"/>
            <w:noWrap/>
            <w:hideMark/>
          </w:tcPr>
          <w:p w14:paraId="0C57BB6E"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782" w:type="pct"/>
            <w:shd w:val="clear" w:color="auto" w:fill="auto"/>
            <w:noWrap/>
            <w:hideMark/>
          </w:tcPr>
          <w:p w14:paraId="1CBE142D"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4318B214"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25343A64" w14:textId="77777777" w:rsidTr="00B538FD">
        <w:trPr>
          <w:trHeight w:val="300"/>
        </w:trPr>
        <w:tc>
          <w:tcPr>
            <w:tcW w:w="1470" w:type="pct"/>
            <w:shd w:val="clear" w:color="auto" w:fill="D9E2F3" w:themeFill="accent1" w:themeFillTint="33"/>
            <w:noWrap/>
            <w:hideMark/>
          </w:tcPr>
          <w:p w14:paraId="00246803"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782" w:type="pct"/>
            <w:shd w:val="clear" w:color="auto" w:fill="auto"/>
            <w:noWrap/>
            <w:hideMark/>
          </w:tcPr>
          <w:p w14:paraId="0FB6F696"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791E9482"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20A02A31" w14:textId="77777777" w:rsidTr="00B538FD">
        <w:trPr>
          <w:trHeight w:val="300"/>
        </w:trPr>
        <w:tc>
          <w:tcPr>
            <w:tcW w:w="1470" w:type="pct"/>
            <w:shd w:val="clear" w:color="auto" w:fill="D9E2F3" w:themeFill="accent1" w:themeFillTint="33"/>
            <w:noWrap/>
            <w:hideMark/>
          </w:tcPr>
          <w:p w14:paraId="5FB0E16C" w14:textId="5C2B8BE1" w:rsidR="002527DD" w:rsidRPr="00701100" w:rsidRDefault="00CC75F4"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782" w:type="pct"/>
            <w:shd w:val="clear" w:color="auto" w:fill="auto"/>
            <w:noWrap/>
            <w:hideMark/>
          </w:tcPr>
          <w:p w14:paraId="1FC4D6EF"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2</w:t>
            </w:r>
          </w:p>
        </w:tc>
        <w:tc>
          <w:tcPr>
            <w:tcW w:w="1748" w:type="pct"/>
            <w:shd w:val="clear" w:color="auto" w:fill="auto"/>
            <w:noWrap/>
            <w:hideMark/>
          </w:tcPr>
          <w:p w14:paraId="5D765B79"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2</w:t>
            </w:r>
          </w:p>
        </w:tc>
      </w:tr>
      <w:tr w:rsidR="002527DD" w:rsidRPr="00701100" w14:paraId="3B7B45AA" w14:textId="77777777" w:rsidTr="00B538FD">
        <w:trPr>
          <w:trHeight w:val="300"/>
        </w:trPr>
        <w:tc>
          <w:tcPr>
            <w:tcW w:w="1470" w:type="pct"/>
            <w:shd w:val="clear" w:color="auto" w:fill="D9E2F3" w:themeFill="accent1" w:themeFillTint="33"/>
            <w:noWrap/>
            <w:hideMark/>
          </w:tcPr>
          <w:p w14:paraId="3B7F6F98" w14:textId="77777777" w:rsidR="002527DD" w:rsidRPr="00701100" w:rsidRDefault="002527DD" w:rsidP="008C4281">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782" w:type="pct"/>
            <w:shd w:val="clear" w:color="auto" w:fill="auto"/>
            <w:noWrap/>
            <w:hideMark/>
          </w:tcPr>
          <w:p w14:paraId="0FB1ADDD" w14:textId="77777777" w:rsidR="002527DD" w:rsidRPr="00701100" w:rsidRDefault="002527DD" w:rsidP="00964332">
            <w:pPr>
              <w:spacing w:line="240" w:lineRule="auto"/>
              <w:rPr>
                <w:rFonts w:cstheme="minorHAnsi"/>
                <w:sz w:val="20"/>
                <w:szCs w:val="20"/>
                <w:lang w:val="es-ES"/>
              </w:rPr>
            </w:pPr>
            <w:r w:rsidRPr="00701100">
              <w:rPr>
                <w:rFonts w:cstheme="minorHAnsi"/>
                <w:sz w:val="20"/>
                <w:szCs w:val="20"/>
                <w:lang w:val="en-GB"/>
              </w:rPr>
              <w:t xml:space="preserve">"Built-up" is defined as the presence of buildings (roofed structures). This definition largely excludes other parts of urban environments and the human footprint such as paved surfaces (roads, parking lots), commercial and industrial sites (ports, landfills, quarries, runways) and urban green spaces (parks, gardens). Consequently, such built-up area may be quite different from other urban area data that use alternative definitions. </w:t>
            </w:r>
            <w:r w:rsidRPr="00701100">
              <w:rPr>
                <w:rFonts w:cstheme="minorHAnsi"/>
                <w:sz w:val="20"/>
                <w:szCs w:val="20"/>
                <w:lang w:val="es-ES"/>
              </w:rPr>
              <w:t xml:space="preserve">[OECD, </w:t>
            </w:r>
            <w:hyperlink r:id="rId216" w:history="1">
              <w:r w:rsidRPr="00701100">
                <w:rPr>
                  <w:rStyle w:val="Hyperlink"/>
                  <w:rFonts w:cstheme="minorHAnsi"/>
                  <w:sz w:val="20"/>
                  <w:szCs w:val="20"/>
                  <w:lang w:val="es-ES"/>
                </w:rPr>
                <w:t>https://www.oecd-ilibrary.org/environment/land-cover-change-and-conversions_72a9e331-en</w:t>
              </w:r>
            </w:hyperlink>
            <w:r w:rsidRPr="00701100">
              <w:rPr>
                <w:rFonts w:cstheme="minorHAnsi"/>
                <w:sz w:val="20"/>
                <w:szCs w:val="20"/>
                <w:lang w:val="es-ES"/>
              </w:rPr>
              <w:t>]</w:t>
            </w:r>
          </w:p>
          <w:p w14:paraId="22E8F33C" w14:textId="6C7D46DF" w:rsidR="00A05D03" w:rsidRPr="00701100" w:rsidRDefault="00A05D03" w:rsidP="00964332">
            <w:pPr>
              <w:spacing w:after="0" w:line="240" w:lineRule="auto"/>
              <w:rPr>
                <w:rFonts w:cstheme="minorHAnsi"/>
                <w:sz w:val="20"/>
                <w:szCs w:val="20"/>
                <w:lang w:val="en-GB"/>
              </w:rPr>
            </w:pPr>
            <w:r w:rsidRPr="00701100">
              <w:rPr>
                <w:rFonts w:cstheme="minorHAnsi"/>
                <w:sz w:val="20"/>
                <w:szCs w:val="20"/>
                <w:lang w:val="en-GB"/>
              </w:rPr>
              <w:t xml:space="preserve">Managed expansion represents an increase in the area of a land cover type due to human activity. Generally, the managed expansion of one land cover type will also lead to the recording of a matching entry for managed regression of another land cover type or types. [SEEA Draft Technical Note: Land Accounting, p. 18, </w:t>
            </w:r>
            <w:hyperlink r:id="rId217" w:history="1">
              <w:r w:rsidRPr="00701100">
                <w:rPr>
                  <w:rStyle w:val="Hyperlink"/>
                  <w:rFonts w:cstheme="minorHAnsi"/>
                  <w:sz w:val="20"/>
                  <w:szCs w:val="20"/>
                  <w:lang w:val="en-GB"/>
                </w:rPr>
                <w:t>https://seea.un.org/sites/seea.un.org/files/seea_technical_note_-_land_jan_2017_draft.pdf</w:t>
              </w:r>
            </w:hyperlink>
            <w:r w:rsidRPr="00701100">
              <w:rPr>
                <w:rFonts w:cstheme="minorHAnsi"/>
                <w:sz w:val="20"/>
                <w:szCs w:val="20"/>
                <w:lang w:val="en-GB"/>
              </w:rPr>
              <w:t>]</w:t>
            </w:r>
          </w:p>
        </w:tc>
        <w:tc>
          <w:tcPr>
            <w:tcW w:w="1748" w:type="pct"/>
            <w:shd w:val="clear" w:color="auto" w:fill="auto"/>
            <w:noWrap/>
            <w:hideMark/>
          </w:tcPr>
          <w:p w14:paraId="5DC8168B" w14:textId="77777777" w:rsidR="002527DD" w:rsidRPr="00701100" w:rsidRDefault="002527DD" w:rsidP="00964332">
            <w:pPr>
              <w:spacing w:line="240" w:lineRule="auto"/>
              <w:rPr>
                <w:rFonts w:cstheme="minorHAnsi"/>
                <w:sz w:val="20"/>
                <w:szCs w:val="20"/>
                <w:lang w:val="en-GB"/>
              </w:rPr>
            </w:pPr>
            <w:r w:rsidRPr="00701100">
              <w:rPr>
                <w:rFonts w:cstheme="minorHAnsi"/>
                <w:sz w:val="20"/>
                <w:szCs w:val="20"/>
                <w:lang w:val="en-GB"/>
              </w:rPr>
              <w:t xml:space="preserve">The area subjected to urban sprawl. Urban sprawl is a multidimensional concept associated with suburbanization (residential zones for high- and middle-income groups) and peripherization (the growth of large peri-urban areas with informal and illegal patterns of land use on the edge of cities. Sprawl is characterized by four dimensions: a population that is widely scattered in low-density developments; residential and commercial areas that are spatially separate; a network of roads characterized by overstretched blocks and poor access; and a lack of well defined, thriving activity hubs. The exact form and densities constituting sprawl vary by country. [UNSD BSES manual, Human settlements, </w:t>
            </w:r>
            <w:hyperlink r:id="rId218"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w:t>
            </w:r>
          </w:p>
          <w:p w14:paraId="6015B2DA" w14:textId="77777777" w:rsidR="002527DD" w:rsidRPr="00701100" w:rsidRDefault="002527DD" w:rsidP="00964332">
            <w:pPr>
              <w:spacing w:line="240" w:lineRule="auto"/>
              <w:rPr>
                <w:rFonts w:cstheme="minorHAnsi"/>
                <w:sz w:val="20"/>
                <w:szCs w:val="20"/>
                <w:lang w:val="en-GB"/>
              </w:rPr>
            </w:pPr>
          </w:p>
        </w:tc>
      </w:tr>
      <w:tr w:rsidR="002527DD" w:rsidRPr="008206A3" w14:paraId="4F307C7C" w14:textId="77777777" w:rsidTr="00B538FD">
        <w:trPr>
          <w:trHeight w:val="1880"/>
        </w:trPr>
        <w:tc>
          <w:tcPr>
            <w:tcW w:w="1470" w:type="pct"/>
            <w:shd w:val="clear" w:color="auto" w:fill="D9E2F3" w:themeFill="accent1" w:themeFillTint="33"/>
            <w:noWrap/>
            <w:hideMark/>
          </w:tcPr>
          <w:p w14:paraId="032C56E4" w14:textId="77777777" w:rsidR="002527DD" w:rsidRPr="00701100" w:rsidRDefault="002527DD" w:rsidP="00E371DE">
            <w:pPr>
              <w:spacing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Relevance </w:t>
            </w:r>
          </w:p>
        </w:tc>
        <w:tc>
          <w:tcPr>
            <w:tcW w:w="3530" w:type="pct"/>
            <w:gridSpan w:val="2"/>
            <w:shd w:val="clear" w:color="auto" w:fill="auto"/>
            <w:noWrap/>
            <w:hideMark/>
          </w:tcPr>
          <w:p w14:paraId="570E0AEB" w14:textId="77777777" w:rsidR="002527DD" w:rsidRPr="00701100" w:rsidRDefault="002527DD" w:rsidP="00964332">
            <w:pPr>
              <w:spacing w:line="240" w:lineRule="auto"/>
              <w:rPr>
                <w:rFonts w:cstheme="minorHAnsi"/>
                <w:sz w:val="20"/>
                <w:szCs w:val="20"/>
                <w:lang w:val="en-GB"/>
              </w:rPr>
            </w:pPr>
            <w:r w:rsidRPr="00701100">
              <w:rPr>
                <w:rFonts w:cstheme="minorHAnsi"/>
                <w:sz w:val="20"/>
                <w:szCs w:val="20"/>
                <w:lang w:val="en-GB"/>
              </w:rPr>
              <w:t xml:space="preserve">The global rate of urbanization has increased from 13% (1900) to 36% (1970) to 52% (2011), but the linkages between urbanization and GHG-emissions trends are complex and involve many factors including the level of development, rate of economic growth, availability of energy resources and technologies, and urban form and infrastructure. [IPCC, AR5, p. 369, </w:t>
            </w:r>
            <w:hyperlink r:id="rId219" w:history="1">
              <w:r w:rsidRPr="00701100">
                <w:rPr>
                  <w:rStyle w:val="Hyperlink"/>
                  <w:rFonts w:cstheme="minorHAnsi"/>
                  <w:sz w:val="20"/>
                  <w:szCs w:val="20"/>
                  <w:lang w:val="en-GB"/>
                </w:rPr>
                <w:t>https://www.ipcc.ch/site/assets/uploads/2018/02/ipcc_wg3_ar5_chapter5.pdf</w:t>
              </w:r>
            </w:hyperlink>
            <w:r w:rsidRPr="00701100">
              <w:rPr>
                <w:rFonts w:cstheme="minorHAnsi"/>
                <w:sz w:val="20"/>
                <w:szCs w:val="20"/>
                <w:lang w:val="en-GB"/>
              </w:rPr>
              <w:t xml:space="preserve">] </w:t>
            </w:r>
          </w:p>
          <w:p w14:paraId="50C5CC03" w14:textId="77777777" w:rsidR="002527DD" w:rsidRPr="00701100" w:rsidRDefault="002527DD" w:rsidP="001C7B90">
            <w:pPr>
              <w:spacing w:after="0" w:line="240" w:lineRule="auto"/>
              <w:rPr>
                <w:rFonts w:cstheme="minorHAnsi"/>
                <w:sz w:val="20"/>
                <w:szCs w:val="20"/>
                <w:lang w:val="es-ES"/>
              </w:rPr>
            </w:pPr>
            <w:r w:rsidRPr="00701100">
              <w:rPr>
                <w:rFonts w:cstheme="minorHAnsi"/>
                <w:sz w:val="20"/>
                <w:szCs w:val="20"/>
                <w:lang w:val="en-GB"/>
              </w:rPr>
              <w:t xml:space="preserve">Built-up area growth leads to loss of biodiversity and pressures on ecosystem services are among the most pressing global environmental challenges. Land cover and land use change are the leading contributors to terrestrial biodiversity loss. </w:t>
            </w:r>
            <w:r w:rsidRPr="00701100">
              <w:rPr>
                <w:rFonts w:cstheme="minorHAnsi"/>
                <w:sz w:val="20"/>
                <w:szCs w:val="20"/>
                <w:lang w:val="es-ES"/>
              </w:rPr>
              <w:t xml:space="preserve">[OECD, </w:t>
            </w:r>
            <w:hyperlink r:id="rId220" w:history="1">
              <w:r w:rsidRPr="00701100">
                <w:rPr>
                  <w:rStyle w:val="Hyperlink"/>
                  <w:rFonts w:cstheme="minorHAnsi"/>
                  <w:sz w:val="20"/>
                  <w:szCs w:val="20"/>
                  <w:lang w:val="es-ES"/>
                </w:rPr>
                <w:t>https://www.oecd-ilibrary.org/environment/land-cover-change-and-conversions_72a9e331-en</w:t>
              </w:r>
            </w:hyperlink>
            <w:r w:rsidRPr="00701100">
              <w:rPr>
                <w:rFonts w:cstheme="minorHAnsi"/>
                <w:sz w:val="20"/>
                <w:szCs w:val="20"/>
                <w:lang w:val="es-ES"/>
              </w:rPr>
              <w:t xml:space="preserve">] </w:t>
            </w:r>
          </w:p>
        </w:tc>
      </w:tr>
      <w:tr w:rsidR="002527DD" w:rsidRPr="00701100" w14:paraId="67CD4E4F" w14:textId="77777777" w:rsidTr="00B538FD">
        <w:trPr>
          <w:trHeight w:val="782"/>
        </w:trPr>
        <w:tc>
          <w:tcPr>
            <w:tcW w:w="1470" w:type="pct"/>
            <w:shd w:val="clear" w:color="auto" w:fill="D9E2F3" w:themeFill="accent1" w:themeFillTint="33"/>
            <w:noWrap/>
            <w:hideMark/>
          </w:tcPr>
          <w:p w14:paraId="12248262" w14:textId="77777777" w:rsidR="002527DD" w:rsidRPr="00701100" w:rsidRDefault="002527DD" w:rsidP="00E371DE">
            <w:pPr>
              <w:spacing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782" w:type="pct"/>
            <w:shd w:val="clear" w:color="auto" w:fill="auto"/>
            <w:noWrap/>
            <w:hideMark/>
          </w:tcPr>
          <w:p w14:paraId="1DAA9B35" w14:textId="77777777" w:rsidR="002527DD" w:rsidRPr="00701100" w:rsidRDefault="002527DD" w:rsidP="00964332">
            <w:pPr>
              <w:spacing w:line="240" w:lineRule="auto"/>
              <w:rPr>
                <w:rFonts w:cstheme="minorHAnsi"/>
                <w:sz w:val="20"/>
                <w:szCs w:val="20"/>
                <w:lang w:val="en-GB"/>
              </w:rPr>
            </w:pPr>
            <w:r w:rsidRPr="00701100">
              <w:rPr>
                <w:rFonts w:cstheme="minorHAnsi"/>
                <w:sz w:val="20"/>
                <w:szCs w:val="20"/>
                <w:lang w:val="en-GB"/>
              </w:rPr>
              <w:t>Land surveying department/Ministry of housing/Land planning and related agencies</w:t>
            </w:r>
          </w:p>
        </w:tc>
        <w:tc>
          <w:tcPr>
            <w:tcW w:w="1748" w:type="pct"/>
            <w:shd w:val="clear" w:color="auto" w:fill="auto"/>
            <w:noWrap/>
            <w:hideMark/>
          </w:tcPr>
          <w:p w14:paraId="3510FD2C" w14:textId="2566E39B"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Land surveying department/Ministry of Public Works/Ministry of housing/Land planning and related agencies</w:t>
            </w:r>
          </w:p>
        </w:tc>
      </w:tr>
      <w:tr w:rsidR="002527DD" w:rsidRPr="00701100" w14:paraId="3779DB57" w14:textId="77777777" w:rsidTr="00B538FD">
        <w:trPr>
          <w:trHeight w:val="300"/>
        </w:trPr>
        <w:tc>
          <w:tcPr>
            <w:tcW w:w="1470" w:type="pct"/>
            <w:shd w:val="clear" w:color="auto" w:fill="D9E2F3" w:themeFill="accent1" w:themeFillTint="33"/>
            <w:noWrap/>
            <w:hideMark/>
          </w:tcPr>
          <w:p w14:paraId="4A4217EC" w14:textId="31B93398" w:rsidR="002527DD" w:rsidRPr="00701100" w:rsidRDefault="00177EEE" w:rsidP="001C7B90">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782" w:type="pct"/>
            <w:shd w:val="clear" w:color="auto" w:fill="auto"/>
            <w:noWrap/>
            <w:hideMark/>
          </w:tcPr>
          <w:p w14:paraId="649C8FCD"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1748" w:type="pct"/>
            <w:shd w:val="clear" w:color="auto" w:fill="auto"/>
            <w:noWrap/>
            <w:hideMark/>
          </w:tcPr>
          <w:p w14:paraId="654587DB"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2527DD" w:rsidRPr="00701100" w14:paraId="369402E3" w14:textId="77777777" w:rsidTr="00B538FD">
        <w:trPr>
          <w:trHeight w:val="300"/>
        </w:trPr>
        <w:tc>
          <w:tcPr>
            <w:tcW w:w="1470" w:type="pct"/>
            <w:shd w:val="clear" w:color="auto" w:fill="D9E2F3" w:themeFill="accent1" w:themeFillTint="33"/>
            <w:noWrap/>
            <w:hideMark/>
          </w:tcPr>
          <w:p w14:paraId="58E058F8"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782" w:type="pct"/>
            <w:shd w:val="clear" w:color="auto" w:fill="auto"/>
            <w:noWrap/>
            <w:hideMark/>
          </w:tcPr>
          <w:p w14:paraId="31C1FD0F"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7A15EF8E"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31D914E7" w14:textId="77777777" w:rsidTr="00B538FD">
        <w:trPr>
          <w:trHeight w:val="300"/>
        </w:trPr>
        <w:tc>
          <w:tcPr>
            <w:tcW w:w="1470" w:type="pct"/>
            <w:shd w:val="clear" w:color="auto" w:fill="D9E2F3" w:themeFill="accent1" w:themeFillTint="33"/>
            <w:noWrap/>
            <w:hideMark/>
          </w:tcPr>
          <w:p w14:paraId="673F924F"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782" w:type="pct"/>
            <w:shd w:val="clear" w:color="auto" w:fill="auto"/>
            <w:noWrap/>
            <w:hideMark/>
          </w:tcPr>
          <w:p w14:paraId="0CDCC45B"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Area</w:t>
            </w:r>
          </w:p>
        </w:tc>
        <w:tc>
          <w:tcPr>
            <w:tcW w:w="1748" w:type="pct"/>
            <w:shd w:val="clear" w:color="auto" w:fill="auto"/>
            <w:noWrap/>
            <w:hideMark/>
          </w:tcPr>
          <w:p w14:paraId="0C65A0DE"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Area</w:t>
            </w:r>
          </w:p>
        </w:tc>
      </w:tr>
      <w:tr w:rsidR="002527DD" w:rsidRPr="00701100" w14:paraId="224773B3" w14:textId="77777777" w:rsidTr="00B538FD">
        <w:trPr>
          <w:trHeight w:val="300"/>
        </w:trPr>
        <w:tc>
          <w:tcPr>
            <w:tcW w:w="1470" w:type="pct"/>
            <w:shd w:val="clear" w:color="auto" w:fill="D9E2F3" w:themeFill="accent1" w:themeFillTint="33"/>
            <w:noWrap/>
            <w:hideMark/>
          </w:tcPr>
          <w:p w14:paraId="7003BADB"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782" w:type="pct"/>
            <w:shd w:val="clear" w:color="auto" w:fill="auto"/>
            <w:noWrap/>
            <w:hideMark/>
          </w:tcPr>
          <w:p w14:paraId="5A2454B3"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3ED23BA8"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303FDD0F" w14:textId="77777777" w:rsidTr="00B538FD">
        <w:trPr>
          <w:trHeight w:val="300"/>
        </w:trPr>
        <w:tc>
          <w:tcPr>
            <w:tcW w:w="1470" w:type="pct"/>
            <w:shd w:val="clear" w:color="auto" w:fill="D9E2F3" w:themeFill="accent1" w:themeFillTint="33"/>
            <w:noWrap/>
            <w:hideMark/>
          </w:tcPr>
          <w:p w14:paraId="2A2E6170" w14:textId="0DA2245D"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782" w:type="pct"/>
            <w:shd w:val="clear" w:color="auto" w:fill="auto"/>
            <w:noWrap/>
            <w:hideMark/>
          </w:tcPr>
          <w:p w14:paraId="505CBD22"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OECD </w:t>
            </w:r>
          </w:p>
        </w:tc>
        <w:tc>
          <w:tcPr>
            <w:tcW w:w="1748" w:type="pct"/>
            <w:shd w:val="clear" w:color="auto" w:fill="auto"/>
            <w:noWrap/>
            <w:hideMark/>
          </w:tcPr>
          <w:p w14:paraId="10D0AB14"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0171058A" w14:textId="77777777" w:rsidTr="00B538FD">
        <w:trPr>
          <w:trHeight w:val="300"/>
        </w:trPr>
        <w:tc>
          <w:tcPr>
            <w:tcW w:w="1470" w:type="pct"/>
            <w:shd w:val="clear" w:color="auto" w:fill="D9E2F3" w:themeFill="accent1" w:themeFillTint="33"/>
            <w:noWrap/>
            <w:hideMark/>
          </w:tcPr>
          <w:p w14:paraId="1D10442B"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782" w:type="pct"/>
            <w:shd w:val="clear" w:color="auto" w:fill="auto"/>
            <w:noWrap/>
            <w:hideMark/>
          </w:tcPr>
          <w:p w14:paraId="1413F68C"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Built-up area and built-up area change in countries and regions</w:t>
            </w:r>
          </w:p>
        </w:tc>
        <w:tc>
          <w:tcPr>
            <w:tcW w:w="1748" w:type="pct"/>
            <w:shd w:val="clear" w:color="auto" w:fill="auto"/>
            <w:noWrap/>
            <w:hideMark/>
          </w:tcPr>
          <w:p w14:paraId="5CE612ED"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6CB75499" w14:textId="77777777" w:rsidTr="00B538FD">
        <w:trPr>
          <w:trHeight w:val="300"/>
        </w:trPr>
        <w:tc>
          <w:tcPr>
            <w:tcW w:w="1470" w:type="pct"/>
            <w:shd w:val="clear" w:color="auto" w:fill="D9E2F3" w:themeFill="accent1" w:themeFillTint="33"/>
            <w:noWrap/>
            <w:hideMark/>
          </w:tcPr>
          <w:p w14:paraId="67EE20C6"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782" w:type="pct"/>
            <w:shd w:val="clear" w:color="auto" w:fill="auto"/>
            <w:noWrap/>
            <w:hideMark/>
          </w:tcPr>
          <w:p w14:paraId="356C3B20" w14:textId="77777777" w:rsidR="002527DD" w:rsidRPr="00701100" w:rsidRDefault="00000000" w:rsidP="001C7B90">
            <w:pPr>
              <w:spacing w:after="0" w:line="240" w:lineRule="auto"/>
              <w:rPr>
                <w:rFonts w:cstheme="minorHAnsi"/>
                <w:sz w:val="20"/>
                <w:szCs w:val="20"/>
                <w:lang w:val="en-GB"/>
              </w:rPr>
            </w:pPr>
            <w:hyperlink r:id="rId221" w:history="1">
              <w:r w:rsidR="002527DD" w:rsidRPr="00701100">
                <w:rPr>
                  <w:rStyle w:val="Hyperlink"/>
                  <w:rFonts w:cstheme="minorHAnsi"/>
                  <w:sz w:val="20"/>
                  <w:szCs w:val="20"/>
                  <w:lang w:val="en-GB"/>
                </w:rPr>
                <w:t>https://stats.oecd.org/Index.aspx?DataSetCode=BUILT_UP</w:t>
              </w:r>
            </w:hyperlink>
            <w:r w:rsidR="002527DD" w:rsidRPr="00701100">
              <w:rPr>
                <w:rFonts w:cstheme="minorHAnsi"/>
                <w:sz w:val="20"/>
                <w:szCs w:val="20"/>
                <w:lang w:val="en-GB"/>
              </w:rPr>
              <w:t xml:space="preserve"> </w:t>
            </w:r>
            <w:r w:rsidR="002527DD" w:rsidRPr="00701100" w:rsidDel="00077BB7">
              <w:rPr>
                <w:rFonts w:cstheme="minorHAnsi"/>
                <w:sz w:val="20"/>
                <w:szCs w:val="20"/>
                <w:lang w:val="en-GB"/>
              </w:rPr>
              <w:t xml:space="preserve"> </w:t>
            </w:r>
            <w:r w:rsidR="002527DD" w:rsidRPr="00701100">
              <w:rPr>
                <w:rFonts w:cstheme="minorHAnsi"/>
                <w:sz w:val="20"/>
                <w:szCs w:val="20"/>
                <w:lang w:val="en-GB"/>
              </w:rPr>
              <w:t xml:space="preserve"> </w:t>
            </w:r>
          </w:p>
        </w:tc>
        <w:tc>
          <w:tcPr>
            <w:tcW w:w="1748" w:type="pct"/>
            <w:shd w:val="clear" w:color="auto" w:fill="auto"/>
            <w:noWrap/>
            <w:hideMark/>
          </w:tcPr>
          <w:p w14:paraId="14250ED9"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053084FA" w14:textId="77777777" w:rsidTr="00B538FD">
        <w:trPr>
          <w:trHeight w:val="300"/>
        </w:trPr>
        <w:tc>
          <w:tcPr>
            <w:tcW w:w="1470" w:type="pct"/>
            <w:shd w:val="clear" w:color="auto" w:fill="D9E2F3" w:themeFill="accent1" w:themeFillTint="33"/>
            <w:noWrap/>
            <w:hideMark/>
          </w:tcPr>
          <w:p w14:paraId="50357382"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782" w:type="pct"/>
            <w:shd w:val="clear" w:color="auto" w:fill="auto"/>
            <w:noWrap/>
            <w:hideMark/>
          </w:tcPr>
          <w:p w14:paraId="2D9D1ADE"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M</w:t>
            </w:r>
          </w:p>
        </w:tc>
        <w:tc>
          <w:tcPr>
            <w:tcW w:w="1748" w:type="pct"/>
            <w:shd w:val="clear" w:color="auto" w:fill="auto"/>
            <w:noWrap/>
            <w:hideMark/>
          </w:tcPr>
          <w:p w14:paraId="7F1C8BEA"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39CDE3A3" w14:textId="77777777" w:rsidTr="00B538FD">
        <w:trPr>
          <w:trHeight w:val="300"/>
        </w:trPr>
        <w:tc>
          <w:tcPr>
            <w:tcW w:w="1470" w:type="pct"/>
            <w:shd w:val="clear" w:color="auto" w:fill="D9E2F3" w:themeFill="accent1" w:themeFillTint="33"/>
            <w:noWrap/>
            <w:hideMark/>
          </w:tcPr>
          <w:p w14:paraId="316A0CC4"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782" w:type="pct"/>
            <w:shd w:val="clear" w:color="auto" w:fill="auto"/>
            <w:noWrap/>
            <w:hideMark/>
          </w:tcPr>
          <w:p w14:paraId="4C78798B"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44DBA821"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World Bank</w:t>
            </w:r>
          </w:p>
        </w:tc>
      </w:tr>
      <w:tr w:rsidR="002527DD" w:rsidRPr="00701100" w14:paraId="5CAA0DA2" w14:textId="77777777" w:rsidTr="00B538FD">
        <w:trPr>
          <w:trHeight w:val="300"/>
        </w:trPr>
        <w:tc>
          <w:tcPr>
            <w:tcW w:w="1470" w:type="pct"/>
            <w:shd w:val="clear" w:color="auto" w:fill="D9E2F3" w:themeFill="accent1" w:themeFillTint="33"/>
            <w:noWrap/>
            <w:hideMark/>
          </w:tcPr>
          <w:p w14:paraId="2AA2C267"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782" w:type="pct"/>
            <w:shd w:val="clear" w:color="auto" w:fill="auto"/>
            <w:noWrap/>
            <w:hideMark/>
          </w:tcPr>
          <w:p w14:paraId="4108A942"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04521987"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587D5B19" w14:textId="77777777" w:rsidTr="00B538FD">
        <w:trPr>
          <w:trHeight w:val="300"/>
        </w:trPr>
        <w:tc>
          <w:tcPr>
            <w:tcW w:w="1470" w:type="pct"/>
            <w:shd w:val="clear" w:color="auto" w:fill="D9E2F3" w:themeFill="accent1" w:themeFillTint="33"/>
            <w:noWrap/>
            <w:hideMark/>
          </w:tcPr>
          <w:p w14:paraId="02D9E589"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782" w:type="pct"/>
            <w:shd w:val="clear" w:color="auto" w:fill="auto"/>
            <w:noWrap/>
            <w:hideMark/>
          </w:tcPr>
          <w:p w14:paraId="7C475889"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c>
          <w:tcPr>
            <w:tcW w:w="1748" w:type="pct"/>
            <w:shd w:val="clear" w:color="auto" w:fill="auto"/>
            <w:noWrap/>
            <w:hideMark/>
          </w:tcPr>
          <w:p w14:paraId="581C8093" w14:textId="77777777"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 </w:t>
            </w:r>
          </w:p>
        </w:tc>
      </w:tr>
      <w:tr w:rsidR="002527DD" w:rsidRPr="00701100" w14:paraId="480BA80F" w14:textId="77777777" w:rsidTr="00B538FD">
        <w:trPr>
          <w:trHeight w:val="300"/>
        </w:trPr>
        <w:tc>
          <w:tcPr>
            <w:tcW w:w="1470" w:type="pct"/>
            <w:shd w:val="clear" w:color="auto" w:fill="D9E2F3" w:themeFill="accent1" w:themeFillTint="33"/>
            <w:noWrap/>
            <w:hideMark/>
          </w:tcPr>
          <w:p w14:paraId="5C1CA3CC" w14:textId="77777777" w:rsidR="002527DD" w:rsidRPr="00701100" w:rsidRDefault="002527DD" w:rsidP="001C7B90">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30" w:type="pct"/>
            <w:gridSpan w:val="2"/>
            <w:shd w:val="clear" w:color="auto" w:fill="auto"/>
            <w:noWrap/>
            <w:hideMark/>
          </w:tcPr>
          <w:p w14:paraId="51C4C185" w14:textId="77777777" w:rsidR="002527DD" w:rsidRPr="00701100" w:rsidRDefault="002527DD" w:rsidP="001C7B90">
            <w:pPr>
              <w:spacing w:after="0" w:line="240" w:lineRule="auto"/>
              <w:rPr>
                <w:rFonts w:cstheme="minorHAnsi"/>
                <w:sz w:val="20"/>
                <w:szCs w:val="20"/>
                <w:lang w:val="es-ES"/>
              </w:rPr>
            </w:pPr>
            <w:r w:rsidRPr="00701100">
              <w:rPr>
                <w:rFonts w:cstheme="minorHAnsi"/>
                <w:sz w:val="20"/>
                <w:szCs w:val="20"/>
                <w:lang w:val="es-ES"/>
              </w:rPr>
              <w:t xml:space="preserve">OECD, </w:t>
            </w:r>
            <w:hyperlink r:id="rId222" w:history="1">
              <w:r w:rsidRPr="00701100">
                <w:rPr>
                  <w:rStyle w:val="Hyperlink"/>
                  <w:rFonts w:cstheme="minorHAnsi"/>
                  <w:sz w:val="20"/>
                  <w:szCs w:val="20"/>
                  <w:lang w:val="es-ES"/>
                </w:rPr>
                <w:t>https://www.oecd-ilibrary.org/environment/land-cover-change-and-conversions_72a9e331-en</w:t>
              </w:r>
            </w:hyperlink>
            <w:r w:rsidRPr="00701100">
              <w:rPr>
                <w:rFonts w:cstheme="minorHAnsi"/>
                <w:sz w:val="20"/>
                <w:szCs w:val="20"/>
                <w:lang w:val="es-ES"/>
              </w:rPr>
              <w:t xml:space="preserve">; </w:t>
            </w:r>
          </w:p>
          <w:p w14:paraId="04DF87A4" w14:textId="0160E88A" w:rsidR="002527DD" w:rsidRPr="00701100" w:rsidRDefault="002527DD" w:rsidP="001C7B90">
            <w:pPr>
              <w:spacing w:after="0" w:line="240" w:lineRule="auto"/>
              <w:rPr>
                <w:rFonts w:cstheme="minorHAnsi"/>
                <w:sz w:val="20"/>
                <w:szCs w:val="20"/>
                <w:lang w:val="en-GB"/>
              </w:rPr>
            </w:pPr>
            <w:r w:rsidRPr="00701100">
              <w:rPr>
                <w:rFonts w:cstheme="minorHAnsi"/>
                <w:sz w:val="20"/>
                <w:szCs w:val="20"/>
                <w:lang w:val="en-GB"/>
              </w:rPr>
              <w:t xml:space="preserve">FDES BSES manual, Human settlements, </w:t>
            </w:r>
            <w:hyperlink r:id="rId223" w:history="1">
              <w:r w:rsidRPr="00701100">
                <w:rPr>
                  <w:rStyle w:val="Hyperlink"/>
                  <w:rFonts w:cstheme="minorHAnsi"/>
                  <w:sz w:val="20"/>
                  <w:szCs w:val="20"/>
                  <w:lang w:val="en-GB"/>
                </w:rPr>
                <w:t>https://unstats.un.org/unsd/environment/FDES/MS%205.1%20Human%20settlements.pdf</w:t>
              </w:r>
            </w:hyperlink>
            <w:r w:rsidR="009A5B15" w:rsidRPr="00701100">
              <w:rPr>
                <w:rFonts w:cstheme="minorHAnsi"/>
                <w:sz w:val="20"/>
                <w:szCs w:val="20"/>
                <w:lang w:val="en-GB"/>
              </w:rPr>
              <w:t>;</w:t>
            </w:r>
          </w:p>
          <w:p w14:paraId="6B47E05F" w14:textId="179ED542" w:rsidR="002D5DC9" w:rsidRPr="00701100" w:rsidRDefault="002D5DC9" w:rsidP="001C7B90">
            <w:pPr>
              <w:spacing w:after="0" w:line="240" w:lineRule="auto"/>
              <w:rPr>
                <w:rStyle w:val="Hyperlink"/>
                <w:rFonts w:cstheme="minorHAnsi"/>
                <w:sz w:val="20"/>
                <w:szCs w:val="20"/>
                <w:lang w:val="en-GB"/>
              </w:rPr>
            </w:pPr>
            <w:r w:rsidRPr="00701100">
              <w:rPr>
                <w:rFonts w:cstheme="minorHAnsi"/>
                <w:sz w:val="20"/>
                <w:szCs w:val="20"/>
                <w:lang w:val="en-GB"/>
              </w:rPr>
              <w:t xml:space="preserve">SEEA Draft Technical Note: Land Accounting, </w:t>
            </w:r>
            <w:hyperlink r:id="rId224" w:history="1">
              <w:r w:rsidRPr="00701100">
                <w:rPr>
                  <w:rStyle w:val="Hyperlink"/>
                  <w:rFonts w:cstheme="minorHAnsi"/>
                  <w:sz w:val="20"/>
                  <w:szCs w:val="20"/>
                  <w:lang w:val="en-GB"/>
                </w:rPr>
                <w:t>https://seea.un.org/sites/seea.un.org/files/seea_technical_note_-_land_jan_2017_draft.pdf</w:t>
              </w:r>
            </w:hyperlink>
            <w:r w:rsidR="009A5B15" w:rsidRPr="00701100">
              <w:rPr>
                <w:rStyle w:val="Hyperlink"/>
                <w:rFonts w:cstheme="minorHAnsi"/>
                <w:sz w:val="20"/>
                <w:szCs w:val="20"/>
                <w:lang w:val="en-GB"/>
              </w:rPr>
              <w:t>;</w:t>
            </w:r>
          </w:p>
          <w:p w14:paraId="0440E130" w14:textId="3F77943F" w:rsidR="00DB4FE1" w:rsidRPr="00701100" w:rsidRDefault="00DB4FE1" w:rsidP="001C7B90">
            <w:pPr>
              <w:spacing w:after="0" w:line="240" w:lineRule="auto"/>
              <w:rPr>
                <w:rFonts w:cstheme="minorHAnsi"/>
                <w:sz w:val="20"/>
                <w:szCs w:val="20"/>
                <w:lang w:val="en-GB"/>
              </w:rPr>
            </w:pPr>
            <w:r w:rsidRPr="00701100">
              <w:rPr>
                <w:rFonts w:cstheme="minorHAnsi"/>
                <w:sz w:val="20"/>
                <w:szCs w:val="20"/>
                <w:lang w:val="en-GB"/>
              </w:rPr>
              <w:t xml:space="preserve">SEEA-CF, </w:t>
            </w:r>
            <w:hyperlink r:id="rId225" w:history="1">
              <w:r w:rsidRPr="00701100">
                <w:rPr>
                  <w:rStyle w:val="Hyperlink"/>
                  <w:rFonts w:cstheme="minorHAnsi"/>
                  <w:sz w:val="20"/>
                  <w:szCs w:val="20"/>
                  <w:lang w:val="en-GB"/>
                </w:rPr>
                <w:t>https://seea.un.org/content/seea-central-framework</w:t>
              </w:r>
            </w:hyperlink>
          </w:p>
        </w:tc>
      </w:tr>
    </w:tbl>
    <w:p w14:paraId="023B1514" w14:textId="5F160304" w:rsidR="00EF0C7C" w:rsidRDefault="00EF0C7C" w:rsidP="00E371DE">
      <w:pPr>
        <w:rPr>
          <w:rFonts w:cstheme="minorHAnsi"/>
          <w:lang w:val="en-GB"/>
        </w:rPr>
      </w:pPr>
    </w:p>
    <w:p w14:paraId="6A7E9D06" w14:textId="77777777" w:rsidR="00EF0C7C" w:rsidRDefault="00EF0C7C">
      <w:pPr>
        <w:rPr>
          <w:rFonts w:cstheme="minorHAnsi"/>
          <w:lang w:val="en-GB"/>
        </w:rPr>
      </w:pPr>
      <w:r>
        <w:rPr>
          <w:rFonts w:cstheme="minorHAnsi"/>
          <w:lang w:val="en-GB"/>
        </w:rPr>
        <w:br w:type="page"/>
      </w:r>
    </w:p>
    <w:p w14:paraId="38260192" w14:textId="77777777" w:rsidR="00AA6F5D" w:rsidRPr="00701100" w:rsidRDefault="00AA6F5D" w:rsidP="00E371DE">
      <w:pPr>
        <w:pStyle w:val="Heading1"/>
        <w:rPr>
          <w:rFonts w:asciiTheme="minorHAnsi" w:hAnsiTheme="minorHAnsi" w:cstheme="minorHAnsi"/>
          <w:b/>
          <w:bCs/>
          <w:lang w:val="en-GB"/>
        </w:rPr>
      </w:pPr>
      <w:bookmarkStart w:id="88" w:name="target27"/>
      <w:bookmarkStart w:id="89" w:name="_Toc129251356"/>
      <w:r w:rsidRPr="00701100">
        <w:rPr>
          <w:rFonts w:asciiTheme="minorHAnsi" w:hAnsiTheme="minorHAnsi" w:cstheme="minorHAnsi"/>
          <w:b/>
          <w:bCs/>
          <w:lang w:val="en-GB"/>
        </w:rPr>
        <w:lastRenderedPageBreak/>
        <w:t>27</w:t>
      </w:r>
      <w:bookmarkEnd w:id="88"/>
      <w:r w:rsidRPr="00701100">
        <w:rPr>
          <w:rFonts w:asciiTheme="minorHAnsi" w:hAnsiTheme="minorHAnsi" w:cstheme="minorHAnsi"/>
          <w:b/>
          <w:bCs/>
          <w:lang w:val="en-GB"/>
        </w:rPr>
        <w:t>. Direct agricultural loss attributed to disasters</w:t>
      </w:r>
      <w:bookmarkEnd w:id="89"/>
    </w:p>
    <w:tbl>
      <w:tblPr>
        <w:tblW w:w="4972"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9719"/>
      </w:tblGrid>
      <w:tr w:rsidR="00AA6F5D" w:rsidRPr="00701100" w14:paraId="557323C6" w14:textId="77777777" w:rsidTr="00BF462E">
        <w:trPr>
          <w:trHeight w:val="290"/>
        </w:trPr>
        <w:tc>
          <w:tcPr>
            <w:tcW w:w="1604" w:type="pct"/>
            <w:tcBorders>
              <w:top w:val="single" w:sz="4" w:space="0" w:color="auto"/>
              <w:left w:val="single" w:sz="4" w:space="0" w:color="auto"/>
              <w:bottom w:val="single" w:sz="4" w:space="0" w:color="auto"/>
              <w:right w:val="single" w:sz="4" w:space="0" w:color="auto"/>
            </w:tcBorders>
            <w:shd w:val="clear" w:color="auto" w:fill="0070C0"/>
            <w:noWrap/>
          </w:tcPr>
          <w:p w14:paraId="251705E6"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396" w:type="pct"/>
            <w:tcBorders>
              <w:top w:val="single" w:sz="4" w:space="0" w:color="auto"/>
              <w:left w:val="nil"/>
              <w:bottom w:val="single" w:sz="4" w:space="0" w:color="auto"/>
              <w:right w:val="single" w:sz="4" w:space="0" w:color="auto"/>
            </w:tcBorders>
            <w:shd w:val="clear" w:color="auto" w:fill="0070C0"/>
            <w:noWrap/>
          </w:tcPr>
          <w:p w14:paraId="7F4A0372"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139BFCA7" w14:textId="77777777" w:rsidTr="00BF462E">
        <w:trPr>
          <w:trHeight w:val="290"/>
        </w:trPr>
        <w:tc>
          <w:tcPr>
            <w:tcW w:w="1604" w:type="pct"/>
            <w:shd w:val="clear" w:color="auto" w:fill="D9E2F3" w:themeFill="accent1" w:themeFillTint="33"/>
            <w:noWrap/>
            <w:hideMark/>
          </w:tcPr>
          <w:p w14:paraId="3D304A6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396" w:type="pct"/>
            <w:shd w:val="clear" w:color="auto" w:fill="auto"/>
            <w:noWrap/>
            <w:hideMark/>
          </w:tcPr>
          <w:p w14:paraId="00A34BB5" w14:textId="77777777" w:rsidR="00AA6F5D" w:rsidRPr="00701100" w:rsidRDefault="00AA6F5D" w:rsidP="00E371DE">
            <w:pPr>
              <w:spacing w:after="0" w:line="240" w:lineRule="auto"/>
              <w:rPr>
                <w:rFonts w:eastAsia="Times New Roman" w:cstheme="minorHAnsi"/>
                <w:sz w:val="20"/>
                <w:szCs w:val="20"/>
                <w:lang w:val="en-GB"/>
              </w:rPr>
            </w:pPr>
            <w:bookmarkStart w:id="90" w:name="_Hlk92183275"/>
            <w:r w:rsidRPr="00701100">
              <w:rPr>
                <w:rFonts w:eastAsia="Times New Roman" w:cstheme="minorHAnsi"/>
                <w:sz w:val="20"/>
                <w:szCs w:val="20"/>
                <w:lang w:val="en-GB"/>
              </w:rPr>
              <w:t>Direct agricultural loss attributed to disasters</w:t>
            </w:r>
            <w:bookmarkEnd w:id="90"/>
          </w:p>
        </w:tc>
      </w:tr>
      <w:tr w:rsidR="00AA6F5D" w:rsidRPr="00701100" w14:paraId="3CF7B08B" w14:textId="77777777" w:rsidTr="00BF462E">
        <w:trPr>
          <w:trHeight w:val="323"/>
        </w:trPr>
        <w:tc>
          <w:tcPr>
            <w:tcW w:w="1604" w:type="pct"/>
            <w:shd w:val="clear" w:color="auto" w:fill="D9E2F3" w:themeFill="accent1" w:themeFillTint="33"/>
            <w:noWrap/>
            <w:hideMark/>
          </w:tcPr>
          <w:p w14:paraId="6238585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396" w:type="pct"/>
            <w:shd w:val="clear" w:color="auto" w:fill="auto"/>
            <w:noWrap/>
          </w:tcPr>
          <w:p w14:paraId="26A25731" w14:textId="77777777" w:rsidR="00AA6F5D" w:rsidRPr="00701100" w:rsidRDefault="00AA6F5D" w:rsidP="00E371DE">
            <w:pPr>
              <w:spacing w:line="240" w:lineRule="auto"/>
              <w:rPr>
                <w:rFonts w:cstheme="minorHAnsi"/>
                <w:lang w:val="en-GB"/>
              </w:rPr>
            </w:pPr>
            <w:r w:rsidRPr="00701100">
              <w:rPr>
                <w:rFonts w:eastAsia="Times New Roman" w:cstheme="minorHAnsi"/>
                <w:sz w:val="20"/>
                <w:szCs w:val="20"/>
                <w:lang w:val="en-GB"/>
              </w:rPr>
              <w:t>Refer to original source in metadata</w:t>
            </w:r>
          </w:p>
        </w:tc>
      </w:tr>
      <w:tr w:rsidR="00AA6F5D" w:rsidRPr="00701100" w14:paraId="2ADCE14B" w14:textId="77777777" w:rsidTr="00BF462E">
        <w:trPr>
          <w:trHeight w:val="290"/>
        </w:trPr>
        <w:tc>
          <w:tcPr>
            <w:tcW w:w="1604" w:type="pct"/>
            <w:shd w:val="clear" w:color="auto" w:fill="D9E2F3" w:themeFill="accent1" w:themeFillTint="33"/>
            <w:noWrap/>
            <w:hideMark/>
          </w:tcPr>
          <w:p w14:paraId="053C91C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396" w:type="pct"/>
            <w:shd w:val="clear" w:color="auto" w:fill="auto"/>
            <w:noWrap/>
            <w:hideMark/>
          </w:tcPr>
          <w:p w14:paraId="7FB030A3"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2546DEC5"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321FF09F" w14:textId="77777777" w:rsidTr="00BF462E">
        <w:trPr>
          <w:trHeight w:val="290"/>
        </w:trPr>
        <w:tc>
          <w:tcPr>
            <w:tcW w:w="1604" w:type="pct"/>
            <w:shd w:val="clear" w:color="auto" w:fill="D9E2F3" w:themeFill="accent1" w:themeFillTint="33"/>
            <w:noWrap/>
            <w:hideMark/>
          </w:tcPr>
          <w:p w14:paraId="76BBB6C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396" w:type="pct"/>
            <w:shd w:val="clear" w:color="auto" w:fill="auto"/>
            <w:noWrap/>
            <w:hideMark/>
          </w:tcPr>
          <w:p w14:paraId="1A60343C"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Agricultural production affected by climate change</w:t>
            </w:r>
          </w:p>
          <w:p w14:paraId="77C094F8"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48D92397" w14:textId="77777777" w:rsidTr="00BF462E">
        <w:trPr>
          <w:trHeight w:val="290"/>
        </w:trPr>
        <w:tc>
          <w:tcPr>
            <w:tcW w:w="1604" w:type="pct"/>
            <w:shd w:val="clear" w:color="auto" w:fill="D9E2F3" w:themeFill="accent1" w:themeFillTint="33"/>
            <w:noWrap/>
            <w:hideMark/>
          </w:tcPr>
          <w:p w14:paraId="0E5EC76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396" w:type="pct"/>
            <w:shd w:val="clear" w:color="auto" w:fill="auto"/>
            <w:noWrap/>
            <w:hideMark/>
          </w:tcPr>
          <w:p w14:paraId="651554E5"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p w14:paraId="7E66CD26"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30279E91" w14:textId="77777777" w:rsidTr="00BF462E">
        <w:trPr>
          <w:trHeight w:val="290"/>
        </w:trPr>
        <w:tc>
          <w:tcPr>
            <w:tcW w:w="1604" w:type="pct"/>
            <w:shd w:val="clear" w:color="auto" w:fill="D9E2F3" w:themeFill="accent1" w:themeFillTint="33"/>
            <w:noWrap/>
            <w:hideMark/>
          </w:tcPr>
          <w:p w14:paraId="4D372A3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396" w:type="pct"/>
            <w:shd w:val="clear" w:color="auto" w:fill="auto"/>
            <w:noWrap/>
            <w:hideMark/>
          </w:tcPr>
          <w:p w14:paraId="585AD844"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12FD8C3A" w14:textId="77777777" w:rsidTr="00BF462E">
        <w:trPr>
          <w:trHeight w:val="290"/>
        </w:trPr>
        <w:tc>
          <w:tcPr>
            <w:tcW w:w="1604" w:type="pct"/>
            <w:shd w:val="clear" w:color="auto" w:fill="D9E2F3" w:themeFill="accent1" w:themeFillTint="33"/>
            <w:noWrap/>
            <w:hideMark/>
          </w:tcPr>
          <w:p w14:paraId="7AFAEFC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396" w:type="pct"/>
            <w:shd w:val="clear" w:color="auto" w:fill="auto"/>
            <w:noWrap/>
            <w:hideMark/>
          </w:tcPr>
          <w:p w14:paraId="07CE5E1F"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6393C1CA" w14:textId="77777777" w:rsidTr="00BF462E">
        <w:trPr>
          <w:trHeight w:val="290"/>
        </w:trPr>
        <w:tc>
          <w:tcPr>
            <w:tcW w:w="1604" w:type="pct"/>
            <w:shd w:val="clear" w:color="auto" w:fill="D9E2F3" w:themeFill="accent1" w:themeFillTint="33"/>
            <w:noWrap/>
            <w:hideMark/>
          </w:tcPr>
          <w:p w14:paraId="23F9530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396" w:type="pct"/>
            <w:shd w:val="clear" w:color="auto" w:fill="auto"/>
            <w:noWrap/>
            <w:hideMark/>
          </w:tcPr>
          <w:p w14:paraId="2EF40C97"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 </w:t>
            </w:r>
          </w:p>
        </w:tc>
      </w:tr>
      <w:tr w:rsidR="00AA6F5D" w:rsidRPr="00701100" w14:paraId="7C561480" w14:textId="77777777" w:rsidTr="00BF462E">
        <w:trPr>
          <w:trHeight w:val="290"/>
        </w:trPr>
        <w:tc>
          <w:tcPr>
            <w:tcW w:w="1604" w:type="pct"/>
            <w:shd w:val="clear" w:color="auto" w:fill="D9E2F3" w:themeFill="accent1" w:themeFillTint="33"/>
            <w:noWrap/>
            <w:hideMark/>
          </w:tcPr>
          <w:p w14:paraId="367E406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396" w:type="pct"/>
            <w:shd w:val="clear" w:color="auto" w:fill="auto"/>
            <w:noWrap/>
            <w:hideMark/>
          </w:tcPr>
          <w:p w14:paraId="247A2123" w14:textId="2BB6EFCF" w:rsidR="00AA6F5D" w:rsidRPr="00701100" w:rsidRDefault="002F2E6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11.5.2 [part of]</w:t>
            </w:r>
          </w:p>
        </w:tc>
      </w:tr>
      <w:tr w:rsidR="00AA6F5D" w:rsidRPr="00701100" w14:paraId="42903489" w14:textId="77777777" w:rsidTr="00BF462E">
        <w:trPr>
          <w:trHeight w:val="290"/>
        </w:trPr>
        <w:tc>
          <w:tcPr>
            <w:tcW w:w="1604" w:type="pct"/>
            <w:shd w:val="clear" w:color="auto" w:fill="D9E2F3" w:themeFill="accent1" w:themeFillTint="33"/>
            <w:noWrap/>
            <w:hideMark/>
          </w:tcPr>
          <w:p w14:paraId="0D5D7C1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396" w:type="pct"/>
            <w:shd w:val="clear" w:color="auto" w:fill="auto"/>
          </w:tcPr>
          <w:p w14:paraId="566D84E5"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C-2: Direct agricultural loss attributed to disasters</w:t>
            </w:r>
          </w:p>
        </w:tc>
      </w:tr>
      <w:tr w:rsidR="00AA6F5D" w:rsidRPr="00701100" w14:paraId="616200F3" w14:textId="77777777" w:rsidTr="00BF462E">
        <w:trPr>
          <w:trHeight w:val="290"/>
        </w:trPr>
        <w:tc>
          <w:tcPr>
            <w:tcW w:w="1604" w:type="pct"/>
            <w:shd w:val="clear" w:color="auto" w:fill="D9E2F3" w:themeFill="accent1" w:themeFillTint="33"/>
            <w:noWrap/>
            <w:hideMark/>
          </w:tcPr>
          <w:p w14:paraId="313C427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396" w:type="pct"/>
            <w:shd w:val="clear" w:color="auto" w:fill="auto"/>
            <w:noWrap/>
            <w:hideMark/>
          </w:tcPr>
          <w:p w14:paraId="6FCE88C6"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2ECE663F" w14:textId="77777777" w:rsidTr="00BF462E">
        <w:trPr>
          <w:trHeight w:val="395"/>
        </w:trPr>
        <w:tc>
          <w:tcPr>
            <w:tcW w:w="1604" w:type="pct"/>
            <w:shd w:val="clear" w:color="auto" w:fill="D9E2F3" w:themeFill="accent1" w:themeFillTint="33"/>
            <w:noWrap/>
            <w:hideMark/>
          </w:tcPr>
          <w:p w14:paraId="07CB4F3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396" w:type="pct"/>
            <w:shd w:val="clear" w:color="auto" w:fill="auto"/>
            <w:noWrap/>
            <w:hideMark/>
          </w:tcPr>
          <w:p w14:paraId="1DAA716F"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Direct agriculture loss in monetary units.  Agriculture is understood to include the crops, livestock, fisheries, apiculture, aquaculture and forest sectors as well as associated facilities and infrastructure. </w:t>
            </w:r>
            <w:r w:rsidRPr="00701100">
              <w:rPr>
                <w:rFonts w:cstheme="minorHAnsi"/>
                <w:sz w:val="20"/>
                <w:szCs w:val="20"/>
                <w:lang w:val="en-GB"/>
              </w:rPr>
              <w:t>[</w:t>
            </w:r>
            <w:hyperlink r:id="rId226" w:history="1">
              <w:r w:rsidRPr="00701100">
                <w:rPr>
                  <w:rStyle w:val="Hyperlink"/>
                  <w:rFonts w:cstheme="minorHAnsi"/>
                  <w:sz w:val="20"/>
                  <w:szCs w:val="20"/>
                  <w:lang w:val="en-GB"/>
                </w:rPr>
                <w:t>https://www.unisdr.org/files/54970_techguidancefdigitalhr.pdf</w:t>
              </w:r>
            </w:hyperlink>
            <w:r w:rsidRPr="00701100">
              <w:rPr>
                <w:rFonts w:cstheme="minorHAnsi"/>
                <w:sz w:val="20"/>
                <w:szCs w:val="20"/>
                <w:lang w:val="en-GB"/>
              </w:rPr>
              <w:t>]</w:t>
            </w:r>
          </w:p>
        </w:tc>
      </w:tr>
      <w:tr w:rsidR="00AA6F5D" w:rsidRPr="00701100" w14:paraId="099A2630" w14:textId="77777777" w:rsidTr="00BF462E">
        <w:trPr>
          <w:trHeight w:val="350"/>
        </w:trPr>
        <w:tc>
          <w:tcPr>
            <w:tcW w:w="1604" w:type="pct"/>
            <w:shd w:val="clear" w:color="auto" w:fill="D9E2F3" w:themeFill="accent1" w:themeFillTint="33"/>
            <w:noWrap/>
            <w:hideMark/>
          </w:tcPr>
          <w:p w14:paraId="3F355E3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396" w:type="pct"/>
            <w:shd w:val="clear" w:color="auto" w:fill="auto"/>
          </w:tcPr>
          <w:p w14:paraId="7D6B7FCC"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Most of agricultural damage (98.5%) is associated with weather-related hazards. Three disaster types, namely flood, drought and forest fire, represent 82% of the damage with a total of more than 209 million hectares affected. The importance of agricultural loss due to disasters is undeniable, especially when looking at accumulated impact of small-scale but frequent events.</w:t>
            </w:r>
          </w:p>
          <w:p w14:paraId="2012BAEF" w14:textId="77777777" w:rsidR="00AA6F5D" w:rsidRPr="00701100" w:rsidRDefault="00000000" w:rsidP="00E371DE">
            <w:pPr>
              <w:spacing w:after="0" w:line="240" w:lineRule="auto"/>
              <w:rPr>
                <w:rFonts w:eastAsia="Times New Roman" w:cstheme="minorHAnsi"/>
                <w:sz w:val="20"/>
                <w:szCs w:val="20"/>
                <w:lang w:val="en-GB"/>
              </w:rPr>
            </w:pPr>
            <w:hyperlink r:id="rId227" w:history="1">
              <w:r w:rsidR="00AA6F5D" w:rsidRPr="00701100">
                <w:rPr>
                  <w:rFonts w:cstheme="minorHAnsi"/>
                  <w:sz w:val="20"/>
                  <w:szCs w:val="20"/>
                  <w:lang w:val="en-GB"/>
                </w:rPr>
                <w:t>[</w:t>
              </w:r>
              <w:hyperlink r:id="rId228" w:history="1">
                <w:r w:rsidR="00AA6F5D" w:rsidRPr="00701100">
                  <w:rPr>
                    <w:rStyle w:val="Hyperlink"/>
                    <w:rFonts w:cstheme="minorHAnsi"/>
                    <w:sz w:val="20"/>
                    <w:szCs w:val="20"/>
                    <w:lang w:val="en-GB"/>
                  </w:rPr>
                  <w:t>https://www.unisdr.org/files/54970_techguidancefdigitalhr.pdf</w:t>
                </w:r>
              </w:hyperlink>
              <w:r w:rsidR="00AA6F5D" w:rsidRPr="00701100">
                <w:rPr>
                  <w:rFonts w:cstheme="minorHAnsi"/>
                  <w:sz w:val="20"/>
                  <w:szCs w:val="20"/>
                  <w:lang w:val="en-GB"/>
                </w:rPr>
                <w:t>]</w:t>
              </w:r>
            </w:hyperlink>
          </w:p>
        </w:tc>
      </w:tr>
      <w:tr w:rsidR="00AA6F5D" w:rsidRPr="00701100" w14:paraId="20453E2B" w14:textId="77777777" w:rsidTr="00BF462E">
        <w:trPr>
          <w:trHeight w:val="85"/>
        </w:trPr>
        <w:tc>
          <w:tcPr>
            <w:tcW w:w="1604" w:type="pct"/>
            <w:shd w:val="clear" w:color="auto" w:fill="D9E2F3" w:themeFill="accent1" w:themeFillTint="33"/>
            <w:noWrap/>
            <w:hideMark/>
          </w:tcPr>
          <w:p w14:paraId="79B7BE3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396" w:type="pct"/>
            <w:shd w:val="clear" w:color="auto" w:fill="auto"/>
            <w:noWrap/>
          </w:tcPr>
          <w:p w14:paraId="19099927"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agency/Ministry responsible for disaster coordination/</w:t>
            </w:r>
            <w:r w:rsidRPr="00701100">
              <w:rPr>
                <w:rFonts w:cstheme="minorHAnsi"/>
                <w:sz w:val="20"/>
                <w:szCs w:val="20"/>
                <w:lang w:val="en-GB"/>
              </w:rPr>
              <w:t xml:space="preserve"> Ministry of Agriculture</w:t>
            </w:r>
          </w:p>
        </w:tc>
      </w:tr>
      <w:tr w:rsidR="00AA6F5D" w:rsidRPr="00701100" w14:paraId="307A36B7" w14:textId="77777777" w:rsidTr="00BF462E">
        <w:trPr>
          <w:trHeight w:val="290"/>
        </w:trPr>
        <w:tc>
          <w:tcPr>
            <w:tcW w:w="1604" w:type="pct"/>
            <w:shd w:val="clear" w:color="auto" w:fill="D9E2F3" w:themeFill="accent1" w:themeFillTint="33"/>
            <w:noWrap/>
            <w:hideMark/>
          </w:tcPr>
          <w:p w14:paraId="1B6EB8A9" w14:textId="10029B23"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396" w:type="pct"/>
            <w:shd w:val="clear" w:color="auto" w:fill="auto"/>
          </w:tcPr>
          <w:p w14:paraId="01AEF85A"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surveys</w:t>
            </w:r>
          </w:p>
        </w:tc>
      </w:tr>
      <w:tr w:rsidR="00AA6F5D" w:rsidRPr="00701100" w14:paraId="60347D83" w14:textId="77777777" w:rsidTr="00BF462E">
        <w:trPr>
          <w:trHeight w:val="290"/>
        </w:trPr>
        <w:tc>
          <w:tcPr>
            <w:tcW w:w="1604" w:type="pct"/>
            <w:shd w:val="clear" w:color="auto" w:fill="D9E2F3" w:themeFill="accent1" w:themeFillTint="33"/>
            <w:noWrap/>
            <w:hideMark/>
          </w:tcPr>
          <w:p w14:paraId="5B91CFC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396" w:type="pct"/>
            <w:shd w:val="clear" w:color="auto" w:fill="auto"/>
            <w:noWrap/>
          </w:tcPr>
          <w:p w14:paraId="03DD69E7"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3E4336D6" w14:textId="77777777" w:rsidTr="00BF462E">
        <w:trPr>
          <w:trHeight w:val="290"/>
        </w:trPr>
        <w:tc>
          <w:tcPr>
            <w:tcW w:w="1604" w:type="pct"/>
            <w:shd w:val="clear" w:color="auto" w:fill="D9E2F3" w:themeFill="accent1" w:themeFillTint="33"/>
            <w:noWrap/>
            <w:hideMark/>
          </w:tcPr>
          <w:p w14:paraId="58BFE61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396" w:type="pct"/>
            <w:shd w:val="clear" w:color="auto" w:fill="auto"/>
            <w:noWrap/>
          </w:tcPr>
          <w:p w14:paraId="54EA5EC9" w14:textId="77777777" w:rsidR="00AA6F5D" w:rsidRPr="00701100" w:rsidRDefault="00AA6F5D" w:rsidP="00E371DE">
            <w:pPr>
              <w:tabs>
                <w:tab w:val="left" w:pos="1365"/>
              </w:tabs>
              <w:spacing w:after="0" w:line="240" w:lineRule="auto"/>
              <w:rPr>
                <w:rFonts w:eastAsia="Times New Roman" w:cstheme="minorHAnsi"/>
                <w:sz w:val="20"/>
                <w:szCs w:val="20"/>
                <w:lang w:val="en-GB"/>
              </w:rPr>
            </w:pPr>
            <w:r w:rsidRPr="00701100">
              <w:rPr>
                <w:rFonts w:eastAsia="Times New Roman" w:cstheme="minorHAnsi"/>
                <w:sz w:val="20"/>
                <w:szCs w:val="20"/>
                <w:lang w:val="en-GB"/>
              </w:rPr>
              <w:t>National currency</w:t>
            </w:r>
          </w:p>
        </w:tc>
      </w:tr>
      <w:tr w:rsidR="00AA6F5D" w:rsidRPr="00701100" w14:paraId="5C50F6C8" w14:textId="77777777" w:rsidTr="00BF462E">
        <w:trPr>
          <w:trHeight w:val="85"/>
        </w:trPr>
        <w:tc>
          <w:tcPr>
            <w:tcW w:w="1604" w:type="pct"/>
            <w:shd w:val="clear" w:color="auto" w:fill="D9E2F3" w:themeFill="accent1" w:themeFillTint="33"/>
            <w:noWrap/>
            <w:hideMark/>
          </w:tcPr>
          <w:p w14:paraId="339B863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396" w:type="pct"/>
            <w:shd w:val="clear" w:color="auto" w:fill="auto"/>
          </w:tcPr>
          <w:p w14:paraId="7078909E" w14:textId="7D725D13" w:rsidR="00AA6F5D" w:rsidRPr="00701100" w:rsidRDefault="00AA6F5D" w:rsidP="00E371DE">
            <w:pPr>
              <w:spacing w:after="0" w:line="240" w:lineRule="auto"/>
              <w:rPr>
                <w:rFonts w:eastAsia="Times New Roman" w:cstheme="minorHAnsi"/>
                <w:color w:val="0070C0"/>
                <w:sz w:val="20"/>
                <w:szCs w:val="20"/>
                <w:lang w:val="en-GB"/>
              </w:rPr>
            </w:pPr>
          </w:p>
        </w:tc>
      </w:tr>
      <w:tr w:rsidR="00AA6F5D" w:rsidRPr="00701100" w14:paraId="7BAFFD27" w14:textId="77777777" w:rsidTr="00BF462E">
        <w:trPr>
          <w:trHeight w:val="85"/>
        </w:trPr>
        <w:tc>
          <w:tcPr>
            <w:tcW w:w="1604" w:type="pct"/>
            <w:shd w:val="clear" w:color="auto" w:fill="D9E2F3" w:themeFill="accent1" w:themeFillTint="33"/>
            <w:noWrap/>
            <w:hideMark/>
          </w:tcPr>
          <w:p w14:paraId="29183A6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396" w:type="pct"/>
            <w:shd w:val="clear" w:color="auto" w:fill="auto"/>
          </w:tcPr>
          <w:p w14:paraId="2184B8BD"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w:t>
            </w:r>
          </w:p>
        </w:tc>
      </w:tr>
      <w:tr w:rsidR="00AA6F5D" w:rsidRPr="00701100" w14:paraId="366A9E3B" w14:textId="77777777" w:rsidTr="00BF462E">
        <w:trPr>
          <w:trHeight w:val="290"/>
        </w:trPr>
        <w:tc>
          <w:tcPr>
            <w:tcW w:w="1604" w:type="pct"/>
            <w:shd w:val="clear" w:color="auto" w:fill="D9E2F3" w:themeFill="accent1" w:themeFillTint="33"/>
            <w:noWrap/>
            <w:hideMark/>
          </w:tcPr>
          <w:p w14:paraId="298FC0D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396" w:type="pct"/>
            <w:shd w:val="clear" w:color="auto" w:fill="auto"/>
            <w:noWrap/>
          </w:tcPr>
          <w:p w14:paraId="0AE60C18"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 (National disaster loss database, reported to UNDRR)</w:t>
            </w:r>
          </w:p>
        </w:tc>
      </w:tr>
      <w:tr w:rsidR="00AA6F5D" w:rsidRPr="00701100" w14:paraId="7C39E99B" w14:textId="77777777" w:rsidTr="00BF462E">
        <w:trPr>
          <w:trHeight w:val="85"/>
        </w:trPr>
        <w:tc>
          <w:tcPr>
            <w:tcW w:w="1604" w:type="pct"/>
            <w:shd w:val="clear" w:color="auto" w:fill="D9E2F3" w:themeFill="accent1" w:themeFillTint="33"/>
            <w:noWrap/>
            <w:hideMark/>
          </w:tcPr>
          <w:p w14:paraId="3345090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396" w:type="pct"/>
            <w:shd w:val="clear" w:color="auto" w:fill="auto"/>
            <w:noWrap/>
          </w:tcPr>
          <w:p w14:paraId="7A7882AC" w14:textId="77777777" w:rsidR="00AA6F5D" w:rsidRPr="00701100" w:rsidRDefault="00AA6F5D" w:rsidP="00E371DE">
            <w:pPr>
              <w:spacing w:after="0" w:line="240" w:lineRule="auto"/>
              <w:rPr>
                <w:rFonts w:eastAsia="Times New Roman" w:cstheme="minorHAnsi"/>
                <w:sz w:val="20"/>
                <w:szCs w:val="20"/>
                <w:u w:val="single"/>
                <w:lang w:val="en-GB"/>
              </w:rPr>
            </w:pPr>
            <w:r w:rsidRPr="00701100">
              <w:rPr>
                <w:rFonts w:eastAsia="Times New Roman" w:cstheme="minorHAnsi"/>
                <w:color w:val="0563C1"/>
                <w:sz w:val="20"/>
                <w:szCs w:val="20"/>
                <w:u w:val="single"/>
                <w:lang w:val="en-GB"/>
              </w:rPr>
              <w:t>https://www.undrr.org/terminology/disaster-loss-database</w:t>
            </w:r>
          </w:p>
        </w:tc>
      </w:tr>
      <w:tr w:rsidR="00AA6F5D" w:rsidRPr="00701100" w14:paraId="5B618A58" w14:textId="77777777" w:rsidTr="00BF462E">
        <w:trPr>
          <w:trHeight w:val="290"/>
        </w:trPr>
        <w:tc>
          <w:tcPr>
            <w:tcW w:w="1604" w:type="pct"/>
            <w:shd w:val="clear" w:color="auto" w:fill="D9E2F3" w:themeFill="accent1" w:themeFillTint="33"/>
            <w:noWrap/>
            <w:hideMark/>
          </w:tcPr>
          <w:p w14:paraId="54C3D98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396" w:type="pct"/>
            <w:shd w:val="clear" w:color="auto" w:fill="auto"/>
            <w:noWrap/>
            <w:hideMark/>
          </w:tcPr>
          <w:p w14:paraId="787C80AE"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2018D7EB" w14:textId="77777777" w:rsidTr="00BF462E">
        <w:trPr>
          <w:trHeight w:val="290"/>
        </w:trPr>
        <w:tc>
          <w:tcPr>
            <w:tcW w:w="1604" w:type="pct"/>
            <w:shd w:val="clear" w:color="auto" w:fill="D9E2F3" w:themeFill="accent1" w:themeFillTint="33"/>
            <w:noWrap/>
            <w:hideMark/>
          </w:tcPr>
          <w:p w14:paraId="48054AF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396" w:type="pct"/>
            <w:shd w:val="clear" w:color="auto" w:fill="auto"/>
            <w:noWrap/>
            <w:hideMark/>
          </w:tcPr>
          <w:p w14:paraId="0E1A4013"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523040CB" w14:textId="77777777" w:rsidTr="00BF462E">
        <w:trPr>
          <w:trHeight w:val="290"/>
        </w:trPr>
        <w:tc>
          <w:tcPr>
            <w:tcW w:w="1604" w:type="pct"/>
            <w:shd w:val="clear" w:color="auto" w:fill="D9E2F3" w:themeFill="accent1" w:themeFillTint="33"/>
            <w:noWrap/>
            <w:hideMark/>
          </w:tcPr>
          <w:p w14:paraId="742022F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396" w:type="pct"/>
            <w:shd w:val="clear" w:color="auto" w:fill="auto"/>
            <w:noWrap/>
            <w:hideMark/>
          </w:tcPr>
          <w:p w14:paraId="0FEB5533"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7C7AB5B4" w14:textId="77777777" w:rsidTr="00BF462E">
        <w:trPr>
          <w:trHeight w:val="290"/>
        </w:trPr>
        <w:tc>
          <w:tcPr>
            <w:tcW w:w="1604" w:type="pct"/>
            <w:shd w:val="clear" w:color="auto" w:fill="D9E2F3" w:themeFill="accent1" w:themeFillTint="33"/>
            <w:noWrap/>
            <w:hideMark/>
          </w:tcPr>
          <w:p w14:paraId="20329F9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396" w:type="pct"/>
            <w:shd w:val="clear" w:color="auto" w:fill="auto"/>
            <w:noWrap/>
            <w:hideMark/>
          </w:tcPr>
          <w:p w14:paraId="5121104A" w14:textId="235ED378"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By event/hazard; type of agricultural product lost;</w:t>
            </w:r>
            <w:r w:rsidRPr="00701100">
              <w:rPr>
                <w:rFonts w:cstheme="minorHAnsi"/>
                <w:sz w:val="20"/>
                <w:szCs w:val="20"/>
                <w:lang w:val="en-GB"/>
              </w:rPr>
              <w:t xml:space="preserve"> by </w:t>
            </w:r>
            <w:r w:rsidR="008D3612" w:rsidRPr="00701100">
              <w:rPr>
                <w:rFonts w:cstheme="minorHAnsi"/>
                <w:sz w:val="20"/>
                <w:szCs w:val="20"/>
                <w:lang w:val="en-GB"/>
              </w:rPr>
              <w:t xml:space="preserve">sector </w:t>
            </w:r>
            <w:r w:rsidRPr="00701100">
              <w:rPr>
                <w:rFonts w:cstheme="minorHAnsi"/>
                <w:sz w:val="20"/>
                <w:szCs w:val="20"/>
                <w:lang w:val="en-GB"/>
              </w:rPr>
              <w:t>(</w:t>
            </w:r>
            <w:r w:rsidR="008D3612" w:rsidRPr="00701100">
              <w:rPr>
                <w:rFonts w:cstheme="minorHAnsi"/>
                <w:sz w:val="20"/>
                <w:szCs w:val="20"/>
                <w:lang w:val="en-GB"/>
              </w:rPr>
              <w:t>crops</w:t>
            </w:r>
            <w:r w:rsidRPr="00701100">
              <w:rPr>
                <w:rFonts w:cstheme="minorHAnsi"/>
                <w:sz w:val="20"/>
                <w:szCs w:val="20"/>
                <w:lang w:val="en-GB"/>
              </w:rPr>
              <w:t>, livestock, forest, aquaculture, fisheries)</w:t>
            </w:r>
          </w:p>
        </w:tc>
      </w:tr>
      <w:tr w:rsidR="00AA6F5D" w:rsidRPr="00701100" w14:paraId="27DA213B" w14:textId="77777777" w:rsidTr="00BF462E">
        <w:trPr>
          <w:trHeight w:val="290"/>
        </w:trPr>
        <w:tc>
          <w:tcPr>
            <w:tcW w:w="1604" w:type="pct"/>
            <w:shd w:val="clear" w:color="auto" w:fill="D9E2F3" w:themeFill="accent1" w:themeFillTint="33"/>
            <w:noWrap/>
          </w:tcPr>
          <w:p w14:paraId="0A99BDE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Methodological guidance</w:t>
            </w:r>
          </w:p>
        </w:tc>
        <w:tc>
          <w:tcPr>
            <w:tcW w:w="3396" w:type="pct"/>
            <w:shd w:val="clear" w:color="auto" w:fill="auto"/>
            <w:noWrap/>
          </w:tcPr>
          <w:p w14:paraId="4716A546" w14:textId="7DD24750"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Technical Guidance for Monitoring and Reporting on Progress in Achieving the Global Targets of the Sendai Framework for Disaster Risk Reduction (United Nations Office for Disaster Risk Reduction (UNDRR), 2017),</w:t>
            </w:r>
            <w:r w:rsidRPr="00701100">
              <w:rPr>
                <w:rFonts w:cstheme="minorHAnsi"/>
                <w:sz w:val="20"/>
                <w:szCs w:val="20"/>
                <w:lang w:val="en-GB"/>
              </w:rPr>
              <w:t xml:space="preserve"> </w:t>
            </w:r>
            <w:hyperlink r:id="rId229" w:history="1">
              <w:r w:rsidRPr="00701100">
                <w:rPr>
                  <w:rStyle w:val="Hyperlink"/>
                  <w:rFonts w:cstheme="minorHAnsi"/>
                  <w:sz w:val="20"/>
                  <w:szCs w:val="20"/>
                  <w:lang w:val="en-GB"/>
                </w:rPr>
                <w:t>https://www.unisdr.org/files/54970_techguidancefdigitalhr.pdf</w:t>
              </w:r>
            </w:hyperlink>
            <w:r w:rsidR="001A0877" w:rsidRPr="00701100">
              <w:rPr>
                <w:rStyle w:val="Hyperlink"/>
                <w:rFonts w:cstheme="minorHAnsi"/>
                <w:color w:val="auto"/>
                <w:sz w:val="20"/>
                <w:szCs w:val="20"/>
                <w:lang w:val="en-GB"/>
              </w:rPr>
              <w:t>;</w:t>
            </w:r>
          </w:p>
          <w:p w14:paraId="4ACF5947" w14:textId="2E2AA8F8"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Sendai Framework </w:t>
            </w:r>
            <w:r w:rsidRPr="00701100">
              <w:rPr>
                <w:rFonts w:cstheme="minorHAnsi"/>
                <w:lang w:val="en-GB"/>
              </w:rPr>
              <w:t>monitor,</w:t>
            </w:r>
            <w:r w:rsidRPr="00701100">
              <w:rPr>
                <w:rFonts w:eastAsia="Times New Roman" w:cstheme="minorHAnsi"/>
                <w:sz w:val="20"/>
                <w:szCs w:val="20"/>
                <w:lang w:val="en-GB"/>
              </w:rPr>
              <w:t xml:space="preserve"> </w:t>
            </w:r>
            <w:hyperlink r:id="rId230" w:history="1">
              <w:r w:rsidRPr="00701100">
                <w:rPr>
                  <w:rStyle w:val="Hyperlink"/>
                  <w:rFonts w:cstheme="minorHAnsi"/>
                  <w:sz w:val="20"/>
                  <w:szCs w:val="20"/>
                  <w:lang w:val="en-GB"/>
                </w:rPr>
                <w:t>https://sendaimonitor.unisdr.org/</w:t>
              </w:r>
            </w:hyperlink>
            <w:r w:rsidR="001A0877" w:rsidRPr="00701100">
              <w:rPr>
                <w:rStyle w:val="Hyperlink"/>
                <w:rFonts w:cstheme="minorHAnsi"/>
                <w:color w:val="auto"/>
                <w:sz w:val="20"/>
                <w:szCs w:val="20"/>
                <w:lang w:val="en-GB"/>
              </w:rPr>
              <w:t>;</w:t>
            </w:r>
          </w:p>
          <w:p w14:paraId="72E3E9E0" w14:textId="33A98429" w:rsidR="00AA6F5D" w:rsidRPr="00701100" w:rsidRDefault="00AA6F5D" w:rsidP="00E371DE">
            <w:pPr>
              <w:spacing w:after="0" w:line="240" w:lineRule="auto"/>
              <w:rPr>
                <w:rFonts w:eastAsia="Times New Roman" w:cstheme="minorHAnsi"/>
                <w:sz w:val="20"/>
                <w:szCs w:val="20"/>
                <w:lang w:val="es-ES"/>
              </w:rPr>
            </w:pPr>
            <w:r w:rsidRPr="00701100">
              <w:rPr>
                <w:rFonts w:eastAsia="Times New Roman" w:cstheme="minorHAnsi"/>
                <w:sz w:val="20"/>
                <w:szCs w:val="20"/>
                <w:lang w:val="es-ES"/>
              </w:rPr>
              <w:t>UN-ECE metadata,</w:t>
            </w:r>
            <w:r w:rsidR="00611C1E" w:rsidRPr="00701100">
              <w:rPr>
                <w:rFonts w:eastAsia="Times New Roman" w:cstheme="minorHAnsi"/>
                <w:sz w:val="20"/>
                <w:szCs w:val="20"/>
                <w:lang w:val="es-ES"/>
              </w:rPr>
              <w:t xml:space="preserve"> [similar to]</w:t>
            </w:r>
            <w:r w:rsidRPr="00701100">
              <w:rPr>
                <w:rFonts w:eastAsia="Times New Roman" w:cstheme="minorHAnsi"/>
                <w:sz w:val="20"/>
                <w:szCs w:val="20"/>
                <w:lang w:val="es-ES"/>
              </w:rPr>
              <w:t xml:space="preserve"> indicator 28, </w:t>
            </w:r>
            <w:hyperlink r:id="rId231" w:history="1">
              <w:r w:rsidR="004959C8" w:rsidRPr="00701100">
                <w:rPr>
                  <w:rStyle w:val="Hyperlink"/>
                  <w:rFonts w:eastAsia="Times New Roman" w:cstheme="minorHAnsi"/>
                  <w:sz w:val="20"/>
                  <w:szCs w:val="20"/>
                  <w:lang w:val="es-ES"/>
                </w:rPr>
                <w:t>https://statswiki.unece.org/pages/viewpage.action?pageId=285216611&amp;preview=/285216611/285216754/CCCI_28_25092020.pdf</w:t>
              </w:r>
            </w:hyperlink>
            <w:r w:rsidR="00516281" w:rsidRPr="00701100">
              <w:rPr>
                <w:rStyle w:val="Hyperlink"/>
                <w:rFonts w:eastAsia="Times New Roman" w:cstheme="minorHAnsi"/>
                <w:sz w:val="20"/>
                <w:szCs w:val="20"/>
                <w:lang w:val="es-ES"/>
              </w:rPr>
              <w:t>;</w:t>
            </w:r>
          </w:p>
          <w:p w14:paraId="0FA0D362" w14:textId="07E3589F" w:rsidR="004959C8" w:rsidRPr="00701100" w:rsidRDefault="00ED0370"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metadata [part of] indicator 11.5.2, </w:t>
            </w:r>
            <w:hyperlink r:id="rId232" w:history="1">
              <w:r w:rsidR="00ED586A" w:rsidRPr="00701100">
                <w:rPr>
                  <w:rStyle w:val="Hyperlink"/>
                  <w:rFonts w:eastAsia="Times New Roman" w:cstheme="minorHAnsi"/>
                  <w:sz w:val="20"/>
                  <w:szCs w:val="20"/>
                  <w:lang w:val="en-GB"/>
                </w:rPr>
                <w:t>https://unstats.un.org/sdgs/metadata/files/Metadata-11-05-02.pdf</w:t>
              </w:r>
            </w:hyperlink>
            <w:r w:rsidR="00ED586A" w:rsidRPr="00701100">
              <w:rPr>
                <w:rFonts w:eastAsia="Times New Roman" w:cstheme="minorHAnsi"/>
                <w:sz w:val="20"/>
                <w:szCs w:val="20"/>
                <w:lang w:val="en-GB"/>
              </w:rPr>
              <w:t xml:space="preserve"> </w:t>
            </w:r>
          </w:p>
        </w:tc>
      </w:tr>
    </w:tbl>
    <w:p w14:paraId="72302515" w14:textId="77777777" w:rsidR="00A07A90" w:rsidRPr="00701100" w:rsidRDefault="00A07A90" w:rsidP="00E371DE">
      <w:pPr>
        <w:rPr>
          <w:rFonts w:cstheme="minorHAnsi"/>
          <w:b/>
          <w:bCs/>
          <w:color w:val="FF0000"/>
          <w:lang w:val="en-GB"/>
        </w:rPr>
      </w:pPr>
    </w:p>
    <w:p w14:paraId="24BA2EB6" w14:textId="77777777" w:rsidR="00A07A90" w:rsidRPr="00701100" w:rsidRDefault="00A07A90" w:rsidP="00E371DE">
      <w:pPr>
        <w:rPr>
          <w:rFonts w:cstheme="minorHAnsi"/>
          <w:b/>
          <w:bCs/>
          <w:color w:val="FF0000"/>
          <w:lang w:val="en-GB"/>
        </w:rPr>
      </w:pPr>
      <w:r w:rsidRPr="00701100">
        <w:rPr>
          <w:rFonts w:cstheme="minorHAnsi"/>
          <w:b/>
          <w:bCs/>
          <w:color w:val="FF0000"/>
          <w:lang w:val="en-GB"/>
        </w:rPr>
        <w:br w:type="page"/>
      </w:r>
    </w:p>
    <w:p w14:paraId="1D610ACB" w14:textId="77777777" w:rsidR="00AA6F5D" w:rsidRPr="00701100" w:rsidRDefault="00AA6F5D" w:rsidP="00E371DE">
      <w:pPr>
        <w:pStyle w:val="Heading1"/>
        <w:rPr>
          <w:rFonts w:asciiTheme="minorHAnsi" w:hAnsiTheme="minorHAnsi" w:cstheme="minorHAnsi"/>
          <w:b/>
          <w:bCs/>
          <w:lang w:val="en-GB"/>
        </w:rPr>
      </w:pPr>
      <w:bookmarkStart w:id="91" w:name="target28"/>
      <w:bookmarkStart w:id="92" w:name="_Toc129251357"/>
      <w:r w:rsidRPr="00701100">
        <w:rPr>
          <w:rFonts w:asciiTheme="minorHAnsi" w:hAnsiTheme="minorHAnsi" w:cstheme="minorHAnsi"/>
          <w:b/>
          <w:bCs/>
          <w:lang w:val="en-GB"/>
        </w:rPr>
        <w:lastRenderedPageBreak/>
        <w:t>28</w:t>
      </w:r>
      <w:bookmarkEnd w:id="91"/>
      <w:r w:rsidRPr="00701100">
        <w:rPr>
          <w:rFonts w:asciiTheme="minorHAnsi" w:hAnsiTheme="minorHAnsi" w:cstheme="minorHAnsi"/>
          <w:b/>
          <w:bCs/>
          <w:lang w:val="en-GB"/>
        </w:rPr>
        <w:t>. Crop loss due to climate extremes</w:t>
      </w:r>
      <w:bookmarkEnd w:id="92"/>
    </w:p>
    <w:tbl>
      <w:tblPr>
        <w:tblW w:w="14400" w:type="dxa"/>
        <w:tblInd w:w="-5" w:type="dxa"/>
        <w:tblLook w:val="04A0" w:firstRow="1" w:lastRow="0" w:firstColumn="1" w:lastColumn="0" w:noHBand="0" w:noVBand="1"/>
      </w:tblPr>
      <w:tblGrid>
        <w:gridCol w:w="4410"/>
        <w:gridCol w:w="5040"/>
        <w:gridCol w:w="4950"/>
      </w:tblGrid>
      <w:tr w:rsidR="00AA6F5D" w:rsidRPr="00701100" w14:paraId="0F318F65" w14:textId="77777777" w:rsidTr="008D7D64">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0070C0"/>
            <w:noWrap/>
          </w:tcPr>
          <w:p w14:paraId="2EE7DCCC"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9990" w:type="dxa"/>
            <w:gridSpan w:val="2"/>
            <w:tcBorders>
              <w:top w:val="single" w:sz="4" w:space="0" w:color="auto"/>
              <w:left w:val="nil"/>
              <w:bottom w:val="single" w:sz="4" w:space="0" w:color="auto"/>
              <w:right w:val="single" w:sz="4" w:space="0" w:color="auto"/>
            </w:tcBorders>
            <w:shd w:val="clear" w:color="auto" w:fill="0070C0"/>
            <w:noWrap/>
          </w:tcPr>
          <w:p w14:paraId="100E49CA"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E31568" w:rsidRPr="00701100" w14:paraId="49E74F86"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56D454" w14:textId="77777777" w:rsidR="00E31568" w:rsidRPr="00701100" w:rsidRDefault="00E31568"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tcBorders>
              <w:top w:val="nil"/>
              <w:left w:val="nil"/>
              <w:bottom w:val="single" w:sz="4" w:space="0" w:color="auto"/>
              <w:right w:val="single" w:sz="4" w:space="0" w:color="auto"/>
            </w:tcBorders>
            <w:shd w:val="clear" w:color="auto" w:fill="auto"/>
            <w:noWrap/>
            <w:hideMark/>
          </w:tcPr>
          <w:p w14:paraId="5C8DE06B" w14:textId="1C97FF86" w:rsidR="00E31568" w:rsidRPr="00701100" w:rsidRDefault="00E31568" w:rsidP="00E371DE">
            <w:pPr>
              <w:spacing w:after="0" w:line="240" w:lineRule="auto"/>
              <w:rPr>
                <w:rFonts w:cstheme="minorHAnsi"/>
                <w:sz w:val="20"/>
                <w:szCs w:val="20"/>
                <w:lang w:val="en-GB"/>
              </w:rPr>
            </w:pPr>
            <w:r w:rsidRPr="00701100">
              <w:rPr>
                <w:rFonts w:cstheme="minorHAnsi"/>
                <w:sz w:val="20"/>
                <w:szCs w:val="20"/>
                <w:lang w:val="en-GB"/>
              </w:rPr>
              <w:t>Crop loss due to climate extremes </w:t>
            </w:r>
          </w:p>
        </w:tc>
      </w:tr>
      <w:tr w:rsidR="00AA6F5D" w:rsidRPr="00701100" w14:paraId="3128DB62"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9E29BA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040" w:type="dxa"/>
            <w:tcBorders>
              <w:top w:val="nil"/>
              <w:left w:val="nil"/>
              <w:bottom w:val="single" w:sz="4" w:space="0" w:color="auto"/>
              <w:right w:val="single" w:sz="4" w:space="0" w:color="auto"/>
            </w:tcBorders>
            <w:shd w:val="clear" w:color="auto" w:fill="auto"/>
            <w:noWrap/>
            <w:hideMark/>
          </w:tcPr>
          <w:p w14:paraId="157B0714"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2BCB4BD4"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Crop yield</w:t>
            </w:r>
          </w:p>
        </w:tc>
      </w:tr>
      <w:tr w:rsidR="00AA6F5D" w:rsidRPr="00701100" w14:paraId="6BF7522F"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775108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tcBorders>
              <w:top w:val="nil"/>
              <w:left w:val="nil"/>
              <w:bottom w:val="single" w:sz="4" w:space="0" w:color="auto"/>
              <w:right w:val="single" w:sz="4" w:space="0" w:color="auto"/>
            </w:tcBorders>
            <w:shd w:val="clear" w:color="auto" w:fill="auto"/>
            <w:noWrap/>
            <w:hideMark/>
          </w:tcPr>
          <w:p w14:paraId="3106C66F"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16329D48"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18C85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tcBorders>
              <w:top w:val="nil"/>
              <w:left w:val="nil"/>
              <w:bottom w:val="single" w:sz="4" w:space="0" w:color="auto"/>
              <w:right w:val="single" w:sz="4" w:space="0" w:color="auto"/>
            </w:tcBorders>
            <w:shd w:val="clear" w:color="auto" w:fill="auto"/>
            <w:noWrap/>
            <w:hideMark/>
          </w:tcPr>
          <w:p w14:paraId="73C98CFC"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Agricultural production affected by climate change</w:t>
            </w:r>
          </w:p>
        </w:tc>
      </w:tr>
      <w:tr w:rsidR="00AA6F5D" w:rsidRPr="00701100" w14:paraId="6CEED770"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C87ED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tcBorders>
              <w:top w:val="nil"/>
              <w:left w:val="nil"/>
              <w:bottom w:val="single" w:sz="4" w:space="0" w:color="auto"/>
              <w:right w:val="single" w:sz="4" w:space="0" w:color="auto"/>
            </w:tcBorders>
            <w:shd w:val="clear" w:color="auto" w:fill="auto"/>
            <w:noWrap/>
            <w:hideMark/>
          </w:tcPr>
          <w:p w14:paraId="5CB6D3F9"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Agriculture</w:t>
            </w:r>
          </w:p>
        </w:tc>
      </w:tr>
      <w:tr w:rsidR="00AA6F5D" w:rsidRPr="00701100" w14:paraId="3487BE01"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1CBD7A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040" w:type="dxa"/>
            <w:tcBorders>
              <w:top w:val="nil"/>
              <w:left w:val="nil"/>
              <w:bottom w:val="single" w:sz="4" w:space="0" w:color="auto"/>
              <w:right w:val="single" w:sz="4" w:space="0" w:color="auto"/>
            </w:tcBorders>
            <w:shd w:val="clear" w:color="auto" w:fill="auto"/>
            <w:noWrap/>
            <w:hideMark/>
          </w:tcPr>
          <w:p w14:paraId="241DE895"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7; 13.8</w:t>
            </w:r>
          </w:p>
        </w:tc>
        <w:tc>
          <w:tcPr>
            <w:tcW w:w="4950" w:type="dxa"/>
            <w:tcBorders>
              <w:top w:val="nil"/>
              <w:left w:val="nil"/>
              <w:bottom w:val="single" w:sz="4" w:space="0" w:color="auto"/>
              <w:right w:val="single" w:sz="4" w:space="0" w:color="auto"/>
            </w:tcBorders>
            <w:shd w:val="clear" w:color="auto" w:fill="auto"/>
            <w:noWrap/>
            <w:hideMark/>
          </w:tcPr>
          <w:p w14:paraId="2A7062B7"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360220A5"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90F6B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040" w:type="dxa"/>
            <w:tcBorders>
              <w:top w:val="nil"/>
              <w:left w:val="nil"/>
              <w:bottom w:val="single" w:sz="4" w:space="0" w:color="auto"/>
              <w:right w:val="single" w:sz="4" w:space="0" w:color="auto"/>
            </w:tcBorders>
            <w:shd w:val="clear" w:color="auto" w:fill="auto"/>
            <w:noWrap/>
            <w:hideMark/>
          </w:tcPr>
          <w:p w14:paraId="1254C556"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4950" w:type="dxa"/>
            <w:tcBorders>
              <w:top w:val="nil"/>
              <w:left w:val="nil"/>
              <w:bottom w:val="single" w:sz="4" w:space="0" w:color="auto"/>
              <w:right w:val="single" w:sz="4" w:space="0" w:color="auto"/>
            </w:tcBorders>
            <w:shd w:val="clear" w:color="auto" w:fill="auto"/>
            <w:noWrap/>
            <w:hideMark/>
          </w:tcPr>
          <w:p w14:paraId="59233055"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7112E896"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AB25C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040" w:type="dxa"/>
            <w:tcBorders>
              <w:top w:val="nil"/>
              <w:left w:val="nil"/>
              <w:bottom w:val="single" w:sz="4" w:space="0" w:color="auto"/>
              <w:right w:val="single" w:sz="4" w:space="0" w:color="auto"/>
            </w:tcBorders>
            <w:shd w:val="clear" w:color="auto" w:fill="auto"/>
            <w:noWrap/>
            <w:hideMark/>
          </w:tcPr>
          <w:p w14:paraId="62D4C983"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1843835B" w14:textId="1394A6AC"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2.5.3.a.3 [similar</w:t>
            </w:r>
            <w:r w:rsidR="00E22D94" w:rsidRPr="00701100">
              <w:rPr>
                <w:rFonts w:cstheme="minorHAnsi"/>
                <w:sz w:val="20"/>
                <w:szCs w:val="20"/>
                <w:lang w:val="en-GB"/>
              </w:rPr>
              <w:t xml:space="preserve"> to</w:t>
            </w:r>
            <w:r w:rsidRPr="00701100">
              <w:rPr>
                <w:rFonts w:cstheme="minorHAnsi"/>
                <w:sz w:val="20"/>
                <w:szCs w:val="20"/>
                <w:lang w:val="en-GB"/>
              </w:rPr>
              <w:t>]</w:t>
            </w:r>
          </w:p>
        </w:tc>
      </w:tr>
      <w:tr w:rsidR="00AA6F5D" w:rsidRPr="00701100" w14:paraId="2685B410"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D71BAF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040" w:type="dxa"/>
            <w:tcBorders>
              <w:top w:val="nil"/>
              <w:left w:val="nil"/>
              <w:bottom w:val="single" w:sz="4" w:space="0" w:color="auto"/>
              <w:right w:val="single" w:sz="4" w:space="0" w:color="auto"/>
            </w:tcBorders>
            <w:shd w:val="clear" w:color="auto" w:fill="auto"/>
            <w:noWrap/>
            <w:hideMark/>
          </w:tcPr>
          <w:p w14:paraId="0F1EE5A9"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2F5D39F8"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F71C3E9"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259A2E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040" w:type="dxa"/>
            <w:tcBorders>
              <w:top w:val="nil"/>
              <w:left w:val="nil"/>
              <w:bottom w:val="single" w:sz="4" w:space="0" w:color="auto"/>
              <w:right w:val="single" w:sz="4" w:space="0" w:color="auto"/>
            </w:tcBorders>
            <w:shd w:val="clear" w:color="auto" w:fill="auto"/>
            <w:noWrap/>
            <w:hideMark/>
          </w:tcPr>
          <w:p w14:paraId="73CB50A1"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59E13316"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F4F393F"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A75913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040" w:type="dxa"/>
            <w:tcBorders>
              <w:top w:val="nil"/>
              <w:left w:val="nil"/>
              <w:bottom w:val="single" w:sz="4" w:space="0" w:color="auto"/>
              <w:right w:val="single" w:sz="4" w:space="0" w:color="auto"/>
            </w:tcBorders>
            <w:shd w:val="clear" w:color="auto" w:fill="auto"/>
            <w:noWrap/>
            <w:hideMark/>
          </w:tcPr>
          <w:p w14:paraId="4B50E770"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3</w:t>
            </w:r>
          </w:p>
        </w:tc>
        <w:tc>
          <w:tcPr>
            <w:tcW w:w="4950" w:type="dxa"/>
            <w:tcBorders>
              <w:top w:val="nil"/>
              <w:left w:val="nil"/>
              <w:bottom w:val="single" w:sz="4" w:space="0" w:color="auto"/>
              <w:right w:val="single" w:sz="4" w:space="0" w:color="auto"/>
            </w:tcBorders>
            <w:shd w:val="clear" w:color="auto" w:fill="auto"/>
            <w:noWrap/>
            <w:hideMark/>
          </w:tcPr>
          <w:p w14:paraId="79CB8236"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1</w:t>
            </w:r>
          </w:p>
        </w:tc>
      </w:tr>
      <w:tr w:rsidR="00AA6F5D" w:rsidRPr="00701100" w14:paraId="627FB80E"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53E17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040" w:type="dxa"/>
            <w:tcBorders>
              <w:top w:val="nil"/>
              <w:left w:val="nil"/>
              <w:bottom w:val="single" w:sz="4" w:space="0" w:color="auto"/>
              <w:right w:val="single" w:sz="4" w:space="0" w:color="auto"/>
            </w:tcBorders>
            <w:shd w:val="clear" w:color="auto" w:fill="auto"/>
            <w:noWrap/>
            <w:hideMark/>
          </w:tcPr>
          <w:p w14:paraId="6EA30940" w14:textId="77777777" w:rsidR="00AA6F5D" w:rsidRDefault="00AA6F5D" w:rsidP="00E371DE">
            <w:pPr>
              <w:spacing w:after="0" w:line="240" w:lineRule="auto"/>
              <w:rPr>
                <w:rFonts w:cstheme="minorHAnsi"/>
                <w:sz w:val="20"/>
                <w:szCs w:val="20"/>
                <w:lang w:val="en-GB"/>
              </w:rPr>
            </w:pPr>
            <w:r w:rsidRPr="00701100">
              <w:rPr>
                <w:rFonts w:cstheme="minorHAnsi"/>
                <w:sz w:val="20"/>
                <w:szCs w:val="20"/>
                <w:lang w:val="en-GB"/>
              </w:rPr>
              <w:t xml:space="preserve">The indicator aims to assess impacts of climate change on crops such as decreased yields. These impacts would not be addressed under indicator 27 (e.g. damages caused by disasters). </w:t>
            </w:r>
          </w:p>
          <w:p w14:paraId="45FD087D" w14:textId="17C7FF8A" w:rsidR="0051431B" w:rsidRPr="00701100" w:rsidRDefault="0051431B" w:rsidP="00E371DE">
            <w:pPr>
              <w:spacing w:after="0" w:line="240" w:lineRule="auto"/>
              <w:rPr>
                <w:rFonts w:cstheme="minorHAnsi"/>
                <w:sz w:val="20"/>
                <w:szCs w:val="20"/>
                <w:lang w:val="en-GB"/>
              </w:rPr>
            </w:pPr>
          </w:p>
        </w:tc>
        <w:tc>
          <w:tcPr>
            <w:tcW w:w="4950" w:type="dxa"/>
            <w:tcBorders>
              <w:top w:val="nil"/>
              <w:left w:val="nil"/>
              <w:bottom w:val="single" w:sz="4" w:space="0" w:color="auto"/>
              <w:right w:val="single" w:sz="4" w:space="0" w:color="auto"/>
            </w:tcBorders>
            <w:shd w:val="clear" w:color="auto" w:fill="auto"/>
            <w:noWrap/>
            <w:hideMark/>
          </w:tcPr>
          <w:p w14:paraId="173B8C3D" w14:textId="14A67B4B"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Yield means the harvested production per hectare for the area under cultivation</w:t>
            </w:r>
            <w:r w:rsidR="00BF724E" w:rsidRPr="00701100">
              <w:rPr>
                <w:rFonts w:cstheme="minorHAnsi"/>
                <w:sz w:val="20"/>
                <w:szCs w:val="20"/>
                <w:lang w:val="en-GB"/>
              </w:rPr>
              <w:t>.</w:t>
            </w:r>
            <w:r w:rsidRPr="00701100">
              <w:rPr>
                <w:rFonts w:cstheme="minorHAnsi"/>
                <w:sz w:val="20"/>
                <w:szCs w:val="20"/>
                <w:lang w:val="en-GB"/>
              </w:rPr>
              <w:t xml:space="preserve"> </w:t>
            </w:r>
            <w:r w:rsidR="00BF724E" w:rsidRPr="00701100">
              <w:rPr>
                <w:rFonts w:cstheme="minorHAnsi"/>
                <w:sz w:val="20"/>
                <w:szCs w:val="20"/>
                <w:lang w:val="en-GB"/>
              </w:rPr>
              <w:t>[</w:t>
            </w:r>
            <w:r w:rsidRPr="00701100">
              <w:rPr>
                <w:rFonts w:cstheme="minorHAnsi"/>
                <w:sz w:val="20"/>
                <w:szCs w:val="20"/>
                <w:lang w:val="en-GB"/>
              </w:rPr>
              <w:t xml:space="preserve">FAO, </w:t>
            </w:r>
            <w:hyperlink r:id="rId233" w:anchor="data/QC/metadata" w:history="1">
              <w:r w:rsidRPr="00701100">
                <w:rPr>
                  <w:rStyle w:val="Hyperlink"/>
                  <w:rFonts w:cstheme="minorHAnsi"/>
                  <w:sz w:val="20"/>
                  <w:szCs w:val="20"/>
                  <w:lang w:val="en-GB"/>
                </w:rPr>
                <w:t>http://www.fao.org/faostat/en/#data/QC/metadata</w:t>
              </w:r>
            </w:hyperlink>
            <w:r w:rsidR="00BF724E" w:rsidRPr="00701100">
              <w:rPr>
                <w:rFonts w:cstheme="minorHAnsi"/>
                <w:sz w:val="20"/>
                <w:szCs w:val="20"/>
                <w:lang w:val="en-GB"/>
              </w:rPr>
              <w:t>]</w:t>
            </w:r>
          </w:p>
        </w:tc>
      </w:tr>
      <w:tr w:rsidR="00AA6F5D" w:rsidRPr="00701100" w14:paraId="7CF291BE"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C4DE4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0" w:type="dxa"/>
            <w:gridSpan w:val="2"/>
            <w:tcBorders>
              <w:top w:val="nil"/>
              <w:left w:val="nil"/>
              <w:bottom w:val="single" w:sz="4" w:space="0" w:color="auto"/>
              <w:right w:val="single" w:sz="4" w:space="0" w:color="auto"/>
            </w:tcBorders>
            <w:shd w:val="clear" w:color="auto" w:fill="auto"/>
            <w:noWrap/>
            <w:hideMark/>
          </w:tcPr>
          <w:p w14:paraId="50881B99" w14:textId="77777777" w:rsidR="00AA6F5D" w:rsidRDefault="00AA6F5D" w:rsidP="00E371DE">
            <w:pPr>
              <w:spacing w:after="0" w:line="240" w:lineRule="auto"/>
              <w:rPr>
                <w:rFonts w:cstheme="minorHAnsi"/>
                <w:sz w:val="20"/>
                <w:szCs w:val="20"/>
                <w:lang w:val="en-GB"/>
              </w:rPr>
            </w:pPr>
            <w:r w:rsidRPr="00701100">
              <w:rPr>
                <w:rFonts w:cstheme="minorHAnsi"/>
                <w:sz w:val="20"/>
                <w:szCs w:val="20"/>
                <w:lang w:val="en-GB"/>
              </w:rPr>
              <w:t xml:space="preserve">Studies have documented a large negative sensitivity of crop yields to extreme daytime temperatures around 30°C. These sensitivities have been identified for several crops and regions and exist throughout the growing season (high confidence). Several studies report that temperature trends are important for determining both past and future impacts of climate change on crop yields at sub-continental to global scales (medium confidence). At scales of individual countries or smaller, precipitation projections remain important but uncertain factors for assessing future impacts (high confidence). [IPCC AR5, </w:t>
            </w:r>
            <w:hyperlink r:id="rId234" w:history="1">
              <w:r w:rsidRPr="00701100">
                <w:rPr>
                  <w:rStyle w:val="Hyperlink"/>
                  <w:rFonts w:cstheme="minorHAnsi"/>
                  <w:sz w:val="20"/>
                  <w:szCs w:val="20"/>
                  <w:lang w:val="en-GB"/>
                </w:rPr>
                <w:t>https://www.ipcc.ch/site/assets/uploads/2018/02/WGIIAR5-Chap7_FINAL.pdf</w:t>
              </w:r>
            </w:hyperlink>
            <w:r w:rsidRPr="00701100">
              <w:rPr>
                <w:rFonts w:cstheme="minorHAnsi"/>
                <w:sz w:val="20"/>
                <w:szCs w:val="20"/>
                <w:lang w:val="en-GB"/>
              </w:rPr>
              <w:t>] </w:t>
            </w:r>
          </w:p>
          <w:p w14:paraId="138F5668" w14:textId="21E7B143" w:rsidR="002578AC" w:rsidRPr="00701100" w:rsidRDefault="002578AC" w:rsidP="00E371DE">
            <w:pPr>
              <w:spacing w:after="0" w:line="240" w:lineRule="auto"/>
              <w:rPr>
                <w:rFonts w:cstheme="minorHAnsi"/>
                <w:sz w:val="20"/>
                <w:szCs w:val="20"/>
                <w:lang w:val="en-GB"/>
              </w:rPr>
            </w:pPr>
          </w:p>
        </w:tc>
      </w:tr>
      <w:tr w:rsidR="00AA6F5D" w:rsidRPr="00701100" w14:paraId="6C82F085"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0CE2E8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040" w:type="dxa"/>
            <w:tcBorders>
              <w:top w:val="nil"/>
              <w:left w:val="nil"/>
              <w:bottom w:val="single" w:sz="4" w:space="0" w:color="auto"/>
              <w:right w:val="single" w:sz="4" w:space="0" w:color="auto"/>
            </w:tcBorders>
            <w:shd w:val="clear" w:color="auto" w:fill="auto"/>
            <w:noWrap/>
            <w:hideMark/>
          </w:tcPr>
          <w:p w14:paraId="00DC628B"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Ministry of Agriculture</w:t>
            </w:r>
          </w:p>
        </w:tc>
        <w:tc>
          <w:tcPr>
            <w:tcW w:w="4950" w:type="dxa"/>
            <w:tcBorders>
              <w:top w:val="nil"/>
              <w:left w:val="nil"/>
              <w:bottom w:val="single" w:sz="4" w:space="0" w:color="auto"/>
              <w:right w:val="single" w:sz="4" w:space="0" w:color="auto"/>
            </w:tcBorders>
            <w:shd w:val="clear" w:color="auto" w:fill="auto"/>
            <w:noWrap/>
            <w:hideMark/>
          </w:tcPr>
          <w:p w14:paraId="21BD0C05"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Ministry of Agriculture</w:t>
            </w:r>
          </w:p>
        </w:tc>
      </w:tr>
      <w:tr w:rsidR="00AA6F5D" w:rsidRPr="00701100" w14:paraId="1BF4248A"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652018E" w14:textId="3F615691"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040" w:type="dxa"/>
            <w:tcBorders>
              <w:top w:val="nil"/>
              <w:left w:val="nil"/>
              <w:bottom w:val="single" w:sz="4" w:space="0" w:color="auto"/>
              <w:right w:val="single" w:sz="4" w:space="0" w:color="auto"/>
            </w:tcBorders>
            <w:shd w:val="clear" w:color="auto" w:fill="auto"/>
            <w:noWrap/>
            <w:hideMark/>
          </w:tcPr>
          <w:p w14:paraId="4312A816"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3DC72571"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Surveys, administrative records, modelling</w:t>
            </w:r>
          </w:p>
        </w:tc>
      </w:tr>
      <w:tr w:rsidR="00AA6F5D" w:rsidRPr="00701100" w14:paraId="63729822"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02A765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040" w:type="dxa"/>
            <w:tcBorders>
              <w:top w:val="nil"/>
              <w:left w:val="nil"/>
              <w:bottom w:val="single" w:sz="4" w:space="0" w:color="auto"/>
              <w:right w:val="single" w:sz="4" w:space="0" w:color="auto"/>
            </w:tcBorders>
            <w:shd w:val="clear" w:color="auto" w:fill="auto"/>
            <w:noWrap/>
            <w:hideMark/>
          </w:tcPr>
          <w:p w14:paraId="780B720C"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6A233344"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Annual</w:t>
            </w:r>
          </w:p>
        </w:tc>
      </w:tr>
      <w:tr w:rsidR="00AA6F5D" w:rsidRPr="00701100" w14:paraId="2F9616A7"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4347C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040" w:type="dxa"/>
            <w:tcBorders>
              <w:top w:val="nil"/>
              <w:left w:val="nil"/>
              <w:bottom w:val="single" w:sz="4" w:space="0" w:color="auto"/>
              <w:right w:val="single" w:sz="4" w:space="0" w:color="auto"/>
            </w:tcBorders>
            <w:shd w:val="clear" w:color="auto" w:fill="auto"/>
            <w:noWrap/>
            <w:hideMark/>
          </w:tcPr>
          <w:p w14:paraId="3625D864" w14:textId="51D4A0D8" w:rsidR="00AA6F5D" w:rsidRPr="00701100" w:rsidRDefault="00AA6F5D" w:rsidP="00E371DE">
            <w:pPr>
              <w:spacing w:after="0" w:line="240" w:lineRule="auto"/>
              <w:rPr>
                <w:rFonts w:cstheme="minorHAnsi"/>
                <w:sz w:val="20"/>
                <w:szCs w:val="20"/>
                <w:lang w:val="en-GB"/>
              </w:rPr>
            </w:pPr>
          </w:p>
        </w:tc>
        <w:tc>
          <w:tcPr>
            <w:tcW w:w="4950" w:type="dxa"/>
            <w:tcBorders>
              <w:top w:val="nil"/>
              <w:left w:val="nil"/>
              <w:bottom w:val="single" w:sz="4" w:space="0" w:color="auto"/>
              <w:right w:val="single" w:sz="4" w:space="0" w:color="auto"/>
            </w:tcBorders>
            <w:shd w:val="clear" w:color="auto" w:fill="auto"/>
            <w:noWrap/>
            <w:hideMark/>
          </w:tcPr>
          <w:p w14:paraId="64EB3D28"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Mass</w:t>
            </w:r>
          </w:p>
        </w:tc>
      </w:tr>
      <w:tr w:rsidR="00AA6F5D" w:rsidRPr="00701100" w14:paraId="7227930C"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BEFC67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040" w:type="dxa"/>
            <w:tcBorders>
              <w:top w:val="nil"/>
              <w:left w:val="nil"/>
              <w:bottom w:val="single" w:sz="4" w:space="0" w:color="auto"/>
              <w:right w:val="single" w:sz="4" w:space="0" w:color="auto"/>
            </w:tcBorders>
            <w:shd w:val="clear" w:color="auto" w:fill="auto"/>
            <w:noWrap/>
            <w:hideMark/>
          </w:tcPr>
          <w:p w14:paraId="289D3C6A"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3323740B"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Crop production, e.g. in tonnes/area</w:t>
            </w:r>
          </w:p>
        </w:tc>
      </w:tr>
      <w:tr w:rsidR="00AA6F5D" w:rsidRPr="00701100" w14:paraId="4B2F6B68"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341376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040" w:type="dxa"/>
            <w:tcBorders>
              <w:top w:val="nil"/>
              <w:left w:val="nil"/>
              <w:bottom w:val="single" w:sz="4" w:space="0" w:color="auto"/>
              <w:right w:val="single" w:sz="4" w:space="0" w:color="auto"/>
            </w:tcBorders>
            <w:shd w:val="clear" w:color="auto" w:fill="auto"/>
            <w:noWrap/>
            <w:hideMark/>
          </w:tcPr>
          <w:p w14:paraId="27F6868A"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3794312D"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FAOSTAT</w:t>
            </w:r>
          </w:p>
        </w:tc>
      </w:tr>
      <w:tr w:rsidR="00AA6F5D" w:rsidRPr="00701100" w14:paraId="77E20E82"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38495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040" w:type="dxa"/>
            <w:tcBorders>
              <w:top w:val="nil"/>
              <w:left w:val="nil"/>
              <w:bottom w:val="single" w:sz="4" w:space="0" w:color="auto"/>
              <w:right w:val="single" w:sz="4" w:space="0" w:color="auto"/>
            </w:tcBorders>
            <w:shd w:val="clear" w:color="auto" w:fill="auto"/>
            <w:noWrap/>
            <w:hideMark/>
          </w:tcPr>
          <w:p w14:paraId="0B63C47D"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0D75B65F"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Crops</w:t>
            </w:r>
          </w:p>
        </w:tc>
      </w:tr>
      <w:tr w:rsidR="00AA6F5D" w:rsidRPr="00701100" w14:paraId="064ED2BA"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5393A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040" w:type="dxa"/>
            <w:tcBorders>
              <w:top w:val="nil"/>
              <w:left w:val="nil"/>
              <w:bottom w:val="single" w:sz="4" w:space="0" w:color="auto"/>
              <w:right w:val="single" w:sz="4" w:space="0" w:color="auto"/>
            </w:tcBorders>
            <w:shd w:val="clear" w:color="auto" w:fill="auto"/>
            <w:noWrap/>
            <w:hideMark/>
          </w:tcPr>
          <w:p w14:paraId="3F5536D4"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43253AD5" w14:textId="77777777" w:rsidR="00AA6F5D" w:rsidRPr="00701100" w:rsidRDefault="00000000" w:rsidP="00E371DE">
            <w:pPr>
              <w:spacing w:after="0" w:line="240" w:lineRule="auto"/>
              <w:rPr>
                <w:rFonts w:cstheme="minorHAnsi"/>
                <w:sz w:val="20"/>
                <w:szCs w:val="20"/>
                <w:u w:val="single"/>
                <w:lang w:val="en-GB"/>
              </w:rPr>
            </w:pPr>
            <w:hyperlink r:id="rId235" w:anchor="data/QC" w:history="1">
              <w:r w:rsidR="00AA6F5D" w:rsidRPr="00701100">
                <w:rPr>
                  <w:rStyle w:val="Hyperlink"/>
                  <w:rFonts w:cstheme="minorHAnsi"/>
                  <w:sz w:val="20"/>
                  <w:szCs w:val="20"/>
                  <w:lang w:val="en-GB"/>
                </w:rPr>
                <w:t>http://www.fao.org/faostat/en/#data/QC</w:t>
              </w:r>
            </w:hyperlink>
          </w:p>
        </w:tc>
      </w:tr>
      <w:tr w:rsidR="00AA6F5D" w:rsidRPr="00701100" w14:paraId="34971147"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8F6D8C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040" w:type="dxa"/>
            <w:tcBorders>
              <w:top w:val="nil"/>
              <w:left w:val="nil"/>
              <w:bottom w:val="single" w:sz="4" w:space="0" w:color="auto"/>
              <w:right w:val="single" w:sz="4" w:space="0" w:color="auto"/>
            </w:tcBorders>
            <w:shd w:val="clear" w:color="auto" w:fill="auto"/>
            <w:noWrap/>
            <w:hideMark/>
          </w:tcPr>
          <w:p w14:paraId="50E70E67"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4B206387"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C</w:t>
            </w:r>
          </w:p>
        </w:tc>
      </w:tr>
      <w:tr w:rsidR="00AA6F5D" w:rsidRPr="00701100" w14:paraId="4FE982C6"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7EA57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040" w:type="dxa"/>
            <w:tcBorders>
              <w:top w:val="nil"/>
              <w:left w:val="nil"/>
              <w:bottom w:val="single" w:sz="4" w:space="0" w:color="auto"/>
              <w:right w:val="single" w:sz="4" w:space="0" w:color="auto"/>
            </w:tcBorders>
            <w:shd w:val="clear" w:color="auto" w:fill="auto"/>
            <w:noWrap/>
            <w:hideMark/>
          </w:tcPr>
          <w:p w14:paraId="6F9E8372"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2F25959D"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World Bank</w:t>
            </w:r>
          </w:p>
        </w:tc>
      </w:tr>
      <w:tr w:rsidR="00AA6F5D" w:rsidRPr="00701100" w14:paraId="4CC28F00"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4ABE7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040" w:type="dxa"/>
            <w:tcBorders>
              <w:top w:val="nil"/>
              <w:left w:val="nil"/>
              <w:bottom w:val="single" w:sz="4" w:space="0" w:color="auto"/>
              <w:right w:val="single" w:sz="4" w:space="0" w:color="auto"/>
            </w:tcBorders>
            <w:shd w:val="clear" w:color="auto" w:fill="auto"/>
            <w:noWrap/>
            <w:hideMark/>
          </w:tcPr>
          <w:p w14:paraId="6A7ADC6F"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0667876A"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0B537E0"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EF4D44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Potential aggregations and scales </w:t>
            </w:r>
          </w:p>
        </w:tc>
        <w:tc>
          <w:tcPr>
            <w:tcW w:w="5040" w:type="dxa"/>
            <w:tcBorders>
              <w:top w:val="nil"/>
              <w:left w:val="nil"/>
              <w:bottom w:val="single" w:sz="4" w:space="0" w:color="auto"/>
              <w:right w:val="single" w:sz="4" w:space="0" w:color="auto"/>
            </w:tcBorders>
            <w:shd w:val="clear" w:color="auto" w:fill="auto"/>
            <w:noWrap/>
            <w:hideMark/>
          </w:tcPr>
          <w:p w14:paraId="717FB8F9" w14:textId="77777777" w:rsidR="00AA6F5D" w:rsidRPr="00701100" w:rsidRDefault="00AA6F5D" w:rsidP="00E371DE">
            <w:pPr>
              <w:spacing w:after="0" w:line="240" w:lineRule="auto"/>
              <w:rPr>
                <w:rFonts w:cstheme="minorHAnsi"/>
                <w:sz w:val="20"/>
                <w:szCs w:val="20"/>
                <w:lang w:val="en-GB"/>
              </w:rPr>
            </w:pPr>
            <w:r w:rsidRPr="00701100">
              <w:rPr>
                <w:rFonts w:cstheme="minorHAnsi"/>
                <w:sz w:val="20"/>
                <w:szCs w:val="20"/>
                <w:lang w:val="en-GB"/>
              </w:rPr>
              <w:t xml:space="preserve">By types of crop; by size; by cause </w:t>
            </w:r>
          </w:p>
        </w:tc>
        <w:tc>
          <w:tcPr>
            <w:tcW w:w="4950" w:type="dxa"/>
            <w:tcBorders>
              <w:top w:val="nil"/>
              <w:left w:val="nil"/>
              <w:bottom w:val="single" w:sz="4" w:space="0" w:color="auto"/>
              <w:right w:val="single" w:sz="4" w:space="0" w:color="auto"/>
            </w:tcBorders>
            <w:shd w:val="clear" w:color="auto" w:fill="auto"/>
            <w:noWrap/>
            <w:hideMark/>
          </w:tcPr>
          <w:p w14:paraId="4BE80FDC" w14:textId="77777777" w:rsidR="00AA6F5D" w:rsidRPr="00701100" w:rsidRDefault="00AA6F5D" w:rsidP="00E371DE">
            <w:pPr>
              <w:spacing w:after="0" w:line="240" w:lineRule="auto"/>
              <w:rPr>
                <w:rFonts w:cstheme="minorHAnsi"/>
                <w:b/>
                <w:bCs/>
                <w:color w:val="538135" w:themeColor="accent6" w:themeShade="BF"/>
                <w:sz w:val="20"/>
                <w:szCs w:val="20"/>
                <w:lang w:val="en-GB"/>
              </w:rPr>
            </w:pPr>
            <w:r w:rsidRPr="00701100">
              <w:rPr>
                <w:rFonts w:cstheme="minorHAnsi"/>
                <w:sz w:val="20"/>
                <w:szCs w:val="20"/>
                <w:lang w:val="en-GB"/>
              </w:rPr>
              <w:t>By types of crop; by size; by sex</w:t>
            </w:r>
            <w:r w:rsidRPr="00701100">
              <w:rPr>
                <w:rFonts w:cstheme="minorHAnsi"/>
                <w:b/>
                <w:bCs/>
                <w:sz w:val="20"/>
                <w:szCs w:val="20"/>
                <w:lang w:val="en-GB"/>
              </w:rPr>
              <w:t xml:space="preserve"> </w:t>
            </w:r>
          </w:p>
        </w:tc>
      </w:tr>
      <w:tr w:rsidR="00935171" w:rsidRPr="00701100" w14:paraId="10CB336F" w14:textId="77777777" w:rsidTr="008D7D64">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2D54C1" w14:textId="77777777" w:rsidR="00935171" w:rsidRPr="00701100" w:rsidRDefault="00935171"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0" w:type="dxa"/>
            <w:gridSpan w:val="2"/>
            <w:tcBorders>
              <w:top w:val="nil"/>
              <w:left w:val="nil"/>
              <w:bottom w:val="single" w:sz="4" w:space="0" w:color="auto"/>
              <w:right w:val="single" w:sz="4" w:space="0" w:color="auto"/>
            </w:tcBorders>
            <w:shd w:val="clear" w:color="auto" w:fill="auto"/>
            <w:noWrap/>
            <w:hideMark/>
          </w:tcPr>
          <w:p w14:paraId="188CB68B" w14:textId="1FFD3648" w:rsidR="00935171" w:rsidRPr="00701100" w:rsidRDefault="00935171" w:rsidP="00E371DE">
            <w:pPr>
              <w:spacing w:after="0" w:line="240" w:lineRule="auto"/>
              <w:rPr>
                <w:rFonts w:cstheme="minorHAnsi"/>
                <w:sz w:val="20"/>
                <w:szCs w:val="20"/>
                <w:lang w:val="en-GB"/>
              </w:rPr>
            </w:pPr>
            <w:r w:rsidRPr="00701100">
              <w:rPr>
                <w:rFonts w:cstheme="minorHAnsi"/>
                <w:sz w:val="20"/>
                <w:szCs w:val="20"/>
                <w:lang w:val="en-GB"/>
              </w:rPr>
              <w:t xml:space="preserve">FAO, </w:t>
            </w:r>
            <w:hyperlink r:id="rId236" w:anchor="data/QC/metadata" w:history="1">
              <w:r w:rsidRPr="00701100">
                <w:rPr>
                  <w:rStyle w:val="Hyperlink"/>
                  <w:rFonts w:cstheme="minorHAnsi"/>
                  <w:sz w:val="20"/>
                  <w:szCs w:val="20"/>
                  <w:lang w:val="en-GB"/>
                </w:rPr>
                <w:t>http://www.fao.org/faostat/en/#data/QC/metadata</w:t>
              </w:r>
            </w:hyperlink>
            <w:r w:rsidR="00061B2C" w:rsidRPr="00701100">
              <w:rPr>
                <w:rStyle w:val="Hyperlink"/>
                <w:rFonts w:cstheme="minorHAnsi"/>
                <w:sz w:val="20"/>
                <w:szCs w:val="20"/>
                <w:lang w:val="en-GB"/>
              </w:rPr>
              <w:t>;</w:t>
            </w:r>
            <w:r w:rsidRPr="00701100">
              <w:rPr>
                <w:rFonts w:cstheme="minorHAnsi"/>
                <w:sz w:val="20"/>
                <w:szCs w:val="20"/>
                <w:lang w:val="en-GB"/>
              </w:rPr>
              <w:t xml:space="preserve"> </w:t>
            </w:r>
          </w:p>
          <w:p w14:paraId="30E30889" w14:textId="32D460A7" w:rsidR="00935171" w:rsidRPr="00701100" w:rsidRDefault="00935171" w:rsidP="00E371DE">
            <w:pPr>
              <w:spacing w:after="0" w:line="240" w:lineRule="auto"/>
              <w:rPr>
                <w:rFonts w:cstheme="minorHAnsi"/>
                <w:sz w:val="20"/>
                <w:szCs w:val="20"/>
                <w:lang w:val="en-GB"/>
              </w:rPr>
            </w:pPr>
            <w:r w:rsidRPr="00701100">
              <w:rPr>
                <w:rFonts w:cstheme="minorHAnsi"/>
                <w:sz w:val="20"/>
                <w:szCs w:val="20"/>
                <w:lang w:val="en-GB"/>
              </w:rPr>
              <w:t xml:space="preserve">FAO, </w:t>
            </w:r>
            <w:hyperlink r:id="rId237" w:history="1">
              <w:r w:rsidRPr="00701100">
                <w:rPr>
                  <w:rStyle w:val="Hyperlink"/>
                  <w:rFonts w:cstheme="minorHAnsi"/>
                  <w:sz w:val="20"/>
                  <w:szCs w:val="20"/>
                  <w:lang w:val="en-GB"/>
                </w:rPr>
                <w:t>http://www.fao.org/food-agriculture-statistics/statistical-domains/agricultural-surveys/en/</w:t>
              </w:r>
            </w:hyperlink>
          </w:p>
        </w:tc>
      </w:tr>
    </w:tbl>
    <w:p w14:paraId="5E80DD9F" w14:textId="77777777" w:rsidR="00AA6F5D" w:rsidRPr="00701100" w:rsidRDefault="00AA6F5D" w:rsidP="00E371DE">
      <w:pPr>
        <w:rPr>
          <w:rFonts w:cstheme="minorHAnsi"/>
          <w:sz w:val="20"/>
          <w:szCs w:val="20"/>
          <w:lang w:val="en-GB" w:eastAsia="ko-KR"/>
        </w:rPr>
      </w:pPr>
    </w:p>
    <w:p w14:paraId="149634AA" w14:textId="77777777" w:rsidR="00A07A90" w:rsidRPr="00701100" w:rsidRDefault="00A07A90" w:rsidP="00E371DE">
      <w:pPr>
        <w:rPr>
          <w:rFonts w:cstheme="minorHAnsi"/>
          <w:lang w:val="en-GB" w:eastAsia="ko-KR"/>
        </w:rPr>
      </w:pPr>
      <w:r w:rsidRPr="00701100">
        <w:rPr>
          <w:rFonts w:cstheme="minorHAnsi"/>
          <w:lang w:val="en-GB" w:eastAsia="ko-KR"/>
        </w:rPr>
        <w:br w:type="page"/>
      </w:r>
    </w:p>
    <w:p w14:paraId="26FECFA1" w14:textId="77777777" w:rsidR="00AA6F5D" w:rsidRPr="00701100" w:rsidRDefault="00AA6F5D" w:rsidP="00E371DE">
      <w:pPr>
        <w:pStyle w:val="Heading1"/>
        <w:rPr>
          <w:rFonts w:asciiTheme="minorHAnsi" w:hAnsiTheme="minorHAnsi" w:cstheme="minorHAnsi"/>
          <w:b/>
          <w:bCs/>
          <w:lang w:val="en-GB"/>
        </w:rPr>
      </w:pPr>
      <w:bookmarkStart w:id="93" w:name="target29"/>
      <w:bookmarkStart w:id="94" w:name="_Toc92696394"/>
      <w:bookmarkStart w:id="95" w:name="_Toc129251358"/>
      <w:r w:rsidRPr="00701100">
        <w:rPr>
          <w:rFonts w:asciiTheme="minorHAnsi" w:hAnsiTheme="minorHAnsi" w:cstheme="minorHAnsi"/>
          <w:b/>
          <w:bCs/>
          <w:lang w:val="en-GB"/>
        </w:rPr>
        <w:lastRenderedPageBreak/>
        <w:t>29</w:t>
      </w:r>
      <w:bookmarkEnd w:id="93"/>
      <w:r w:rsidRPr="00701100">
        <w:rPr>
          <w:rFonts w:asciiTheme="minorHAnsi" w:hAnsiTheme="minorHAnsi" w:cstheme="minorHAnsi"/>
          <w:b/>
          <w:bCs/>
          <w:lang w:val="en-GB"/>
        </w:rPr>
        <w:t>. Impact of climate change on livestock productivity</w:t>
      </w:r>
      <w:bookmarkEnd w:id="94"/>
      <w:bookmarkEnd w:id="95"/>
      <w:r w:rsidRPr="00701100">
        <w:rPr>
          <w:rFonts w:asciiTheme="minorHAnsi" w:hAnsiTheme="minorHAnsi" w:cstheme="minorHAnsi"/>
          <w:b/>
          <w:bCs/>
          <w:lang w:val="en-GB"/>
        </w:rPr>
        <w:t xml:space="preserve"> </w:t>
      </w:r>
    </w:p>
    <w:tbl>
      <w:tblPr>
        <w:tblW w:w="14400" w:type="dxa"/>
        <w:tblInd w:w="-5" w:type="dxa"/>
        <w:tblLook w:val="04A0" w:firstRow="1" w:lastRow="0" w:firstColumn="1" w:lastColumn="0" w:noHBand="0" w:noVBand="1"/>
      </w:tblPr>
      <w:tblGrid>
        <w:gridCol w:w="4140"/>
        <w:gridCol w:w="5220"/>
        <w:gridCol w:w="5040"/>
      </w:tblGrid>
      <w:tr w:rsidR="00AA6F5D" w:rsidRPr="00701100" w14:paraId="3989CAC3" w14:textId="77777777" w:rsidTr="008B779B">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0070C0"/>
            <w:noWrap/>
          </w:tcPr>
          <w:p w14:paraId="187025D6" w14:textId="77777777" w:rsidR="00AA6F5D" w:rsidRPr="00701100" w:rsidRDefault="00AA6F5D" w:rsidP="00E371DE">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10260" w:type="dxa"/>
            <w:gridSpan w:val="2"/>
            <w:tcBorders>
              <w:top w:val="single" w:sz="4" w:space="0" w:color="auto"/>
              <w:left w:val="nil"/>
              <w:bottom w:val="single" w:sz="4" w:space="0" w:color="auto"/>
              <w:right w:val="single" w:sz="4" w:space="0" w:color="auto"/>
            </w:tcBorders>
            <w:shd w:val="clear" w:color="auto" w:fill="0070C0"/>
            <w:noWrap/>
          </w:tcPr>
          <w:p w14:paraId="21684E1F" w14:textId="77777777" w:rsidR="00AA6F5D" w:rsidRPr="00701100" w:rsidRDefault="00AA6F5D" w:rsidP="00E371DE">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BD781D" w:rsidRPr="00701100" w14:paraId="1C2785E0"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63469F6" w14:textId="77777777" w:rsidR="00BD781D" w:rsidRPr="00701100" w:rsidRDefault="00BD781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10260" w:type="dxa"/>
            <w:gridSpan w:val="2"/>
            <w:tcBorders>
              <w:top w:val="nil"/>
              <w:left w:val="nil"/>
              <w:bottom w:val="single" w:sz="4" w:space="0" w:color="auto"/>
              <w:right w:val="single" w:sz="4" w:space="0" w:color="auto"/>
            </w:tcBorders>
            <w:shd w:val="clear" w:color="auto" w:fill="auto"/>
            <w:noWrap/>
            <w:hideMark/>
          </w:tcPr>
          <w:p w14:paraId="39A57934" w14:textId="1D911F00" w:rsidR="00BD781D" w:rsidRPr="00701100" w:rsidRDefault="00BD781D" w:rsidP="008B779B">
            <w:pPr>
              <w:spacing w:after="0" w:line="240" w:lineRule="auto"/>
              <w:rPr>
                <w:rFonts w:cstheme="minorHAnsi"/>
                <w:sz w:val="20"/>
                <w:szCs w:val="20"/>
                <w:lang w:val="en-GB"/>
              </w:rPr>
            </w:pPr>
            <w:r w:rsidRPr="00701100">
              <w:rPr>
                <w:rFonts w:cstheme="minorHAnsi"/>
                <w:sz w:val="20"/>
                <w:szCs w:val="20"/>
                <w:lang w:val="en-GB"/>
              </w:rPr>
              <w:t>Impact of climate change on livestock productivity </w:t>
            </w:r>
          </w:p>
        </w:tc>
      </w:tr>
      <w:tr w:rsidR="00AA6F5D" w:rsidRPr="00701100" w14:paraId="4BE41C95"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347AEE1"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5220" w:type="dxa"/>
            <w:tcBorders>
              <w:top w:val="nil"/>
              <w:left w:val="nil"/>
              <w:bottom w:val="single" w:sz="4" w:space="0" w:color="auto"/>
              <w:right w:val="single" w:sz="4" w:space="0" w:color="auto"/>
            </w:tcBorders>
            <w:shd w:val="clear" w:color="auto" w:fill="auto"/>
            <w:noWrap/>
            <w:hideMark/>
          </w:tcPr>
          <w:p w14:paraId="600CB2AC"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622F4E85"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Livestock yield</w:t>
            </w:r>
          </w:p>
        </w:tc>
      </w:tr>
      <w:tr w:rsidR="00AA6F5D" w:rsidRPr="00701100" w14:paraId="7EE67E1F"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92958EC"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10260" w:type="dxa"/>
            <w:gridSpan w:val="2"/>
            <w:tcBorders>
              <w:top w:val="nil"/>
              <w:left w:val="nil"/>
              <w:bottom w:val="single" w:sz="4" w:space="0" w:color="auto"/>
              <w:right w:val="single" w:sz="4" w:space="0" w:color="auto"/>
            </w:tcBorders>
            <w:shd w:val="clear" w:color="auto" w:fill="auto"/>
            <w:noWrap/>
            <w:hideMark/>
          </w:tcPr>
          <w:p w14:paraId="12451294"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5FB476B9"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815A9A"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10260" w:type="dxa"/>
            <w:gridSpan w:val="2"/>
            <w:tcBorders>
              <w:top w:val="nil"/>
              <w:left w:val="nil"/>
              <w:bottom w:val="single" w:sz="4" w:space="0" w:color="auto"/>
              <w:right w:val="single" w:sz="4" w:space="0" w:color="auto"/>
            </w:tcBorders>
            <w:shd w:val="clear" w:color="auto" w:fill="auto"/>
            <w:noWrap/>
            <w:hideMark/>
          </w:tcPr>
          <w:p w14:paraId="5C7DC326"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Agricultural production affected by climate change</w:t>
            </w:r>
          </w:p>
        </w:tc>
      </w:tr>
      <w:tr w:rsidR="00AA6F5D" w:rsidRPr="00701100" w14:paraId="1FA7072B"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3B82F5"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10260" w:type="dxa"/>
            <w:gridSpan w:val="2"/>
            <w:tcBorders>
              <w:top w:val="nil"/>
              <w:left w:val="nil"/>
              <w:bottom w:val="single" w:sz="4" w:space="0" w:color="auto"/>
              <w:right w:val="single" w:sz="4" w:space="0" w:color="auto"/>
            </w:tcBorders>
            <w:shd w:val="clear" w:color="auto" w:fill="auto"/>
            <w:noWrap/>
            <w:hideMark/>
          </w:tcPr>
          <w:p w14:paraId="6B1BAC1F"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Agriculture</w:t>
            </w:r>
          </w:p>
        </w:tc>
      </w:tr>
      <w:tr w:rsidR="00AA6F5D" w:rsidRPr="00701100" w14:paraId="32163755"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5CAB14B"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5220" w:type="dxa"/>
            <w:tcBorders>
              <w:top w:val="nil"/>
              <w:left w:val="nil"/>
              <w:bottom w:val="single" w:sz="4" w:space="0" w:color="auto"/>
              <w:right w:val="single" w:sz="4" w:space="0" w:color="auto"/>
            </w:tcBorders>
            <w:shd w:val="clear" w:color="auto" w:fill="auto"/>
            <w:noWrap/>
            <w:hideMark/>
          </w:tcPr>
          <w:p w14:paraId="2C007EB0"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7; 13.8</w:t>
            </w:r>
          </w:p>
        </w:tc>
        <w:tc>
          <w:tcPr>
            <w:tcW w:w="5040" w:type="dxa"/>
            <w:tcBorders>
              <w:top w:val="nil"/>
              <w:left w:val="nil"/>
              <w:bottom w:val="single" w:sz="4" w:space="0" w:color="auto"/>
              <w:right w:val="single" w:sz="4" w:space="0" w:color="auto"/>
            </w:tcBorders>
            <w:shd w:val="clear" w:color="auto" w:fill="auto"/>
            <w:noWrap/>
            <w:hideMark/>
          </w:tcPr>
          <w:p w14:paraId="2A08E3C1"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7E632539"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559804"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5220" w:type="dxa"/>
            <w:tcBorders>
              <w:top w:val="nil"/>
              <w:left w:val="nil"/>
              <w:bottom w:val="single" w:sz="4" w:space="0" w:color="auto"/>
              <w:right w:val="single" w:sz="4" w:space="0" w:color="auto"/>
            </w:tcBorders>
            <w:shd w:val="clear" w:color="auto" w:fill="auto"/>
            <w:noWrap/>
            <w:hideMark/>
          </w:tcPr>
          <w:p w14:paraId="03B586A8"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040" w:type="dxa"/>
            <w:tcBorders>
              <w:top w:val="nil"/>
              <w:left w:val="nil"/>
              <w:bottom w:val="single" w:sz="4" w:space="0" w:color="auto"/>
              <w:right w:val="single" w:sz="4" w:space="0" w:color="auto"/>
            </w:tcBorders>
            <w:shd w:val="clear" w:color="auto" w:fill="auto"/>
            <w:noWrap/>
            <w:hideMark/>
          </w:tcPr>
          <w:p w14:paraId="65FB8D28"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395810EF"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97F8EA"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5220" w:type="dxa"/>
            <w:tcBorders>
              <w:top w:val="nil"/>
              <w:left w:val="nil"/>
              <w:bottom w:val="single" w:sz="4" w:space="0" w:color="auto"/>
              <w:right w:val="single" w:sz="4" w:space="0" w:color="auto"/>
            </w:tcBorders>
            <w:shd w:val="clear" w:color="auto" w:fill="auto"/>
            <w:noWrap/>
            <w:hideMark/>
          </w:tcPr>
          <w:p w14:paraId="2D34F091"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62FDB00F" w14:textId="7E2E86F8"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2.5.4.a.1 [similar</w:t>
            </w:r>
            <w:r w:rsidR="00E22D94" w:rsidRPr="00701100">
              <w:rPr>
                <w:rFonts w:cstheme="minorHAnsi"/>
                <w:sz w:val="20"/>
                <w:szCs w:val="20"/>
                <w:lang w:val="en-GB"/>
              </w:rPr>
              <w:t xml:space="preserve"> to</w:t>
            </w:r>
            <w:r w:rsidRPr="00701100">
              <w:rPr>
                <w:rFonts w:cstheme="minorHAnsi"/>
                <w:sz w:val="20"/>
                <w:szCs w:val="20"/>
                <w:lang w:val="en-GB"/>
              </w:rPr>
              <w:t>]</w:t>
            </w:r>
          </w:p>
        </w:tc>
      </w:tr>
      <w:tr w:rsidR="00AA6F5D" w:rsidRPr="00701100" w14:paraId="3F4690C1" w14:textId="77777777" w:rsidTr="008B779B">
        <w:trPr>
          <w:trHeight w:val="34"/>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28E605E"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5220" w:type="dxa"/>
            <w:tcBorders>
              <w:top w:val="nil"/>
              <w:left w:val="nil"/>
              <w:bottom w:val="single" w:sz="4" w:space="0" w:color="auto"/>
              <w:right w:val="single" w:sz="4" w:space="0" w:color="auto"/>
            </w:tcBorders>
            <w:shd w:val="clear" w:color="auto" w:fill="auto"/>
            <w:noWrap/>
            <w:hideMark/>
          </w:tcPr>
          <w:p w14:paraId="2B13AAD3"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2C8D2EBB"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EDEE1A0"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2C0745"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5220" w:type="dxa"/>
            <w:tcBorders>
              <w:top w:val="nil"/>
              <w:left w:val="nil"/>
              <w:bottom w:val="single" w:sz="4" w:space="0" w:color="auto"/>
              <w:right w:val="single" w:sz="4" w:space="0" w:color="auto"/>
            </w:tcBorders>
            <w:shd w:val="clear" w:color="auto" w:fill="auto"/>
            <w:noWrap/>
            <w:hideMark/>
          </w:tcPr>
          <w:p w14:paraId="611F9CA9"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14C9DAE3"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353E17E"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7828293"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5220" w:type="dxa"/>
            <w:tcBorders>
              <w:top w:val="nil"/>
              <w:left w:val="nil"/>
              <w:bottom w:val="single" w:sz="4" w:space="0" w:color="auto"/>
              <w:right w:val="single" w:sz="4" w:space="0" w:color="auto"/>
            </w:tcBorders>
            <w:shd w:val="clear" w:color="auto" w:fill="auto"/>
            <w:noWrap/>
            <w:hideMark/>
          </w:tcPr>
          <w:p w14:paraId="14D83E3C"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3</w:t>
            </w:r>
          </w:p>
        </w:tc>
        <w:tc>
          <w:tcPr>
            <w:tcW w:w="5040" w:type="dxa"/>
            <w:tcBorders>
              <w:top w:val="nil"/>
              <w:left w:val="nil"/>
              <w:bottom w:val="single" w:sz="4" w:space="0" w:color="auto"/>
              <w:right w:val="single" w:sz="4" w:space="0" w:color="auto"/>
            </w:tcBorders>
            <w:shd w:val="clear" w:color="auto" w:fill="auto"/>
            <w:noWrap/>
            <w:hideMark/>
          </w:tcPr>
          <w:p w14:paraId="46D84ECD" w14:textId="652B6BF0" w:rsidR="00AA6F5D" w:rsidRPr="00701100" w:rsidRDefault="00C56852" w:rsidP="008B779B">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4F69E331"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3FE8280"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Definition</w:t>
            </w:r>
          </w:p>
        </w:tc>
        <w:tc>
          <w:tcPr>
            <w:tcW w:w="5220" w:type="dxa"/>
            <w:tcBorders>
              <w:top w:val="nil"/>
              <w:left w:val="nil"/>
              <w:bottom w:val="single" w:sz="4" w:space="0" w:color="auto"/>
              <w:right w:val="single" w:sz="4" w:space="0" w:color="auto"/>
            </w:tcBorders>
            <w:shd w:val="clear" w:color="auto" w:fill="auto"/>
            <w:noWrap/>
            <w:hideMark/>
          </w:tcPr>
          <w:p w14:paraId="05E15FB7"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The indicator aims to assess impacts of climate change on livestock such as decreased yields. These impacts would not be addressed under indicator 27 (e.g. damages caused by disasters).</w:t>
            </w:r>
          </w:p>
        </w:tc>
        <w:tc>
          <w:tcPr>
            <w:tcW w:w="5040" w:type="dxa"/>
            <w:tcBorders>
              <w:top w:val="nil"/>
              <w:left w:val="nil"/>
              <w:bottom w:val="single" w:sz="4" w:space="0" w:color="auto"/>
              <w:right w:val="single" w:sz="4" w:space="0" w:color="auto"/>
            </w:tcBorders>
            <w:shd w:val="clear" w:color="auto" w:fill="auto"/>
            <w:noWrap/>
            <w:hideMark/>
          </w:tcPr>
          <w:p w14:paraId="3221A2A8" w14:textId="0F109542"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Yield means the harvested production per hectare for the area under cultivation</w:t>
            </w:r>
            <w:r w:rsidR="004417BD" w:rsidRPr="00701100">
              <w:rPr>
                <w:rFonts w:cstheme="minorHAnsi"/>
                <w:sz w:val="20"/>
                <w:szCs w:val="20"/>
                <w:lang w:val="en-GB"/>
              </w:rPr>
              <w:t>. [</w:t>
            </w:r>
            <w:r w:rsidRPr="00701100">
              <w:rPr>
                <w:rFonts w:cstheme="minorHAnsi"/>
                <w:sz w:val="20"/>
                <w:szCs w:val="20"/>
                <w:lang w:val="en-GB"/>
              </w:rPr>
              <w:t xml:space="preserve">FAO, </w:t>
            </w:r>
            <w:hyperlink r:id="rId238" w:anchor="data/QC/metadata" w:history="1">
              <w:r w:rsidRPr="00701100">
                <w:rPr>
                  <w:rStyle w:val="Hyperlink"/>
                  <w:rFonts w:cstheme="minorHAnsi"/>
                  <w:sz w:val="20"/>
                  <w:szCs w:val="20"/>
                  <w:lang w:val="en-GB"/>
                </w:rPr>
                <w:t>http://www.fao.org/faostat/en/#data/QC/metadata</w:t>
              </w:r>
            </w:hyperlink>
            <w:r w:rsidR="004417BD" w:rsidRPr="00701100">
              <w:rPr>
                <w:rFonts w:cstheme="minorHAnsi"/>
                <w:sz w:val="20"/>
                <w:szCs w:val="20"/>
                <w:lang w:val="en-GB"/>
              </w:rPr>
              <w:t>]</w:t>
            </w:r>
          </w:p>
        </w:tc>
      </w:tr>
      <w:tr w:rsidR="00AA6F5D" w:rsidRPr="00701100" w14:paraId="4CF78E3E"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tcPr>
          <w:p w14:paraId="2C3DB8A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Relevance</w:t>
            </w:r>
          </w:p>
        </w:tc>
        <w:tc>
          <w:tcPr>
            <w:tcW w:w="10260" w:type="dxa"/>
            <w:gridSpan w:val="2"/>
            <w:tcBorders>
              <w:top w:val="nil"/>
              <w:left w:val="nil"/>
              <w:bottom w:val="single" w:sz="4" w:space="0" w:color="auto"/>
              <w:right w:val="single" w:sz="4" w:space="0" w:color="auto"/>
            </w:tcBorders>
            <w:shd w:val="clear" w:color="auto" w:fill="auto"/>
            <w:noWrap/>
          </w:tcPr>
          <w:p w14:paraId="56E29193"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xml:space="preserve">In comparison to crop and fish production, considerably less work has been published on observed impacts for other food production systems, such as livestock or aquaculture, and to our knowledge nothing has been published for hunting or collection of wild foods other than for capture fisheries. The relative lack of evidence reflects a lack of study in this topic, but not necessarily a lack of real-world impacts of observed climate trends. A study of blue-tongue virus, an important ruminant disease, evaluated the effects of past and future climate trends on transmission risk, and concluded that climate changes have facilitated the recent and rapid spread of the virus into Europe (Guis et al., 2012). Ticks that carry zoonotic diseases have also likely changed distribution as a consequence of past climate trends. [IPCC AR5, p.494, </w:t>
            </w:r>
            <w:hyperlink r:id="rId239" w:history="1">
              <w:r w:rsidRPr="00701100">
                <w:rPr>
                  <w:rStyle w:val="Hyperlink"/>
                  <w:rFonts w:cstheme="minorHAnsi"/>
                  <w:sz w:val="20"/>
                  <w:szCs w:val="20"/>
                  <w:lang w:val="en-GB"/>
                </w:rPr>
                <w:t>https://www.ipcc.ch/site/assets/uploads/2018/02/WGIIAR5-Chap7_FINAL.pdf</w:t>
              </w:r>
            </w:hyperlink>
            <w:r w:rsidRPr="00701100">
              <w:rPr>
                <w:rFonts w:cstheme="minorHAnsi"/>
                <w:sz w:val="20"/>
                <w:szCs w:val="20"/>
                <w:lang w:val="en-GB"/>
              </w:rPr>
              <w:t>]</w:t>
            </w:r>
          </w:p>
        </w:tc>
      </w:tr>
      <w:tr w:rsidR="00AA6F5D" w:rsidRPr="00701100" w14:paraId="476A6151"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18B23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220" w:type="dxa"/>
            <w:tcBorders>
              <w:top w:val="nil"/>
              <w:left w:val="nil"/>
              <w:bottom w:val="single" w:sz="4" w:space="0" w:color="auto"/>
              <w:right w:val="single" w:sz="4" w:space="0" w:color="auto"/>
            </w:tcBorders>
            <w:shd w:val="clear" w:color="auto" w:fill="auto"/>
            <w:noWrap/>
            <w:hideMark/>
          </w:tcPr>
          <w:p w14:paraId="5E79018D"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Ministry of Agriculture</w:t>
            </w:r>
          </w:p>
        </w:tc>
        <w:tc>
          <w:tcPr>
            <w:tcW w:w="5040" w:type="dxa"/>
            <w:tcBorders>
              <w:top w:val="nil"/>
              <w:left w:val="nil"/>
              <w:bottom w:val="single" w:sz="4" w:space="0" w:color="auto"/>
              <w:right w:val="single" w:sz="4" w:space="0" w:color="auto"/>
            </w:tcBorders>
            <w:shd w:val="clear" w:color="auto" w:fill="auto"/>
            <w:noWrap/>
            <w:hideMark/>
          </w:tcPr>
          <w:p w14:paraId="633D72CF"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Ministry of Agriculture</w:t>
            </w:r>
          </w:p>
        </w:tc>
      </w:tr>
      <w:tr w:rsidR="00AA6F5D" w:rsidRPr="00701100" w14:paraId="2B4D896B"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242C67" w14:textId="6148527F"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220" w:type="dxa"/>
            <w:tcBorders>
              <w:top w:val="nil"/>
              <w:left w:val="nil"/>
              <w:bottom w:val="single" w:sz="4" w:space="0" w:color="auto"/>
              <w:right w:val="single" w:sz="4" w:space="0" w:color="auto"/>
            </w:tcBorders>
            <w:shd w:val="clear" w:color="auto" w:fill="auto"/>
            <w:noWrap/>
            <w:hideMark/>
          </w:tcPr>
          <w:p w14:paraId="21C84C4D"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1C23FA7F"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Surveys, administrative records, modelling</w:t>
            </w:r>
          </w:p>
        </w:tc>
      </w:tr>
      <w:tr w:rsidR="00AA6F5D" w:rsidRPr="00701100" w14:paraId="758FFA35"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9D98F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220" w:type="dxa"/>
            <w:tcBorders>
              <w:top w:val="nil"/>
              <w:left w:val="nil"/>
              <w:bottom w:val="single" w:sz="4" w:space="0" w:color="auto"/>
              <w:right w:val="single" w:sz="4" w:space="0" w:color="auto"/>
            </w:tcBorders>
            <w:shd w:val="clear" w:color="auto" w:fill="auto"/>
            <w:noWrap/>
            <w:hideMark/>
          </w:tcPr>
          <w:p w14:paraId="31017C44"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21091C50"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Annual</w:t>
            </w:r>
          </w:p>
        </w:tc>
      </w:tr>
      <w:tr w:rsidR="00AA6F5D" w:rsidRPr="00701100" w14:paraId="601CDB44"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7EB89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220" w:type="dxa"/>
            <w:tcBorders>
              <w:top w:val="nil"/>
              <w:left w:val="nil"/>
              <w:bottom w:val="single" w:sz="4" w:space="0" w:color="auto"/>
              <w:right w:val="single" w:sz="4" w:space="0" w:color="auto"/>
            </w:tcBorders>
            <w:shd w:val="clear" w:color="auto" w:fill="auto"/>
            <w:noWrap/>
            <w:hideMark/>
          </w:tcPr>
          <w:p w14:paraId="2B7C6414" w14:textId="0A3AC246" w:rsidR="00AA6F5D" w:rsidRPr="00701100" w:rsidRDefault="00AA6F5D" w:rsidP="008B779B">
            <w:pPr>
              <w:spacing w:after="0" w:line="240" w:lineRule="auto"/>
              <w:rPr>
                <w:rFonts w:cstheme="minorHAnsi"/>
                <w:sz w:val="20"/>
                <w:szCs w:val="20"/>
                <w:lang w:val="en-GB"/>
              </w:rPr>
            </w:pPr>
          </w:p>
        </w:tc>
        <w:tc>
          <w:tcPr>
            <w:tcW w:w="5040" w:type="dxa"/>
            <w:tcBorders>
              <w:top w:val="nil"/>
              <w:left w:val="nil"/>
              <w:bottom w:val="single" w:sz="4" w:space="0" w:color="auto"/>
              <w:right w:val="single" w:sz="4" w:space="0" w:color="auto"/>
            </w:tcBorders>
            <w:shd w:val="clear" w:color="auto" w:fill="auto"/>
            <w:noWrap/>
            <w:hideMark/>
          </w:tcPr>
          <w:p w14:paraId="5E182A55"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Mass</w:t>
            </w:r>
          </w:p>
        </w:tc>
      </w:tr>
      <w:tr w:rsidR="00AA6F5D" w:rsidRPr="00701100" w14:paraId="476FDF76"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E14981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220" w:type="dxa"/>
            <w:tcBorders>
              <w:top w:val="nil"/>
              <w:left w:val="nil"/>
              <w:bottom w:val="single" w:sz="4" w:space="0" w:color="auto"/>
              <w:right w:val="single" w:sz="4" w:space="0" w:color="auto"/>
            </w:tcBorders>
            <w:shd w:val="clear" w:color="auto" w:fill="auto"/>
            <w:noWrap/>
            <w:hideMark/>
          </w:tcPr>
          <w:p w14:paraId="071C9DA1"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6FD7DE16"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6A5257A"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DC9A3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220" w:type="dxa"/>
            <w:tcBorders>
              <w:top w:val="nil"/>
              <w:left w:val="nil"/>
              <w:bottom w:val="single" w:sz="4" w:space="0" w:color="auto"/>
              <w:right w:val="single" w:sz="4" w:space="0" w:color="auto"/>
            </w:tcBorders>
            <w:shd w:val="clear" w:color="auto" w:fill="auto"/>
            <w:noWrap/>
            <w:hideMark/>
          </w:tcPr>
          <w:p w14:paraId="0F161757"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5D8A1DC6"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FAOSTAT</w:t>
            </w:r>
          </w:p>
        </w:tc>
      </w:tr>
      <w:tr w:rsidR="00AA6F5D" w:rsidRPr="00701100" w14:paraId="11858957"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9B660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220" w:type="dxa"/>
            <w:tcBorders>
              <w:top w:val="nil"/>
              <w:left w:val="nil"/>
              <w:bottom w:val="single" w:sz="4" w:space="0" w:color="auto"/>
              <w:right w:val="single" w:sz="4" w:space="0" w:color="auto"/>
            </w:tcBorders>
            <w:shd w:val="clear" w:color="auto" w:fill="auto"/>
            <w:noWrap/>
            <w:hideMark/>
          </w:tcPr>
          <w:p w14:paraId="5CA6EB6B"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0AA25AE4"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Livestock Primary</w:t>
            </w:r>
          </w:p>
        </w:tc>
      </w:tr>
      <w:tr w:rsidR="00AA6F5D" w:rsidRPr="00701100" w14:paraId="43C04310"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F27E0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220" w:type="dxa"/>
            <w:tcBorders>
              <w:top w:val="nil"/>
              <w:left w:val="nil"/>
              <w:bottom w:val="single" w:sz="4" w:space="0" w:color="auto"/>
              <w:right w:val="single" w:sz="4" w:space="0" w:color="auto"/>
            </w:tcBorders>
            <w:shd w:val="clear" w:color="auto" w:fill="auto"/>
            <w:noWrap/>
            <w:hideMark/>
          </w:tcPr>
          <w:p w14:paraId="53D9F849"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6C16DA44" w14:textId="77777777" w:rsidR="00AA6F5D" w:rsidRPr="00701100" w:rsidRDefault="00000000" w:rsidP="008B779B">
            <w:pPr>
              <w:spacing w:after="0" w:line="240" w:lineRule="auto"/>
              <w:rPr>
                <w:rFonts w:cstheme="minorHAnsi"/>
                <w:sz w:val="20"/>
                <w:szCs w:val="20"/>
                <w:lang w:val="en-GB"/>
              </w:rPr>
            </w:pPr>
            <w:hyperlink r:id="rId240" w:anchor="data/QL" w:history="1">
              <w:r w:rsidR="00AA6F5D" w:rsidRPr="00701100">
                <w:rPr>
                  <w:rStyle w:val="Hyperlink"/>
                  <w:rFonts w:cstheme="minorHAnsi"/>
                  <w:sz w:val="20"/>
                  <w:szCs w:val="20"/>
                  <w:lang w:val="en-GB"/>
                </w:rPr>
                <w:t>http://www.fao.org/faostat/en/#data/QL</w:t>
              </w:r>
            </w:hyperlink>
            <w:r w:rsidR="00AA6F5D" w:rsidRPr="00701100">
              <w:rPr>
                <w:rFonts w:cstheme="minorHAnsi"/>
                <w:sz w:val="20"/>
                <w:szCs w:val="20"/>
                <w:lang w:val="en-GB"/>
              </w:rPr>
              <w:t xml:space="preserve"> </w:t>
            </w:r>
          </w:p>
        </w:tc>
      </w:tr>
      <w:tr w:rsidR="00AA6F5D" w:rsidRPr="00701100" w14:paraId="6EC37AAF"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D9871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220" w:type="dxa"/>
            <w:tcBorders>
              <w:top w:val="nil"/>
              <w:left w:val="nil"/>
              <w:bottom w:val="single" w:sz="4" w:space="0" w:color="auto"/>
              <w:right w:val="single" w:sz="4" w:space="0" w:color="auto"/>
            </w:tcBorders>
            <w:shd w:val="clear" w:color="auto" w:fill="auto"/>
            <w:noWrap/>
            <w:hideMark/>
          </w:tcPr>
          <w:p w14:paraId="511F713D"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3E4817BD"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C</w:t>
            </w:r>
          </w:p>
        </w:tc>
      </w:tr>
      <w:tr w:rsidR="00AA6F5D" w:rsidRPr="00701100" w14:paraId="6A50FBFD"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46814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secondary data references</w:t>
            </w:r>
          </w:p>
        </w:tc>
        <w:tc>
          <w:tcPr>
            <w:tcW w:w="5220" w:type="dxa"/>
            <w:tcBorders>
              <w:top w:val="nil"/>
              <w:left w:val="nil"/>
              <w:bottom w:val="single" w:sz="4" w:space="0" w:color="auto"/>
              <w:right w:val="single" w:sz="4" w:space="0" w:color="auto"/>
            </w:tcBorders>
            <w:shd w:val="clear" w:color="auto" w:fill="auto"/>
            <w:noWrap/>
            <w:hideMark/>
          </w:tcPr>
          <w:p w14:paraId="17DAB526"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3C642E4C"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1DE3CA6"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FE005B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220" w:type="dxa"/>
            <w:tcBorders>
              <w:top w:val="nil"/>
              <w:left w:val="nil"/>
              <w:bottom w:val="single" w:sz="4" w:space="0" w:color="auto"/>
              <w:right w:val="single" w:sz="4" w:space="0" w:color="auto"/>
            </w:tcBorders>
            <w:shd w:val="clear" w:color="auto" w:fill="auto"/>
            <w:noWrap/>
            <w:hideMark/>
          </w:tcPr>
          <w:p w14:paraId="1047C0B5"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c>
          <w:tcPr>
            <w:tcW w:w="5040" w:type="dxa"/>
            <w:tcBorders>
              <w:top w:val="nil"/>
              <w:left w:val="nil"/>
              <w:bottom w:val="single" w:sz="4" w:space="0" w:color="auto"/>
              <w:right w:val="single" w:sz="4" w:space="0" w:color="auto"/>
            </w:tcBorders>
            <w:shd w:val="clear" w:color="auto" w:fill="auto"/>
            <w:noWrap/>
            <w:hideMark/>
          </w:tcPr>
          <w:p w14:paraId="2BB88BF7"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1B63CB5"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C995C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220" w:type="dxa"/>
            <w:tcBorders>
              <w:top w:val="nil"/>
              <w:left w:val="nil"/>
              <w:bottom w:val="single" w:sz="4" w:space="0" w:color="auto"/>
              <w:right w:val="single" w:sz="4" w:space="0" w:color="auto"/>
            </w:tcBorders>
            <w:shd w:val="clear" w:color="auto" w:fill="auto"/>
            <w:noWrap/>
            <w:hideMark/>
          </w:tcPr>
          <w:p w14:paraId="4184D016"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 xml:space="preserve">By type of animal; by size; by cause </w:t>
            </w:r>
          </w:p>
        </w:tc>
        <w:tc>
          <w:tcPr>
            <w:tcW w:w="5040" w:type="dxa"/>
            <w:tcBorders>
              <w:top w:val="nil"/>
              <w:left w:val="nil"/>
              <w:bottom w:val="single" w:sz="4" w:space="0" w:color="auto"/>
              <w:right w:val="single" w:sz="4" w:space="0" w:color="auto"/>
            </w:tcBorders>
            <w:shd w:val="clear" w:color="auto" w:fill="auto"/>
            <w:noWrap/>
            <w:hideMark/>
          </w:tcPr>
          <w:p w14:paraId="1F2FA413" w14:textId="77777777" w:rsidR="00AA6F5D" w:rsidRPr="00701100" w:rsidRDefault="00AA6F5D" w:rsidP="008B779B">
            <w:pPr>
              <w:spacing w:after="0" w:line="240" w:lineRule="auto"/>
              <w:rPr>
                <w:rFonts w:cstheme="minorHAnsi"/>
                <w:sz w:val="20"/>
                <w:szCs w:val="20"/>
                <w:lang w:val="en-GB"/>
              </w:rPr>
            </w:pPr>
            <w:r w:rsidRPr="00701100">
              <w:rPr>
                <w:rFonts w:cstheme="minorHAnsi"/>
                <w:sz w:val="20"/>
                <w:szCs w:val="20"/>
                <w:lang w:val="en-GB"/>
              </w:rPr>
              <w:t>By type of animal; by size</w:t>
            </w:r>
          </w:p>
        </w:tc>
      </w:tr>
      <w:tr w:rsidR="004417BD" w:rsidRPr="00701100" w14:paraId="6E9C3EAA" w14:textId="77777777" w:rsidTr="008B779B">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7438A06" w14:textId="77777777" w:rsidR="004417BD" w:rsidRPr="00701100" w:rsidRDefault="004417B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260" w:type="dxa"/>
            <w:gridSpan w:val="2"/>
            <w:tcBorders>
              <w:top w:val="nil"/>
              <w:left w:val="nil"/>
              <w:bottom w:val="single" w:sz="4" w:space="0" w:color="auto"/>
              <w:right w:val="single" w:sz="4" w:space="0" w:color="auto"/>
            </w:tcBorders>
            <w:shd w:val="clear" w:color="auto" w:fill="auto"/>
            <w:noWrap/>
            <w:hideMark/>
          </w:tcPr>
          <w:p w14:paraId="0096D280" w14:textId="2F3AB779" w:rsidR="004417BD" w:rsidRPr="00701100" w:rsidRDefault="004417BD" w:rsidP="008B779B">
            <w:pPr>
              <w:spacing w:after="0" w:line="240" w:lineRule="auto"/>
              <w:rPr>
                <w:rFonts w:cstheme="minorHAnsi"/>
                <w:sz w:val="20"/>
                <w:szCs w:val="20"/>
                <w:lang w:val="en-GB"/>
              </w:rPr>
            </w:pPr>
            <w:r w:rsidRPr="00701100">
              <w:rPr>
                <w:rFonts w:cstheme="minorHAnsi"/>
                <w:sz w:val="20"/>
                <w:szCs w:val="20"/>
                <w:lang w:val="en-GB"/>
              </w:rPr>
              <w:t xml:space="preserve">FAO, </w:t>
            </w:r>
            <w:hyperlink r:id="rId241" w:anchor="data/QC/metadata" w:history="1">
              <w:r w:rsidRPr="00701100">
                <w:rPr>
                  <w:rStyle w:val="Hyperlink"/>
                  <w:rFonts w:cstheme="minorHAnsi"/>
                  <w:sz w:val="20"/>
                  <w:szCs w:val="20"/>
                  <w:lang w:val="en-GB"/>
                </w:rPr>
                <w:t>http://www.fao.org/faostat/en/#data/QC/metadata</w:t>
              </w:r>
            </w:hyperlink>
            <w:r w:rsidR="00617C44" w:rsidRPr="00701100">
              <w:rPr>
                <w:rStyle w:val="Hyperlink"/>
                <w:rFonts w:cstheme="minorHAnsi"/>
                <w:sz w:val="20"/>
                <w:szCs w:val="20"/>
                <w:lang w:val="en-GB"/>
              </w:rPr>
              <w:t>;</w:t>
            </w:r>
            <w:r w:rsidRPr="00701100">
              <w:rPr>
                <w:rFonts w:cstheme="minorHAnsi"/>
                <w:sz w:val="20"/>
                <w:szCs w:val="20"/>
                <w:lang w:val="en-GB"/>
              </w:rPr>
              <w:t xml:space="preserve"> </w:t>
            </w:r>
          </w:p>
          <w:p w14:paraId="42A92925" w14:textId="6B2EE1BC" w:rsidR="004417BD" w:rsidRPr="00701100" w:rsidRDefault="004417BD" w:rsidP="008B779B">
            <w:pPr>
              <w:spacing w:after="0" w:line="240" w:lineRule="auto"/>
              <w:rPr>
                <w:rFonts w:cstheme="minorHAnsi"/>
                <w:sz w:val="20"/>
                <w:szCs w:val="20"/>
                <w:lang w:val="en-GB"/>
              </w:rPr>
            </w:pPr>
            <w:r w:rsidRPr="00701100">
              <w:rPr>
                <w:rFonts w:cstheme="minorHAnsi"/>
                <w:sz w:val="20"/>
                <w:szCs w:val="20"/>
                <w:lang w:val="en-GB"/>
              </w:rPr>
              <w:t xml:space="preserve">FAO, </w:t>
            </w:r>
            <w:hyperlink r:id="rId242" w:history="1">
              <w:r w:rsidRPr="00701100">
                <w:rPr>
                  <w:rStyle w:val="Hyperlink"/>
                  <w:rFonts w:cstheme="minorHAnsi"/>
                  <w:sz w:val="20"/>
                  <w:szCs w:val="20"/>
                  <w:lang w:val="en-GB"/>
                </w:rPr>
                <w:t>http://www.fao.org/food-agriculture-statistics/statistical-domains/agricultural-surveys/en/</w:t>
              </w:r>
            </w:hyperlink>
          </w:p>
        </w:tc>
      </w:tr>
    </w:tbl>
    <w:p w14:paraId="7B1CF1DF" w14:textId="47536E45" w:rsidR="004E1A6B" w:rsidRPr="00701100" w:rsidRDefault="004E1A6B" w:rsidP="00E371DE">
      <w:pPr>
        <w:rPr>
          <w:rFonts w:cstheme="minorHAnsi"/>
          <w:lang w:val="en-GB" w:eastAsia="ko-KR"/>
        </w:rPr>
      </w:pPr>
    </w:p>
    <w:p w14:paraId="66BA3810" w14:textId="77777777" w:rsidR="004E1A6B" w:rsidRPr="00701100" w:rsidRDefault="004E1A6B" w:rsidP="00E371DE">
      <w:pPr>
        <w:rPr>
          <w:rFonts w:cstheme="minorHAnsi"/>
          <w:lang w:val="en-GB" w:eastAsia="ko-KR"/>
        </w:rPr>
      </w:pPr>
      <w:r w:rsidRPr="00701100">
        <w:rPr>
          <w:rFonts w:cstheme="minorHAnsi"/>
          <w:lang w:val="en-GB" w:eastAsia="ko-KR"/>
        </w:rPr>
        <w:br w:type="page"/>
      </w:r>
    </w:p>
    <w:p w14:paraId="2077EA6E" w14:textId="77777777" w:rsidR="00AA6F5D" w:rsidRPr="00701100" w:rsidRDefault="00AA6F5D" w:rsidP="00E371DE">
      <w:pPr>
        <w:pStyle w:val="Heading1"/>
        <w:rPr>
          <w:rFonts w:asciiTheme="minorHAnsi" w:hAnsiTheme="minorHAnsi" w:cstheme="minorHAnsi"/>
          <w:b/>
          <w:bCs/>
          <w:lang w:val="en-GB"/>
        </w:rPr>
      </w:pPr>
      <w:bookmarkStart w:id="96" w:name="target30"/>
      <w:bookmarkStart w:id="97" w:name="_Toc92790927"/>
      <w:bookmarkStart w:id="98" w:name="_Toc129251359"/>
      <w:r w:rsidRPr="00701100">
        <w:rPr>
          <w:rFonts w:asciiTheme="minorHAnsi" w:hAnsiTheme="minorHAnsi" w:cstheme="minorHAnsi"/>
          <w:b/>
          <w:bCs/>
          <w:lang w:val="en-GB"/>
        </w:rPr>
        <w:lastRenderedPageBreak/>
        <w:t>30</w:t>
      </w:r>
      <w:bookmarkEnd w:id="96"/>
      <w:r w:rsidRPr="00701100">
        <w:rPr>
          <w:rFonts w:asciiTheme="minorHAnsi" w:hAnsiTheme="minorHAnsi" w:cstheme="minorHAnsi"/>
          <w:b/>
          <w:bCs/>
          <w:lang w:val="en-GB"/>
        </w:rPr>
        <w:t>. Growing degree days</w:t>
      </w:r>
      <w:bookmarkEnd w:id="97"/>
      <w:bookmarkEnd w:id="98"/>
    </w:p>
    <w:tbl>
      <w:tblPr>
        <w:tblW w:w="5000" w:type="pct"/>
        <w:tblInd w:w="-5" w:type="dxa"/>
        <w:tblLayout w:type="fixed"/>
        <w:tblLook w:val="04A0" w:firstRow="1" w:lastRow="0" w:firstColumn="1" w:lastColumn="0" w:noHBand="0" w:noVBand="1"/>
      </w:tblPr>
      <w:tblGrid>
        <w:gridCol w:w="4139"/>
        <w:gridCol w:w="3692"/>
        <w:gridCol w:w="3151"/>
        <w:gridCol w:w="3408"/>
      </w:tblGrid>
      <w:tr w:rsidR="00AA6F5D" w:rsidRPr="00701100" w14:paraId="6B31D141" w14:textId="77777777" w:rsidTr="00DE4E98">
        <w:trPr>
          <w:trHeight w:val="300"/>
        </w:trPr>
        <w:tc>
          <w:tcPr>
            <w:tcW w:w="1438" w:type="pct"/>
            <w:tcBorders>
              <w:top w:val="single" w:sz="4" w:space="0" w:color="auto"/>
              <w:left w:val="single" w:sz="4" w:space="0" w:color="auto"/>
              <w:bottom w:val="single" w:sz="4" w:space="0" w:color="auto"/>
              <w:right w:val="single" w:sz="4" w:space="0" w:color="auto"/>
            </w:tcBorders>
            <w:shd w:val="clear" w:color="auto" w:fill="0070C0"/>
            <w:noWrap/>
          </w:tcPr>
          <w:p w14:paraId="33693F86"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562" w:type="pct"/>
            <w:gridSpan w:val="3"/>
            <w:tcBorders>
              <w:top w:val="single" w:sz="4" w:space="0" w:color="auto"/>
              <w:left w:val="nil"/>
              <w:bottom w:val="single" w:sz="4" w:space="0" w:color="auto"/>
              <w:right w:val="single" w:sz="4" w:space="0" w:color="auto"/>
            </w:tcBorders>
            <w:shd w:val="clear" w:color="auto" w:fill="0070C0"/>
            <w:noWrap/>
          </w:tcPr>
          <w:p w14:paraId="67B6CF0B" w14:textId="77777777" w:rsidR="00AA6F5D" w:rsidRPr="00701100" w:rsidRDefault="00AA6F5D" w:rsidP="00E371DE">
            <w:pPr>
              <w:spacing w:after="0" w:line="240" w:lineRule="auto"/>
              <w:rPr>
                <w:rFonts w:cstheme="minorHAnsi"/>
                <w:color w:val="FF0000"/>
                <w:sz w:val="20"/>
                <w:szCs w:val="20"/>
                <w:lang w:val="en-GB"/>
              </w:rPr>
            </w:pPr>
            <w:r w:rsidRPr="00701100">
              <w:rPr>
                <w:rFonts w:cstheme="minorHAnsi"/>
                <w:b/>
                <w:bCs/>
                <w:color w:val="FFFFFF" w:themeColor="background1"/>
                <w:lang w:val="en-GB"/>
              </w:rPr>
              <w:t>Description</w:t>
            </w:r>
          </w:p>
        </w:tc>
      </w:tr>
      <w:tr w:rsidR="004D76E2" w:rsidRPr="00701100" w14:paraId="3D9C332E"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13598E8" w14:textId="77777777" w:rsidR="004D76E2" w:rsidRPr="00701100" w:rsidRDefault="004D76E2"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3562" w:type="pct"/>
            <w:gridSpan w:val="3"/>
            <w:tcBorders>
              <w:top w:val="nil"/>
              <w:left w:val="nil"/>
              <w:bottom w:val="single" w:sz="4" w:space="0" w:color="auto"/>
              <w:right w:val="single" w:sz="4" w:space="0" w:color="auto"/>
            </w:tcBorders>
            <w:shd w:val="clear" w:color="auto" w:fill="auto"/>
            <w:noWrap/>
          </w:tcPr>
          <w:p w14:paraId="7BB3D917" w14:textId="03C97586" w:rsidR="004D76E2" w:rsidRPr="00701100" w:rsidRDefault="004D76E2" w:rsidP="00DE4E98">
            <w:pPr>
              <w:spacing w:after="0" w:line="240" w:lineRule="auto"/>
              <w:rPr>
                <w:rFonts w:cstheme="minorHAnsi"/>
                <w:sz w:val="20"/>
                <w:szCs w:val="20"/>
                <w:lang w:val="en-GB"/>
              </w:rPr>
            </w:pPr>
            <w:r w:rsidRPr="00701100">
              <w:rPr>
                <w:rFonts w:cstheme="minorHAnsi"/>
                <w:sz w:val="20"/>
                <w:szCs w:val="20"/>
                <w:lang w:val="en-GB"/>
              </w:rPr>
              <w:t>Growing degree days</w:t>
            </w:r>
          </w:p>
        </w:tc>
      </w:tr>
      <w:tr w:rsidR="00AA6F5D" w:rsidRPr="00701100" w14:paraId="37C2F936"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C642DE0"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1283" w:type="pct"/>
            <w:tcBorders>
              <w:top w:val="nil"/>
              <w:left w:val="nil"/>
              <w:bottom w:val="single" w:sz="4" w:space="0" w:color="auto"/>
              <w:right w:val="single" w:sz="4" w:space="0" w:color="auto"/>
            </w:tcBorders>
            <w:shd w:val="clear" w:color="auto" w:fill="auto"/>
            <w:noWrap/>
          </w:tcPr>
          <w:p w14:paraId="1A40ACC4" w14:textId="77777777" w:rsidR="00AA6F5D" w:rsidRPr="00701100" w:rsidRDefault="00AA6F5D" w:rsidP="00DE4E98">
            <w:pPr>
              <w:spacing w:after="0" w:line="240" w:lineRule="auto"/>
              <w:rPr>
                <w:rFonts w:cstheme="minorHAnsi"/>
                <w:sz w:val="20"/>
                <w:szCs w:val="20"/>
                <w:lang w:val="en-GB"/>
              </w:rPr>
            </w:pPr>
          </w:p>
        </w:tc>
        <w:tc>
          <w:tcPr>
            <w:tcW w:w="1094" w:type="pct"/>
            <w:tcBorders>
              <w:top w:val="nil"/>
              <w:left w:val="nil"/>
              <w:bottom w:val="single" w:sz="4" w:space="0" w:color="auto"/>
              <w:right w:val="single" w:sz="4" w:space="0" w:color="auto"/>
            </w:tcBorders>
            <w:shd w:val="clear" w:color="auto" w:fill="auto"/>
            <w:noWrap/>
          </w:tcPr>
          <w:p w14:paraId="3E308C22"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Daily average temperature </w:t>
            </w:r>
          </w:p>
        </w:tc>
        <w:tc>
          <w:tcPr>
            <w:tcW w:w="1185" w:type="pct"/>
            <w:tcBorders>
              <w:top w:val="nil"/>
              <w:left w:val="nil"/>
              <w:bottom w:val="single" w:sz="4" w:space="0" w:color="auto"/>
              <w:right w:val="single" w:sz="4" w:space="0" w:color="auto"/>
            </w:tcBorders>
            <w:shd w:val="clear" w:color="auto" w:fill="auto"/>
            <w:noWrap/>
          </w:tcPr>
          <w:p w14:paraId="677CBF47"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Phenological stage </w:t>
            </w:r>
          </w:p>
        </w:tc>
      </w:tr>
      <w:tr w:rsidR="00AA6F5D" w:rsidRPr="00701100" w14:paraId="23C6F146"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DDF4E1B"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3562" w:type="pct"/>
            <w:gridSpan w:val="3"/>
            <w:tcBorders>
              <w:top w:val="nil"/>
              <w:left w:val="nil"/>
              <w:bottom w:val="single" w:sz="4" w:space="0" w:color="auto"/>
              <w:right w:val="single" w:sz="4" w:space="0" w:color="auto"/>
            </w:tcBorders>
            <w:shd w:val="clear" w:color="auto" w:fill="auto"/>
            <w:noWrap/>
          </w:tcPr>
          <w:p w14:paraId="0AC43236"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731ECABA"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222D1FD"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3562" w:type="pct"/>
            <w:gridSpan w:val="3"/>
            <w:tcBorders>
              <w:top w:val="nil"/>
              <w:left w:val="nil"/>
              <w:bottom w:val="single" w:sz="4" w:space="0" w:color="auto"/>
              <w:right w:val="single" w:sz="4" w:space="0" w:color="auto"/>
            </w:tcBorders>
            <w:shd w:val="clear" w:color="auto" w:fill="auto"/>
            <w:noWrap/>
          </w:tcPr>
          <w:p w14:paraId="2CDE9C4C"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Agricultural production affected by climate change</w:t>
            </w:r>
          </w:p>
        </w:tc>
      </w:tr>
      <w:tr w:rsidR="00AA6F5D" w:rsidRPr="00701100" w14:paraId="41BA2FCA"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F542778"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3562" w:type="pct"/>
            <w:gridSpan w:val="3"/>
            <w:tcBorders>
              <w:top w:val="nil"/>
              <w:left w:val="nil"/>
              <w:bottom w:val="single" w:sz="4" w:space="0" w:color="auto"/>
              <w:right w:val="single" w:sz="4" w:space="0" w:color="auto"/>
            </w:tcBorders>
            <w:shd w:val="clear" w:color="auto" w:fill="auto"/>
            <w:noWrap/>
          </w:tcPr>
          <w:p w14:paraId="5A7B27FE"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Agriculture</w:t>
            </w:r>
          </w:p>
        </w:tc>
      </w:tr>
      <w:tr w:rsidR="00AA6F5D" w:rsidRPr="00701100" w14:paraId="430DD78C"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EC81D2B"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1283" w:type="pct"/>
            <w:tcBorders>
              <w:top w:val="nil"/>
              <w:left w:val="nil"/>
              <w:bottom w:val="single" w:sz="4" w:space="0" w:color="auto"/>
              <w:right w:val="single" w:sz="4" w:space="0" w:color="auto"/>
            </w:tcBorders>
            <w:shd w:val="clear" w:color="auto" w:fill="auto"/>
            <w:noWrap/>
          </w:tcPr>
          <w:p w14:paraId="7E13CAB7" w14:textId="0B3B9AE0" w:rsidR="00AA6F5D" w:rsidRPr="00701100" w:rsidRDefault="00AA6F5D" w:rsidP="00DE4E98">
            <w:pPr>
              <w:spacing w:after="0" w:line="240" w:lineRule="auto"/>
              <w:rPr>
                <w:rFonts w:cstheme="minorHAnsi"/>
                <w:sz w:val="20"/>
                <w:szCs w:val="20"/>
                <w:lang w:val="en-GB"/>
              </w:rPr>
            </w:pPr>
          </w:p>
        </w:tc>
        <w:tc>
          <w:tcPr>
            <w:tcW w:w="1094" w:type="pct"/>
            <w:tcBorders>
              <w:top w:val="nil"/>
              <w:left w:val="nil"/>
              <w:bottom w:val="single" w:sz="4" w:space="0" w:color="auto"/>
              <w:right w:val="single" w:sz="4" w:space="0" w:color="auto"/>
            </w:tcBorders>
            <w:shd w:val="clear" w:color="auto" w:fill="auto"/>
            <w:noWrap/>
          </w:tcPr>
          <w:p w14:paraId="5854D55A"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7; 13.8</w:t>
            </w:r>
          </w:p>
        </w:tc>
        <w:tc>
          <w:tcPr>
            <w:tcW w:w="1185" w:type="pct"/>
            <w:tcBorders>
              <w:top w:val="nil"/>
              <w:left w:val="nil"/>
              <w:bottom w:val="single" w:sz="4" w:space="0" w:color="auto"/>
              <w:right w:val="single" w:sz="4" w:space="0" w:color="auto"/>
            </w:tcBorders>
            <w:shd w:val="clear" w:color="auto" w:fill="auto"/>
            <w:noWrap/>
          </w:tcPr>
          <w:p w14:paraId="4989B5BC"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3BA040EB"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512DF11"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1283" w:type="pct"/>
            <w:tcBorders>
              <w:top w:val="nil"/>
              <w:left w:val="nil"/>
              <w:bottom w:val="single" w:sz="4" w:space="0" w:color="auto"/>
              <w:right w:val="single" w:sz="4" w:space="0" w:color="auto"/>
            </w:tcBorders>
            <w:shd w:val="clear" w:color="auto" w:fill="auto"/>
            <w:noWrap/>
          </w:tcPr>
          <w:p w14:paraId="40045469" w14:textId="08B133A2" w:rsidR="00AA6F5D" w:rsidRPr="00701100" w:rsidRDefault="00AA6F5D" w:rsidP="00DE4E98">
            <w:pPr>
              <w:spacing w:after="0" w:line="240" w:lineRule="auto"/>
              <w:rPr>
                <w:rFonts w:cstheme="minorHAnsi"/>
                <w:sz w:val="20"/>
                <w:szCs w:val="20"/>
                <w:lang w:val="en-GB"/>
              </w:rPr>
            </w:pPr>
          </w:p>
        </w:tc>
        <w:tc>
          <w:tcPr>
            <w:tcW w:w="1094" w:type="pct"/>
            <w:tcBorders>
              <w:top w:val="nil"/>
              <w:left w:val="nil"/>
              <w:bottom w:val="single" w:sz="4" w:space="0" w:color="auto"/>
              <w:right w:val="single" w:sz="4" w:space="0" w:color="auto"/>
            </w:tcBorders>
            <w:shd w:val="clear" w:color="auto" w:fill="auto"/>
            <w:noWrap/>
          </w:tcPr>
          <w:p w14:paraId="012713B2"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185" w:type="pct"/>
            <w:tcBorders>
              <w:top w:val="nil"/>
              <w:left w:val="nil"/>
              <w:bottom w:val="single" w:sz="4" w:space="0" w:color="auto"/>
              <w:right w:val="single" w:sz="4" w:space="0" w:color="auto"/>
            </w:tcBorders>
            <w:shd w:val="clear" w:color="auto" w:fill="auto"/>
            <w:noWrap/>
          </w:tcPr>
          <w:p w14:paraId="532B3515"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3228ECF1"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DE757F5"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1283" w:type="pct"/>
            <w:tcBorders>
              <w:top w:val="nil"/>
              <w:left w:val="nil"/>
              <w:bottom w:val="single" w:sz="4" w:space="0" w:color="auto"/>
              <w:right w:val="single" w:sz="4" w:space="0" w:color="auto"/>
            </w:tcBorders>
            <w:shd w:val="clear" w:color="auto" w:fill="auto"/>
            <w:noWrap/>
          </w:tcPr>
          <w:p w14:paraId="7F260AA5" w14:textId="77777777" w:rsidR="00AA6F5D" w:rsidRPr="00701100" w:rsidRDefault="00AA6F5D" w:rsidP="00DE4E98">
            <w:pPr>
              <w:spacing w:after="0" w:line="240" w:lineRule="auto"/>
              <w:rPr>
                <w:rFonts w:cstheme="minorHAnsi"/>
                <w:sz w:val="20"/>
                <w:szCs w:val="20"/>
                <w:lang w:val="en-GB"/>
              </w:rPr>
            </w:pPr>
          </w:p>
        </w:tc>
        <w:tc>
          <w:tcPr>
            <w:tcW w:w="1094" w:type="pct"/>
            <w:tcBorders>
              <w:top w:val="nil"/>
              <w:left w:val="nil"/>
              <w:bottom w:val="single" w:sz="4" w:space="0" w:color="auto"/>
              <w:right w:val="single" w:sz="4" w:space="0" w:color="auto"/>
            </w:tcBorders>
            <w:shd w:val="clear" w:color="auto" w:fill="auto"/>
            <w:noWrap/>
          </w:tcPr>
          <w:p w14:paraId="7173686E" w14:textId="4ECCD321"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1.1.1.a.  [similar</w:t>
            </w:r>
            <w:r w:rsidR="00E22D94" w:rsidRPr="00701100">
              <w:rPr>
                <w:rFonts w:cstheme="minorHAnsi"/>
                <w:sz w:val="20"/>
                <w:szCs w:val="20"/>
                <w:lang w:val="en-GB"/>
              </w:rPr>
              <w:t xml:space="preserve"> to</w:t>
            </w:r>
            <w:r w:rsidRPr="00701100">
              <w:rPr>
                <w:rFonts w:cstheme="minorHAnsi"/>
                <w:sz w:val="20"/>
                <w:szCs w:val="20"/>
                <w:lang w:val="en-GB"/>
              </w:rPr>
              <w:t>]</w:t>
            </w:r>
          </w:p>
        </w:tc>
        <w:tc>
          <w:tcPr>
            <w:tcW w:w="1185" w:type="pct"/>
            <w:tcBorders>
              <w:top w:val="nil"/>
              <w:left w:val="nil"/>
              <w:bottom w:val="single" w:sz="4" w:space="0" w:color="auto"/>
              <w:right w:val="single" w:sz="4" w:space="0" w:color="auto"/>
            </w:tcBorders>
            <w:shd w:val="clear" w:color="auto" w:fill="auto"/>
            <w:noWrap/>
          </w:tcPr>
          <w:p w14:paraId="737A33FA" w14:textId="77777777" w:rsidR="00AA6F5D" w:rsidRPr="00701100" w:rsidRDefault="00AA6F5D" w:rsidP="00DE4E98">
            <w:pPr>
              <w:spacing w:after="0" w:line="240" w:lineRule="auto"/>
              <w:rPr>
                <w:rFonts w:cstheme="minorHAnsi"/>
                <w:sz w:val="20"/>
                <w:szCs w:val="20"/>
                <w:lang w:val="en-GB"/>
              </w:rPr>
            </w:pPr>
          </w:p>
        </w:tc>
      </w:tr>
      <w:tr w:rsidR="00AA6F5D" w:rsidRPr="00701100" w14:paraId="217CC943"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7169B69"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1283" w:type="pct"/>
            <w:tcBorders>
              <w:top w:val="nil"/>
              <w:left w:val="nil"/>
              <w:bottom w:val="single" w:sz="4" w:space="0" w:color="auto"/>
              <w:right w:val="single" w:sz="4" w:space="0" w:color="auto"/>
            </w:tcBorders>
            <w:shd w:val="clear" w:color="auto" w:fill="auto"/>
            <w:noWrap/>
          </w:tcPr>
          <w:p w14:paraId="6954FE62" w14:textId="77777777" w:rsidR="00AA6F5D" w:rsidRPr="00701100" w:rsidRDefault="00AA6F5D" w:rsidP="00DE4E98">
            <w:pPr>
              <w:spacing w:after="0" w:line="240" w:lineRule="auto"/>
              <w:rPr>
                <w:rFonts w:cstheme="minorHAnsi"/>
                <w:sz w:val="20"/>
                <w:szCs w:val="20"/>
                <w:lang w:val="en-GB"/>
              </w:rPr>
            </w:pPr>
          </w:p>
        </w:tc>
        <w:tc>
          <w:tcPr>
            <w:tcW w:w="1094" w:type="pct"/>
            <w:tcBorders>
              <w:top w:val="nil"/>
              <w:left w:val="nil"/>
              <w:bottom w:val="single" w:sz="4" w:space="0" w:color="auto"/>
              <w:right w:val="single" w:sz="4" w:space="0" w:color="auto"/>
            </w:tcBorders>
            <w:shd w:val="clear" w:color="auto" w:fill="auto"/>
            <w:noWrap/>
          </w:tcPr>
          <w:p w14:paraId="7CAFDD60" w14:textId="77777777" w:rsidR="00AA6F5D" w:rsidRPr="00701100" w:rsidRDefault="00AA6F5D" w:rsidP="00DE4E98">
            <w:pPr>
              <w:spacing w:after="0" w:line="240" w:lineRule="auto"/>
              <w:rPr>
                <w:rFonts w:cstheme="minorHAnsi"/>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01CC9BAC" w14:textId="77777777" w:rsidR="00AA6F5D" w:rsidRPr="00701100" w:rsidRDefault="00AA6F5D" w:rsidP="00DE4E98">
            <w:pPr>
              <w:spacing w:after="0" w:line="240" w:lineRule="auto"/>
              <w:rPr>
                <w:rFonts w:cstheme="minorHAnsi"/>
                <w:sz w:val="20"/>
                <w:szCs w:val="20"/>
                <w:lang w:val="en-GB"/>
              </w:rPr>
            </w:pPr>
          </w:p>
        </w:tc>
      </w:tr>
      <w:tr w:rsidR="00AA6F5D" w:rsidRPr="00701100" w14:paraId="24C7E2A0"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B41D686"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1283" w:type="pct"/>
            <w:tcBorders>
              <w:top w:val="nil"/>
              <w:left w:val="nil"/>
              <w:bottom w:val="single" w:sz="4" w:space="0" w:color="auto"/>
              <w:right w:val="single" w:sz="4" w:space="0" w:color="auto"/>
            </w:tcBorders>
            <w:shd w:val="clear" w:color="auto" w:fill="auto"/>
            <w:noWrap/>
          </w:tcPr>
          <w:p w14:paraId="37CFB297" w14:textId="77777777" w:rsidR="00AA6F5D" w:rsidRPr="00701100" w:rsidRDefault="00AA6F5D" w:rsidP="00DE4E98">
            <w:pPr>
              <w:spacing w:after="0" w:line="240" w:lineRule="auto"/>
              <w:rPr>
                <w:rFonts w:cstheme="minorHAnsi"/>
                <w:color w:val="FF0000"/>
                <w:sz w:val="20"/>
                <w:szCs w:val="20"/>
                <w:lang w:val="en-GB"/>
              </w:rPr>
            </w:pPr>
          </w:p>
        </w:tc>
        <w:tc>
          <w:tcPr>
            <w:tcW w:w="1094" w:type="pct"/>
            <w:tcBorders>
              <w:top w:val="nil"/>
              <w:left w:val="nil"/>
              <w:bottom w:val="single" w:sz="4" w:space="0" w:color="auto"/>
              <w:right w:val="single" w:sz="4" w:space="0" w:color="auto"/>
            </w:tcBorders>
            <w:shd w:val="clear" w:color="auto" w:fill="auto"/>
            <w:noWrap/>
          </w:tcPr>
          <w:p w14:paraId="36031184" w14:textId="77777777" w:rsidR="00AA6F5D" w:rsidRPr="00701100" w:rsidRDefault="00AA6F5D" w:rsidP="00DE4E98">
            <w:pPr>
              <w:spacing w:after="0" w:line="240" w:lineRule="auto"/>
              <w:rPr>
                <w:rFonts w:cstheme="minorHAnsi"/>
                <w:color w:val="FF0000"/>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2EC3B372" w14:textId="77777777" w:rsidR="00AA6F5D" w:rsidRPr="00701100" w:rsidRDefault="00AA6F5D" w:rsidP="00DE4E98">
            <w:pPr>
              <w:spacing w:after="0" w:line="240" w:lineRule="auto"/>
              <w:rPr>
                <w:rFonts w:cstheme="minorHAnsi"/>
                <w:color w:val="FF0000"/>
                <w:sz w:val="20"/>
                <w:szCs w:val="20"/>
                <w:lang w:val="en-GB"/>
              </w:rPr>
            </w:pPr>
          </w:p>
        </w:tc>
      </w:tr>
      <w:tr w:rsidR="00AA6F5D" w:rsidRPr="00701100" w14:paraId="0BDDF170"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34DCF2C"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1283" w:type="pct"/>
            <w:tcBorders>
              <w:top w:val="nil"/>
              <w:left w:val="nil"/>
              <w:bottom w:val="single" w:sz="4" w:space="0" w:color="auto"/>
              <w:right w:val="single" w:sz="4" w:space="0" w:color="auto"/>
            </w:tcBorders>
            <w:shd w:val="clear" w:color="auto" w:fill="auto"/>
            <w:noWrap/>
          </w:tcPr>
          <w:p w14:paraId="7B11838D"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2</w:t>
            </w:r>
          </w:p>
        </w:tc>
        <w:tc>
          <w:tcPr>
            <w:tcW w:w="1094" w:type="pct"/>
            <w:tcBorders>
              <w:top w:val="nil"/>
              <w:left w:val="nil"/>
              <w:bottom w:val="single" w:sz="4" w:space="0" w:color="auto"/>
              <w:right w:val="single" w:sz="4" w:space="0" w:color="auto"/>
            </w:tcBorders>
            <w:shd w:val="clear" w:color="auto" w:fill="auto"/>
            <w:noWrap/>
          </w:tcPr>
          <w:p w14:paraId="69F0BDBE"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2</w:t>
            </w:r>
          </w:p>
        </w:tc>
        <w:tc>
          <w:tcPr>
            <w:tcW w:w="1185" w:type="pct"/>
            <w:tcBorders>
              <w:top w:val="nil"/>
              <w:left w:val="nil"/>
              <w:bottom w:val="single" w:sz="4" w:space="0" w:color="auto"/>
              <w:right w:val="single" w:sz="4" w:space="0" w:color="auto"/>
            </w:tcBorders>
            <w:shd w:val="clear" w:color="auto" w:fill="auto"/>
            <w:noWrap/>
          </w:tcPr>
          <w:p w14:paraId="53AC163D"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003F5837"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C840FE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283" w:type="pct"/>
            <w:tcBorders>
              <w:top w:val="nil"/>
              <w:left w:val="nil"/>
              <w:bottom w:val="single" w:sz="4" w:space="0" w:color="auto"/>
              <w:right w:val="single" w:sz="4" w:space="0" w:color="auto"/>
            </w:tcBorders>
            <w:shd w:val="clear" w:color="auto" w:fill="auto"/>
            <w:noWrap/>
          </w:tcPr>
          <w:p w14:paraId="5163164A"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 xml:space="preserve">The rate at which plants come into bloom is also affected by the amount of heat that has accumulated during the growing season. This is often measured in "Growing Degree Days" (GDDs) above a certain threshold temperature. [FAO, </w:t>
            </w:r>
          </w:p>
          <w:p w14:paraId="615AFB02" w14:textId="77777777" w:rsidR="00AA6F5D" w:rsidRPr="00701100" w:rsidRDefault="00000000" w:rsidP="00DE4E98">
            <w:pPr>
              <w:spacing w:after="0" w:line="240" w:lineRule="auto"/>
              <w:rPr>
                <w:rFonts w:cstheme="minorHAnsi"/>
                <w:sz w:val="20"/>
                <w:szCs w:val="20"/>
                <w:lang w:val="en-GB"/>
              </w:rPr>
            </w:pPr>
            <w:hyperlink r:id="rId243" w:history="1">
              <w:r w:rsidR="00AA6F5D" w:rsidRPr="00701100">
                <w:rPr>
                  <w:rStyle w:val="Hyperlink"/>
                  <w:rFonts w:cstheme="minorHAnsi"/>
                  <w:sz w:val="20"/>
                  <w:szCs w:val="20"/>
                  <w:lang w:val="en-GB"/>
                </w:rPr>
                <w:t>https://www.fao.org/3/I9184EN/i9184en.pdf</w:t>
              </w:r>
            </w:hyperlink>
            <w:r w:rsidR="00AA6F5D" w:rsidRPr="00701100">
              <w:rPr>
                <w:rFonts w:cstheme="minorHAnsi"/>
                <w:sz w:val="20"/>
                <w:szCs w:val="20"/>
                <w:lang w:val="en-GB"/>
              </w:rPr>
              <w:t>]</w:t>
            </w:r>
          </w:p>
          <w:p w14:paraId="7A5C6BAB" w14:textId="77777777" w:rsidR="00AA6F5D" w:rsidRPr="00701100" w:rsidRDefault="00AA6F5D" w:rsidP="00DE4E98">
            <w:pPr>
              <w:spacing w:after="0" w:line="240" w:lineRule="auto"/>
              <w:rPr>
                <w:rFonts w:cstheme="minorHAnsi"/>
                <w:color w:val="FF0000"/>
                <w:sz w:val="20"/>
                <w:szCs w:val="20"/>
                <w:lang w:val="en-GB"/>
              </w:rPr>
            </w:pPr>
          </w:p>
          <w:p w14:paraId="469B6732" w14:textId="77777777" w:rsidR="00AA6F5D" w:rsidRPr="00701100" w:rsidRDefault="00AA6F5D" w:rsidP="00DE4E98">
            <w:pPr>
              <w:spacing w:after="0" w:line="240" w:lineRule="auto"/>
              <w:rPr>
                <w:rFonts w:cstheme="minorHAnsi"/>
                <w:color w:val="FF0000"/>
                <w:sz w:val="20"/>
                <w:szCs w:val="20"/>
                <w:lang w:val="en-GB"/>
              </w:rPr>
            </w:pPr>
          </w:p>
        </w:tc>
        <w:tc>
          <w:tcPr>
            <w:tcW w:w="1094" w:type="pct"/>
            <w:tcBorders>
              <w:top w:val="nil"/>
              <w:left w:val="nil"/>
              <w:bottom w:val="single" w:sz="4" w:space="0" w:color="auto"/>
              <w:right w:val="single" w:sz="4" w:space="0" w:color="auto"/>
            </w:tcBorders>
            <w:shd w:val="clear" w:color="auto" w:fill="auto"/>
            <w:noWrap/>
          </w:tcPr>
          <w:p w14:paraId="7C4A7B1E" w14:textId="545A2523"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Daily average temperature should be defined for observation day, and the way in which daily mean temperature is calculated, should be</w:t>
            </w:r>
            <w:r w:rsidR="0074381D" w:rsidRPr="00701100">
              <w:rPr>
                <w:rFonts w:cstheme="minorHAnsi"/>
                <w:sz w:val="20"/>
                <w:szCs w:val="20"/>
                <w:lang w:val="en-GB"/>
              </w:rPr>
              <w:t xml:space="preserve"> </w:t>
            </w:r>
            <w:r w:rsidRPr="00701100">
              <w:rPr>
                <w:rFonts w:cstheme="minorHAnsi"/>
                <w:sz w:val="20"/>
                <w:szCs w:val="20"/>
                <w:lang w:val="en-GB"/>
              </w:rPr>
              <w:t xml:space="preserve">according to national standards. [adapted from WMO Guidelines on the Calculation of Climate Normals, </w:t>
            </w:r>
            <w:hyperlink r:id="rId244" w:history="1">
              <w:r w:rsidRPr="00701100">
                <w:rPr>
                  <w:rStyle w:val="Hyperlink"/>
                  <w:rFonts w:cstheme="minorHAnsi"/>
                  <w:sz w:val="20"/>
                  <w:szCs w:val="20"/>
                  <w:lang w:val="en-GB"/>
                </w:rPr>
                <w:t>https://library.wmo.int/doc_num.php?explnum_id=4166</w:t>
              </w:r>
            </w:hyperlink>
            <w:r w:rsidRPr="00701100">
              <w:rPr>
                <w:rFonts w:cstheme="minorHAnsi"/>
                <w:sz w:val="20"/>
                <w:szCs w:val="20"/>
                <w:lang w:val="en-GB"/>
              </w:rPr>
              <w:t>]</w:t>
            </w:r>
          </w:p>
        </w:tc>
        <w:tc>
          <w:tcPr>
            <w:tcW w:w="1185" w:type="pct"/>
            <w:tcBorders>
              <w:top w:val="nil"/>
              <w:left w:val="nil"/>
              <w:bottom w:val="single" w:sz="4" w:space="0" w:color="auto"/>
              <w:right w:val="single" w:sz="4" w:space="0" w:color="auto"/>
            </w:tcBorders>
            <w:shd w:val="clear" w:color="auto" w:fill="auto"/>
            <w:noWrap/>
          </w:tcPr>
          <w:p w14:paraId="506218D2" w14:textId="77777777" w:rsidR="00AA6F5D" w:rsidRPr="00701100" w:rsidRDefault="00AA6F5D" w:rsidP="00DE4E98">
            <w:pPr>
              <w:spacing w:after="0" w:line="240" w:lineRule="auto"/>
              <w:rPr>
                <w:rFonts w:cstheme="minorHAnsi"/>
                <w:color w:val="FF0000"/>
                <w:sz w:val="20"/>
                <w:szCs w:val="20"/>
                <w:lang w:val="en-GB"/>
              </w:rPr>
            </w:pPr>
            <w:r w:rsidRPr="00701100">
              <w:rPr>
                <w:rFonts w:cstheme="minorHAnsi"/>
                <w:sz w:val="20"/>
                <w:szCs w:val="20"/>
                <w:lang w:val="en-GB"/>
              </w:rPr>
              <w:t>Phenology is the timing of recurring biological events in the animal and plant world, the causes of their timing with regard to biotic and abiotic forces, and the interrelation among phases of the same or different species (Lieth, 1974) [WMO Guidelines for Plant Phenological Observations,</w:t>
            </w:r>
            <w:r w:rsidRPr="00701100">
              <w:rPr>
                <w:rFonts w:cstheme="minorHAnsi"/>
                <w:color w:val="FF0000"/>
                <w:sz w:val="20"/>
                <w:szCs w:val="20"/>
                <w:lang w:val="en-GB"/>
              </w:rPr>
              <w:t xml:space="preserve"> </w:t>
            </w:r>
          </w:p>
          <w:p w14:paraId="5E5F11EB" w14:textId="77777777" w:rsidR="00AA6F5D" w:rsidRPr="00701100" w:rsidRDefault="00000000" w:rsidP="00DE4E98">
            <w:pPr>
              <w:spacing w:after="0" w:line="240" w:lineRule="auto"/>
              <w:rPr>
                <w:rFonts w:cstheme="minorHAnsi"/>
                <w:sz w:val="20"/>
                <w:szCs w:val="20"/>
                <w:lang w:val="en-GB"/>
              </w:rPr>
            </w:pPr>
            <w:hyperlink r:id="rId245" w:anchor=".Yd2p6y-B19o" w:history="1">
              <w:r w:rsidR="00AA6F5D" w:rsidRPr="00701100">
                <w:rPr>
                  <w:rStyle w:val="Hyperlink"/>
                  <w:rFonts w:cstheme="minorHAnsi"/>
                  <w:sz w:val="20"/>
                  <w:szCs w:val="20"/>
                  <w:lang w:val="en-GB"/>
                </w:rPr>
                <w:t>https://library.wmo.int/index.php?lvl=notice_display&amp;id=15900#.Yd2p6y-B19o</w:t>
              </w:r>
            </w:hyperlink>
            <w:r w:rsidR="00AA6F5D" w:rsidRPr="00701100">
              <w:rPr>
                <w:rFonts w:cstheme="minorHAnsi"/>
                <w:sz w:val="20"/>
                <w:szCs w:val="20"/>
                <w:lang w:val="en-GB"/>
              </w:rPr>
              <w:t xml:space="preserve">] </w:t>
            </w:r>
          </w:p>
        </w:tc>
      </w:tr>
      <w:tr w:rsidR="00AA6F5D" w:rsidRPr="00701100" w14:paraId="37B51E78" w14:textId="77777777" w:rsidTr="00DE4E98">
        <w:trPr>
          <w:trHeight w:val="1205"/>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927E26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62" w:type="pct"/>
            <w:gridSpan w:val="3"/>
            <w:tcBorders>
              <w:top w:val="nil"/>
              <w:left w:val="nil"/>
              <w:bottom w:val="single" w:sz="4" w:space="0" w:color="auto"/>
              <w:right w:val="single" w:sz="4" w:space="0" w:color="auto"/>
            </w:tcBorders>
            <w:shd w:val="clear" w:color="auto" w:fill="auto"/>
            <w:noWrap/>
          </w:tcPr>
          <w:p w14:paraId="06F66763" w14:textId="0C783CE5"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Climate change impacts on agriculture and ecosystems run through rising temperature and changes in rainfall variability and seasonality as well as through extreme events. Changes in temperature caused reduction in global yields of maize and wheat by 3.8 and 5.5% respectively from 1980 to 2008 relative to a counterfactual without climate change, which</w:t>
            </w:r>
            <w:r w:rsidR="001D217F" w:rsidRPr="00701100">
              <w:rPr>
                <w:rFonts w:cstheme="minorHAnsi"/>
                <w:sz w:val="20"/>
                <w:szCs w:val="20"/>
                <w:lang w:val="en-GB"/>
              </w:rPr>
              <w:t xml:space="preserve"> </w:t>
            </w:r>
            <w:r w:rsidRPr="00701100">
              <w:rPr>
                <w:rFonts w:cstheme="minorHAnsi"/>
                <w:sz w:val="20"/>
                <w:szCs w:val="20"/>
                <w:lang w:val="en-GB"/>
              </w:rPr>
              <w:t>offset in some countries some of the gains from improved agricultural technology.</w:t>
            </w:r>
          </w:p>
          <w:p w14:paraId="44276E09" w14:textId="4BC31B4E" w:rsidR="00AA6F5D" w:rsidRPr="00701100" w:rsidRDefault="00AA6F5D" w:rsidP="00DE4E98">
            <w:pPr>
              <w:spacing w:after="0" w:line="240" w:lineRule="auto"/>
              <w:rPr>
                <w:rFonts w:cstheme="minorHAnsi"/>
                <w:color w:val="FF0000"/>
                <w:sz w:val="20"/>
                <w:szCs w:val="20"/>
                <w:lang w:val="en-GB"/>
              </w:rPr>
            </w:pPr>
            <w:r w:rsidRPr="00701100">
              <w:rPr>
                <w:rFonts w:cstheme="minorHAnsi"/>
                <w:sz w:val="20"/>
                <w:szCs w:val="20"/>
                <w:lang w:val="en-GB"/>
              </w:rPr>
              <w:t xml:space="preserve">[IPCC AR5 Report, Chapter 9 - Rural Areas, 9.3.2, </w:t>
            </w:r>
            <w:hyperlink r:id="rId246" w:history="1">
              <w:r w:rsidRPr="00701100">
                <w:rPr>
                  <w:rStyle w:val="Hyperlink"/>
                  <w:rFonts w:cstheme="minorHAnsi"/>
                  <w:sz w:val="20"/>
                  <w:szCs w:val="20"/>
                  <w:lang w:val="en-GB"/>
                </w:rPr>
                <w:t>https://www.ipcc.ch/report/ar5/wg2/</w:t>
              </w:r>
            </w:hyperlink>
            <w:r w:rsidRPr="00701100">
              <w:rPr>
                <w:rFonts w:cstheme="minorHAnsi"/>
                <w:sz w:val="20"/>
                <w:szCs w:val="20"/>
                <w:lang w:val="en-GB"/>
              </w:rPr>
              <w:t>]</w:t>
            </w:r>
          </w:p>
        </w:tc>
      </w:tr>
      <w:tr w:rsidR="00AA6F5D" w:rsidRPr="00701100" w14:paraId="5E927736" w14:textId="77777777" w:rsidTr="00DE4E98">
        <w:trPr>
          <w:trHeight w:val="341"/>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A5EBB3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283" w:type="pct"/>
            <w:tcBorders>
              <w:top w:val="nil"/>
              <w:left w:val="nil"/>
              <w:bottom w:val="single" w:sz="4" w:space="0" w:color="auto"/>
              <w:right w:val="single" w:sz="4" w:space="0" w:color="auto"/>
            </w:tcBorders>
            <w:shd w:val="clear" w:color="auto" w:fill="auto"/>
            <w:noWrap/>
          </w:tcPr>
          <w:p w14:paraId="5F40C362"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Meteorological office</w:t>
            </w:r>
          </w:p>
        </w:tc>
        <w:tc>
          <w:tcPr>
            <w:tcW w:w="1094" w:type="pct"/>
            <w:tcBorders>
              <w:top w:val="nil"/>
              <w:left w:val="nil"/>
              <w:bottom w:val="single" w:sz="4" w:space="0" w:color="auto"/>
              <w:right w:val="single" w:sz="4" w:space="0" w:color="auto"/>
            </w:tcBorders>
            <w:shd w:val="clear" w:color="auto" w:fill="auto"/>
            <w:noWrap/>
          </w:tcPr>
          <w:p w14:paraId="52946C5A"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Meteorological office</w:t>
            </w:r>
          </w:p>
        </w:tc>
        <w:tc>
          <w:tcPr>
            <w:tcW w:w="1185" w:type="pct"/>
            <w:tcBorders>
              <w:top w:val="nil"/>
              <w:left w:val="nil"/>
              <w:bottom w:val="single" w:sz="4" w:space="0" w:color="auto"/>
              <w:right w:val="single" w:sz="4" w:space="0" w:color="auto"/>
            </w:tcBorders>
            <w:shd w:val="clear" w:color="auto" w:fill="auto"/>
            <w:noWrap/>
          </w:tcPr>
          <w:p w14:paraId="230DAC29"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Meteorological office</w:t>
            </w:r>
          </w:p>
        </w:tc>
      </w:tr>
      <w:tr w:rsidR="00AA6F5D" w:rsidRPr="00701100" w14:paraId="5A1B5C73" w14:textId="77777777" w:rsidTr="00DE4E98">
        <w:trPr>
          <w:trHeight w:val="341"/>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3F4360C" w14:textId="277670DD"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283" w:type="pct"/>
            <w:tcBorders>
              <w:top w:val="nil"/>
              <w:left w:val="nil"/>
              <w:bottom w:val="single" w:sz="4" w:space="0" w:color="auto"/>
              <w:right w:val="single" w:sz="4" w:space="0" w:color="auto"/>
            </w:tcBorders>
            <w:shd w:val="clear" w:color="auto" w:fill="auto"/>
            <w:noWrap/>
          </w:tcPr>
          <w:p w14:paraId="3ACA459F"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Monitoring systems</w:t>
            </w:r>
          </w:p>
        </w:tc>
        <w:tc>
          <w:tcPr>
            <w:tcW w:w="1094" w:type="pct"/>
            <w:tcBorders>
              <w:top w:val="nil"/>
              <w:left w:val="nil"/>
              <w:bottom w:val="single" w:sz="4" w:space="0" w:color="auto"/>
              <w:right w:val="single" w:sz="4" w:space="0" w:color="auto"/>
            </w:tcBorders>
            <w:shd w:val="clear" w:color="auto" w:fill="auto"/>
            <w:noWrap/>
          </w:tcPr>
          <w:p w14:paraId="7CDDC7BD"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Monitoring systems</w:t>
            </w:r>
          </w:p>
        </w:tc>
        <w:tc>
          <w:tcPr>
            <w:tcW w:w="1185" w:type="pct"/>
            <w:tcBorders>
              <w:top w:val="nil"/>
              <w:left w:val="nil"/>
              <w:bottom w:val="single" w:sz="4" w:space="0" w:color="auto"/>
              <w:right w:val="single" w:sz="4" w:space="0" w:color="auto"/>
            </w:tcBorders>
            <w:shd w:val="clear" w:color="auto" w:fill="auto"/>
            <w:noWrap/>
          </w:tcPr>
          <w:p w14:paraId="63449BD6"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426AD5A9" w14:textId="77777777" w:rsidTr="003E1A08">
        <w:trPr>
          <w:trHeight w:val="305"/>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6B67D5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283" w:type="pct"/>
            <w:tcBorders>
              <w:top w:val="nil"/>
              <w:left w:val="nil"/>
              <w:bottom w:val="single" w:sz="4" w:space="0" w:color="auto"/>
              <w:right w:val="single" w:sz="4" w:space="0" w:color="auto"/>
            </w:tcBorders>
            <w:shd w:val="clear" w:color="auto" w:fill="auto"/>
            <w:noWrap/>
          </w:tcPr>
          <w:p w14:paraId="01F38372" w14:textId="77777777" w:rsidR="00AA6F5D" w:rsidRPr="00701100" w:rsidRDefault="00AA6F5D" w:rsidP="00DE4E98">
            <w:pPr>
              <w:spacing w:after="0" w:line="240" w:lineRule="auto"/>
              <w:rPr>
                <w:rFonts w:cstheme="minorHAnsi"/>
                <w:sz w:val="20"/>
                <w:szCs w:val="20"/>
                <w:lang w:val="en-GB"/>
              </w:rPr>
            </w:pPr>
          </w:p>
        </w:tc>
        <w:tc>
          <w:tcPr>
            <w:tcW w:w="1094" w:type="pct"/>
            <w:tcBorders>
              <w:top w:val="nil"/>
              <w:left w:val="nil"/>
              <w:bottom w:val="single" w:sz="4" w:space="0" w:color="auto"/>
              <w:right w:val="single" w:sz="4" w:space="0" w:color="auto"/>
            </w:tcBorders>
            <w:shd w:val="clear" w:color="auto" w:fill="auto"/>
            <w:noWrap/>
          </w:tcPr>
          <w:p w14:paraId="76066428" w14:textId="77777777" w:rsidR="00AA6F5D" w:rsidRPr="00701100" w:rsidRDefault="00AA6F5D" w:rsidP="00DE4E98">
            <w:pPr>
              <w:spacing w:after="0" w:line="240" w:lineRule="auto"/>
              <w:rPr>
                <w:rFonts w:cstheme="minorHAnsi"/>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6E3D5821" w14:textId="77777777" w:rsidR="00AA6F5D" w:rsidRPr="00701100" w:rsidRDefault="00AA6F5D" w:rsidP="00DE4E98">
            <w:pPr>
              <w:spacing w:after="0" w:line="240" w:lineRule="auto"/>
              <w:rPr>
                <w:rFonts w:cstheme="minorHAnsi"/>
                <w:sz w:val="20"/>
                <w:szCs w:val="20"/>
                <w:lang w:val="en-GB"/>
              </w:rPr>
            </w:pPr>
          </w:p>
        </w:tc>
      </w:tr>
      <w:tr w:rsidR="00AA6F5D" w:rsidRPr="00701100" w14:paraId="05CDFB60"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7938EF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283" w:type="pct"/>
            <w:tcBorders>
              <w:top w:val="nil"/>
              <w:left w:val="nil"/>
              <w:bottom w:val="single" w:sz="4" w:space="0" w:color="auto"/>
              <w:right w:val="single" w:sz="4" w:space="0" w:color="auto"/>
            </w:tcBorders>
            <w:shd w:val="clear" w:color="auto" w:fill="auto"/>
            <w:noWrap/>
          </w:tcPr>
          <w:p w14:paraId="12E1242E"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Number</w:t>
            </w:r>
          </w:p>
        </w:tc>
        <w:tc>
          <w:tcPr>
            <w:tcW w:w="1095" w:type="pct"/>
            <w:tcBorders>
              <w:top w:val="nil"/>
              <w:left w:val="nil"/>
              <w:bottom w:val="single" w:sz="4" w:space="0" w:color="auto"/>
              <w:right w:val="single" w:sz="4" w:space="0" w:color="auto"/>
            </w:tcBorders>
            <w:shd w:val="clear" w:color="auto" w:fill="auto"/>
            <w:noWrap/>
          </w:tcPr>
          <w:p w14:paraId="6235A8E3"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Number</w:t>
            </w:r>
          </w:p>
        </w:tc>
        <w:tc>
          <w:tcPr>
            <w:tcW w:w="1185" w:type="pct"/>
            <w:tcBorders>
              <w:top w:val="nil"/>
              <w:left w:val="nil"/>
              <w:bottom w:val="single" w:sz="4" w:space="0" w:color="auto"/>
              <w:right w:val="single" w:sz="4" w:space="0" w:color="auto"/>
            </w:tcBorders>
            <w:shd w:val="clear" w:color="auto" w:fill="auto"/>
            <w:noWrap/>
          </w:tcPr>
          <w:p w14:paraId="3F9D04CD"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Number</w:t>
            </w:r>
          </w:p>
        </w:tc>
      </w:tr>
      <w:tr w:rsidR="00AA6F5D" w:rsidRPr="00701100" w14:paraId="59C864CD"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A314F9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283" w:type="pct"/>
            <w:tcBorders>
              <w:top w:val="nil"/>
              <w:left w:val="nil"/>
              <w:bottom w:val="single" w:sz="4" w:space="0" w:color="auto"/>
              <w:right w:val="single" w:sz="4" w:space="0" w:color="auto"/>
            </w:tcBorders>
            <w:shd w:val="clear" w:color="auto" w:fill="auto"/>
            <w:noWrap/>
          </w:tcPr>
          <w:p w14:paraId="60C82DA6" w14:textId="77777777" w:rsidR="00AA6F5D" w:rsidRPr="00701100" w:rsidRDefault="00AA6F5D" w:rsidP="00DE4E98">
            <w:pPr>
              <w:spacing w:after="0" w:line="240" w:lineRule="auto"/>
              <w:rPr>
                <w:rFonts w:cstheme="minorHAnsi"/>
                <w:sz w:val="20"/>
                <w:szCs w:val="20"/>
                <w:lang w:val="en-GB"/>
              </w:rPr>
            </w:pPr>
          </w:p>
        </w:tc>
        <w:tc>
          <w:tcPr>
            <w:tcW w:w="1095" w:type="pct"/>
            <w:tcBorders>
              <w:top w:val="nil"/>
              <w:left w:val="nil"/>
              <w:bottom w:val="single" w:sz="4" w:space="0" w:color="auto"/>
              <w:right w:val="single" w:sz="4" w:space="0" w:color="auto"/>
            </w:tcBorders>
            <w:shd w:val="clear" w:color="auto" w:fill="auto"/>
            <w:noWrap/>
          </w:tcPr>
          <w:p w14:paraId="7A8C1D8E" w14:textId="77777777" w:rsidR="00AA6F5D" w:rsidRPr="00701100" w:rsidRDefault="00AA6F5D" w:rsidP="00DE4E98">
            <w:pPr>
              <w:spacing w:after="0" w:line="240" w:lineRule="auto"/>
              <w:rPr>
                <w:rFonts w:cstheme="minorHAnsi"/>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6C56D222" w14:textId="77777777" w:rsidR="00AA6F5D" w:rsidRPr="00701100" w:rsidRDefault="00AA6F5D" w:rsidP="00DE4E98">
            <w:pPr>
              <w:spacing w:after="0" w:line="240" w:lineRule="auto"/>
              <w:rPr>
                <w:rFonts w:cstheme="minorHAnsi"/>
                <w:sz w:val="20"/>
                <w:szCs w:val="20"/>
                <w:lang w:val="en-GB"/>
              </w:rPr>
            </w:pPr>
          </w:p>
        </w:tc>
      </w:tr>
      <w:tr w:rsidR="00AA6F5D" w:rsidRPr="00701100" w14:paraId="316308E6"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7CFEF7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283" w:type="pct"/>
            <w:tcBorders>
              <w:top w:val="nil"/>
              <w:left w:val="nil"/>
              <w:bottom w:val="single" w:sz="4" w:space="0" w:color="auto"/>
              <w:right w:val="single" w:sz="4" w:space="0" w:color="auto"/>
            </w:tcBorders>
            <w:shd w:val="clear" w:color="auto" w:fill="auto"/>
            <w:noWrap/>
          </w:tcPr>
          <w:p w14:paraId="7F220CF4" w14:textId="77777777" w:rsidR="00AA6F5D" w:rsidRPr="00701100" w:rsidRDefault="00AA6F5D" w:rsidP="00DE4E98">
            <w:pPr>
              <w:spacing w:after="0" w:line="240" w:lineRule="auto"/>
              <w:rPr>
                <w:rFonts w:cstheme="minorHAnsi"/>
                <w:sz w:val="20"/>
                <w:szCs w:val="20"/>
                <w:lang w:val="en-GB"/>
              </w:rPr>
            </w:pPr>
          </w:p>
        </w:tc>
        <w:tc>
          <w:tcPr>
            <w:tcW w:w="1095" w:type="pct"/>
            <w:tcBorders>
              <w:top w:val="nil"/>
              <w:left w:val="nil"/>
              <w:bottom w:val="single" w:sz="4" w:space="0" w:color="auto"/>
              <w:right w:val="single" w:sz="4" w:space="0" w:color="auto"/>
            </w:tcBorders>
            <w:shd w:val="clear" w:color="auto" w:fill="auto"/>
            <w:noWrap/>
          </w:tcPr>
          <w:p w14:paraId="5857E859" w14:textId="77777777" w:rsidR="00AA6F5D" w:rsidRPr="00701100" w:rsidRDefault="00AA6F5D" w:rsidP="00DE4E98">
            <w:pPr>
              <w:spacing w:after="0" w:line="240" w:lineRule="auto"/>
              <w:rPr>
                <w:rFonts w:cstheme="minorHAnsi"/>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3F7973FA" w14:textId="77777777" w:rsidR="00AA6F5D" w:rsidRPr="00701100" w:rsidRDefault="00AA6F5D" w:rsidP="00DE4E98">
            <w:pPr>
              <w:spacing w:after="0" w:line="240" w:lineRule="auto"/>
              <w:rPr>
                <w:rFonts w:cstheme="minorHAnsi"/>
                <w:sz w:val="20"/>
                <w:szCs w:val="20"/>
                <w:lang w:val="en-GB"/>
              </w:rPr>
            </w:pPr>
          </w:p>
        </w:tc>
      </w:tr>
      <w:tr w:rsidR="00AA6F5D" w:rsidRPr="00701100" w14:paraId="22A57BE5"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F59398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description</w:t>
            </w:r>
          </w:p>
        </w:tc>
        <w:tc>
          <w:tcPr>
            <w:tcW w:w="1283" w:type="pct"/>
            <w:tcBorders>
              <w:top w:val="nil"/>
              <w:left w:val="nil"/>
              <w:bottom w:val="single" w:sz="4" w:space="0" w:color="auto"/>
              <w:right w:val="single" w:sz="4" w:space="0" w:color="auto"/>
            </w:tcBorders>
            <w:shd w:val="clear" w:color="auto" w:fill="auto"/>
            <w:noWrap/>
          </w:tcPr>
          <w:p w14:paraId="5D01691A" w14:textId="77777777" w:rsidR="00AA6F5D" w:rsidRPr="00701100" w:rsidRDefault="00AA6F5D" w:rsidP="00DE4E98">
            <w:pPr>
              <w:spacing w:after="0" w:line="240" w:lineRule="auto"/>
              <w:rPr>
                <w:rFonts w:cstheme="minorHAnsi"/>
                <w:sz w:val="20"/>
                <w:szCs w:val="20"/>
                <w:lang w:val="en-GB"/>
              </w:rPr>
            </w:pPr>
          </w:p>
        </w:tc>
        <w:tc>
          <w:tcPr>
            <w:tcW w:w="1095" w:type="pct"/>
            <w:tcBorders>
              <w:top w:val="nil"/>
              <w:left w:val="nil"/>
              <w:bottom w:val="single" w:sz="4" w:space="0" w:color="auto"/>
              <w:right w:val="single" w:sz="4" w:space="0" w:color="auto"/>
            </w:tcBorders>
            <w:shd w:val="clear" w:color="auto" w:fill="auto"/>
            <w:noWrap/>
          </w:tcPr>
          <w:p w14:paraId="1A2A01F5" w14:textId="77777777" w:rsidR="00AA6F5D" w:rsidRPr="00701100" w:rsidRDefault="00AA6F5D" w:rsidP="00DE4E98">
            <w:pPr>
              <w:spacing w:after="0" w:line="240" w:lineRule="auto"/>
              <w:rPr>
                <w:rFonts w:cstheme="minorHAnsi"/>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5899E2FA" w14:textId="77777777" w:rsidR="00AA6F5D" w:rsidRPr="00701100" w:rsidRDefault="00AA6F5D" w:rsidP="00DE4E98">
            <w:pPr>
              <w:spacing w:after="0" w:line="240" w:lineRule="auto"/>
              <w:rPr>
                <w:rFonts w:cstheme="minorHAnsi"/>
                <w:sz w:val="20"/>
                <w:szCs w:val="20"/>
                <w:lang w:val="en-GB"/>
              </w:rPr>
            </w:pPr>
          </w:p>
        </w:tc>
      </w:tr>
      <w:tr w:rsidR="00AA6F5D" w:rsidRPr="00701100" w14:paraId="5E91EBF1"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18EC95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283" w:type="pct"/>
            <w:tcBorders>
              <w:top w:val="nil"/>
              <w:left w:val="nil"/>
              <w:bottom w:val="single" w:sz="4" w:space="0" w:color="auto"/>
              <w:right w:val="single" w:sz="4" w:space="0" w:color="auto"/>
            </w:tcBorders>
            <w:shd w:val="clear" w:color="auto" w:fill="auto"/>
            <w:noWrap/>
          </w:tcPr>
          <w:p w14:paraId="1DCE336C" w14:textId="77777777" w:rsidR="00AA6F5D" w:rsidRPr="00701100" w:rsidRDefault="00AA6F5D" w:rsidP="00DE4E98">
            <w:pPr>
              <w:spacing w:after="0" w:line="240" w:lineRule="auto"/>
              <w:rPr>
                <w:rStyle w:val="Hyperlink"/>
                <w:rFonts w:cstheme="minorHAnsi"/>
                <w:color w:val="auto"/>
                <w:lang w:val="en-GB"/>
              </w:rPr>
            </w:pPr>
          </w:p>
        </w:tc>
        <w:tc>
          <w:tcPr>
            <w:tcW w:w="1095" w:type="pct"/>
            <w:tcBorders>
              <w:top w:val="nil"/>
              <w:left w:val="nil"/>
              <w:bottom w:val="single" w:sz="4" w:space="0" w:color="auto"/>
              <w:right w:val="single" w:sz="4" w:space="0" w:color="auto"/>
            </w:tcBorders>
            <w:shd w:val="clear" w:color="auto" w:fill="auto"/>
            <w:noWrap/>
          </w:tcPr>
          <w:p w14:paraId="0A97678A" w14:textId="77777777" w:rsidR="00AA6F5D" w:rsidRPr="00701100" w:rsidRDefault="00AA6F5D" w:rsidP="00DE4E98">
            <w:pPr>
              <w:spacing w:after="0" w:line="240" w:lineRule="auto"/>
              <w:rPr>
                <w:rFonts w:cstheme="minorHAnsi"/>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6D6BE089" w14:textId="77777777" w:rsidR="00AA6F5D" w:rsidRPr="00701100" w:rsidRDefault="00AA6F5D" w:rsidP="00DE4E98">
            <w:pPr>
              <w:spacing w:after="0" w:line="240" w:lineRule="auto"/>
              <w:rPr>
                <w:rFonts w:cstheme="minorHAnsi"/>
                <w:sz w:val="20"/>
                <w:szCs w:val="20"/>
                <w:lang w:val="en-GB"/>
              </w:rPr>
            </w:pPr>
          </w:p>
        </w:tc>
      </w:tr>
      <w:tr w:rsidR="00AA6F5D" w:rsidRPr="00701100" w14:paraId="72346C90"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F15664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283" w:type="pct"/>
            <w:tcBorders>
              <w:top w:val="nil"/>
              <w:left w:val="nil"/>
              <w:bottom w:val="single" w:sz="4" w:space="0" w:color="auto"/>
              <w:right w:val="single" w:sz="4" w:space="0" w:color="auto"/>
            </w:tcBorders>
            <w:shd w:val="clear" w:color="auto" w:fill="auto"/>
            <w:noWrap/>
          </w:tcPr>
          <w:p w14:paraId="13017096" w14:textId="77777777" w:rsidR="00AA6F5D" w:rsidRPr="00701100" w:rsidRDefault="00AA6F5D" w:rsidP="00DE4E98">
            <w:pPr>
              <w:spacing w:after="0" w:line="240" w:lineRule="auto"/>
              <w:rPr>
                <w:rFonts w:cstheme="minorHAnsi"/>
                <w:sz w:val="20"/>
                <w:szCs w:val="20"/>
                <w:lang w:val="en-GB"/>
              </w:rPr>
            </w:pPr>
          </w:p>
        </w:tc>
        <w:tc>
          <w:tcPr>
            <w:tcW w:w="1095" w:type="pct"/>
            <w:tcBorders>
              <w:top w:val="nil"/>
              <w:left w:val="nil"/>
              <w:bottom w:val="single" w:sz="4" w:space="0" w:color="auto"/>
              <w:right w:val="single" w:sz="4" w:space="0" w:color="auto"/>
            </w:tcBorders>
            <w:shd w:val="clear" w:color="auto" w:fill="auto"/>
            <w:noWrap/>
          </w:tcPr>
          <w:p w14:paraId="3948E636"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C</w:t>
            </w:r>
          </w:p>
        </w:tc>
        <w:tc>
          <w:tcPr>
            <w:tcW w:w="1185" w:type="pct"/>
            <w:tcBorders>
              <w:top w:val="nil"/>
              <w:left w:val="nil"/>
              <w:bottom w:val="single" w:sz="4" w:space="0" w:color="auto"/>
              <w:right w:val="single" w:sz="4" w:space="0" w:color="auto"/>
            </w:tcBorders>
            <w:shd w:val="clear" w:color="auto" w:fill="auto"/>
            <w:noWrap/>
          </w:tcPr>
          <w:p w14:paraId="3CB4768A" w14:textId="77777777" w:rsidR="00AA6F5D" w:rsidRPr="00701100" w:rsidRDefault="00AA6F5D" w:rsidP="00DE4E98">
            <w:pPr>
              <w:spacing w:after="0" w:line="240" w:lineRule="auto"/>
              <w:rPr>
                <w:rFonts w:cstheme="minorHAnsi"/>
                <w:sz w:val="20"/>
                <w:szCs w:val="20"/>
                <w:lang w:val="en-GB"/>
              </w:rPr>
            </w:pPr>
          </w:p>
        </w:tc>
      </w:tr>
      <w:tr w:rsidR="00AA6F5D" w:rsidRPr="00701100" w14:paraId="04BED8B3"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035C7B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283" w:type="pct"/>
            <w:tcBorders>
              <w:top w:val="nil"/>
              <w:left w:val="nil"/>
              <w:bottom w:val="single" w:sz="4" w:space="0" w:color="auto"/>
              <w:right w:val="single" w:sz="4" w:space="0" w:color="auto"/>
            </w:tcBorders>
            <w:shd w:val="clear" w:color="auto" w:fill="auto"/>
            <w:noWrap/>
          </w:tcPr>
          <w:p w14:paraId="0A3CD8E9" w14:textId="77777777" w:rsidR="00AA6F5D" w:rsidRPr="00701100" w:rsidRDefault="00AA6F5D" w:rsidP="00DE4E98">
            <w:pPr>
              <w:spacing w:after="0" w:line="240" w:lineRule="auto"/>
              <w:rPr>
                <w:rFonts w:cstheme="minorHAnsi"/>
                <w:sz w:val="20"/>
                <w:szCs w:val="20"/>
                <w:lang w:val="en-GB"/>
              </w:rPr>
            </w:pPr>
          </w:p>
        </w:tc>
        <w:tc>
          <w:tcPr>
            <w:tcW w:w="1095" w:type="pct"/>
            <w:tcBorders>
              <w:top w:val="nil"/>
              <w:left w:val="nil"/>
              <w:bottom w:val="single" w:sz="4" w:space="0" w:color="auto"/>
              <w:right w:val="single" w:sz="4" w:space="0" w:color="auto"/>
            </w:tcBorders>
            <w:shd w:val="clear" w:color="auto" w:fill="auto"/>
            <w:noWrap/>
          </w:tcPr>
          <w:p w14:paraId="5B5A130C" w14:textId="77777777" w:rsidR="00AA6F5D" w:rsidRPr="00701100" w:rsidRDefault="00AA6F5D" w:rsidP="00DE4E98">
            <w:pPr>
              <w:spacing w:after="0" w:line="240" w:lineRule="auto"/>
              <w:rPr>
                <w:rFonts w:cstheme="minorHAnsi"/>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29999A3D" w14:textId="77777777" w:rsidR="00AA6F5D" w:rsidRPr="00701100" w:rsidRDefault="00AA6F5D" w:rsidP="00DE4E98">
            <w:pPr>
              <w:spacing w:after="0" w:line="240" w:lineRule="auto"/>
              <w:rPr>
                <w:rFonts w:cstheme="minorHAnsi"/>
                <w:sz w:val="20"/>
                <w:szCs w:val="20"/>
                <w:lang w:val="en-GB"/>
              </w:rPr>
            </w:pPr>
          </w:p>
        </w:tc>
      </w:tr>
      <w:tr w:rsidR="00AA6F5D" w:rsidRPr="00701100" w14:paraId="2624DD1A"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88C09E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283" w:type="pct"/>
            <w:tcBorders>
              <w:top w:val="nil"/>
              <w:left w:val="nil"/>
              <w:bottom w:val="single" w:sz="4" w:space="0" w:color="auto"/>
              <w:right w:val="single" w:sz="4" w:space="0" w:color="auto"/>
            </w:tcBorders>
            <w:shd w:val="clear" w:color="auto" w:fill="auto"/>
            <w:noWrap/>
          </w:tcPr>
          <w:p w14:paraId="1F6458E1" w14:textId="77777777" w:rsidR="00AA6F5D" w:rsidRPr="00701100" w:rsidRDefault="00AA6F5D" w:rsidP="00DE4E98">
            <w:pPr>
              <w:spacing w:after="0" w:line="240" w:lineRule="auto"/>
              <w:rPr>
                <w:rFonts w:cstheme="minorHAnsi"/>
                <w:sz w:val="20"/>
                <w:szCs w:val="20"/>
                <w:lang w:val="en-GB"/>
              </w:rPr>
            </w:pPr>
          </w:p>
        </w:tc>
        <w:tc>
          <w:tcPr>
            <w:tcW w:w="1095" w:type="pct"/>
            <w:tcBorders>
              <w:top w:val="nil"/>
              <w:left w:val="nil"/>
              <w:bottom w:val="single" w:sz="4" w:space="0" w:color="auto"/>
              <w:right w:val="single" w:sz="4" w:space="0" w:color="auto"/>
            </w:tcBorders>
            <w:shd w:val="clear" w:color="auto" w:fill="auto"/>
            <w:noWrap/>
          </w:tcPr>
          <w:p w14:paraId="67B27C8A" w14:textId="77777777" w:rsidR="00AA6F5D" w:rsidRPr="00701100" w:rsidRDefault="00AA6F5D" w:rsidP="00DE4E98">
            <w:pPr>
              <w:spacing w:after="0" w:line="240" w:lineRule="auto"/>
              <w:rPr>
                <w:rFonts w:cstheme="minorHAnsi"/>
                <w:sz w:val="20"/>
                <w:szCs w:val="20"/>
                <w:lang w:val="en-GB"/>
              </w:rPr>
            </w:pPr>
          </w:p>
        </w:tc>
        <w:tc>
          <w:tcPr>
            <w:tcW w:w="1185" w:type="pct"/>
            <w:tcBorders>
              <w:top w:val="nil"/>
              <w:left w:val="nil"/>
              <w:bottom w:val="single" w:sz="4" w:space="0" w:color="auto"/>
              <w:right w:val="single" w:sz="4" w:space="0" w:color="auto"/>
            </w:tcBorders>
            <w:shd w:val="clear" w:color="auto" w:fill="auto"/>
            <w:noWrap/>
          </w:tcPr>
          <w:p w14:paraId="45609AF1" w14:textId="77777777" w:rsidR="00AA6F5D" w:rsidRPr="00701100" w:rsidRDefault="00AA6F5D" w:rsidP="00DE4E98">
            <w:pPr>
              <w:spacing w:after="0" w:line="240" w:lineRule="auto"/>
              <w:rPr>
                <w:rFonts w:cstheme="minorHAnsi"/>
                <w:sz w:val="20"/>
                <w:szCs w:val="20"/>
                <w:lang w:val="en-GB"/>
              </w:rPr>
            </w:pPr>
          </w:p>
        </w:tc>
      </w:tr>
      <w:tr w:rsidR="00AA6F5D" w:rsidRPr="00701100" w14:paraId="5BABE3B0"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F43083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283" w:type="pct"/>
            <w:tcBorders>
              <w:top w:val="nil"/>
              <w:left w:val="nil"/>
              <w:bottom w:val="single" w:sz="4" w:space="0" w:color="auto"/>
              <w:right w:val="single" w:sz="4" w:space="0" w:color="auto"/>
            </w:tcBorders>
            <w:shd w:val="clear" w:color="auto" w:fill="auto"/>
            <w:noWrap/>
          </w:tcPr>
          <w:p w14:paraId="799ECA51"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By types of crop</w:t>
            </w:r>
          </w:p>
        </w:tc>
        <w:tc>
          <w:tcPr>
            <w:tcW w:w="1095" w:type="pct"/>
            <w:tcBorders>
              <w:top w:val="nil"/>
              <w:left w:val="nil"/>
              <w:bottom w:val="single" w:sz="4" w:space="0" w:color="auto"/>
              <w:right w:val="single" w:sz="4" w:space="0" w:color="auto"/>
            </w:tcBorders>
            <w:shd w:val="clear" w:color="auto" w:fill="auto"/>
            <w:noWrap/>
          </w:tcPr>
          <w:p w14:paraId="5BC48960"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By regions</w:t>
            </w:r>
          </w:p>
        </w:tc>
        <w:tc>
          <w:tcPr>
            <w:tcW w:w="1185" w:type="pct"/>
            <w:tcBorders>
              <w:top w:val="nil"/>
              <w:left w:val="nil"/>
              <w:bottom w:val="single" w:sz="4" w:space="0" w:color="auto"/>
              <w:right w:val="single" w:sz="4" w:space="0" w:color="auto"/>
            </w:tcBorders>
            <w:shd w:val="clear" w:color="auto" w:fill="auto"/>
            <w:noWrap/>
          </w:tcPr>
          <w:p w14:paraId="1DD6FCC5" w14:textId="77777777" w:rsidR="00AA6F5D" w:rsidRPr="00701100" w:rsidRDefault="00AA6F5D" w:rsidP="00DE4E98">
            <w:pPr>
              <w:spacing w:after="0" w:line="240" w:lineRule="auto"/>
              <w:rPr>
                <w:rFonts w:cstheme="minorHAnsi"/>
                <w:sz w:val="20"/>
                <w:szCs w:val="20"/>
                <w:lang w:val="en-GB"/>
              </w:rPr>
            </w:pPr>
            <w:r w:rsidRPr="00701100">
              <w:rPr>
                <w:rFonts w:cstheme="minorHAnsi"/>
                <w:sz w:val="20"/>
                <w:szCs w:val="20"/>
                <w:lang w:val="en-GB"/>
              </w:rPr>
              <w:t>By types of crop</w:t>
            </w:r>
          </w:p>
        </w:tc>
      </w:tr>
      <w:tr w:rsidR="00D36072" w:rsidRPr="00701100" w14:paraId="7D28D5E5" w14:textId="77777777" w:rsidTr="00DE4E98">
        <w:trPr>
          <w:trHeight w:val="300"/>
        </w:trPr>
        <w:tc>
          <w:tcPr>
            <w:tcW w:w="1438"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C4AB3C5" w14:textId="77777777" w:rsidR="00D36072" w:rsidRPr="00701100" w:rsidRDefault="00D36072"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62" w:type="pct"/>
            <w:gridSpan w:val="3"/>
            <w:tcBorders>
              <w:top w:val="nil"/>
              <w:left w:val="nil"/>
              <w:bottom w:val="single" w:sz="4" w:space="0" w:color="auto"/>
              <w:right w:val="single" w:sz="4" w:space="0" w:color="auto"/>
            </w:tcBorders>
            <w:shd w:val="clear" w:color="auto" w:fill="auto"/>
            <w:noWrap/>
          </w:tcPr>
          <w:p w14:paraId="716693A1" w14:textId="7BC4E798" w:rsidR="00D36072" w:rsidRPr="00701100" w:rsidRDefault="00D36072" w:rsidP="00DE4E98">
            <w:pPr>
              <w:spacing w:after="0" w:line="240" w:lineRule="auto"/>
              <w:rPr>
                <w:rFonts w:cstheme="minorHAnsi"/>
                <w:sz w:val="20"/>
                <w:szCs w:val="20"/>
                <w:lang w:val="en-GB"/>
              </w:rPr>
            </w:pPr>
            <w:r w:rsidRPr="00701100">
              <w:rPr>
                <w:rFonts w:cstheme="minorHAnsi"/>
                <w:sz w:val="20"/>
                <w:szCs w:val="20"/>
                <w:lang w:val="en-GB"/>
              </w:rPr>
              <w:t xml:space="preserve">Methods of calculating growing degree-day based on </w:t>
            </w:r>
            <w:r w:rsidR="00312D58" w:rsidRPr="00701100">
              <w:rPr>
                <w:rFonts w:cstheme="minorHAnsi"/>
                <w:sz w:val="20"/>
                <w:szCs w:val="20"/>
                <w:lang w:val="en-GB"/>
              </w:rPr>
              <w:t xml:space="preserve">or </w:t>
            </w:r>
            <w:r w:rsidRPr="00701100">
              <w:rPr>
                <w:rFonts w:cstheme="minorHAnsi"/>
                <w:sz w:val="20"/>
                <w:szCs w:val="20"/>
                <w:lang w:val="en-GB"/>
              </w:rPr>
              <w:t>assumption and daily extreme 2013 temperatures,</w:t>
            </w:r>
            <w:r w:rsidRPr="00701100">
              <w:rPr>
                <w:rFonts w:cstheme="minorHAnsi"/>
                <w:color w:val="FF0000"/>
                <w:sz w:val="20"/>
                <w:szCs w:val="20"/>
                <w:lang w:val="en-GB"/>
              </w:rPr>
              <w:t xml:space="preserve"> </w:t>
            </w:r>
            <w:hyperlink r:id="rId247" w:history="1">
              <w:r w:rsidRPr="00701100">
                <w:rPr>
                  <w:rStyle w:val="Hyperlink"/>
                  <w:rFonts w:cstheme="minorHAnsi"/>
                  <w:sz w:val="20"/>
                  <w:szCs w:val="20"/>
                  <w:lang w:val="en-GB"/>
                </w:rPr>
                <w:t>https://agris.fao.org/agris-search/search.do?recordID=CN2014000800</w:t>
              </w:r>
            </w:hyperlink>
            <w:r w:rsidR="00516AEA" w:rsidRPr="00701100">
              <w:rPr>
                <w:rStyle w:val="Hyperlink"/>
                <w:rFonts w:cstheme="minorHAnsi"/>
                <w:sz w:val="20"/>
                <w:szCs w:val="20"/>
                <w:lang w:val="en-GB"/>
              </w:rPr>
              <w:t>;</w:t>
            </w:r>
          </w:p>
          <w:p w14:paraId="054F1D55" w14:textId="31063D86" w:rsidR="00D36072" w:rsidRPr="00701100" w:rsidRDefault="00D36072" w:rsidP="00DE4E98">
            <w:pPr>
              <w:spacing w:after="0" w:line="240" w:lineRule="auto"/>
              <w:rPr>
                <w:rFonts w:cstheme="minorHAnsi"/>
                <w:sz w:val="20"/>
                <w:szCs w:val="20"/>
                <w:lang w:val="en-GB"/>
              </w:rPr>
            </w:pPr>
            <w:r w:rsidRPr="00701100">
              <w:rPr>
                <w:rFonts w:cstheme="minorHAnsi"/>
                <w:sz w:val="20"/>
                <w:szCs w:val="20"/>
                <w:lang w:val="en-GB"/>
              </w:rPr>
              <w:t xml:space="preserve">WMO Guidelines on the Calculation of Climate Normals,  </w:t>
            </w:r>
            <w:hyperlink r:id="rId248" w:history="1">
              <w:r w:rsidRPr="00701100">
                <w:rPr>
                  <w:rStyle w:val="Hyperlink"/>
                  <w:rFonts w:cstheme="minorHAnsi"/>
                  <w:sz w:val="20"/>
                  <w:szCs w:val="20"/>
                  <w:lang w:val="en-GB"/>
                </w:rPr>
                <w:t>https://library.wmo.int/doc_num.php?explnum_id=4166</w:t>
              </w:r>
            </w:hyperlink>
            <w:r w:rsidR="00516AEA" w:rsidRPr="00701100">
              <w:rPr>
                <w:rStyle w:val="Hyperlink"/>
                <w:rFonts w:cstheme="minorHAnsi"/>
                <w:sz w:val="20"/>
                <w:szCs w:val="20"/>
                <w:lang w:val="en-GB"/>
              </w:rPr>
              <w:t>;</w:t>
            </w:r>
          </w:p>
          <w:p w14:paraId="59B56F56" w14:textId="557F077D" w:rsidR="00D36072" w:rsidRPr="00701100" w:rsidRDefault="00D36072" w:rsidP="00DE4E98">
            <w:pPr>
              <w:spacing w:after="0" w:line="240" w:lineRule="auto"/>
              <w:rPr>
                <w:rFonts w:cstheme="minorHAnsi"/>
                <w:sz w:val="20"/>
                <w:szCs w:val="20"/>
                <w:lang w:val="en-GB"/>
              </w:rPr>
            </w:pPr>
            <w:r w:rsidRPr="00701100">
              <w:rPr>
                <w:rFonts w:cstheme="minorHAnsi"/>
                <w:sz w:val="20"/>
                <w:szCs w:val="20"/>
                <w:lang w:val="en-GB"/>
              </w:rPr>
              <w:t xml:space="preserve">WMO Guidelines for Plant Phenological Observations, </w:t>
            </w:r>
          </w:p>
          <w:p w14:paraId="207D2CB5" w14:textId="77777777" w:rsidR="00D36072" w:rsidRPr="00701100" w:rsidRDefault="00000000" w:rsidP="00DE4E98">
            <w:pPr>
              <w:spacing w:after="0" w:line="240" w:lineRule="auto"/>
              <w:rPr>
                <w:rFonts w:cstheme="minorHAnsi"/>
                <w:sz w:val="20"/>
                <w:szCs w:val="20"/>
                <w:lang w:val="en-GB"/>
              </w:rPr>
            </w:pPr>
            <w:hyperlink r:id="rId249" w:anchor=".Yd2p6y-B19o" w:history="1">
              <w:r w:rsidR="00D36072" w:rsidRPr="00701100">
                <w:rPr>
                  <w:rStyle w:val="Hyperlink"/>
                  <w:rFonts w:cstheme="minorHAnsi"/>
                  <w:sz w:val="20"/>
                  <w:szCs w:val="20"/>
                  <w:lang w:val="en-GB"/>
                </w:rPr>
                <w:t>https://library.wmo.int/index.php?lvl=notice_display&amp;id=15900#.Yd2p6y-B19o</w:t>
              </w:r>
            </w:hyperlink>
          </w:p>
        </w:tc>
      </w:tr>
    </w:tbl>
    <w:p w14:paraId="22A2B099" w14:textId="77777777" w:rsidR="00AA6F5D" w:rsidRPr="00701100" w:rsidRDefault="00AA6F5D" w:rsidP="00E371DE">
      <w:pPr>
        <w:rPr>
          <w:rFonts w:eastAsiaTheme="majorEastAsia" w:cstheme="minorHAnsi"/>
          <w:color w:val="2F5496" w:themeColor="accent1" w:themeShade="BF"/>
          <w:sz w:val="32"/>
          <w:szCs w:val="32"/>
          <w:lang w:val="en-GB" w:eastAsia="ko-KR"/>
        </w:rPr>
      </w:pPr>
    </w:p>
    <w:p w14:paraId="565DA18A" w14:textId="77777777" w:rsidR="00AA6F5D" w:rsidRPr="00701100" w:rsidRDefault="00AA6F5D" w:rsidP="00E371DE">
      <w:pPr>
        <w:rPr>
          <w:rFonts w:cstheme="minorHAnsi"/>
          <w:lang w:val="en-GB" w:eastAsia="ko-KR"/>
        </w:rPr>
      </w:pPr>
    </w:p>
    <w:p w14:paraId="610B21AB" w14:textId="77777777" w:rsidR="00AA6F5D" w:rsidRPr="00701100" w:rsidRDefault="00AA6F5D" w:rsidP="00E371DE">
      <w:pPr>
        <w:rPr>
          <w:rFonts w:cstheme="minorHAnsi"/>
          <w:lang w:val="en-GB"/>
        </w:rPr>
        <w:sectPr w:rsidR="00AA6F5D" w:rsidRPr="00701100" w:rsidSect="00DB6FCA">
          <w:pgSz w:w="15840" w:h="12240" w:orient="landscape"/>
          <w:pgMar w:top="720" w:right="720" w:bottom="720" w:left="720" w:header="720" w:footer="720" w:gutter="0"/>
          <w:cols w:space="720"/>
          <w:docGrid w:linePitch="360"/>
        </w:sectPr>
      </w:pPr>
    </w:p>
    <w:p w14:paraId="0317849A" w14:textId="77777777" w:rsidR="00AA6F5D" w:rsidRPr="00701100" w:rsidRDefault="00AA6F5D" w:rsidP="00E371DE">
      <w:pPr>
        <w:pStyle w:val="TOC1"/>
        <w:tabs>
          <w:tab w:val="right" w:leader="dot" w:pos="6902"/>
        </w:tabs>
        <w:rPr>
          <w:rFonts w:cstheme="minorHAnsi"/>
          <w:lang w:val="en-GB" w:eastAsia="en-US"/>
        </w:rPr>
      </w:pPr>
      <w:r w:rsidRPr="00701100">
        <w:rPr>
          <w:rFonts w:cstheme="minorHAnsi"/>
          <w:lang w:val="en-GB"/>
        </w:rPr>
        <w:fldChar w:fldCharType="begin"/>
      </w:r>
      <w:r w:rsidRPr="00701100">
        <w:rPr>
          <w:rFonts w:cstheme="minorHAnsi"/>
          <w:lang w:val="en-GB"/>
        </w:rPr>
        <w:instrText xml:space="preserve"> TOC \o "1-3" \h \z \u </w:instrText>
      </w:r>
      <w:r w:rsidRPr="00701100">
        <w:rPr>
          <w:rFonts w:cstheme="minorHAnsi"/>
          <w:lang w:val="en-GB"/>
        </w:rPr>
        <w:fldChar w:fldCharType="separate"/>
      </w:r>
    </w:p>
    <w:p w14:paraId="3846B581" w14:textId="77777777" w:rsidR="00AA6F5D" w:rsidRPr="00701100" w:rsidRDefault="00AA6F5D" w:rsidP="00E371DE">
      <w:pPr>
        <w:rPr>
          <w:rFonts w:cstheme="minorHAnsi"/>
          <w:lang w:val="en-GB"/>
        </w:rPr>
        <w:sectPr w:rsidR="00AA6F5D" w:rsidRPr="00701100" w:rsidSect="00DB6FCA">
          <w:type w:val="continuous"/>
          <w:pgSz w:w="15840" w:h="12240" w:orient="landscape"/>
          <w:pgMar w:top="720" w:right="720" w:bottom="720" w:left="720" w:header="720" w:footer="720" w:gutter="0"/>
          <w:cols w:num="2" w:space="576"/>
          <w:docGrid w:linePitch="360"/>
        </w:sectPr>
      </w:pPr>
      <w:r w:rsidRPr="00701100">
        <w:rPr>
          <w:rFonts w:cstheme="minorHAnsi"/>
          <w:lang w:val="en-GB"/>
        </w:rPr>
        <w:fldChar w:fldCharType="end"/>
      </w:r>
    </w:p>
    <w:p w14:paraId="0BADDA21" w14:textId="77777777" w:rsidR="00AA6F5D" w:rsidRPr="00701100" w:rsidRDefault="00AA6F5D" w:rsidP="00E371DE">
      <w:pPr>
        <w:pStyle w:val="Heading1"/>
        <w:rPr>
          <w:rFonts w:asciiTheme="minorHAnsi" w:hAnsiTheme="minorHAnsi" w:cstheme="minorHAnsi"/>
          <w:b/>
          <w:bCs/>
          <w:lang w:val="en-GB"/>
        </w:rPr>
      </w:pPr>
      <w:bookmarkStart w:id="99" w:name="target31"/>
      <w:bookmarkStart w:id="100" w:name="_Toc92696396"/>
      <w:bookmarkStart w:id="101" w:name="_Toc129251360"/>
      <w:r w:rsidRPr="00701100">
        <w:rPr>
          <w:rFonts w:asciiTheme="minorHAnsi" w:hAnsiTheme="minorHAnsi" w:cstheme="minorHAnsi"/>
          <w:b/>
          <w:bCs/>
          <w:lang w:val="en-GB"/>
        </w:rPr>
        <w:lastRenderedPageBreak/>
        <w:t>31</w:t>
      </w:r>
      <w:bookmarkEnd w:id="99"/>
      <w:r w:rsidRPr="00701100">
        <w:rPr>
          <w:rFonts w:asciiTheme="minorHAnsi" w:hAnsiTheme="minorHAnsi" w:cstheme="minorHAnsi"/>
          <w:b/>
          <w:bCs/>
          <w:lang w:val="en-GB"/>
        </w:rPr>
        <w:t>. Forest area as a proportion of total land area</w:t>
      </w:r>
      <w:bookmarkEnd w:id="101"/>
      <w:r w:rsidRPr="00701100">
        <w:rPr>
          <w:rFonts w:asciiTheme="minorHAnsi" w:hAnsiTheme="minorHAnsi" w:cstheme="minorHAnsi"/>
          <w:b/>
          <w:bCs/>
          <w:lang w:val="en-GB"/>
        </w:rPr>
        <w:t xml:space="preserve"> </w:t>
      </w:r>
      <w:bookmarkEnd w:id="100"/>
    </w:p>
    <w:tbl>
      <w:tblPr>
        <w:tblW w:w="5003" w:type="pct"/>
        <w:tblInd w:w="-5" w:type="dxa"/>
        <w:tblLayout w:type="fixed"/>
        <w:tblLook w:val="04A0" w:firstRow="1" w:lastRow="0" w:firstColumn="1" w:lastColumn="0" w:noHBand="0" w:noVBand="1"/>
      </w:tblPr>
      <w:tblGrid>
        <w:gridCol w:w="4230"/>
        <w:gridCol w:w="3151"/>
        <w:gridCol w:w="3646"/>
        <w:gridCol w:w="3372"/>
      </w:tblGrid>
      <w:tr w:rsidR="00AA6F5D" w:rsidRPr="00701100" w14:paraId="7DCA4C26" w14:textId="77777777" w:rsidTr="00FF5587">
        <w:trPr>
          <w:trHeight w:val="300"/>
        </w:trPr>
        <w:tc>
          <w:tcPr>
            <w:tcW w:w="1469" w:type="pct"/>
            <w:tcBorders>
              <w:top w:val="single" w:sz="4" w:space="0" w:color="auto"/>
              <w:left w:val="single" w:sz="4" w:space="0" w:color="auto"/>
              <w:bottom w:val="single" w:sz="4" w:space="0" w:color="auto"/>
              <w:right w:val="single" w:sz="4" w:space="0" w:color="auto"/>
            </w:tcBorders>
            <w:shd w:val="clear" w:color="auto" w:fill="0070C0"/>
            <w:noWrap/>
          </w:tcPr>
          <w:p w14:paraId="2795DA50"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531" w:type="pct"/>
            <w:gridSpan w:val="3"/>
            <w:tcBorders>
              <w:top w:val="single" w:sz="4" w:space="0" w:color="auto"/>
              <w:left w:val="nil"/>
              <w:bottom w:val="single" w:sz="4" w:space="0" w:color="auto"/>
              <w:right w:val="single" w:sz="4" w:space="0" w:color="auto"/>
            </w:tcBorders>
            <w:shd w:val="clear" w:color="auto" w:fill="0070C0"/>
            <w:noWrap/>
          </w:tcPr>
          <w:p w14:paraId="3AE4FCFD"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ED369C" w:rsidRPr="00701100" w14:paraId="4C24DEBA"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4D850A1" w14:textId="77777777" w:rsidR="00ED369C" w:rsidRPr="00701100" w:rsidRDefault="00ED369C"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Indicator</w:t>
            </w:r>
          </w:p>
        </w:tc>
        <w:tc>
          <w:tcPr>
            <w:tcW w:w="3531" w:type="pct"/>
            <w:gridSpan w:val="3"/>
            <w:tcBorders>
              <w:top w:val="nil"/>
              <w:left w:val="nil"/>
              <w:bottom w:val="single" w:sz="4" w:space="0" w:color="auto"/>
              <w:right w:val="single" w:sz="4" w:space="0" w:color="auto"/>
            </w:tcBorders>
            <w:shd w:val="clear" w:color="auto" w:fill="auto"/>
            <w:noWrap/>
            <w:hideMark/>
          </w:tcPr>
          <w:p w14:paraId="2EFA1C85" w14:textId="26984472" w:rsidR="00ED369C" w:rsidRPr="00701100" w:rsidRDefault="00ED369C" w:rsidP="006C6765">
            <w:pPr>
              <w:spacing w:after="0" w:line="240" w:lineRule="auto"/>
              <w:rPr>
                <w:rFonts w:cstheme="minorHAnsi"/>
                <w:sz w:val="20"/>
                <w:szCs w:val="20"/>
                <w:lang w:val="en-GB"/>
              </w:rPr>
            </w:pPr>
            <w:r w:rsidRPr="00701100">
              <w:rPr>
                <w:rFonts w:cstheme="minorHAnsi"/>
                <w:sz w:val="20"/>
                <w:szCs w:val="20"/>
                <w:lang w:val="en-GB"/>
              </w:rPr>
              <w:t>Forest area as a proportion of total land area  </w:t>
            </w:r>
          </w:p>
        </w:tc>
      </w:tr>
      <w:tr w:rsidR="00AA6F5D" w:rsidRPr="00701100" w14:paraId="37D09ECB"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D815931"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 xml:space="preserve">Statistics </w:t>
            </w:r>
          </w:p>
        </w:tc>
        <w:tc>
          <w:tcPr>
            <w:tcW w:w="1094" w:type="pct"/>
            <w:tcBorders>
              <w:top w:val="nil"/>
              <w:left w:val="nil"/>
              <w:bottom w:val="single" w:sz="4" w:space="0" w:color="auto"/>
              <w:right w:val="single" w:sz="4" w:space="0" w:color="auto"/>
            </w:tcBorders>
            <w:shd w:val="clear" w:color="auto" w:fill="auto"/>
            <w:noWrap/>
            <w:hideMark/>
          </w:tcPr>
          <w:p w14:paraId="26477B8D"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266" w:type="pct"/>
            <w:tcBorders>
              <w:top w:val="nil"/>
              <w:left w:val="nil"/>
              <w:bottom w:val="single" w:sz="4" w:space="0" w:color="auto"/>
              <w:right w:val="single" w:sz="4" w:space="0" w:color="auto"/>
            </w:tcBorders>
            <w:shd w:val="clear" w:color="auto" w:fill="auto"/>
            <w:noWrap/>
            <w:hideMark/>
          </w:tcPr>
          <w:p w14:paraId="1F5BA664"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Forest area: Total </w:t>
            </w:r>
          </w:p>
        </w:tc>
        <w:tc>
          <w:tcPr>
            <w:tcW w:w="1171" w:type="pct"/>
            <w:tcBorders>
              <w:top w:val="nil"/>
              <w:left w:val="nil"/>
              <w:bottom w:val="single" w:sz="4" w:space="0" w:color="auto"/>
              <w:right w:val="single" w:sz="4" w:space="0" w:color="auto"/>
            </w:tcBorders>
            <w:shd w:val="clear" w:color="auto" w:fill="auto"/>
            <w:noWrap/>
            <w:hideMark/>
          </w:tcPr>
          <w:p w14:paraId="1A0B1FD3" w14:textId="4BF59A38" w:rsidR="00AA6F5D" w:rsidRPr="00701100" w:rsidRDefault="005413EE" w:rsidP="006C6765">
            <w:pPr>
              <w:spacing w:after="0" w:line="240" w:lineRule="auto"/>
              <w:rPr>
                <w:rFonts w:cstheme="minorHAnsi"/>
                <w:sz w:val="20"/>
                <w:szCs w:val="20"/>
                <w:lang w:val="en-GB"/>
              </w:rPr>
            </w:pPr>
            <w:r w:rsidRPr="00701100">
              <w:rPr>
                <w:rFonts w:cstheme="minorHAnsi"/>
                <w:sz w:val="20"/>
                <w:szCs w:val="20"/>
                <w:lang w:val="en-GB"/>
              </w:rPr>
              <w:t>Land area</w:t>
            </w:r>
            <w:r w:rsidR="00AA6F5D" w:rsidRPr="00701100">
              <w:rPr>
                <w:rFonts w:cstheme="minorHAnsi"/>
                <w:sz w:val="20"/>
                <w:szCs w:val="20"/>
                <w:lang w:val="en-GB"/>
              </w:rPr>
              <w:t xml:space="preserve"> </w:t>
            </w:r>
          </w:p>
        </w:tc>
      </w:tr>
      <w:tr w:rsidR="00AA6F5D" w:rsidRPr="00701100" w14:paraId="01695768"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968B3FA"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Area</w:t>
            </w:r>
          </w:p>
        </w:tc>
        <w:tc>
          <w:tcPr>
            <w:tcW w:w="3531" w:type="pct"/>
            <w:gridSpan w:val="3"/>
            <w:tcBorders>
              <w:top w:val="nil"/>
              <w:left w:val="nil"/>
              <w:bottom w:val="single" w:sz="4" w:space="0" w:color="auto"/>
              <w:right w:val="single" w:sz="4" w:space="0" w:color="auto"/>
            </w:tcBorders>
            <w:shd w:val="clear" w:color="auto" w:fill="auto"/>
            <w:noWrap/>
            <w:hideMark/>
          </w:tcPr>
          <w:p w14:paraId="20CD5CAF"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Impacts, mitigation, adaptation</w:t>
            </w:r>
          </w:p>
        </w:tc>
      </w:tr>
      <w:tr w:rsidR="00AA6F5D" w:rsidRPr="00701100" w14:paraId="63F647DB"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14ADC3D"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Topic</w:t>
            </w:r>
          </w:p>
        </w:tc>
        <w:tc>
          <w:tcPr>
            <w:tcW w:w="3531" w:type="pct"/>
            <w:gridSpan w:val="3"/>
            <w:tcBorders>
              <w:top w:val="nil"/>
              <w:left w:val="nil"/>
              <w:bottom w:val="single" w:sz="4" w:space="0" w:color="auto"/>
              <w:right w:val="single" w:sz="4" w:space="0" w:color="auto"/>
            </w:tcBorders>
            <w:shd w:val="clear" w:color="auto" w:fill="auto"/>
            <w:noWrap/>
            <w:hideMark/>
          </w:tcPr>
          <w:p w14:paraId="6FEFF77C"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Areas affected by climate change</w:t>
            </w:r>
          </w:p>
        </w:tc>
      </w:tr>
      <w:tr w:rsidR="00AA6F5D" w:rsidRPr="00701100" w14:paraId="5A52202E"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A2F877A"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Themes</w:t>
            </w:r>
          </w:p>
        </w:tc>
        <w:tc>
          <w:tcPr>
            <w:tcW w:w="3531" w:type="pct"/>
            <w:gridSpan w:val="3"/>
            <w:tcBorders>
              <w:top w:val="nil"/>
              <w:left w:val="nil"/>
              <w:bottom w:val="single" w:sz="4" w:space="0" w:color="auto"/>
              <w:right w:val="single" w:sz="4" w:space="0" w:color="auto"/>
            </w:tcBorders>
            <w:shd w:val="clear" w:color="auto" w:fill="auto"/>
            <w:noWrap/>
            <w:hideMark/>
          </w:tcPr>
          <w:p w14:paraId="0C6D5B3E"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Forests</w:t>
            </w:r>
          </w:p>
        </w:tc>
      </w:tr>
      <w:tr w:rsidR="00AA6F5D" w:rsidRPr="00701100" w14:paraId="7920E60D"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BA96991"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Paris Agreement article</w:t>
            </w:r>
          </w:p>
        </w:tc>
        <w:tc>
          <w:tcPr>
            <w:tcW w:w="1094" w:type="pct"/>
            <w:tcBorders>
              <w:top w:val="nil"/>
              <w:left w:val="nil"/>
              <w:bottom w:val="single" w:sz="4" w:space="0" w:color="auto"/>
              <w:right w:val="single" w:sz="4" w:space="0" w:color="auto"/>
            </w:tcBorders>
            <w:shd w:val="clear" w:color="auto" w:fill="auto"/>
            <w:noWrap/>
            <w:hideMark/>
          </w:tcPr>
          <w:p w14:paraId="4D43A5E2"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7; 13.8</w:t>
            </w:r>
          </w:p>
        </w:tc>
        <w:tc>
          <w:tcPr>
            <w:tcW w:w="1266" w:type="pct"/>
            <w:tcBorders>
              <w:top w:val="nil"/>
              <w:left w:val="nil"/>
              <w:bottom w:val="single" w:sz="4" w:space="0" w:color="auto"/>
              <w:right w:val="single" w:sz="4" w:space="0" w:color="auto"/>
            </w:tcBorders>
            <w:shd w:val="clear" w:color="auto" w:fill="auto"/>
            <w:noWrap/>
            <w:hideMark/>
          </w:tcPr>
          <w:p w14:paraId="373FB082"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7; 13.8</w:t>
            </w:r>
          </w:p>
        </w:tc>
        <w:tc>
          <w:tcPr>
            <w:tcW w:w="1171" w:type="pct"/>
            <w:tcBorders>
              <w:top w:val="nil"/>
              <w:left w:val="nil"/>
              <w:bottom w:val="single" w:sz="4" w:space="0" w:color="auto"/>
              <w:right w:val="single" w:sz="4" w:space="0" w:color="auto"/>
            </w:tcBorders>
            <w:shd w:val="clear" w:color="auto" w:fill="auto"/>
            <w:noWrap/>
            <w:hideMark/>
          </w:tcPr>
          <w:p w14:paraId="21634A2A"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278D5B81"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E2674C8"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PAWP-Katowice</w:t>
            </w:r>
          </w:p>
        </w:tc>
        <w:tc>
          <w:tcPr>
            <w:tcW w:w="1094" w:type="pct"/>
            <w:tcBorders>
              <w:top w:val="nil"/>
              <w:left w:val="nil"/>
              <w:bottom w:val="single" w:sz="4" w:space="0" w:color="auto"/>
              <w:right w:val="single" w:sz="4" w:space="0" w:color="auto"/>
            </w:tcBorders>
            <w:shd w:val="clear" w:color="auto" w:fill="auto"/>
            <w:noWrap/>
            <w:hideMark/>
          </w:tcPr>
          <w:p w14:paraId="245B2ACC"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266" w:type="pct"/>
            <w:tcBorders>
              <w:top w:val="nil"/>
              <w:left w:val="nil"/>
              <w:bottom w:val="single" w:sz="4" w:space="0" w:color="auto"/>
              <w:right w:val="single" w:sz="4" w:space="0" w:color="auto"/>
            </w:tcBorders>
            <w:shd w:val="clear" w:color="auto" w:fill="auto"/>
            <w:noWrap/>
            <w:hideMark/>
          </w:tcPr>
          <w:p w14:paraId="58859D9D"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171" w:type="pct"/>
            <w:tcBorders>
              <w:top w:val="nil"/>
              <w:left w:val="nil"/>
              <w:bottom w:val="single" w:sz="4" w:space="0" w:color="auto"/>
              <w:right w:val="single" w:sz="4" w:space="0" w:color="auto"/>
            </w:tcBorders>
            <w:shd w:val="clear" w:color="auto" w:fill="auto"/>
            <w:noWrap/>
            <w:hideMark/>
          </w:tcPr>
          <w:p w14:paraId="18FC7125"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450297FE"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4FC2D24"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FDES</w:t>
            </w:r>
          </w:p>
        </w:tc>
        <w:tc>
          <w:tcPr>
            <w:tcW w:w="1094" w:type="pct"/>
            <w:tcBorders>
              <w:top w:val="nil"/>
              <w:left w:val="nil"/>
              <w:bottom w:val="single" w:sz="4" w:space="0" w:color="auto"/>
              <w:right w:val="single" w:sz="4" w:space="0" w:color="auto"/>
            </w:tcBorders>
            <w:shd w:val="clear" w:color="auto" w:fill="auto"/>
            <w:noWrap/>
            <w:hideMark/>
          </w:tcPr>
          <w:p w14:paraId="095CB0A6"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266" w:type="pct"/>
            <w:tcBorders>
              <w:top w:val="nil"/>
              <w:left w:val="nil"/>
              <w:bottom w:val="single" w:sz="4" w:space="0" w:color="auto"/>
              <w:right w:val="single" w:sz="4" w:space="0" w:color="auto"/>
            </w:tcBorders>
            <w:shd w:val="clear" w:color="auto" w:fill="auto"/>
            <w:noWrap/>
            <w:hideMark/>
          </w:tcPr>
          <w:p w14:paraId="43F17971"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1.2.3.a.1</w:t>
            </w:r>
          </w:p>
        </w:tc>
        <w:tc>
          <w:tcPr>
            <w:tcW w:w="1171" w:type="pct"/>
            <w:tcBorders>
              <w:top w:val="nil"/>
              <w:left w:val="nil"/>
              <w:bottom w:val="single" w:sz="4" w:space="0" w:color="auto"/>
              <w:right w:val="single" w:sz="4" w:space="0" w:color="auto"/>
            </w:tcBorders>
            <w:shd w:val="clear" w:color="auto" w:fill="auto"/>
            <w:noWrap/>
            <w:hideMark/>
          </w:tcPr>
          <w:p w14:paraId="21CCB32D" w14:textId="7A6B3DE6"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1.1.1.3.a.2</w:t>
            </w:r>
            <w:r w:rsidR="00AD3790" w:rsidRPr="00701100">
              <w:rPr>
                <w:rFonts w:cstheme="minorHAnsi"/>
                <w:sz w:val="20"/>
                <w:szCs w:val="20"/>
                <w:lang w:val="en-GB"/>
              </w:rPr>
              <w:t xml:space="preserve"> [similar</w:t>
            </w:r>
            <w:r w:rsidR="00E22D94" w:rsidRPr="00701100">
              <w:rPr>
                <w:rFonts w:cstheme="minorHAnsi"/>
                <w:sz w:val="20"/>
                <w:szCs w:val="20"/>
                <w:lang w:val="en-GB"/>
              </w:rPr>
              <w:t xml:space="preserve"> to</w:t>
            </w:r>
            <w:r w:rsidR="00AD3790" w:rsidRPr="00701100">
              <w:rPr>
                <w:rFonts w:cstheme="minorHAnsi"/>
                <w:sz w:val="20"/>
                <w:szCs w:val="20"/>
                <w:lang w:val="en-GB"/>
              </w:rPr>
              <w:t>]</w:t>
            </w:r>
          </w:p>
        </w:tc>
      </w:tr>
      <w:tr w:rsidR="00AA6F5D" w:rsidRPr="00701100" w14:paraId="69F77D7F"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F8DD287"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SDG</w:t>
            </w:r>
          </w:p>
        </w:tc>
        <w:tc>
          <w:tcPr>
            <w:tcW w:w="1094" w:type="pct"/>
            <w:tcBorders>
              <w:top w:val="nil"/>
              <w:left w:val="nil"/>
              <w:bottom w:val="single" w:sz="4" w:space="0" w:color="auto"/>
              <w:right w:val="single" w:sz="4" w:space="0" w:color="auto"/>
            </w:tcBorders>
            <w:shd w:val="clear" w:color="auto" w:fill="auto"/>
            <w:noWrap/>
            <w:hideMark/>
          </w:tcPr>
          <w:p w14:paraId="4ED2440F"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15.1.1 </w:t>
            </w:r>
          </w:p>
        </w:tc>
        <w:tc>
          <w:tcPr>
            <w:tcW w:w="1266" w:type="pct"/>
            <w:tcBorders>
              <w:top w:val="nil"/>
              <w:left w:val="nil"/>
              <w:bottom w:val="single" w:sz="4" w:space="0" w:color="auto"/>
              <w:right w:val="single" w:sz="4" w:space="0" w:color="auto"/>
            </w:tcBorders>
            <w:shd w:val="clear" w:color="auto" w:fill="auto"/>
            <w:noWrap/>
            <w:hideMark/>
          </w:tcPr>
          <w:p w14:paraId="7389C412"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171" w:type="pct"/>
            <w:tcBorders>
              <w:top w:val="nil"/>
              <w:left w:val="nil"/>
              <w:bottom w:val="single" w:sz="4" w:space="0" w:color="auto"/>
              <w:right w:val="single" w:sz="4" w:space="0" w:color="auto"/>
            </w:tcBorders>
            <w:shd w:val="clear" w:color="auto" w:fill="auto"/>
            <w:noWrap/>
            <w:hideMark/>
          </w:tcPr>
          <w:p w14:paraId="0733D177"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17607D8"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69664FA"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Sendai Framework</w:t>
            </w:r>
          </w:p>
        </w:tc>
        <w:tc>
          <w:tcPr>
            <w:tcW w:w="1094" w:type="pct"/>
            <w:tcBorders>
              <w:top w:val="nil"/>
              <w:left w:val="nil"/>
              <w:bottom w:val="single" w:sz="4" w:space="0" w:color="auto"/>
              <w:right w:val="single" w:sz="4" w:space="0" w:color="auto"/>
            </w:tcBorders>
            <w:shd w:val="clear" w:color="auto" w:fill="auto"/>
            <w:noWrap/>
            <w:hideMark/>
          </w:tcPr>
          <w:p w14:paraId="62AC9D9D" w14:textId="179AE369"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266" w:type="pct"/>
            <w:tcBorders>
              <w:top w:val="nil"/>
              <w:left w:val="nil"/>
              <w:bottom w:val="single" w:sz="4" w:space="0" w:color="auto"/>
              <w:right w:val="single" w:sz="4" w:space="0" w:color="auto"/>
            </w:tcBorders>
            <w:shd w:val="clear" w:color="auto" w:fill="auto"/>
            <w:noWrap/>
            <w:hideMark/>
          </w:tcPr>
          <w:p w14:paraId="1327853A"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171" w:type="pct"/>
            <w:tcBorders>
              <w:top w:val="nil"/>
              <w:left w:val="nil"/>
              <w:bottom w:val="single" w:sz="4" w:space="0" w:color="auto"/>
              <w:right w:val="single" w:sz="4" w:space="0" w:color="auto"/>
            </w:tcBorders>
            <w:shd w:val="clear" w:color="auto" w:fill="auto"/>
            <w:noWrap/>
            <w:hideMark/>
          </w:tcPr>
          <w:p w14:paraId="6E2EB8D7"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5000C62"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817A722"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0070C0"/>
                <w:sz w:val="20"/>
                <w:szCs w:val="20"/>
                <w:lang w:val="en-GB"/>
              </w:rPr>
              <w:t>Tier</w:t>
            </w:r>
          </w:p>
        </w:tc>
        <w:tc>
          <w:tcPr>
            <w:tcW w:w="1094" w:type="pct"/>
            <w:tcBorders>
              <w:top w:val="nil"/>
              <w:left w:val="nil"/>
              <w:bottom w:val="single" w:sz="4" w:space="0" w:color="auto"/>
              <w:right w:val="single" w:sz="4" w:space="0" w:color="auto"/>
            </w:tcBorders>
            <w:shd w:val="clear" w:color="auto" w:fill="auto"/>
            <w:noWrap/>
            <w:hideMark/>
          </w:tcPr>
          <w:p w14:paraId="3E73AFFF"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1</w:t>
            </w:r>
          </w:p>
        </w:tc>
        <w:tc>
          <w:tcPr>
            <w:tcW w:w="1266" w:type="pct"/>
            <w:tcBorders>
              <w:top w:val="nil"/>
              <w:left w:val="nil"/>
              <w:bottom w:val="single" w:sz="4" w:space="0" w:color="auto"/>
              <w:right w:val="single" w:sz="4" w:space="0" w:color="auto"/>
            </w:tcBorders>
            <w:shd w:val="clear" w:color="auto" w:fill="auto"/>
            <w:noWrap/>
            <w:hideMark/>
          </w:tcPr>
          <w:p w14:paraId="7733B229"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1</w:t>
            </w:r>
          </w:p>
        </w:tc>
        <w:tc>
          <w:tcPr>
            <w:tcW w:w="1171" w:type="pct"/>
            <w:tcBorders>
              <w:top w:val="nil"/>
              <w:left w:val="nil"/>
              <w:bottom w:val="single" w:sz="4" w:space="0" w:color="auto"/>
              <w:right w:val="single" w:sz="4" w:space="0" w:color="auto"/>
            </w:tcBorders>
            <w:shd w:val="clear" w:color="auto" w:fill="auto"/>
            <w:noWrap/>
            <w:hideMark/>
          </w:tcPr>
          <w:p w14:paraId="1546B7A6"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1</w:t>
            </w:r>
          </w:p>
        </w:tc>
      </w:tr>
      <w:tr w:rsidR="00AA6F5D" w:rsidRPr="00701100" w14:paraId="4EB2910B"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DE7E47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094" w:type="pct"/>
            <w:tcBorders>
              <w:top w:val="nil"/>
              <w:left w:val="nil"/>
              <w:bottom w:val="single" w:sz="4" w:space="0" w:color="auto"/>
              <w:right w:val="single" w:sz="4" w:space="0" w:color="auto"/>
            </w:tcBorders>
            <w:shd w:val="clear" w:color="auto" w:fill="auto"/>
            <w:noWrap/>
            <w:hideMark/>
          </w:tcPr>
          <w:p w14:paraId="44349367"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The indicator measures the forest area (for a reference year) divided by the total land area (reference year) of a country or region. [adapted from SDG 15.1.1 metadata, </w:t>
            </w:r>
            <w:hyperlink r:id="rId250" w:history="1">
              <w:r w:rsidRPr="00701100">
                <w:rPr>
                  <w:rStyle w:val="Hyperlink"/>
                  <w:rFonts w:cstheme="minorHAnsi"/>
                  <w:sz w:val="20"/>
                  <w:szCs w:val="20"/>
                  <w:lang w:val="en-GB"/>
                </w:rPr>
                <w:t>https://unstats.un.org/sdgs/metadata/files/Metadata-15-01-01.pdf</w:t>
              </w:r>
            </w:hyperlink>
            <w:r w:rsidRPr="00701100">
              <w:rPr>
                <w:rFonts w:cstheme="minorHAnsi"/>
                <w:sz w:val="20"/>
                <w:szCs w:val="20"/>
                <w:lang w:val="en-GB"/>
              </w:rPr>
              <w:t xml:space="preserve">] </w:t>
            </w:r>
          </w:p>
        </w:tc>
        <w:tc>
          <w:tcPr>
            <w:tcW w:w="1266" w:type="pct"/>
            <w:tcBorders>
              <w:top w:val="nil"/>
              <w:left w:val="nil"/>
              <w:bottom w:val="single" w:sz="4" w:space="0" w:color="auto"/>
              <w:right w:val="single" w:sz="4" w:space="0" w:color="auto"/>
            </w:tcBorders>
            <w:shd w:val="clear" w:color="auto" w:fill="auto"/>
            <w:noWrap/>
            <w:hideMark/>
          </w:tcPr>
          <w:p w14:paraId="3007BF18"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Total forest area according to FAO’s definition: “land spanning more than 0.5 hectares with trees higher than 5 meters and a canopy cover of more than 10 percent, or trees able to reach these thresholds in situ. It does not include land that is predominantly under agricultural or urban land use”. [FDES BSES manual, forests, p. 12, </w:t>
            </w:r>
            <w:hyperlink r:id="rId251"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w:t>
            </w:r>
          </w:p>
        </w:tc>
        <w:tc>
          <w:tcPr>
            <w:tcW w:w="1171" w:type="pct"/>
            <w:tcBorders>
              <w:top w:val="nil"/>
              <w:left w:val="nil"/>
              <w:bottom w:val="single" w:sz="4" w:space="0" w:color="auto"/>
              <w:right w:val="single" w:sz="4" w:space="0" w:color="auto"/>
            </w:tcBorders>
            <w:shd w:val="clear" w:color="auto" w:fill="auto"/>
            <w:noWrap/>
            <w:hideMark/>
          </w:tcPr>
          <w:p w14:paraId="343ACC0B"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Land area is the country area excluding area under inland waters and coastal waters. [SDG 15.1.1 metadata, </w:t>
            </w:r>
            <w:hyperlink r:id="rId252" w:history="1">
              <w:r w:rsidRPr="00701100">
                <w:rPr>
                  <w:rStyle w:val="Hyperlink"/>
                  <w:rFonts w:cstheme="minorHAnsi"/>
                  <w:sz w:val="20"/>
                  <w:szCs w:val="20"/>
                  <w:lang w:val="en-GB"/>
                </w:rPr>
                <w:t>https://unstats.un.org/sdgs/metadata/files/Metadata-15-01-01.pdf</w:t>
              </w:r>
            </w:hyperlink>
            <w:r w:rsidRPr="00701100">
              <w:rPr>
                <w:rFonts w:cstheme="minorHAnsi"/>
                <w:sz w:val="20"/>
                <w:szCs w:val="20"/>
                <w:lang w:val="en-GB"/>
              </w:rPr>
              <w:t xml:space="preserve">] </w:t>
            </w:r>
          </w:p>
        </w:tc>
      </w:tr>
      <w:tr w:rsidR="00AA6F5D" w:rsidRPr="00701100" w14:paraId="07DE5996" w14:textId="77777777" w:rsidTr="00FF5587">
        <w:trPr>
          <w:trHeight w:val="998"/>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373450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31" w:type="pct"/>
            <w:gridSpan w:val="3"/>
            <w:tcBorders>
              <w:top w:val="nil"/>
              <w:left w:val="nil"/>
              <w:bottom w:val="single" w:sz="4" w:space="0" w:color="auto"/>
              <w:right w:val="single" w:sz="4" w:space="0" w:color="auto"/>
            </w:tcBorders>
            <w:shd w:val="clear" w:color="auto" w:fill="auto"/>
            <w:noWrap/>
            <w:hideMark/>
          </w:tcPr>
          <w:p w14:paraId="682C55A4"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Although it is often difficult to distinguish climate change effects from other stresses, evidence shows that in various places climate change is contributing to decreased productivity and dieback of trees from drought and temperature stress; increased wind and water erosion; increased storm damage; increased frequency of forest fires and pest and disease outbreaks; landslides and avalanches; etc. [FAO Forestry paper, p.43, </w:t>
            </w:r>
            <w:hyperlink r:id="rId253" w:history="1">
              <w:r w:rsidRPr="00701100">
                <w:rPr>
                  <w:rStyle w:val="Hyperlink"/>
                  <w:rFonts w:cstheme="minorHAnsi"/>
                  <w:sz w:val="20"/>
                  <w:szCs w:val="20"/>
                  <w:lang w:val="en-GB"/>
                </w:rPr>
                <w:t>http://www.fao.org/3/ca7064en/CA7064EN.pdf</w:t>
              </w:r>
            </w:hyperlink>
            <w:r w:rsidRPr="00701100">
              <w:rPr>
                <w:rFonts w:cstheme="minorHAnsi"/>
                <w:sz w:val="20"/>
                <w:szCs w:val="20"/>
                <w:lang w:val="en-GB"/>
              </w:rPr>
              <w:t>]  </w:t>
            </w:r>
          </w:p>
        </w:tc>
      </w:tr>
      <w:tr w:rsidR="00AA6F5D" w:rsidRPr="00701100" w14:paraId="5F8FC6C6" w14:textId="77777777" w:rsidTr="00FF5587">
        <w:trPr>
          <w:trHeight w:val="485"/>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81F7D4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94" w:type="pct"/>
            <w:tcBorders>
              <w:top w:val="nil"/>
              <w:left w:val="nil"/>
              <w:bottom w:val="single" w:sz="4" w:space="0" w:color="auto"/>
              <w:right w:val="single" w:sz="4" w:space="0" w:color="auto"/>
            </w:tcBorders>
            <w:shd w:val="clear" w:color="auto" w:fill="auto"/>
            <w:noWrap/>
            <w:hideMark/>
          </w:tcPr>
          <w:p w14:paraId="6B15BF98"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c>
          <w:tcPr>
            <w:tcW w:w="1266" w:type="pct"/>
            <w:tcBorders>
              <w:top w:val="nil"/>
              <w:left w:val="nil"/>
              <w:bottom w:val="single" w:sz="4" w:space="0" w:color="auto"/>
              <w:right w:val="single" w:sz="4" w:space="0" w:color="auto"/>
            </w:tcBorders>
            <w:shd w:val="clear" w:color="auto" w:fill="auto"/>
            <w:noWrap/>
            <w:hideMark/>
          </w:tcPr>
          <w:p w14:paraId="3C640A0D"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c>
          <w:tcPr>
            <w:tcW w:w="1171" w:type="pct"/>
            <w:tcBorders>
              <w:top w:val="nil"/>
              <w:left w:val="nil"/>
              <w:bottom w:val="single" w:sz="4" w:space="0" w:color="auto"/>
              <w:right w:val="single" w:sz="4" w:space="0" w:color="auto"/>
            </w:tcBorders>
            <w:shd w:val="clear" w:color="auto" w:fill="auto"/>
            <w:noWrap/>
            <w:hideMark/>
          </w:tcPr>
          <w:p w14:paraId="64E27AD9"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r>
      <w:tr w:rsidR="00AA6F5D" w:rsidRPr="00701100" w14:paraId="09DFEDCB"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9C98202" w14:textId="4599BAF8"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94" w:type="pct"/>
            <w:tcBorders>
              <w:top w:val="nil"/>
              <w:left w:val="nil"/>
              <w:bottom w:val="single" w:sz="4" w:space="0" w:color="auto"/>
              <w:right w:val="single" w:sz="4" w:space="0" w:color="auto"/>
            </w:tcBorders>
            <w:shd w:val="clear" w:color="auto" w:fill="auto"/>
            <w:noWrap/>
            <w:hideMark/>
          </w:tcPr>
          <w:p w14:paraId="328D45AB"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266" w:type="pct"/>
            <w:tcBorders>
              <w:top w:val="nil"/>
              <w:left w:val="nil"/>
              <w:bottom w:val="single" w:sz="4" w:space="0" w:color="auto"/>
              <w:right w:val="single" w:sz="4" w:space="0" w:color="auto"/>
            </w:tcBorders>
            <w:shd w:val="clear" w:color="auto" w:fill="auto"/>
            <w:noWrap/>
            <w:hideMark/>
          </w:tcPr>
          <w:p w14:paraId="70B67AC6"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Inventories, remote sensing and thematic mapping</w:t>
            </w:r>
          </w:p>
        </w:tc>
        <w:tc>
          <w:tcPr>
            <w:tcW w:w="1171" w:type="pct"/>
            <w:tcBorders>
              <w:top w:val="nil"/>
              <w:left w:val="nil"/>
              <w:bottom w:val="single" w:sz="4" w:space="0" w:color="auto"/>
              <w:right w:val="single" w:sz="4" w:space="0" w:color="auto"/>
            </w:tcBorders>
            <w:shd w:val="clear" w:color="auto" w:fill="auto"/>
            <w:noWrap/>
            <w:hideMark/>
          </w:tcPr>
          <w:p w14:paraId="2390ECFA"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Inventories, remote sensing and thematic mapping</w:t>
            </w:r>
          </w:p>
        </w:tc>
      </w:tr>
      <w:tr w:rsidR="00AA6F5D" w:rsidRPr="00701100" w14:paraId="78A485E5" w14:textId="77777777" w:rsidTr="00FF5587">
        <w:trPr>
          <w:trHeight w:val="85"/>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EB2365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94" w:type="pct"/>
            <w:tcBorders>
              <w:top w:val="nil"/>
              <w:left w:val="nil"/>
              <w:bottom w:val="single" w:sz="4" w:space="0" w:color="auto"/>
              <w:right w:val="single" w:sz="4" w:space="0" w:color="auto"/>
            </w:tcBorders>
            <w:shd w:val="clear" w:color="auto" w:fill="auto"/>
            <w:noWrap/>
            <w:hideMark/>
          </w:tcPr>
          <w:p w14:paraId="45DBD79D"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266" w:type="pct"/>
            <w:tcBorders>
              <w:top w:val="nil"/>
              <w:left w:val="nil"/>
              <w:bottom w:val="single" w:sz="4" w:space="0" w:color="auto"/>
              <w:right w:val="single" w:sz="4" w:space="0" w:color="auto"/>
            </w:tcBorders>
            <w:shd w:val="clear" w:color="auto" w:fill="auto"/>
            <w:noWrap/>
            <w:hideMark/>
          </w:tcPr>
          <w:p w14:paraId="1DEB6F70"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Five years</w:t>
            </w:r>
          </w:p>
        </w:tc>
        <w:tc>
          <w:tcPr>
            <w:tcW w:w="1171" w:type="pct"/>
            <w:tcBorders>
              <w:top w:val="nil"/>
              <w:left w:val="nil"/>
              <w:bottom w:val="single" w:sz="4" w:space="0" w:color="auto"/>
              <w:right w:val="single" w:sz="4" w:space="0" w:color="auto"/>
            </w:tcBorders>
            <w:shd w:val="clear" w:color="auto" w:fill="auto"/>
            <w:noWrap/>
            <w:hideMark/>
          </w:tcPr>
          <w:p w14:paraId="6C1EE783"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Five years, ad hoc</w:t>
            </w:r>
          </w:p>
        </w:tc>
      </w:tr>
      <w:tr w:rsidR="00AA6F5D" w:rsidRPr="00701100" w14:paraId="27443CDC"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AB1A56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94" w:type="pct"/>
            <w:tcBorders>
              <w:top w:val="nil"/>
              <w:left w:val="nil"/>
              <w:bottom w:val="single" w:sz="4" w:space="0" w:color="auto"/>
              <w:right w:val="single" w:sz="4" w:space="0" w:color="auto"/>
            </w:tcBorders>
            <w:shd w:val="clear" w:color="auto" w:fill="auto"/>
            <w:noWrap/>
            <w:hideMark/>
          </w:tcPr>
          <w:p w14:paraId="6C22C943"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Percent</w:t>
            </w:r>
          </w:p>
        </w:tc>
        <w:tc>
          <w:tcPr>
            <w:tcW w:w="1266" w:type="pct"/>
            <w:tcBorders>
              <w:top w:val="nil"/>
              <w:left w:val="nil"/>
              <w:bottom w:val="single" w:sz="4" w:space="0" w:color="auto"/>
              <w:right w:val="single" w:sz="4" w:space="0" w:color="auto"/>
            </w:tcBorders>
            <w:shd w:val="clear" w:color="auto" w:fill="auto"/>
            <w:noWrap/>
            <w:hideMark/>
          </w:tcPr>
          <w:p w14:paraId="0D900AAD"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Area</w:t>
            </w:r>
          </w:p>
        </w:tc>
        <w:tc>
          <w:tcPr>
            <w:tcW w:w="1171" w:type="pct"/>
            <w:tcBorders>
              <w:top w:val="nil"/>
              <w:left w:val="nil"/>
              <w:bottom w:val="single" w:sz="4" w:space="0" w:color="auto"/>
              <w:right w:val="single" w:sz="4" w:space="0" w:color="auto"/>
            </w:tcBorders>
            <w:shd w:val="clear" w:color="auto" w:fill="auto"/>
            <w:noWrap/>
            <w:hideMark/>
          </w:tcPr>
          <w:p w14:paraId="69F641B9"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Area, location</w:t>
            </w:r>
          </w:p>
        </w:tc>
      </w:tr>
      <w:tr w:rsidR="00AA6F5D" w:rsidRPr="00701100" w14:paraId="5B3BF11D"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FDF97E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Computation/compilation methods </w:t>
            </w:r>
          </w:p>
        </w:tc>
        <w:tc>
          <w:tcPr>
            <w:tcW w:w="1094" w:type="pct"/>
            <w:tcBorders>
              <w:top w:val="nil"/>
              <w:left w:val="nil"/>
              <w:bottom w:val="single" w:sz="4" w:space="0" w:color="auto"/>
              <w:right w:val="single" w:sz="4" w:space="0" w:color="auto"/>
            </w:tcBorders>
            <w:shd w:val="clear" w:color="auto" w:fill="auto"/>
            <w:noWrap/>
            <w:hideMark/>
          </w:tcPr>
          <w:p w14:paraId="3FD3DD99"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266" w:type="pct"/>
            <w:tcBorders>
              <w:top w:val="nil"/>
              <w:left w:val="nil"/>
              <w:bottom w:val="single" w:sz="4" w:space="0" w:color="auto"/>
              <w:right w:val="single" w:sz="4" w:space="0" w:color="auto"/>
            </w:tcBorders>
            <w:shd w:val="clear" w:color="auto" w:fill="auto"/>
            <w:noWrap/>
            <w:hideMark/>
          </w:tcPr>
          <w:p w14:paraId="3DE91E82"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171" w:type="pct"/>
            <w:tcBorders>
              <w:top w:val="nil"/>
              <w:left w:val="nil"/>
              <w:bottom w:val="single" w:sz="4" w:space="0" w:color="auto"/>
              <w:right w:val="single" w:sz="4" w:space="0" w:color="auto"/>
            </w:tcBorders>
            <w:shd w:val="clear" w:color="auto" w:fill="auto"/>
            <w:noWrap/>
            <w:hideMark/>
          </w:tcPr>
          <w:p w14:paraId="33443898"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BA2D7CE"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59DD3D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094" w:type="pct"/>
            <w:tcBorders>
              <w:top w:val="nil"/>
              <w:left w:val="nil"/>
              <w:bottom w:val="single" w:sz="4" w:space="0" w:color="auto"/>
              <w:right w:val="single" w:sz="4" w:space="0" w:color="auto"/>
            </w:tcBorders>
            <w:shd w:val="clear" w:color="auto" w:fill="auto"/>
            <w:noWrap/>
            <w:hideMark/>
          </w:tcPr>
          <w:p w14:paraId="32D4543E" w14:textId="77777777" w:rsidR="00AA6F5D" w:rsidRPr="00701100" w:rsidRDefault="00000000" w:rsidP="006C6765">
            <w:pPr>
              <w:spacing w:after="0" w:line="240" w:lineRule="auto"/>
              <w:rPr>
                <w:rFonts w:cstheme="minorHAnsi"/>
                <w:sz w:val="20"/>
                <w:szCs w:val="20"/>
                <w:lang w:val="en-GB"/>
              </w:rPr>
            </w:pPr>
            <w:hyperlink r:id="rId254" w:history="1">
              <w:r w:rsidR="00AA6F5D" w:rsidRPr="00701100">
                <w:rPr>
                  <w:rFonts w:cstheme="minorHAnsi"/>
                  <w:sz w:val="20"/>
                  <w:szCs w:val="20"/>
                  <w:lang w:val="en-GB"/>
                </w:rPr>
                <w:t>SDG database</w:t>
              </w:r>
            </w:hyperlink>
          </w:p>
        </w:tc>
        <w:tc>
          <w:tcPr>
            <w:tcW w:w="1266" w:type="pct"/>
            <w:tcBorders>
              <w:top w:val="nil"/>
              <w:left w:val="nil"/>
              <w:bottom w:val="single" w:sz="4" w:space="0" w:color="auto"/>
              <w:right w:val="single" w:sz="4" w:space="0" w:color="auto"/>
            </w:tcBorders>
            <w:shd w:val="clear" w:color="auto" w:fill="auto"/>
            <w:noWrap/>
            <w:hideMark/>
          </w:tcPr>
          <w:p w14:paraId="16B09B67"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FAO-FRA 2020</w:t>
            </w:r>
          </w:p>
        </w:tc>
        <w:tc>
          <w:tcPr>
            <w:tcW w:w="1171" w:type="pct"/>
            <w:tcBorders>
              <w:top w:val="nil"/>
              <w:left w:val="nil"/>
              <w:bottom w:val="single" w:sz="4" w:space="0" w:color="auto"/>
              <w:right w:val="single" w:sz="4" w:space="0" w:color="auto"/>
            </w:tcBorders>
            <w:shd w:val="clear" w:color="auto" w:fill="auto"/>
            <w:noWrap/>
            <w:hideMark/>
          </w:tcPr>
          <w:p w14:paraId="10467FD5"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797248B"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13DFA5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94" w:type="pct"/>
            <w:tcBorders>
              <w:top w:val="nil"/>
              <w:left w:val="nil"/>
              <w:bottom w:val="single" w:sz="4" w:space="0" w:color="auto"/>
              <w:right w:val="single" w:sz="4" w:space="0" w:color="auto"/>
            </w:tcBorders>
            <w:shd w:val="clear" w:color="auto" w:fill="auto"/>
            <w:noWrap/>
            <w:hideMark/>
          </w:tcPr>
          <w:p w14:paraId="31B9A2DD"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SDG 15.1.1</w:t>
            </w:r>
          </w:p>
        </w:tc>
        <w:tc>
          <w:tcPr>
            <w:tcW w:w="1266" w:type="pct"/>
            <w:tcBorders>
              <w:top w:val="nil"/>
              <w:left w:val="nil"/>
              <w:bottom w:val="single" w:sz="4" w:space="0" w:color="auto"/>
              <w:right w:val="single" w:sz="4" w:space="0" w:color="auto"/>
            </w:tcBorders>
            <w:shd w:val="clear" w:color="auto" w:fill="auto"/>
            <w:noWrap/>
            <w:hideMark/>
          </w:tcPr>
          <w:p w14:paraId="39A9C829"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171" w:type="pct"/>
            <w:tcBorders>
              <w:top w:val="nil"/>
              <w:left w:val="nil"/>
              <w:bottom w:val="single" w:sz="4" w:space="0" w:color="auto"/>
              <w:right w:val="single" w:sz="4" w:space="0" w:color="auto"/>
            </w:tcBorders>
            <w:shd w:val="clear" w:color="auto" w:fill="auto"/>
            <w:noWrap/>
            <w:hideMark/>
          </w:tcPr>
          <w:p w14:paraId="4170987F"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D917342"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C61AB4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094" w:type="pct"/>
            <w:tcBorders>
              <w:top w:val="nil"/>
              <w:left w:val="nil"/>
              <w:bottom w:val="single" w:sz="4" w:space="0" w:color="auto"/>
              <w:right w:val="single" w:sz="4" w:space="0" w:color="auto"/>
            </w:tcBorders>
            <w:shd w:val="clear" w:color="auto" w:fill="auto"/>
            <w:noWrap/>
            <w:hideMark/>
          </w:tcPr>
          <w:p w14:paraId="69F3D6BF" w14:textId="77777777" w:rsidR="00AA6F5D" w:rsidRPr="00701100" w:rsidRDefault="00000000" w:rsidP="006C6765">
            <w:pPr>
              <w:spacing w:after="0" w:line="240" w:lineRule="auto"/>
              <w:rPr>
                <w:rStyle w:val="Hyperlink"/>
                <w:rFonts w:cstheme="minorHAnsi"/>
                <w:lang w:val="en-GB"/>
              </w:rPr>
            </w:pPr>
            <w:hyperlink r:id="rId255" w:history="1">
              <w:r w:rsidR="00AA6F5D" w:rsidRPr="00701100">
                <w:rPr>
                  <w:rStyle w:val="Hyperlink"/>
                  <w:rFonts w:cstheme="minorHAnsi"/>
                  <w:sz w:val="20"/>
                  <w:szCs w:val="20"/>
                  <w:lang w:val="en-GB"/>
                </w:rPr>
                <w:t>https://unstats.un.org/sdgs/indicators/database/</w:t>
              </w:r>
            </w:hyperlink>
          </w:p>
        </w:tc>
        <w:tc>
          <w:tcPr>
            <w:tcW w:w="1266" w:type="pct"/>
            <w:tcBorders>
              <w:top w:val="nil"/>
              <w:left w:val="nil"/>
              <w:bottom w:val="single" w:sz="4" w:space="0" w:color="auto"/>
              <w:right w:val="single" w:sz="4" w:space="0" w:color="auto"/>
            </w:tcBorders>
            <w:shd w:val="clear" w:color="auto" w:fill="auto"/>
            <w:noWrap/>
            <w:hideMark/>
          </w:tcPr>
          <w:p w14:paraId="4A823A13" w14:textId="77777777" w:rsidR="00AA6F5D" w:rsidRPr="00701100" w:rsidRDefault="00000000" w:rsidP="006C6765">
            <w:pPr>
              <w:spacing w:after="0" w:line="240" w:lineRule="auto"/>
              <w:rPr>
                <w:rStyle w:val="Hyperlink"/>
                <w:rFonts w:cstheme="minorHAnsi"/>
                <w:lang w:val="en-GB"/>
              </w:rPr>
            </w:pPr>
            <w:hyperlink r:id="rId256" w:history="1">
              <w:r w:rsidR="00AA6F5D" w:rsidRPr="00701100">
                <w:rPr>
                  <w:rStyle w:val="Hyperlink"/>
                  <w:rFonts w:cstheme="minorHAnsi"/>
                  <w:sz w:val="20"/>
                  <w:szCs w:val="20"/>
                  <w:lang w:val="en-GB"/>
                </w:rPr>
                <w:t>http://www.fao.org/3/ca9825en/ca9825en.pdf</w:t>
              </w:r>
            </w:hyperlink>
            <w:r w:rsidR="00AA6F5D" w:rsidRPr="00701100">
              <w:rPr>
                <w:rStyle w:val="Hyperlink"/>
                <w:rFonts w:cstheme="minorHAnsi"/>
                <w:sz w:val="20"/>
                <w:szCs w:val="20"/>
                <w:lang w:val="en-GB"/>
              </w:rPr>
              <w:t xml:space="preserve"> </w:t>
            </w:r>
          </w:p>
        </w:tc>
        <w:tc>
          <w:tcPr>
            <w:tcW w:w="1171" w:type="pct"/>
            <w:tcBorders>
              <w:top w:val="nil"/>
              <w:left w:val="nil"/>
              <w:bottom w:val="single" w:sz="4" w:space="0" w:color="auto"/>
              <w:right w:val="single" w:sz="4" w:space="0" w:color="auto"/>
            </w:tcBorders>
            <w:shd w:val="clear" w:color="auto" w:fill="auto"/>
            <w:noWrap/>
            <w:hideMark/>
          </w:tcPr>
          <w:p w14:paraId="00FAB8D5"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2629263"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FFF877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094" w:type="pct"/>
            <w:tcBorders>
              <w:top w:val="nil"/>
              <w:left w:val="nil"/>
              <w:bottom w:val="single" w:sz="4" w:space="0" w:color="auto"/>
              <w:right w:val="single" w:sz="4" w:space="0" w:color="auto"/>
            </w:tcBorders>
            <w:shd w:val="clear" w:color="auto" w:fill="auto"/>
            <w:noWrap/>
            <w:hideMark/>
          </w:tcPr>
          <w:p w14:paraId="48FBBE93"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C, E</w:t>
            </w:r>
          </w:p>
        </w:tc>
        <w:tc>
          <w:tcPr>
            <w:tcW w:w="1266" w:type="pct"/>
            <w:tcBorders>
              <w:top w:val="nil"/>
              <w:left w:val="nil"/>
              <w:bottom w:val="single" w:sz="4" w:space="0" w:color="auto"/>
              <w:right w:val="single" w:sz="4" w:space="0" w:color="auto"/>
            </w:tcBorders>
            <w:shd w:val="clear" w:color="auto" w:fill="auto"/>
            <w:noWrap/>
            <w:hideMark/>
          </w:tcPr>
          <w:p w14:paraId="7CCAD854"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C, E</w:t>
            </w:r>
          </w:p>
        </w:tc>
        <w:tc>
          <w:tcPr>
            <w:tcW w:w="1171" w:type="pct"/>
            <w:tcBorders>
              <w:top w:val="nil"/>
              <w:left w:val="nil"/>
              <w:bottom w:val="single" w:sz="4" w:space="0" w:color="auto"/>
              <w:right w:val="single" w:sz="4" w:space="0" w:color="auto"/>
            </w:tcBorders>
            <w:shd w:val="clear" w:color="auto" w:fill="auto"/>
            <w:noWrap/>
            <w:hideMark/>
          </w:tcPr>
          <w:p w14:paraId="0CDA00EF"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0281EB4"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A96B75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94" w:type="pct"/>
            <w:tcBorders>
              <w:top w:val="nil"/>
              <w:left w:val="nil"/>
              <w:bottom w:val="single" w:sz="4" w:space="0" w:color="auto"/>
              <w:right w:val="single" w:sz="4" w:space="0" w:color="auto"/>
            </w:tcBorders>
            <w:shd w:val="clear" w:color="auto" w:fill="auto"/>
            <w:noWrap/>
            <w:hideMark/>
          </w:tcPr>
          <w:p w14:paraId="430409C7"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OECD, World Bank</w:t>
            </w:r>
          </w:p>
        </w:tc>
        <w:tc>
          <w:tcPr>
            <w:tcW w:w="1266" w:type="pct"/>
            <w:tcBorders>
              <w:top w:val="nil"/>
              <w:left w:val="nil"/>
              <w:bottom w:val="single" w:sz="4" w:space="0" w:color="auto"/>
              <w:right w:val="single" w:sz="4" w:space="0" w:color="auto"/>
            </w:tcBorders>
            <w:shd w:val="clear" w:color="auto" w:fill="auto"/>
            <w:noWrap/>
            <w:hideMark/>
          </w:tcPr>
          <w:p w14:paraId="0CF7DF3A"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World Bank</w:t>
            </w:r>
          </w:p>
        </w:tc>
        <w:tc>
          <w:tcPr>
            <w:tcW w:w="1171" w:type="pct"/>
            <w:tcBorders>
              <w:top w:val="nil"/>
              <w:left w:val="nil"/>
              <w:bottom w:val="single" w:sz="4" w:space="0" w:color="auto"/>
              <w:right w:val="single" w:sz="4" w:space="0" w:color="auto"/>
            </w:tcBorders>
            <w:shd w:val="clear" w:color="auto" w:fill="auto"/>
            <w:noWrap/>
            <w:hideMark/>
          </w:tcPr>
          <w:p w14:paraId="1C3B75EF"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D0E0292"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E2EA0C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94" w:type="pct"/>
            <w:tcBorders>
              <w:top w:val="nil"/>
              <w:left w:val="nil"/>
              <w:bottom w:val="single" w:sz="4" w:space="0" w:color="auto"/>
              <w:right w:val="single" w:sz="4" w:space="0" w:color="auto"/>
            </w:tcBorders>
            <w:shd w:val="clear" w:color="auto" w:fill="auto"/>
            <w:noWrap/>
            <w:hideMark/>
          </w:tcPr>
          <w:p w14:paraId="2DDBC844"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266" w:type="pct"/>
            <w:tcBorders>
              <w:top w:val="nil"/>
              <w:left w:val="nil"/>
              <w:bottom w:val="single" w:sz="4" w:space="0" w:color="auto"/>
              <w:right w:val="single" w:sz="4" w:space="0" w:color="auto"/>
            </w:tcBorders>
            <w:shd w:val="clear" w:color="auto" w:fill="auto"/>
            <w:noWrap/>
            <w:hideMark/>
          </w:tcPr>
          <w:p w14:paraId="639EB2D7"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c>
          <w:tcPr>
            <w:tcW w:w="1171" w:type="pct"/>
            <w:tcBorders>
              <w:top w:val="nil"/>
              <w:left w:val="nil"/>
              <w:bottom w:val="single" w:sz="4" w:space="0" w:color="auto"/>
              <w:right w:val="single" w:sz="4" w:space="0" w:color="auto"/>
            </w:tcBorders>
            <w:shd w:val="clear" w:color="auto" w:fill="auto"/>
            <w:noWrap/>
            <w:hideMark/>
          </w:tcPr>
          <w:p w14:paraId="5A3FCFA6"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212D565"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D85911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94" w:type="pct"/>
            <w:tcBorders>
              <w:top w:val="nil"/>
              <w:left w:val="nil"/>
              <w:bottom w:val="single" w:sz="4" w:space="0" w:color="auto"/>
              <w:right w:val="single" w:sz="4" w:space="0" w:color="auto"/>
            </w:tcBorders>
            <w:shd w:val="clear" w:color="auto" w:fill="auto"/>
            <w:noWrap/>
            <w:hideMark/>
          </w:tcPr>
          <w:p w14:paraId="081D5CA8"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By types of forest</w:t>
            </w:r>
          </w:p>
        </w:tc>
        <w:tc>
          <w:tcPr>
            <w:tcW w:w="1266" w:type="pct"/>
            <w:tcBorders>
              <w:top w:val="nil"/>
              <w:left w:val="nil"/>
              <w:bottom w:val="single" w:sz="4" w:space="0" w:color="auto"/>
              <w:right w:val="single" w:sz="4" w:space="0" w:color="auto"/>
            </w:tcBorders>
            <w:shd w:val="clear" w:color="auto" w:fill="auto"/>
            <w:noWrap/>
            <w:hideMark/>
          </w:tcPr>
          <w:p w14:paraId="69785F63"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 xml:space="preserve">By types of forest; National; Sub-national; By dominant tree species; By ownership category </w:t>
            </w:r>
          </w:p>
        </w:tc>
        <w:tc>
          <w:tcPr>
            <w:tcW w:w="1171" w:type="pct"/>
            <w:tcBorders>
              <w:top w:val="nil"/>
              <w:left w:val="nil"/>
              <w:bottom w:val="single" w:sz="4" w:space="0" w:color="auto"/>
              <w:right w:val="single" w:sz="4" w:space="0" w:color="auto"/>
            </w:tcBorders>
            <w:shd w:val="clear" w:color="auto" w:fill="auto"/>
            <w:noWrap/>
            <w:hideMark/>
          </w:tcPr>
          <w:p w14:paraId="49F0484F" w14:textId="77777777" w:rsidR="00AA6F5D" w:rsidRPr="00701100" w:rsidRDefault="00AA6F5D" w:rsidP="006C6765">
            <w:pPr>
              <w:spacing w:after="0" w:line="240" w:lineRule="auto"/>
              <w:rPr>
                <w:rFonts w:cstheme="minorHAnsi"/>
                <w:sz w:val="20"/>
                <w:szCs w:val="20"/>
                <w:lang w:val="en-GB"/>
              </w:rPr>
            </w:pPr>
            <w:r w:rsidRPr="00701100">
              <w:rPr>
                <w:rFonts w:cstheme="minorHAnsi"/>
                <w:sz w:val="20"/>
                <w:szCs w:val="20"/>
                <w:lang w:val="en-GB"/>
              </w:rPr>
              <w:t>National</w:t>
            </w:r>
          </w:p>
        </w:tc>
      </w:tr>
      <w:tr w:rsidR="00741964" w:rsidRPr="00701100" w14:paraId="16D8CAB2" w14:textId="77777777" w:rsidTr="00FF5587">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7913D3C" w14:textId="77777777" w:rsidR="00741964" w:rsidRPr="00701100" w:rsidRDefault="00741964"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31" w:type="pct"/>
            <w:gridSpan w:val="3"/>
            <w:tcBorders>
              <w:top w:val="nil"/>
              <w:left w:val="nil"/>
              <w:bottom w:val="single" w:sz="4" w:space="0" w:color="auto"/>
              <w:right w:val="single" w:sz="4" w:space="0" w:color="auto"/>
            </w:tcBorders>
            <w:shd w:val="clear" w:color="auto" w:fill="auto"/>
            <w:noWrap/>
            <w:hideMark/>
          </w:tcPr>
          <w:p w14:paraId="027DC06B" w14:textId="575C190E" w:rsidR="00741964" w:rsidRPr="00701100" w:rsidRDefault="00741964" w:rsidP="00492A64">
            <w:pPr>
              <w:spacing w:after="0" w:line="240" w:lineRule="auto"/>
              <w:rPr>
                <w:rFonts w:cstheme="minorHAnsi"/>
                <w:sz w:val="20"/>
                <w:szCs w:val="20"/>
                <w:lang w:val="en-GB"/>
              </w:rPr>
            </w:pPr>
            <w:r w:rsidRPr="00701100">
              <w:rPr>
                <w:rFonts w:cstheme="minorHAnsi"/>
                <w:sz w:val="20"/>
                <w:szCs w:val="20"/>
                <w:lang w:val="en-GB"/>
              </w:rPr>
              <w:t xml:space="preserve">SDG 15.1.1 metadata, </w:t>
            </w:r>
            <w:hyperlink r:id="rId257" w:history="1">
              <w:r w:rsidRPr="00701100">
                <w:rPr>
                  <w:rStyle w:val="Hyperlink"/>
                  <w:rFonts w:cstheme="minorHAnsi"/>
                  <w:sz w:val="20"/>
                  <w:szCs w:val="20"/>
                  <w:lang w:val="en-GB"/>
                </w:rPr>
                <w:t>https://unstats.un.org/sdgs/metadata/files/Metadata-15-01-01.pdf</w:t>
              </w:r>
            </w:hyperlink>
            <w:r w:rsidR="00F6354C" w:rsidRPr="0086472B">
              <w:rPr>
                <w:rStyle w:val="Hyperlink"/>
                <w:rFonts w:cstheme="minorHAnsi"/>
                <w:color w:val="auto"/>
                <w:sz w:val="20"/>
                <w:szCs w:val="20"/>
                <w:lang w:val="en-GB"/>
              </w:rPr>
              <w:t>;</w:t>
            </w:r>
            <w:r w:rsidRPr="00701100">
              <w:rPr>
                <w:rFonts w:cstheme="minorHAnsi"/>
                <w:sz w:val="20"/>
                <w:szCs w:val="20"/>
                <w:lang w:val="en-GB"/>
              </w:rPr>
              <w:t xml:space="preserve"> </w:t>
            </w:r>
          </w:p>
          <w:p w14:paraId="6BA6442A" w14:textId="77777777" w:rsidR="00A135E0" w:rsidRDefault="00741964" w:rsidP="00492A64">
            <w:pPr>
              <w:spacing w:after="0" w:line="240" w:lineRule="auto"/>
              <w:rPr>
                <w:rFonts w:cstheme="minorHAnsi"/>
                <w:sz w:val="20"/>
                <w:szCs w:val="20"/>
                <w:lang w:val="en-GB"/>
              </w:rPr>
            </w:pPr>
            <w:r w:rsidRPr="00701100">
              <w:rPr>
                <w:rFonts w:cstheme="minorHAnsi"/>
                <w:sz w:val="20"/>
                <w:szCs w:val="20"/>
                <w:lang w:val="en-GB"/>
              </w:rPr>
              <w:t xml:space="preserve">FDES BSES manual, Forests, </w:t>
            </w:r>
            <w:hyperlink r:id="rId258" w:history="1">
              <w:r w:rsidRPr="00701100">
                <w:rPr>
                  <w:rStyle w:val="Hyperlink"/>
                  <w:rFonts w:cstheme="minorHAnsi"/>
                  <w:sz w:val="20"/>
                  <w:szCs w:val="20"/>
                  <w:lang w:val="en-GB"/>
                </w:rPr>
                <w:t>https://unstats.un.org/unsd/environment/FDES/MS%20Forests.pdf</w:t>
              </w:r>
            </w:hyperlink>
            <w:r w:rsidR="00F6354C" w:rsidRPr="0086472B">
              <w:rPr>
                <w:rStyle w:val="Hyperlink"/>
                <w:rFonts w:cstheme="minorHAnsi"/>
                <w:color w:val="auto"/>
                <w:sz w:val="20"/>
                <w:szCs w:val="20"/>
                <w:lang w:val="en-GB"/>
              </w:rPr>
              <w:t>;</w:t>
            </w:r>
            <w:r w:rsidRPr="0086472B">
              <w:rPr>
                <w:rFonts w:cstheme="minorHAnsi"/>
                <w:sz w:val="20"/>
                <w:szCs w:val="20"/>
                <w:lang w:val="en-GB"/>
              </w:rPr>
              <w:t xml:space="preserve"> </w:t>
            </w:r>
          </w:p>
          <w:p w14:paraId="751557E8" w14:textId="0DD62717" w:rsidR="00CF43E2" w:rsidRPr="00701100" w:rsidRDefault="00CF43E2" w:rsidP="00492A64">
            <w:pPr>
              <w:spacing w:after="0" w:line="240" w:lineRule="auto"/>
              <w:rPr>
                <w:rStyle w:val="Hyperlink"/>
                <w:rFonts w:cstheme="minorHAnsi"/>
                <w:sz w:val="20"/>
                <w:szCs w:val="20"/>
                <w:lang w:val="en-GB"/>
              </w:rPr>
            </w:pPr>
            <w:r w:rsidRPr="00701100">
              <w:rPr>
                <w:rFonts w:cstheme="minorHAnsi"/>
                <w:sz w:val="20"/>
                <w:szCs w:val="20"/>
                <w:lang w:val="en-GB"/>
              </w:rPr>
              <w:t xml:space="preserve">SEEA Draft Technical Note: Land Accounting, </w:t>
            </w:r>
            <w:hyperlink r:id="rId259" w:history="1">
              <w:r w:rsidRPr="00701100">
                <w:rPr>
                  <w:rStyle w:val="Hyperlink"/>
                  <w:rFonts w:cstheme="minorHAnsi"/>
                  <w:sz w:val="20"/>
                  <w:szCs w:val="20"/>
                  <w:lang w:val="en-GB"/>
                </w:rPr>
                <w:t>https://seea.un.org/sites/seea.un.org/files/seea_technical_note_-_land_jan_2017_draft.pdf</w:t>
              </w:r>
            </w:hyperlink>
            <w:r w:rsidR="00F6354C" w:rsidRPr="0086472B">
              <w:rPr>
                <w:rStyle w:val="Hyperlink"/>
                <w:rFonts w:cstheme="minorHAnsi"/>
                <w:color w:val="auto"/>
                <w:sz w:val="20"/>
                <w:szCs w:val="20"/>
                <w:lang w:val="en-GB"/>
              </w:rPr>
              <w:t>;</w:t>
            </w:r>
          </w:p>
          <w:p w14:paraId="6C182376" w14:textId="4EDA4ACE" w:rsidR="00CF43E2" w:rsidRPr="00701100" w:rsidRDefault="00CF43E2" w:rsidP="00492A64">
            <w:pPr>
              <w:spacing w:after="0" w:line="240" w:lineRule="auto"/>
              <w:rPr>
                <w:rFonts w:cstheme="minorHAnsi"/>
                <w:sz w:val="20"/>
                <w:szCs w:val="20"/>
                <w:lang w:val="en-GB"/>
              </w:rPr>
            </w:pPr>
            <w:r w:rsidRPr="00701100">
              <w:rPr>
                <w:rFonts w:cstheme="minorHAnsi"/>
                <w:sz w:val="20"/>
                <w:szCs w:val="20"/>
                <w:lang w:val="en-GB"/>
              </w:rPr>
              <w:t xml:space="preserve">SEEA-CF, </w:t>
            </w:r>
            <w:hyperlink r:id="rId260" w:history="1">
              <w:r w:rsidRPr="00701100">
                <w:rPr>
                  <w:rStyle w:val="Hyperlink"/>
                  <w:rFonts w:cstheme="minorHAnsi"/>
                  <w:sz w:val="20"/>
                  <w:szCs w:val="20"/>
                  <w:lang w:val="en-GB"/>
                </w:rPr>
                <w:t>https://seea.un.org/content/seea-central-framework</w:t>
              </w:r>
            </w:hyperlink>
          </w:p>
          <w:p w14:paraId="36B347DD" w14:textId="1CFD2CCC" w:rsidR="00741964" w:rsidRPr="00701100" w:rsidRDefault="00741964" w:rsidP="006C6765">
            <w:pPr>
              <w:spacing w:after="0" w:line="240" w:lineRule="auto"/>
              <w:rPr>
                <w:rFonts w:cstheme="minorHAnsi"/>
                <w:sz w:val="20"/>
                <w:szCs w:val="20"/>
                <w:lang w:val="en-GB"/>
              </w:rPr>
            </w:pPr>
          </w:p>
        </w:tc>
      </w:tr>
    </w:tbl>
    <w:p w14:paraId="15E4C73D" w14:textId="77777777" w:rsidR="00AA6F5D" w:rsidRPr="00701100" w:rsidRDefault="00AA6F5D" w:rsidP="00E371DE">
      <w:pPr>
        <w:pStyle w:val="Heading1"/>
        <w:rPr>
          <w:rFonts w:asciiTheme="minorHAnsi" w:hAnsiTheme="minorHAnsi" w:cstheme="minorHAnsi"/>
          <w:b/>
          <w:bCs/>
          <w:lang w:val="en-GB"/>
        </w:rPr>
      </w:pPr>
      <w:r w:rsidRPr="00701100">
        <w:rPr>
          <w:rFonts w:asciiTheme="minorHAnsi" w:hAnsiTheme="minorHAnsi" w:cstheme="minorHAnsi"/>
          <w:lang w:val="en-GB" w:eastAsia="ko-KR"/>
        </w:rPr>
        <w:br w:type="page"/>
      </w:r>
      <w:bookmarkStart w:id="102" w:name="target32"/>
      <w:bookmarkStart w:id="103" w:name="_Toc92180004"/>
      <w:bookmarkStart w:id="104" w:name="_Toc129251361"/>
      <w:r w:rsidRPr="00701100">
        <w:rPr>
          <w:rFonts w:asciiTheme="minorHAnsi" w:hAnsiTheme="minorHAnsi" w:cstheme="minorHAnsi"/>
          <w:b/>
          <w:bCs/>
          <w:lang w:val="en-GB"/>
        </w:rPr>
        <w:lastRenderedPageBreak/>
        <w:t>32</w:t>
      </w:r>
      <w:bookmarkEnd w:id="102"/>
      <w:r w:rsidRPr="00701100">
        <w:rPr>
          <w:rFonts w:asciiTheme="minorHAnsi" w:hAnsiTheme="minorHAnsi" w:cstheme="minorHAnsi"/>
          <w:b/>
          <w:bCs/>
          <w:lang w:val="en-GB"/>
        </w:rPr>
        <w:t>. Change in snow cover and snow depth</w:t>
      </w:r>
      <w:bookmarkEnd w:id="103"/>
      <w:bookmarkEnd w:id="104"/>
    </w:p>
    <w:tbl>
      <w:tblPr>
        <w:tblW w:w="500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3194"/>
        <w:gridCol w:w="3016"/>
        <w:gridCol w:w="3871"/>
      </w:tblGrid>
      <w:tr w:rsidR="00AA6F5D" w:rsidRPr="00701100" w14:paraId="0F427418" w14:textId="77777777" w:rsidTr="00A07BD3">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0070C0"/>
            <w:noWrap/>
          </w:tcPr>
          <w:p w14:paraId="04BC27F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3500" w:type="pct"/>
            <w:gridSpan w:val="3"/>
            <w:tcBorders>
              <w:top w:val="single" w:sz="4" w:space="0" w:color="auto"/>
              <w:left w:val="nil"/>
              <w:bottom w:val="single" w:sz="4" w:space="0" w:color="auto"/>
              <w:right w:val="single" w:sz="4" w:space="0" w:color="auto"/>
            </w:tcBorders>
            <w:shd w:val="clear" w:color="auto" w:fill="0070C0"/>
            <w:noWrap/>
          </w:tcPr>
          <w:p w14:paraId="4155AFB4"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6B1E4843" w14:textId="77777777" w:rsidTr="00A07BD3">
        <w:trPr>
          <w:trHeight w:val="290"/>
        </w:trPr>
        <w:tc>
          <w:tcPr>
            <w:tcW w:w="1500" w:type="pct"/>
            <w:shd w:val="clear" w:color="auto" w:fill="D9E2F3" w:themeFill="accent1" w:themeFillTint="33"/>
            <w:noWrap/>
            <w:hideMark/>
          </w:tcPr>
          <w:p w14:paraId="036C7F2F"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Indicator</w:t>
            </w:r>
          </w:p>
        </w:tc>
        <w:tc>
          <w:tcPr>
            <w:tcW w:w="3500" w:type="pct"/>
            <w:gridSpan w:val="3"/>
            <w:shd w:val="clear" w:color="auto" w:fill="auto"/>
            <w:noWrap/>
            <w:hideMark/>
          </w:tcPr>
          <w:p w14:paraId="7457E5F8"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Change in snow cover and snow depth</w:t>
            </w:r>
          </w:p>
        </w:tc>
      </w:tr>
      <w:tr w:rsidR="00AA6F5D" w:rsidRPr="00701100" w14:paraId="61A10FB3" w14:textId="77777777" w:rsidTr="00A07BD3">
        <w:trPr>
          <w:trHeight w:val="290"/>
        </w:trPr>
        <w:tc>
          <w:tcPr>
            <w:tcW w:w="1500" w:type="pct"/>
            <w:shd w:val="clear" w:color="auto" w:fill="D9E2F3" w:themeFill="accent1" w:themeFillTint="33"/>
            <w:noWrap/>
            <w:hideMark/>
          </w:tcPr>
          <w:p w14:paraId="03C72535"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 xml:space="preserve">Statistics </w:t>
            </w:r>
          </w:p>
        </w:tc>
        <w:tc>
          <w:tcPr>
            <w:tcW w:w="1109" w:type="pct"/>
            <w:shd w:val="clear" w:color="auto" w:fill="auto"/>
            <w:noWrap/>
            <w:hideMark/>
          </w:tcPr>
          <w:p w14:paraId="09EB2744"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noWrap/>
            <w:hideMark/>
          </w:tcPr>
          <w:p w14:paraId="1D4E1A58"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Snow cover </w:t>
            </w:r>
          </w:p>
        </w:tc>
        <w:tc>
          <w:tcPr>
            <w:tcW w:w="1344" w:type="pct"/>
            <w:shd w:val="clear" w:color="auto" w:fill="auto"/>
            <w:noWrap/>
            <w:hideMark/>
          </w:tcPr>
          <w:p w14:paraId="5855761D"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Snow depth</w:t>
            </w:r>
          </w:p>
        </w:tc>
      </w:tr>
      <w:tr w:rsidR="00AA6F5D" w:rsidRPr="00701100" w14:paraId="22C1BAC1" w14:textId="77777777" w:rsidTr="00A07BD3">
        <w:trPr>
          <w:trHeight w:val="290"/>
        </w:trPr>
        <w:tc>
          <w:tcPr>
            <w:tcW w:w="1500" w:type="pct"/>
            <w:shd w:val="clear" w:color="auto" w:fill="D9E2F3" w:themeFill="accent1" w:themeFillTint="33"/>
            <w:noWrap/>
            <w:hideMark/>
          </w:tcPr>
          <w:p w14:paraId="7AE425B5"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Area</w:t>
            </w:r>
          </w:p>
        </w:tc>
        <w:tc>
          <w:tcPr>
            <w:tcW w:w="3500" w:type="pct"/>
            <w:gridSpan w:val="3"/>
            <w:shd w:val="clear" w:color="auto" w:fill="auto"/>
            <w:noWrap/>
            <w:hideMark/>
          </w:tcPr>
          <w:p w14:paraId="1D878F3C"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748EBBA6" w14:textId="77777777" w:rsidR="00AA6F5D" w:rsidRPr="00701100" w:rsidRDefault="00AA6F5D" w:rsidP="004D5CC7">
            <w:pPr>
              <w:spacing w:after="0" w:line="240" w:lineRule="auto"/>
              <w:rPr>
                <w:rFonts w:eastAsia="Times New Roman" w:cstheme="minorHAnsi"/>
                <w:sz w:val="20"/>
                <w:szCs w:val="20"/>
                <w:lang w:val="en-GB"/>
              </w:rPr>
            </w:pPr>
          </w:p>
        </w:tc>
      </w:tr>
      <w:tr w:rsidR="00AA6F5D" w:rsidRPr="00701100" w14:paraId="36E15CC4" w14:textId="77777777" w:rsidTr="00A07BD3">
        <w:trPr>
          <w:trHeight w:val="290"/>
        </w:trPr>
        <w:tc>
          <w:tcPr>
            <w:tcW w:w="1500" w:type="pct"/>
            <w:shd w:val="clear" w:color="auto" w:fill="D9E2F3" w:themeFill="accent1" w:themeFillTint="33"/>
            <w:noWrap/>
            <w:hideMark/>
          </w:tcPr>
          <w:p w14:paraId="7D2643DE"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Topic</w:t>
            </w:r>
          </w:p>
        </w:tc>
        <w:tc>
          <w:tcPr>
            <w:tcW w:w="3500" w:type="pct"/>
            <w:gridSpan w:val="3"/>
            <w:shd w:val="clear" w:color="auto" w:fill="auto"/>
            <w:noWrap/>
            <w:hideMark/>
          </w:tcPr>
          <w:p w14:paraId="40069FF9"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Areas affected by climate change</w:t>
            </w:r>
          </w:p>
          <w:p w14:paraId="5933E4E7" w14:textId="77777777" w:rsidR="00AA6F5D" w:rsidRPr="00701100" w:rsidRDefault="00AA6F5D" w:rsidP="004D5CC7">
            <w:pPr>
              <w:spacing w:after="0" w:line="240" w:lineRule="auto"/>
              <w:rPr>
                <w:rFonts w:eastAsia="Times New Roman" w:cstheme="minorHAnsi"/>
                <w:sz w:val="20"/>
                <w:szCs w:val="20"/>
                <w:lang w:val="en-GB"/>
              </w:rPr>
            </w:pPr>
          </w:p>
        </w:tc>
      </w:tr>
      <w:tr w:rsidR="00AA6F5D" w:rsidRPr="00701100" w14:paraId="6154646A" w14:textId="77777777" w:rsidTr="00A07BD3">
        <w:trPr>
          <w:trHeight w:val="290"/>
        </w:trPr>
        <w:tc>
          <w:tcPr>
            <w:tcW w:w="1500" w:type="pct"/>
            <w:shd w:val="clear" w:color="auto" w:fill="D9E2F3" w:themeFill="accent1" w:themeFillTint="33"/>
            <w:noWrap/>
            <w:hideMark/>
          </w:tcPr>
          <w:p w14:paraId="7EB0A5CA"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Themes</w:t>
            </w:r>
          </w:p>
        </w:tc>
        <w:tc>
          <w:tcPr>
            <w:tcW w:w="3500" w:type="pct"/>
            <w:gridSpan w:val="3"/>
            <w:shd w:val="clear" w:color="auto" w:fill="auto"/>
            <w:noWrap/>
            <w:hideMark/>
          </w:tcPr>
          <w:p w14:paraId="59D52760"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Snow and ice</w:t>
            </w:r>
          </w:p>
        </w:tc>
      </w:tr>
      <w:tr w:rsidR="00AA6F5D" w:rsidRPr="00701100" w14:paraId="66BF476E" w14:textId="77777777" w:rsidTr="00A07BD3">
        <w:trPr>
          <w:trHeight w:val="290"/>
        </w:trPr>
        <w:tc>
          <w:tcPr>
            <w:tcW w:w="1500" w:type="pct"/>
            <w:shd w:val="clear" w:color="auto" w:fill="D9E2F3" w:themeFill="accent1" w:themeFillTint="33"/>
            <w:noWrap/>
            <w:hideMark/>
          </w:tcPr>
          <w:p w14:paraId="7D9D2ED7"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Paris Agreement article</w:t>
            </w:r>
          </w:p>
        </w:tc>
        <w:tc>
          <w:tcPr>
            <w:tcW w:w="1109" w:type="pct"/>
            <w:shd w:val="clear" w:color="auto" w:fill="auto"/>
            <w:noWrap/>
            <w:hideMark/>
          </w:tcPr>
          <w:p w14:paraId="121AE35F"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047" w:type="pct"/>
            <w:shd w:val="clear" w:color="auto" w:fill="auto"/>
            <w:noWrap/>
            <w:hideMark/>
          </w:tcPr>
          <w:p w14:paraId="2C917154"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344" w:type="pct"/>
            <w:shd w:val="clear" w:color="auto" w:fill="auto"/>
            <w:noWrap/>
            <w:hideMark/>
          </w:tcPr>
          <w:p w14:paraId="62B577BC"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5A98EA8C" w14:textId="77777777" w:rsidTr="00A07BD3">
        <w:trPr>
          <w:trHeight w:val="290"/>
        </w:trPr>
        <w:tc>
          <w:tcPr>
            <w:tcW w:w="1500" w:type="pct"/>
            <w:shd w:val="clear" w:color="auto" w:fill="D9E2F3" w:themeFill="accent1" w:themeFillTint="33"/>
            <w:noWrap/>
            <w:hideMark/>
          </w:tcPr>
          <w:p w14:paraId="53242286"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PAWP-Katowice</w:t>
            </w:r>
          </w:p>
        </w:tc>
        <w:tc>
          <w:tcPr>
            <w:tcW w:w="1109" w:type="pct"/>
            <w:shd w:val="clear" w:color="auto" w:fill="auto"/>
            <w:noWrap/>
            <w:hideMark/>
          </w:tcPr>
          <w:p w14:paraId="2C4D472C"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047" w:type="pct"/>
            <w:shd w:val="clear" w:color="auto" w:fill="auto"/>
            <w:noWrap/>
            <w:hideMark/>
          </w:tcPr>
          <w:p w14:paraId="2BB02A51"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344" w:type="pct"/>
            <w:shd w:val="clear" w:color="auto" w:fill="auto"/>
            <w:noWrap/>
            <w:hideMark/>
          </w:tcPr>
          <w:p w14:paraId="20543C45"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1A8A6FB6" w14:textId="77777777" w:rsidTr="00A07BD3">
        <w:trPr>
          <w:trHeight w:val="290"/>
        </w:trPr>
        <w:tc>
          <w:tcPr>
            <w:tcW w:w="1500" w:type="pct"/>
            <w:shd w:val="clear" w:color="auto" w:fill="D9E2F3" w:themeFill="accent1" w:themeFillTint="33"/>
            <w:noWrap/>
            <w:hideMark/>
          </w:tcPr>
          <w:p w14:paraId="376AE1A4"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FDES</w:t>
            </w:r>
          </w:p>
        </w:tc>
        <w:tc>
          <w:tcPr>
            <w:tcW w:w="1109" w:type="pct"/>
            <w:shd w:val="clear" w:color="auto" w:fill="auto"/>
            <w:noWrap/>
            <w:hideMark/>
          </w:tcPr>
          <w:p w14:paraId="1A5F0FD2"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noWrap/>
            <w:hideMark/>
          </w:tcPr>
          <w:p w14:paraId="4BEEAA74" w14:textId="3A7AA108" w:rsidR="00AA6F5D" w:rsidRPr="00701100" w:rsidRDefault="00AA6F5D" w:rsidP="004D5CC7">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1.2.1.a [similar</w:t>
            </w:r>
            <w:r w:rsidR="00E22D94"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c>
          <w:tcPr>
            <w:tcW w:w="1344" w:type="pct"/>
            <w:shd w:val="clear" w:color="auto" w:fill="auto"/>
            <w:noWrap/>
            <w:hideMark/>
          </w:tcPr>
          <w:p w14:paraId="1E0E02B4" w14:textId="77777777" w:rsidR="00AA6F5D" w:rsidRPr="00701100" w:rsidRDefault="00AA6F5D" w:rsidP="004D5CC7">
            <w:pPr>
              <w:spacing w:after="0" w:line="240" w:lineRule="auto"/>
              <w:rPr>
                <w:rFonts w:eastAsia="Times New Roman" w:cstheme="minorHAnsi"/>
                <w:sz w:val="20"/>
                <w:szCs w:val="20"/>
                <w:lang w:val="en-GB"/>
              </w:rPr>
            </w:pPr>
          </w:p>
        </w:tc>
      </w:tr>
      <w:tr w:rsidR="00AA6F5D" w:rsidRPr="00701100" w14:paraId="3B0F0F7D" w14:textId="77777777" w:rsidTr="00A07BD3">
        <w:trPr>
          <w:trHeight w:val="290"/>
        </w:trPr>
        <w:tc>
          <w:tcPr>
            <w:tcW w:w="1500" w:type="pct"/>
            <w:shd w:val="clear" w:color="auto" w:fill="D9E2F3" w:themeFill="accent1" w:themeFillTint="33"/>
            <w:noWrap/>
            <w:hideMark/>
          </w:tcPr>
          <w:p w14:paraId="4BEC550F"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SDG</w:t>
            </w:r>
          </w:p>
        </w:tc>
        <w:tc>
          <w:tcPr>
            <w:tcW w:w="1109" w:type="pct"/>
            <w:shd w:val="clear" w:color="auto" w:fill="auto"/>
            <w:noWrap/>
            <w:hideMark/>
          </w:tcPr>
          <w:p w14:paraId="44880647"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noWrap/>
            <w:hideMark/>
          </w:tcPr>
          <w:p w14:paraId="3165A5DD" w14:textId="77777777" w:rsidR="00AA6F5D" w:rsidRPr="00701100" w:rsidRDefault="00AA6F5D" w:rsidP="004D5CC7">
            <w:pPr>
              <w:spacing w:after="0" w:line="240" w:lineRule="auto"/>
              <w:rPr>
                <w:rFonts w:eastAsia="Times New Roman" w:cstheme="minorHAnsi"/>
                <w:sz w:val="20"/>
                <w:szCs w:val="20"/>
                <w:lang w:val="en-GB"/>
              </w:rPr>
            </w:pPr>
          </w:p>
        </w:tc>
        <w:tc>
          <w:tcPr>
            <w:tcW w:w="1344" w:type="pct"/>
            <w:shd w:val="clear" w:color="auto" w:fill="auto"/>
            <w:noWrap/>
            <w:hideMark/>
          </w:tcPr>
          <w:p w14:paraId="2398E17C" w14:textId="77777777" w:rsidR="00AA6F5D" w:rsidRPr="00701100" w:rsidRDefault="00AA6F5D" w:rsidP="004D5CC7">
            <w:pPr>
              <w:spacing w:after="0" w:line="240" w:lineRule="auto"/>
              <w:rPr>
                <w:rFonts w:eastAsia="Times New Roman" w:cstheme="minorHAnsi"/>
                <w:sz w:val="20"/>
                <w:szCs w:val="20"/>
                <w:lang w:val="en-GB"/>
              </w:rPr>
            </w:pPr>
          </w:p>
        </w:tc>
      </w:tr>
      <w:tr w:rsidR="00AA6F5D" w:rsidRPr="00701100" w14:paraId="76873C9D" w14:textId="77777777" w:rsidTr="00A07BD3">
        <w:trPr>
          <w:trHeight w:val="290"/>
        </w:trPr>
        <w:tc>
          <w:tcPr>
            <w:tcW w:w="1500" w:type="pct"/>
            <w:shd w:val="clear" w:color="auto" w:fill="D9E2F3" w:themeFill="accent1" w:themeFillTint="33"/>
            <w:noWrap/>
            <w:hideMark/>
          </w:tcPr>
          <w:p w14:paraId="4BD20627"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Sendai Framework</w:t>
            </w:r>
          </w:p>
        </w:tc>
        <w:tc>
          <w:tcPr>
            <w:tcW w:w="1109" w:type="pct"/>
            <w:shd w:val="clear" w:color="auto" w:fill="auto"/>
          </w:tcPr>
          <w:p w14:paraId="5342D48B"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noWrap/>
            <w:hideMark/>
          </w:tcPr>
          <w:p w14:paraId="45E0B22F"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344" w:type="pct"/>
            <w:shd w:val="clear" w:color="auto" w:fill="auto"/>
            <w:noWrap/>
            <w:hideMark/>
          </w:tcPr>
          <w:p w14:paraId="58209F2C" w14:textId="77777777" w:rsidR="00AA6F5D" w:rsidRPr="00701100" w:rsidRDefault="00AA6F5D" w:rsidP="004D5CC7">
            <w:pPr>
              <w:spacing w:after="0" w:line="240" w:lineRule="auto"/>
              <w:rPr>
                <w:rFonts w:eastAsia="Times New Roman" w:cstheme="minorHAnsi"/>
                <w:sz w:val="20"/>
                <w:szCs w:val="20"/>
                <w:lang w:val="en-GB"/>
              </w:rPr>
            </w:pPr>
          </w:p>
        </w:tc>
      </w:tr>
      <w:tr w:rsidR="004D5CC7" w:rsidRPr="00701100" w14:paraId="57DA7126" w14:textId="77777777" w:rsidTr="00A07BD3">
        <w:trPr>
          <w:trHeight w:val="290"/>
        </w:trPr>
        <w:tc>
          <w:tcPr>
            <w:tcW w:w="1500" w:type="pct"/>
            <w:shd w:val="clear" w:color="auto" w:fill="D9E2F3" w:themeFill="accent1" w:themeFillTint="33"/>
            <w:noWrap/>
          </w:tcPr>
          <w:p w14:paraId="36F1EA27" w14:textId="77777777" w:rsidR="004D5CC7" w:rsidRPr="00701100" w:rsidRDefault="004D5CC7" w:rsidP="00E371DE">
            <w:pPr>
              <w:spacing w:after="0" w:line="240" w:lineRule="auto"/>
              <w:rPr>
                <w:rFonts w:cstheme="minorHAnsi"/>
                <w:b/>
                <w:bCs/>
                <w:color w:val="0070C0"/>
                <w:sz w:val="20"/>
                <w:szCs w:val="20"/>
                <w:lang w:val="en-GB"/>
              </w:rPr>
            </w:pPr>
          </w:p>
        </w:tc>
        <w:tc>
          <w:tcPr>
            <w:tcW w:w="1109" w:type="pct"/>
            <w:shd w:val="clear" w:color="auto" w:fill="auto"/>
          </w:tcPr>
          <w:p w14:paraId="79B0BA86" w14:textId="77777777" w:rsidR="004D5CC7" w:rsidRPr="00701100" w:rsidRDefault="004D5CC7" w:rsidP="004D5CC7">
            <w:pPr>
              <w:spacing w:after="0" w:line="240" w:lineRule="auto"/>
              <w:rPr>
                <w:rFonts w:eastAsia="Times New Roman" w:cstheme="minorHAnsi"/>
                <w:color w:val="0070C0"/>
                <w:sz w:val="20"/>
                <w:szCs w:val="20"/>
                <w:lang w:val="en-GB"/>
              </w:rPr>
            </w:pPr>
          </w:p>
        </w:tc>
        <w:tc>
          <w:tcPr>
            <w:tcW w:w="1047" w:type="pct"/>
            <w:shd w:val="clear" w:color="auto" w:fill="auto"/>
            <w:noWrap/>
          </w:tcPr>
          <w:p w14:paraId="0BF09727" w14:textId="77777777" w:rsidR="004D5CC7" w:rsidRPr="00701100" w:rsidRDefault="004D5CC7" w:rsidP="004D5CC7">
            <w:pPr>
              <w:spacing w:after="0" w:line="240" w:lineRule="auto"/>
              <w:rPr>
                <w:rFonts w:eastAsia="Times New Roman" w:cstheme="minorHAnsi"/>
                <w:color w:val="0070C0"/>
                <w:sz w:val="20"/>
                <w:szCs w:val="20"/>
                <w:lang w:val="en-GB"/>
              </w:rPr>
            </w:pPr>
          </w:p>
        </w:tc>
        <w:tc>
          <w:tcPr>
            <w:tcW w:w="1344" w:type="pct"/>
            <w:shd w:val="clear" w:color="auto" w:fill="auto"/>
            <w:noWrap/>
          </w:tcPr>
          <w:p w14:paraId="27E35902" w14:textId="77777777" w:rsidR="004D5CC7" w:rsidRPr="00701100" w:rsidRDefault="004D5CC7" w:rsidP="004D5CC7">
            <w:pPr>
              <w:spacing w:after="0" w:line="240" w:lineRule="auto"/>
              <w:rPr>
                <w:rFonts w:eastAsia="Times New Roman" w:cstheme="minorHAnsi"/>
                <w:sz w:val="20"/>
                <w:szCs w:val="20"/>
                <w:lang w:val="en-GB"/>
              </w:rPr>
            </w:pPr>
          </w:p>
        </w:tc>
      </w:tr>
      <w:tr w:rsidR="00AA6F5D" w:rsidRPr="00701100" w14:paraId="4DE09F05" w14:textId="77777777" w:rsidTr="00A07BD3">
        <w:trPr>
          <w:trHeight w:val="290"/>
        </w:trPr>
        <w:tc>
          <w:tcPr>
            <w:tcW w:w="1500" w:type="pct"/>
            <w:shd w:val="clear" w:color="auto" w:fill="D9E2F3" w:themeFill="accent1" w:themeFillTint="33"/>
            <w:noWrap/>
            <w:hideMark/>
          </w:tcPr>
          <w:p w14:paraId="3D2D46E0"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Tier</w:t>
            </w:r>
          </w:p>
        </w:tc>
        <w:tc>
          <w:tcPr>
            <w:tcW w:w="1109" w:type="pct"/>
            <w:shd w:val="clear" w:color="auto" w:fill="auto"/>
            <w:noWrap/>
            <w:hideMark/>
          </w:tcPr>
          <w:p w14:paraId="0D04D253"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047" w:type="pct"/>
            <w:shd w:val="clear" w:color="auto" w:fill="auto"/>
            <w:noWrap/>
            <w:hideMark/>
          </w:tcPr>
          <w:p w14:paraId="0D05708E"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344" w:type="pct"/>
            <w:shd w:val="clear" w:color="auto" w:fill="auto"/>
            <w:noWrap/>
            <w:hideMark/>
          </w:tcPr>
          <w:p w14:paraId="24BBA61E"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D651B4" w14:paraId="211A329E" w14:textId="77777777" w:rsidTr="00A07BD3">
        <w:trPr>
          <w:trHeight w:val="290"/>
        </w:trPr>
        <w:tc>
          <w:tcPr>
            <w:tcW w:w="1500" w:type="pct"/>
            <w:shd w:val="clear" w:color="auto" w:fill="D9E2F3" w:themeFill="accent1" w:themeFillTint="33"/>
            <w:noWrap/>
            <w:hideMark/>
          </w:tcPr>
          <w:p w14:paraId="3D415FA7"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Definition</w:t>
            </w:r>
          </w:p>
        </w:tc>
        <w:tc>
          <w:tcPr>
            <w:tcW w:w="1109" w:type="pct"/>
            <w:shd w:val="clear" w:color="auto" w:fill="auto"/>
            <w:noWrap/>
            <w:hideMark/>
          </w:tcPr>
          <w:p w14:paraId="0FFF6589" w14:textId="77777777" w:rsidR="00AA6F5D" w:rsidRPr="00701100" w:rsidRDefault="00AA6F5D" w:rsidP="004D5CC7">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This change refers to the increase or decrease in the area of land covered by snow at a given time. </w:t>
            </w:r>
            <w:r w:rsidRPr="00701100">
              <w:rPr>
                <w:rFonts w:eastAsia="Times New Roman" w:cstheme="minorHAnsi"/>
                <w:sz w:val="20"/>
                <w:szCs w:val="20"/>
                <w:lang w:val="en-GB"/>
              </w:rPr>
              <w:br/>
            </w:r>
            <w:r w:rsidRPr="00701100">
              <w:rPr>
                <w:rFonts w:eastAsia="Times New Roman" w:cstheme="minorHAnsi"/>
                <w:sz w:val="20"/>
                <w:szCs w:val="20"/>
                <w:lang w:val="es-ES"/>
              </w:rPr>
              <w:t xml:space="preserve">[WMO, </w:t>
            </w:r>
            <w:hyperlink r:id="rId261" w:history="1">
              <w:r w:rsidRPr="00701100">
                <w:rPr>
                  <w:rFonts w:eastAsia="Times New Roman" w:cstheme="minorHAnsi"/>
                  <w:color w:val="0563C1"/>
                  <w:sz w:val="20"/>
                  <w:szCs w:val="20"/>
                  <w:u w:val="single"/>
                  <w:lang w:val="es-ES"/>
                </w:rPr>
                <w:t>https://gcos.wmo.int/en/essential-climate-variables/snow/ecv-requirements</w:t>
              </w:r>
            </w:hyperlink>
            <w:r w:rsidRPr="00701100">
              <w:rPr>
                <w:rFonts w:eastAsia="Times New Roman" w:cstheme="minorHAnsi"/>
                <w:sz w:val="20"/>
                <w:szCs w:val="20"/>
                <w:lang w:val="es-ES"/>
              </w:rPr>
              <w:t>]</w:t>
            </w:r>
          </w:p>
        </w:tc>
        <w:tc>
          <w:tcPr>
            <w:tcW w:w="1047" w:type="pct"/>
            <w:shd w:val="clear" w:color="auto" w:fill="auto"/>
            <w:noWrap/>
            <w:hideMark/>
          </w:tcPr>
          <w:p w14:paraId="53E6E068" w14:textId="77777777" w:rsidR="00AA6F5D" w:rsidRPr="00701100" w:rsidRDefault="00AA6F5D" w:rsidP="004D5CC7">
            <w:pPr>
              <w:spacing w:after="0" w:line="240" w:lineRule="auto"/>
              <w:rPr>
                <w:rFonts w:eastAsia="Times New Roman" w:cstheme="minorHAnsi"/>
                <w:sz w:val="20"/>
                <w:szCs w:val="20"/>
                <w:lang w:val="es-ES"/>
              </w:rPr>
            </w:pPr>
            <w:r w:rsidRPr="00701100">
              <w:rPr>
                <w:rFonts w:eastAsia="Times New Roman" w:cstheme="minorHAnsi"/>
                <w:sz w:val="20"/>
                <w:szCs w:val="20"/>
                <w:lang w:val="en-GB"/>
              </w:rPr>
              <w:t>Snow cover refers to the area of land covered by snow at a given time.</w:t>
            </w:r>
            <w:r w:rsidRPr="00701100">
              <w:rPr>
                <w:rFonts w:eastAsia="Times New Roman" w:cstheme="minorHAnsi"/>
                <w:sz w:val="20"/>
                <w:szCs w:val="20"/>
                <w:lang w:val="en-GB"/>
              </w:rPr>
              <w:br/>
            </w:r>
            <w:r w:rsidRPr="00701100">
              <w:rPr>
                <w:rFonts w:eastAsia="Times New Roman" w:cstheme="minorHAnsi"/>
                <w:sz w:val="20"/>
                <w:szCs w:val="20"/>
                <w:lang w:val="es-ES"/>
              </w:rPr>
              <w:t xml:space="preserve">[WMO, </w:t>
            </w:r>
            <w:hyperlink r:id="rId262" w:history="1">
              <w:r w:rsidRPr="00701100">
                <w:rPr>
                  <w:rStyle w:val="Hyperlink"/>
                  <w:rFonts w:eastAsia="Times New Roman" w:cstheme="minorHAnsi"/>
                  <w:sz w:val="20"/>
                  <w:szCs w:val="20"/>
                  <w:lang w:val="es-ES"/>
                </w:rPr>
                <w:t>https://gcos.wmo.int/en/essential-climate-variables/snow/ecv-requirements</w:t>
              </w:r>
            </w:hyperlink>
            <w:r w:rsidRPr="00701100">
              <w:rPr>
                <w:rFonts w:eastAsia="Times New Roman" w:cstheme="minorHAnsi"/>
                <w:sz w:val="20"/>
                <w:szCs w:val="20"/>
                <w:lang w:val="es-ES"/>
              </w:rPr>
              <w:t>]</w:t>
            </w:r>
          </w:p>
        </w:tc>
        <w:tc>
          <w:tcPr>
            <w:tcW w:w="1344" w:type="pct"/>
            <w:shd w:val="clear" w:color="auto" w:fill="auto"/>
            <w:noWrap/>
            <w:hideMark/>
          </w:tcPr>
          <w:p w14:paraId="5B3BD2FE" w14:textId="77777777" w:rsidR="00AA6F5D" w:rsidRPr="00701100" w:rsidRDefault="00AA6F5D" w:rsidP="004D5CC7">
            <w:pPr>
              <w:spacing w:after="0" w:line="240" w:lineRule="auto"/>
              <w:rPr>
                <w:rFonts w:eastAsia="Times New Roman" w:cstheme="minorHAnsi"/>
                <w:sz w:val="20"/>
                <w:szCs w:val="20"/>
                <w:lang w:val="es-ES"/>
              </w:rPr>
            </w:pPr>
            <w:r w:rsidRPr="00701100">
              <w:rPr>
                <w:rFonts w:eastAsia="Times New Roman" w:cstheme="minorHAnsi"/>
                <w:sz w:val="20"/>
                <w:szCs w:val="20"/>
                <w:lang w:val="en-GB"/>
              </w:rPr>
              <w:t>Snow depth is the perpendicular distance between snowpack surface and the underlying ground.</w:t>
            </w:r>
            <w:r w:rsidRPr="00701100">
              <w:rPr>
                <w:rFonts w:eastAsia="Times New Roman" w:cstheme="minorHAnsi"/>
                <w:sz w:val="20"/>
                <w:szCs w:val="20"/>
                <w:lang w:val="en-GB"/>
              </w:rPr>
              <w:br/>
            </w:r>
            <w:r w:rsidRPr="00701100">
              <w:rPr>
                <w:rFonts w:eastAsia="Times New Roman" w:cstheme="minorHAnsi"/>
                <w:sz w:val="20"/>
                <w:szCs w:val="20"/>
                <w:lang w:val="es-ES"/>
              </w:rPr>
              <w:t xml:space="preserve">[WMO, </w:t>
            </w:r>
            <w:hyperlink r:id="rId263" w:history="1">
              <w:r w:rsidRPr="00701100">
                <w:rPr>
                  <w:rFonts w:eastAsia="Times New Roman" w:cstheme="minorHAnsi"/>
                  <w:color w:val="0563C1"/>
                  <w:sz w:val="20"/>
                  <w:szCs w:val="20"/>
                  <w:u w:val="single"/>
                  <w:lang w:val="es-ES"/>
                </w:rPr>
                <w:t>https://gcos.wmo.int/en/essential-climate-variables/snow/ecv-requirements</w:t>
              </w:r>
            </w:hyperlink>
            <w:r w:rsidRPr="00701100">
              <w:rPr>
                <w:rFonts w:eastAsia="Times New Roman" w:cstheme="minorHAnsi"/>
                <w:sz w:val="20"/>
                <w:szCs w:val="20"/>
                <w:lang w:val="es-ES"/>
              </w:rPr>
              <w:t>]</w:t>
            </w:r>
          </w:p>
        </w:tc>
      </w:tr>
      <w:tr w:rsidR="00AA6F5D" w:rsidRPr="00D651B4" w14:paraId="0257A41E" w14:textId="77777777" w:rsidTr="00A07BD3">
        <w:trPr>
          <w:trHeight w:val="647"/>
        </w:trPr>
        <w:tc>
          <w:tcPr>
            <w:tcW w:w="1500" w:type="pct"/>
            <w:shd w:val="clear" w:color="auto" w:fill="D9E2F3" w:themeFill="accent1" w:themeFillTint="33"/>
            <w:noWrap/>
            <w:hideMark/>
          </w:tcPr>
          <w:p w14:paraId="051490C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00" w:type="pct"/>
            <w:gridSpan w:val="3"/>
            <w:shd w:val="clear" w:color="auto" w:fill="auto"/>
            <w:hideMark/>
          </w:tcPr>
          <w:p w14:paraId="01039AD6" w14:textId="77777777" w:rsidR="00AA6F5D" w:rsidRPr="00701100" w:rsidRDefault="00AA6F5D" w:rsidP="004D5CC7">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With global warming, snow cover extent and permafrost extent will decrease further. </w:t>
            </w:r>
            <w:r w:rsidRPr="00701100">
              <w:rPr>
                <w:rFonts w:eastAsia="Times New Roman" w:cstheme="minorHAnsi"/>
                <w:sz w:val="20"/>
                <w:szCs w:val="20"/>
                <w:lang w:val="es-ES"/>
              </w:rPr>
              <w:t xml:space="preserve">[IPCC, p.190, </w:t>
            </w:r>
            <w:hyperlink r:id="rId264" w:history="1">
              <w:r w:rsidRPr="00701100">
                <w:rPr>
                  <w:rFonts w:eastAsia="Times New Roman" w:cstheme="minorHAnsi"/>
                  <w:color w:val="0563C1"/>
                  <w:sz w:val="20"/>
                  <w:szCs w:val="20"/>
                  <w:u w:val="single"/>
                  <w:lang w:val="es-ES"/>
                </w:rPr>
                <w:t>https://www.ipcc.ch/site/assets/uploads/2018/02/WGIIAR5-PartA_FINAL.pdf</w:t>
              </w:r>
            </w:hyperlink>
            <w:r w:rsidRPr="00701100">
              <w:rPr>
                <w:rFonts w:eastAsia="Times New Roman" w:cstheme="minorHAnsi"/>
                <w:sz w:val="20"/>
                <w:szCs w:val="20"/>
                <w:lang w:val="es-ES"/>
              </w:rPr>
              <w:t>].</w:t>
            </w:r>
          </w:p>
        </w:tc>
      </w:tr>
      <w:tr w:rsidR="00AA6F5D" w:rsidRPr="00701100" w14:paraId="368BC83C" w14:textId="77777777" w:rsidTr="00A07BD3">
        <w:trPr>
          <w:trHeight w:val="290"/>
        </w:trPr>
        <w:tc>
          <w:tcPr>
            <w:tcW w:w="1500" w:type="pct"/>
            <w:shd w:val="clear" w:color="auto" w:fill="D9E2F3" w:themeFill="accent1" w:themeFillTint="33"/>
            <w:noWrap/>
            <w:hideMark/>
          </w:tcPr>
          <w:p w14:paraId="773FB1F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109" w:type="pct"/>
            <w:shd w:val="clear" w:color="auto" w:fill="auto"/>
            <w:noWrap/>
            <w:hideMark/>
          </w:tcPr>
          <w:p w14:paraId="619C5139"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1047" w:type="pct"/>
            <w:shd w:val="clear" w:color="auto" w:fill="auto"/>
            <w:noWrap/>
            <w:hideMark/>
          </w:tcPr>
          <w:p w14:paraId="44E4D13F"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1344" w:type="pct"/>
            <w:shd w:val="clear" w:color="auto" w:fill="auto"/>
            <w:noWrap/>
            <w:hideMark/>
          </w:tcPr>
          <w:p w14:paraId="193C3A0D"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r>
      <w:tr w:rsidR="00AA6F5D" w:rsidRPr="00701100" w14:paraId="23269DF1" w14:textId="77777777" w:rsidTr="00A07BD3">
        <w:trPr>
          <w:trHeight w:val="290"/>
        </w:trPr>
        <w:tc>
          <w:tcPr>
            <w:tcW w:w="1500" w:type="pct"/>
            <w:shd w:val="clear" w:color="auto" w:fill="D9E2F3" w:themeFill="accent1" w:themeFillTint="33"/>
            <w:noWrap/>
            <w:hideMark/>
          </w:tcPr>
          <w:p w14:paraId="2B8D7286" w14:textId="50578014"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109" w:type="pct"/>
            <w:shd w:val="clear" w:color="auto" w:fill="auto"/>
          </w:tcPr>
          <w:p w14:paraId="6C6F5884"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noWrap/>
            <w:hideMark/>
          </w:tcPr>
          <w:p w14:paraId="06A3B7FE"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c>
          <w:tcPr>
            <w:tcW w:w="1344" w:type="pct"/>
            <w:shd w:val="clear" w:color="auto" w:fill="auto"/>
            <w:noWrap/>
            <w:hideMark/>
          </w:tcPr>
          <w:p w14:paraId="51D63E73"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r>
      <w:tr w:rsidR="00AA6F5D" w:rsidRPr="00701100" w14:paraId="6A2B083F" w14:textId="77777777" w:rsidTr="00A07BD3">
        <w:trPr>
          <w:trHeight w:val="350"/>
        </w:trPr>
        <w:tc>
          <w:tcPr>
            <w:tcW w:w="1500" w:type="pct"/>
            <w:shd w:val="clear" w:color="auto" w:fill="D9E2F3" w:themeFill="accent1" w:themeFillTint="33"/>
            <w:noWrap/>
            <w:hideMark/>
          </w:tcPr>
          <w:p w14:paraId="1B85EA1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109" w:type="pct"/>
            <w:shd w:val="clear" w:color="auto" w:fill="auto"/>
            <w:noWrap/>
            <w:hideMark/>
          </w:tcPr>
          <w:p w14:paraId="7B713489"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Daily, monthly, annual</w:t>
            </w:r>
          </w:p>
        </w:tc>
        <w:tc>
          <w:tcPr>
            <w:tcW w:w="1047" w:type="pct"/>
            <w:shd w:val="clear" w:color="auto" w:fill="auto"/>
            <w:noWrap/>
            <w:hideMark/>
          </w:tcPr>
          <w:p w14:paraId="40F96BF9"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Daily, monthly, annual</w:t>
            </w:r>
          </w:p>
        </w:tc>
        <w:tc>
          <w:tcPr>
            <w:tcW w:w="1344" w:type="pct"/>
            <w:shd w:val="clear" w:color="auto" w:fill="auto"/>
            <w:noWrap/>
            <w:hideMark/>
          </w:tcPr>
          <w:p w14:paraId="3BB00134"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Daily, monthly, annual</w:t>
            </w:r>
            <w:r w:rsidRPr="00701100">
              <w:rPr>
                <w:rFonts w:eastAsia="Times New Roman" w:cstheme="minorHAnsi"/>
                <w:sz w:val="20"/>
                <w:szCs w:val="20"/>
                <w:lang w:val="en-GB"/>
              </w:rPr>
              <w:br/>
            </w:r>
          </w:p>
        </w:tc>
      </w:tr>
      <w:tr w:rsidR="00AA6F5D" w:rsidRPr="00701100" w14:paraId="7F4C9FFC" w14:textId="77777777" w:rsidTr="00A07BD3">
        <w:trPr>
          <w:trHeight w:val="290"/>
        </w:trPr>
        <w:tc>
          <w:tcPr>
            <w:tcW w:w="1500" w:type="pct"/>
            <w:shd w:val="clear" w:color="auto" w:fill="D9E2F3" w:themeFill="accent1" w:themeFillTint="33"/>
            <w:noWrap/>
            <w:hideMark/>
          </w:tcPr>
          <w:p w14:paraId="0FE8495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109" w:type="pct"/>
            <w:shd w:val="clear" w:color="auto" w:fill="auto"/>
            <w:noWrap/>
            <w:hideMark/>
          </w:tcPr>
          <w:p w14:paraId="5D52F42F"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w:t>
            </w:r>
          </w:p>
        </w:tc>
        <w:tc>
          <w:tcPr>
            <w:tcW w:w="1047" w:type="pct"/>
            <w:shd w:val="clear" w:color="auto" w:fill="auto"/>
            <w:noWrap/>
            <w:hideMark/>
          </w:tcPr>
          <w:p w14:paraId="526E9DE4"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1344" w:type="pct"/>
            <w:shd w:val="clear" w:color="auto" w:fill="auto"/>
            <w:noWrap/>
            <w:hideMark/>
          </w:tcPr>
          <w:p w14:paraId="78AC2677"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Distance/Depth (cm)</w:t>
            </w:r>
          </w:p>
        </w:tc>
      </w:tr>
      <w:tr w:rsidR="00AA6F5D" w:rsidRPr="00701100" w14:paraId="4B53E8B7" w14:textId="77777777" w:rsidTr="00A07BD3">
        <w:trPr>
          <w:trHeight w:val="287"/>
        </w:trPr>
        <w:tc>
          <w:tcPr>
            <w:tcW w:w="1500" w:type="pct"/>
            <w:shd w:val="clear" w:color="auto" w:fill="D9E2F3" w:themeFill="accent1" w:themeFillTint="33"/>
            <w:noWrap/>
            <w:hideMark/>
          </w:tcPr>
          <w:p w14:paraId="39A2710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109" w:type="pct"/>
            <w:shd w:val="clear" w:color="auto" w:fill="auto"/>
          </w:tcPr>
          <w:p w14:paraId="27D6AB01"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tcPr>
          <w:p w14:paraId="716B0533"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344" w:type="pct"/>
            <w:shd w:val="clear" w:color="auto" w:fill="auto"/>
          </w:tcPr>
          <w:p w14:paraId="31B36C71" w14:textId="77777777" w:rsidR="00AA6F5D" w:rsidRPr="00701100" w:rsidRDefault="00AA6F5D" w:rsidP="004D5CC7">
            <w:pPr>
              <w:spacing w:after="0" w:line="240" w:lineRule="auto"/>
              <w:rPr>
                <w:rFonts w:eastAsia="Times New Roman" w:cstheme="minorHAnsi"/>
                <w:color w:val="0070C0"/>
                <w:sz w:val="20"/>
                <w:szCs w:val="20"/>
                <w:lang w:val="en-GB"/>
              </w:rPr>
            </w:pPr>
          </w:p>
        </w:tc>
      </w:tr>
      <w:tr w:rsidR="00AA6F5D" w:rsidRPr="00701100" w14:paraId="1CC81127" w14:textId="77777777" w:rsidTr="00A07BD3">
        <w:trPr>
          <w:trHeight w:val="260"/>
        </w:trPr>
        <w:tc>
          <w:tcPr>
            <w:tcW w:w="1500" w:type="pct"/>
            <w:shd w:val="clear" w:color="auto" w:fill="D9E2F3" w:themeFill="accent1" w:themeFillTint="33"/>
            <w:noWrap/>
            <w:hideMark/>
          </w:tcPr>
          <w:p w14:paraId="6D13A120" w14:textId="2FB18651" w:rsidR="00AA6F5D" w:rsidRPr="00701100" w:rsidRDefault="00AA6F5D" w:rsidP="00E371DE">
            <w:pPr>
              <w:tabs>
                <w:tab w:val="left" w:pos="5012"/>
              </w:tabs>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109" w:type="pct"/>
            <w:shd w:val="clear" w:color="auto" w:fill="auto"/>
          </w:tcPr>
          <w:p w14:paraId="25193101" w14:textId="77777777" w:rsidR="00AA6F5D" w:rsidRPr="00701100" w:rsidRDefault="00AA6F5D" w:rsidP="004D5CC7">
            <w:pPr>
              <w:tabs>
                <w:tab w:val="left" w:pos="5012"/>
              </w:tabs>
              <w:spacing w:after="0" w:line="240" w:lineRule="auto"/>
              <w:rPr>
                <w:rFonts w:eastAsia="Times New Roman" w:cstheme="minorHAnsi"/>
                <w:color w:val="0070C0"/>
                <w:sz w:val="20"/>
                <w:szCs w:val="20"/>
                <w:lang w:val="en-GB"/>
              </w:rPr>
            </w:pPr>
          </w:p>
        </w:tc>
        <w:tc>
          <w:tcPr>
            <w:tcW w:w="1047" w:type="pct"/>
            <w:shd w:val="clear" w:color="auto" w:fill="auto"/>
          </w:tcPr>
          <w:p w14:paraId="5279A7E3" w14:textId="77777777" w:rsidR="00AA6F5D" w:rsidRPr="00701100" w:rsidRDefault="00AA6F5D" w:rsidP="004D5CC7">
            <w:pPr>
              <w:tabs>
                <w:tab w:val="left" w:pos="5012"/>
              </w:tabs>
              <w:spacing w:after="0" w:line="240" w:lineRule="auto"/>
              <w:rPr>
                <w:rFonts w:eastAsia="Times New Roman" w:cstheme="minorHAnsi"/>
                <w:color w:val="0070C0"/>
                <w:sz w:val="20"/>
                <w:szCs w:val="20"/>
                <w:lang w:val="en-GB"/>
              </w:rPr>
            </w:pPr>
          </w:p>
        </w:tc>
        <w:tc>
          <w:tcPr>
            <w:tcW w:w="1344" w:type="pct"/>
            <w:shd w:val="clear" w:color="auto" w:fill="auto"/>
          </w:tcPr>
          <w:p w14:paraId="202A95F8" w14:textId="77777777" w:rsidR="00AA6F5D" w:rsidRPr="00701100" w:rsidRDefault="00AA6F5D" w:rsidP="004D5CC7">
            <w:pPr>
              <w:tabs>
                <w:tab w:val="left" w:pos="5012"/>
              </w:tabs>
              <w:spacing w:after="0" w:line="240" w:lineRule="auto"/>
              <w:rPr>
                <w:rFonts w:eastAsia="Times New Roman" w:cstheme="minorHAnsi"/>
                <w:color w:val="0070C0"/>
                <w:sz w:val="20"/>
                <w:szCs w:val="20"/>
                <w:lang w:val="en-GB"/>
              </w:rPr>
            </w:pPr>
          </w:p>
        </w:tc>
      </w:tr>
      <w:tr w:rsidR="00AA6F5D" w:rsidRPr="00701100" w14:paraId="1DC2AAF8" w14:textId="77777777" w:rsidTr="00A07BD3">
        <w:trPr>
          <w:trHeight w:val="290"/>
        </w:trPr>
        <w:tc>
          <w:tcPr>
            <w:tcW w:w="1500" w:type="pct"/>
            <w:shd w:val="clear" w:color="auto" w:fill="D9E2F3" w:themeFill="accent1" w:themeFillTint="33"/>
            <w:noWrap/>
            <w:hideMark/>
          </w:tcPr>
          <w:p w14:paraId="4246D8A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109" w:type="pct"/>
            <w:shd w:val="clear" w:color="auto" w:fill="auto"/>
          </w:tcPr>
          <w:p w14:paraId="32F1CC64"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tcPr>
          <w:p w14:paraId="013AF6BE"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344" w:type="pct"/>
            <w:shd w:val="clear" w:color="auto" w:fill="auto"/>
          </w:tcPr>
          <w:p w14:paraId="4E188567" w14:textId="77777777" w:rsidR="00AA6F5D" w:rsidRPr="00701100" w:rsidRDefault="00AA6F5D" w:rsidP="004D5CC7">
            <w:pPr>
              <w:spacing w:after="0" w:line="240" w:lineRule="auto"/>
              <w:rPr>
                <w:rFonts w:eastAsia="Times New Roman" w:cstheme="minorHAnsi"/>
                <w:color w:val="0070C0"/>
                <w:sz w:val="20"/>
                <w:szCs w:val="20"/>
                <w:lang w:val="en-GB"/>
              </w:rPr>
            </w:pPr>
          </w:p>
        </w:tc>
      </w:tr>
      <w:tr w:rsidR="00AA6F5D" w:rsidRPr="00701100" w14:paraId="75DE3BC5" w14:textId="77777777" w:rsidTr="00A07BD3">
        <w:trPr>
          <w:trHeight w:val="290"/>
        </w:trPr>
        <w:tc>
          <w:tcPr>
            <w:tcW w:w="1500" w:type="pct"/>
            <w:shd w:val="clear" w:color="auto" w:fill="D9E2F3" w:themeFill="accent1" w:themeFillTint="33"/>
            <w:noWrap/>
            <w:hideMark/>
          </w:tcPr>
          <w:p w14:paraId="5025B64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109" w:type="pct"/>
            <w:shd w:val="clear" w:color="auto" w:fill="auto"/>
          </w:tcPr>
          <w:p w14:paraId="51CE6E86"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tcPr>
          <w:p w14:paraId="7772F560"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344" w:type="pct"/>
            <w:shd w:val="clear" w:color="auto" w:fill="auto"/>
          </w:tcPr>
          <w:p w14:paraId="103C56E5" w14:textId="77777777" w:rsidR="00AA6F5D" w:rsidRPr="00701100" w:rsidRDefault="00AA6F5D" w:rsidP="004D5CC7">
            <w:pPr>
              <w:spacing w:after="0" w:line="240" w:lineRule="auto"/>
              <w:rPr>
                <w:rFonts w:eastAsia="Times New Roman" w:cstheme="minorHAnsi"/>
                <w:color w:val="0070C0"/>
                <w:sz w:val="20"/>
                <w:szCs w:val="20"/>
                <w:lang w:val="en-GB"/>
              </w:rPr>
            </w:pPr>
          </w:p>
        </w:tc>
      </w:tr>
      <w:tr w:rsidR="00AA6F5D" w:rsidRPr="00701100" w14:paraId="722D9611" w14:textId="77777777" w:rsidTr="00A07BD3">
        <w:trPr>
          <w:trHeight w:val="290"/>
        </w:trPr>
        <w:tc>
          <w:tcPr>
            <w:tcW w:w="1500" w:type="pct"/>
            <w:shd w:val="clear" w:color="auto" w:fill="D9E2F3" w:themeFill="accent1" w:themeFillTint="33"/>
            <w:noWrap/>
            <w:hideMark/>
          </w:tcPr>
          <w:p w14:paraId="69A7F7B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Type </w:t>
            </w:r>
          </w:p>
        </w:tc>
        <w:tc>
          <w:tcPr>
            <w:tcW w:w="1109" w:type="pct"/>
            <w:shd w:val="clear" w:color="auto" w:fill="auto"/>
          </w:tcPr>
          <w:p w14:paraId="6BD61658"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noWrap/>
            <w:hideMark/>
          </w:tcPr>
          <w:p w14:paraId="0F240E08"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344" w:type="pct"/>
            <w:shd w:val="clear" w:color="auto" w:fill="auto"/>
            <w:noWrap/>
            <w:hideMark/>
          </w:tcPr>
          <w:p w14:paraId="753AF749" w14:textId="77777777" w:rsidR="00AA6F5D" w:rsidRPr="00701100" w:rsidRDefault="00AA6F5D" w:rsidP="004D5CC7">
            <w:pPr>
              <w:spacing w:after="0" w:line="240" w:lineRule="auto"/>
              <w:rPr>
                <w:rFonts w:eastAsia="Times New Roman" w:cstheme="minorHAnsi"/>
                <w:sz w:val="20"/>
                <w:szCs w:val="20"/>
                <w:lang w:val="en-GB"/>
              </w:rPr>
            </w:pPr>
          </w:p>
        </w:tc>
      </w:tr>
      <w:tr w:rsidR="00AA6F5D" w:rsidRPr="00701100" w14:paraId="21A001FF" w14:textId="77777777" w:rsidTr="00A07BD3">
        <w:trPr>
          <w:trHeight w:val="290"/>
        </w:trPr>
        <w:tc>
          <w:tcPr>
            <w:tcW w:w="1500" w:type="pct"/>
            <w:shd w:val="clear" w:color="auto" w:fill="D9E2F3" w:themeFill="accent1" w:themeFillTint="33"/>
            <w:noWrap/>
            <w:hideMark/>
          </w:tcPr>
          <w:p w14:paraId="59E2EF6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109" w:type="pct"/>
            <w:shd w:val="clear" w:color="auto" w:fill="auto"/>
          </w:tcPr>
          <w:p w14:paraId="72072B8A"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047" w:type="pct"/>
            <w:shd w:val="clear" w:color="auto" w:fill="auto"/>
          </w:tcPr>
          <w:p w14:paraId="181E4745" w14:textId="77777777" w:rsidR="00AA6F5D" w:rsidRPr="00701100" w:rsidRDefault="00AA6F5D" w:rsidP="004D5CC7">
            <w:pPr>
              <w:spacing w:after="0" w:line="240" w:lineRule="auto"/>
              <w:rPr>
                <w:rFonts w:eastAsia="Times New Roman" w:cstheme="minorHAnsi"/>
                <w:color w:val="0070C0"/>
                <w:sz w:val="20"/>
                <w:szCs w:val="20"/>
                <w:lang w:val="en-GB"/>
              </w:rPr>
            </w:pPr>
          </w:p>
        </w:tc>
        <w:tc>
          <w:tcPr>
            <w:tcW w:w="1344" w:type="pct"/>
            <w:shd w:val="clear" w:color="auto" w:fill="auto"/>
          </w:tcPr>
          <w:p w14:paraId="5CA0D88A" w14:textId="77777777" w:rsidR="00AA6F5D" w:rsidRPr="00701100" w:rsidRDefault="00AA6F5D" w:rsidP="004D5CC7">
            <w:pPr>
              <w:spacing w:after="0" w:line="240" w:lineRule="auto"/>
              <w:rPr>
                <w:rFonts w:eastAsia="Times New Roman" w:cstheme="minorHAnsi"/>
                <w:color w:val="0070C0"/>
                <w:sz w:val="20"/>
                <w:szCs w:val="20"/>
                <w:lang w:val="en-GB"/>
              </w:rPr>
            </w:pPr>
          </w:p>
        </w:tc>
      </w:tr>
      <w:tr w:rsidR="00AA6F5D" w:rsidRPr="00701100" w14:paraId="3EE11EDC" w14:textId="77777777" w:rsidTr="00A07BD3">
        <w:trPr>
          <w:trHeight w:val="3131"/>
        </w:trPr>
        <w:tc>
          <w:tcPr>
            <w:tcW w:w="1500" w:type="pct"/>
            <w:shd w:val="clear" w:color="auto" w:fill="D9E2F3" w:themeFill="accent1" w:themeFillTint="33"/>
            <w:noWrap/>
            <w:hideMark/>
          </w:tcPr>
          <w:p w14:paraId="127961A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109" w:type="pct"/>
            <w:shd w:val="clear" w:color="auto" w:fill="auto"/>
            <w:hideMark/>
          </w:tcPr>
          <w:p w14:paraId="55A3876D"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WMO-GCOS, Area covered by snow, </w:t>
            </w:r>
            <w:hyperlink r:id="rId265" w:history="1">
              <w:r w:rsidRPr="00701100">
                <w:rPr>
                  <w:rStyle w:val="Hyperlink"/>
                  <w:rFonts w:eastAsia="Times New Roman" w:cstheme="minorHAnsi"/>
                  <w:sz w:val="20"/>
                  <w:szCs w:val="20"/>
                  <w:lang w:val="en-GB"/>
                </w:rPr>
                <w:t>https://gcos.wmo.int/en/essential-climate-variables/snow/data-sources</w:t>
              </w:r>
            </w:hyperlink>
            <w:r w:rsidRPr="00701100">
              <w:rPr>
                <w:rFonts w:eastAsia="Times New Roman" w:cstheme="minorHAnsi"/>
                <w:sz w:val="20"/>
                <w:szCs w:val="20"/>
                <w:lang w:val="en-GB"/>
              </w:rPr>
              <w:t xml:space="preserve">; </w:t>
            </w:r>
          </w:p>
          <w:p w14:paraId="7D8F38EF"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National Snow &amp; Ice Data Center (NSIDC), </w:t>
            </w:r>
            <w:hyperlink r:id="rId266" w:history="1">
              <w:r w:rsidRPr="00701100">
                <w:rPr>
                  <w:rStyle w:val="Hyperlink"/>
                  <w:rFonts w:eastAsia="Times New Roman" w:cstheme="minorHAnsi"/>
                  <w:sz w:val="20"/>
                  <w:szCs w:val="20"/>
                  <w:lang w:val="en-GB"/>
                </w:rPr>
                <w:t>http://nsidc.org/data/</w:t>
              </w:r>
            </w:hyperlink>
            <w:r w:rsidRPr="00701100">
              <w:rPr>
                <w:rFonts w:eastAsia="Times New Roman" w:cstheme="minorHAnsi"/>
                <w:sz w:val="20"/>
                <w:szCs w:val="20"/>
                <w:lang w:val="en-GB"/>
              </w:rPr>
              <w:br/>
              <w:t xml:space="preserve">Copernicus GMES Service Snow and Land Ice, </w:t>
            </w:r>
            <w:hyperlink r:id="rId267" w:history="1">
              <w:r w:rsidRPr="00701100">
                <w:rPr>
                  <w:rStyle w:val="Hyperlink"/>
                  <w:rFonts w:eastAsia="Times New Roman" w:cstheme="minorHAnsi"/>
                  <w:sz w:val="20"/>
                  <w:szCs w:val="20"/>
                  <w:lang w:val="en-GB"/>
                </w:rPr>
                <w:t>http://www.cryoland.eu/</w:t>
              </w:r>
            </w:hyperlink>
            <w:r w:rsidRPr="00701100">
              <w:rPr>
                <w:rStyle w:val="Hyperlink"/>
                <w:rFonts w:eastAsia="Times New Roman" w:cstheme="minorHAnsi"/>
                <w:sz w:val="20"/>
                <w:szCs w:val="20"/>
                <w:lang w:val="en-GB"/>
              </w:rPr>
              <w:t>;</w:t>
            </w:r>
            <w:r w:rsidRPr="00701100">
              <w:rPr>
                <w:rFonts w:eastAsia="Times New Roman" w:cstheme="minorHAnsi"/>
                <w:sz w:val="20"/>
                <w:szCs w:val="20"/>
                <w:lang w:val="en-GB"/>
              </w:rPr>
              <w:br/>
              <w:t xml:space="preserve">Satellite ECV Inventory by the CEOS/CGMS Working Group on Climate (WGClimate), </w:t>
            </w:r>
            <w:hyperlink r:id="rId268" w:history="1">
              <w:r w:rsidRPr="00701100">
                <w:rPr>
                  <w:rStyle w:val="Hyperlink"/>
                  <w:rFonts w:eastAsia="Times New Roman" w:cstheme="minorHAnsi"/>
                  <w:sz w:val="20"/>
                  <w:szCs w:val="20"/>
                  <w:lang w:val="en-GB"/>
                </w:rPr>
                <w:t>http://climatemonitoring.info/ecvinventory</w:t>
              </w:r>
            </w:hyperlink>
          </w:p>
        </w:tc>
        <w:tc>
          <w:tcPr>
            <w:tcW w:w="1047" w:type="pct"/>
            <w:shd w:val="clear" w:color="auto" w:fill="auto"/>
            <w:noWrap/>
            <w:hideMark/>
          </w:tcPr>
          <w:p w14:paraId="7A882EF1" w14:textId="77777777" w:rsidR="00AA6F5D" w:rsidRPr="00701100" w:rsidRDefault="00AA6F5D" w:rsidP="004D5CC7">
            <w:pPr>
              <w:spacing w:after="0" w:line="240" w:lineRule="auto"/>
              <w:rPr>
                <w:rStyle w:val="Hyperlink"/>
                <w:rFonts w:eastAsia="Times New Roman" w:cstheme="minorHAnsi"/>
                <w:sz w:val="20"/>
                <w:szCs w:val="20"/>
                <w:lang w:val="en-GB"/>
              </w:rPr>
            </w:pPr>
            <w:r w:rsidRPr="00701100">
              <w:rPr>
                <w:rFonts w:eastAsia="Times New Roman" w:cstheme="minorHAnsi"/>
                <w:sz w:val="20"/>
                <w:szCs w:val="20"/>
                <w:lang w:val="en-GB"/>
              </w:rPr>
              <w:t xml:space="preserve">NASA Distributed Active Archive Center (DAAC) at NSIDC, </w:t>
            </w:r>
          </w:p>
          <w:p w14:paraId="557DD926" w14:textId="77777777" w:rsidR="00AA6F5D" w:rsidRPr="00701100" w:rsidRDefault="00000000" w:rsidP="004D5CC7">
            <w:pPr>
              <w:spacing w:after="0" w:line="240" w:lineRule="auto"/>
              <w:rPr>
                <w:rFonts w:eastAsia="Times New Roman" w:cstheme="minorHAnsi"/>
                <w:sz w:val="20"/>
                <w:szCs w:val="20"/>
                <w:lang w:val="en-GB"/>
              </w:rPr>
            </w:pPr>
            <w:hyperlink r:id="rId269" w:anchor="snow" w:history="1">
              <w:r w:rsidR="00AA6F5D" w:rsidRPr="00701100">
                <w:rPr>
                  <w:rStyle w:val="Hyperlink"/>
                  <w:rFonts w:eastAsia="Times New Roman" w:cstheme="minorHAnsi"/>
                  <w:sz w:val="20"/>
                  <w:szCs w:val="20"/>
                  <w:lang w:val="en-GB"/>
                </w:rPr>
                <w:t>https://nsidc.org/data/modis/data_summaries#snow</w:t>
              </w:r>
            </w:hyperlink>
            <w:r w:rsidR="00AA6F5D" w:rsidRPr="00701100">
              <w:rPr>
                <w:rStyle w:val="Hyperlink"/>
                <w:rFonts w:eastAsia="Times New Roman" w:cstheme="minorHAnsi"/>
                <w:sz w:val="20"/>
                <w:szCs w:val="20"/>
                <w:lang w:val="en-GB"/>
              </w:rPr>
              <w:t>;</w:t>
            </w:r>
            <w:r w:rsidR="00AA6F5D" w:rsidRPr="00701100">
              <w:rPr>
                <w:rFonts w:eastAsia="Times New Roman" w:cstheme="minorHAnsi"/>
                <w:sz w:val="20"/>
                <w:szCs w:val="20"/>
                <w:lang w:val="en-GB"/>
              </w:rPr>
              <w:t xml:space="preserve"> </w:t>
            </w:r>
            <w:r w:rsidR="00AA6F5D" w:rsidRPr="00701100">
              <w:rPr>
                <w:rFonts w:eastAsia="Times New Roman" w:cstheme="minorHAnsi"/>
                <w:sz w:val="20"/>
                <w:szCs w:val="20"/>
                <w:lang w:val="en-GB"/>
              </w:rPr>
              <w:br/>
              <w:t>Area covered by snow (WMO No. 8, par 6.1.4.1), [</w:t>
            </w:r>
            <w:hyperlink r:id="rId270" w:history="1">
              <w:r w:rsidR="00AA6F5D" w:rsidRPr="00701100">
                <w:rPr>
                  <w:rStyle w:val="Hyperlink"/>
                  <w:rFonts w:eastAsia="Times New Roman" w:cstheme="minorHAnsi"/>
                  <w:sz w:val="20"/>
                  <w:szCs w:val="20"/>
                  <w:lang w:val="en-GB"/>
                </w:rPr>
                <w:t>https://library.wmo.int/doc_num.php?explnum_id=10616</w:t>
              </w:r>
            </w:hyperlink>
            <w:r w:rsidR="00AA6F5D" w:rsidRPr="00701100">
              <w:rPr>
                <w:rFonts w:eastAsia="Times New Roman" w:cstheme="minorHAnsi"/>
                <w:sz w:val="20"/>
                <w:szCs w:val="20"/>
                <w:lang w:val="en-GB"/>
              </w:rPr>
              <w:t>]</w:t>
            </w:r>
          </w:p>
        </w:tc>
        <w:tc>
          <w:tcPr>
            <w:tcW w:w="1344" w:type="pct"/>
            <w:shd w:val="clear" w:color="auto" w:fill="auto"/>
            <w:noWrap/>
            <w:hideMark/>
          </w:tcPr>
          <w:p w14:paraId="58005B8C"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NSIDC, Snow depth, </w:t>
            </w:r>
            <w:hyperlink r:id="rId271" w:history="1">
              <w:r w:rsidRPr="00701100">
                <w:rPr>
                  <w:rStyle w:val="Hyperlink"/>
                  <w:rFonts w:eastAsia="Times New Roman" w:cstheme="minorHAnsi"/>
                  <w:sz w:val="20"/>
                  <w:szCs w:val="20"/>
                  <w:lang w:val="en-GB"/>
                </w:rPr>
                <w:t>https://nsidc.org/data/search/#keywords=snow/sortKeys=score,,desc/facetFilters=%257B%2522facet_parameter%2522%253A%255B%2522SNOW%2520DEPTH%2522%255D%257D/pageNumber=1/itemsPerPage=25</w:t>
              </w:r>
            </w:hyperlink>
            <w:r w:rsidRPr="00701100">
              <w:rPr>
                <w:rStyle w:val="Hyperlink"/>
                <w:rFonts w:eastAsia="Times New Roman" w:cstheme="minorHAnsi"/>
                <w:sz w:val="20"/>
                <w:szCs w:val="20"/>
                <w:lang w:val="en-GB"/>
              </w:rPr>
              <w:t>;</w:t>
            </w:r>
            <w:r w:rsidRPr="00701100">
              <w:rPr>
                <w:rFonts w:eastAsia="Times New Roman" w:cstheme="minorHAnsi"/>
                <w:sz w:val="20"/>
                <w:szCs w:val="20"/>
                <w:lang w:val="en-GB"/>
              </w:rPr>
              <w:t xml:space="preserve"> </w:t>
            </w:r>
          </w:p>
          <w:p w14:paraId="20C4F469"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Snow depth is measured once daily at weather stations but is rarely reported over the Global Telecommunications System (GTS). However, global snow depth data are available from the WMO-GTS Synoptic Reports for stations that do report that code group in real time (see: </w:t>
            </w:r>
            <w:hyperlink r:id="rId272" w:history="1">
              <w:r w:rsidRPr="00701100">
                <w:rPr>
                  <w:rFonts w:eastAsia="Times New Roman" w:cstheme="minorHAnsi"/>
                  <w:color w:val="0563C1"/>
                  <w:sz w:val="20"/>
                  <w:szCs w:val="20"/>
                  <w:u w:val="single"/>
                  <w:lang w:val="en-GB"/>
                </w:rPr>
                <w:t>ftp://ftp.ncdc.noaa.gov/pub/data/globalsod</w:t>
              </w:r>
            </w:hyperlink>
            <w:r w:rsidRPr="00701100">
              <w:rPr>
                <w:rFonts w:eastAsia="Times New Roman" w:cstheme="minorHAnsi"/>
                <w:sz w:val="20"/>
                <w:szCs w:val="20"/>
                <w:lang w:val="en-GB"/>
              </w:rPr>
              <w:t>)</w:t>
            </w:r>
          </w:p>
        </w:tc>
      </w:tr>
      <w:tr w:rsidR="00AA6F5D" w:rsidRPr="00701100" w14:paraId="7F21173E" w14:textId="77777777" w:rsidTr="00A07BD3">
        <w:trPr>
          <w:trHeight w:val="290"/>
        </w:trPr>
        <w:tc>
          <w:tcPr>
            <w:tcW w:w="1500" w:type="pct"/>
            <w:shd w:val="clear" w:color="auto" w:fill="D9E2F3" w:themeFill="accent1" w:themeFillTint="33"/>
            <w:noWrap/>
            <w:hideMark/>
          </w:tcPr>
          <w:p w14:paraId="5D69B90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109" w:type="pct"/>
            <w:shd w:val="clear" w:color="auto" w:fill="auto"/>
            <w:noWrap/>
            <w:hideMark/>
          </w:tcPr>
          <w:p w14:paraId="3BEC6350"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w:t>
            </w:r>
          </w:p>
        </w:tc>
        <w:tc>
          <w:tcPr>
            <w:tcW w:w="1047" w:type="pct"/>
            <w:shd w:val="clear" w:color="auto" w:fill="auto"/>
            <w:noWrap/>
            <w:hideMark/>
          </w:tcPr>
          <w:p w14:paraId="76AAD41E"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w:t>
            </w:r>
          </w:p>
        </w:tc>
        <w:tc>
          <w:tcPr>
            <w:tcW w:w="1344" w:type="pct"/>
            <w:shd w:val="clear" w:color="auto" w:fill="auto"/>
            <w:noWrap/>
            <w:hideMark/>
          </w:tcPr>
          <w:p w14:paraId="12987DDC" w14:textId="77777777" w:rsidR="00AA6F5D" w:rsidRPr="00701100" w:rsidRDefault="00AA6F5D" w:rsidP="004D5CC7">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w:t>
            </w:r>
          </w:p>
        </w:tc>
      </w:tr>
      <w:tr w:rsidR="003478BD" w:rsidRPr="00D651B4" w14:paraId="5C78ADE1" w14:textId="77777777" w:rsidTr="00A07BD3">
        <w:trPr>
          <w:trHeight w:val="290"/>
        </w:trPr>
        <w:tc>
          <w:tcPr>
            <w:tcW w:w="1500" w:type="pct"/>
            <w:shd w:val="clear" w:color="auto" w:fill="D9E2F3" w:themeFill="accent1" w:themeFillTint="33"/>
            <w:noWrap/>
            <w:hideMark/>
          </w:tcPr>
          <w:p w14:paraId="338599D0" w14:textId="77777777" w:rsidR="003478BD" w:rsidRPr="00701100" w:rsidRDefault="003478B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00" w:type="pct"/>
            <w:gridSpan w:val="3"/>
            <w:shd w:val="clear" w:color="auto" w:fill="auto"/>
            <w:noWrap/>
            <w:hideMark/>
          </w:tcPr>
          <w:p w14:paraId="1BCA86BC" w14:textId="64F7BDD5" w:rsidR="003478BD" w:rsidRPr="00701100" w:rsidRDefault="00000000" w:rsidP="004D5CC7">
            <w:pPr>
              <w:spacing w:after="0" w:line="240" w:lineRule="auto"/>
              <w:rPr>
                <w:rFonts w:eastAsia="Times New Roman" w:cstheme="minorHAnsi"/>
                <w:sz w:val="20"/>
                <w:szCs w:val="20"/>
                <w:u w:val="single"/>
                <w:lang w:val="es-ES"/>
              </w:rPr>
            </w:pPr>
            <w:hyperlink r:id="rId273" w:history="1">
              <w:r w:rsidR="003478BD" w:rsidRPr="00701100">
                <w:rPr>
                  <w:rFonts w:eastAsia="Times New Roman" w:cstheme="minorHAnsi"/>
                  <w:sz w:val="20"/>
                  <w:szCs w:val="20"/>
                  <w:lang w:val="es-ES"/>
                </w:rPr>
                <w:t xml:space="preserve">WMO, </w:t>
              </w:r>
              <w:r w:rsidR="003478BD" w:rsidRPr="00701100">
                <w:rPr>
                  <w:rStyle w:val="Hyperlink"/>
                  <w:rFonts w:cstheme="minorHAnsi"/>
                  <w:sz w:val="20"/>
                  <w:szCs w:val="20"/>
                  <w:lang w:val="es-ES"/>
                </w:rPr>
                <w:t>https://gcos.wmo.int/en/essential-climate-variables/snow/ecv-requirements</w:t>
              </w:r>
            </w:hyperlink>
            <w:r w:rsidR="00875F39" w:rsidRPr="009A6CDC">
              <w:rPr>
                <w:rStyle w:val="Hyperlink"/>
                <w:rFonts w:cstheme="minorHAnsi"/>
                <w:color w:val="auto"/>
                <w:sz w:val="20"/>
                <w:szCs w:val="20"/>
                <w:lang w:val="es-ES"/>
              </w:rPr>
              <w:t>;</w:t>
            </w:r>
          </w:p>
          <w:p w14:paraId="052AF7FF" w14:textId="697DC081" w:rsidR="003478BD" w:rsidRPr="00701100" w:rsidRDefault="00000000" w:rsidP="004D5CC7">
            <w:pPr>
              <w:spacing w:after="0" w:line="240" w:lineRule="auto"/>
              <w:rPr>
                <w:rFonts w:eastAsia="Times New Roman" w:cstheme="minorHAnsi"/>
                <w:sz w:val="20"/>
                <w:szCs w:val="20"/>
                <w:u w:val="single"/>
                <w:lang w:val="es-ES"/>
              </w:rPr>
            </w:pPr>
            <w:hyperlink r:id="rId274" w:history="1">
              <w:r w:rsidR="003478BD" w:rsidRPr="00701100">
                <w:rPr>
                  <w:rFonts w:eastAsia="Times New Roman" w:cstheme="minorHAnsi"/>
                  <w:sz w:val="20"/>
                  <w:szCs w:val="20"/>
                  <w:lang w:val="es-ES"/>
                </w:rPr>
                <w:t xml:space="preserve">WMO, </w:t>
              </w:r>
              <w:r w:rsidR="003478BD" w:rsidRPr="00701100">
                <w:rPr>
                  <w:rStyle w:val="Hyperlink"/>
                  <w:rFonts w:cstheme="minorHAnsi"/>
                  <w:sz w:val="20"/>
                  <w:szCs w:val="20"/>
                  <w:lang w:val="es-ES"/>
                </w:rPr>
                <w:t>https://community.wmo.int/activity-areas/imop/wmo-no_8</w:t>
              </w:r>
            </w:hyperlink>
          </w:p>
        </w:tc>
      </w:tr>
    </w:tbl>
    <w:p w14:paraId="2AA009BB" w14:textId="77777777" w:rsidR="00F37ACE" w:rsidRPr="00701100" w:rsidRDefault="00F37ACE" w:rsidP="00E371DE">
      <w:pPr>
        <w:rPr>
          <w:rFonts w:cstheme="minorHAnsi"/>
          <w:lang w:val="es-ES"/>
        </w:rPr>
      </w:pPr>
      <w:bookmarkStart w:id="105" w:name="_Toc92180005"/>
      <w:r w:rsidRPr="00701100">
        <w:rPr>
          <w:rFonts w:cstheme="minorHAnsi"/>
          <w:lang w:val="es-ES"/>
        </w:rPr>
        <w:br w:type="page"/>
      </w:r>
    </w:p>
    <w:p w14:paraId="5A4EC4E4" w14:textId="10BFD6CC" w:rsidR="00AA6F5D" w:rsidRPr="00701100" w:rsidRDefault="00AA6F5D" w:rsidP="00E371DE">
      <w:pPr>
        <w:pStyle w:val="Heading1"/>
        <w:rPr>
          <w:rFonts w:asciiTheme="minorHAnsi" w:hAnsiTheme="minorHAnsi" w:cstheme="minorHAnsi"/>
          <w:b/>
          <w:bCs/>
          <w:lang w:val="en-GB"/>
        </w:rPr>
      </w:pPr>
      <w:bookmarkStart w:id="106" w:name="target33"/>
      <w:bookmarkStart w:id="107" w:name="_Toc129251362"/>
      <w:r w:rsidRPr="00701100">
        <w:rPr>
          <w:rFonts w:asciiTheme="minorHAnsi" w:hAnsiTheme="minorHAnsi" w:cstheme="minorHAnsi"/>
          <w:b/>
          <w:bCs/>
          <w:lang w:val="en-GB"/>
        </w:rPr>
        <w:lastRenderedPageBreak/>
        <w:t>33</w:t>
      </w:r>
      <w:bookmarkEnd w:id="106"/>
      <w:r w:rsidRPr="00701100">
        <w:rPr>
          <w:rFonts w:asciiTheme="minorHAnsi" w:hAnsiTheme="minorHAnsi" w:cstheme="minorHAnsi"/>
          <w:b/>
          <w:bCs/>
          <w:lang w:val="en-GB"/>
        </w:rPr>
        <w:t>. Reduction of surface water bodies</w:t>
      </w:r>
      <w:bookmarkEnd w:id="105"/>
      <w:bookmarkEnd w:id="107"/>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9"/>
        <w:gridCol w:w="5040"/>
        <w:gridCol w:w="5040"/>
      </w:tblGrid>
      <w:tr w:rsidR="00AA6F5D" w:rsidRPr="00701100" w14:paraId="5E4F8A26" w14:textId="77777777" w:rsidTr="00217C27">
        <w:trPr>
          <w:trHeight w:val="290"/>
        </w:trPr>
        <w:tc>
          <w:tcPr>
            <w:tcW w:w="1500" w:type="pct"/>
            <w:tcBorders>
              <w:top w:val="single" w:sz="4" w:space="0" w:color="auto"/>
              <w:left w:val="single" w:sz="4" w:space="0" w:color="auto"/>
              <w:bottom w:val="single" w:sz="4" w:space="0" w:color="auto"/>
              <w:right w:val="single" w:sz="4" w:space="0" w:color="auto"/>
            </w:tcBorders>
            <w:shd w:val="clear" w:color="auto" w:fill="0070C0"/>
            <w:noWrap/>
          </w:tcPr>
          <w:p w14:paraId="1AE4348C" w14:textId="77777777" w:rsidR="00AA6F5D" w:rsidRPr="00701100" w:rsidRDefault="00AA6F5D" w:rsidP="00E371DE">
            <w:pPr>
              <w:spacing w:after="0" w:line="240" w:lineRule="auto"/>
              <w:rPr>
                <w:rFonts w:eastAsia="Times New Roman" w:cstheme="minorHAnsi"/>
                <w:color w:val="0070C0"/>
                <w:sz w:val="20"/>
                <w:szCs w:val="20"/>
                <w:lang w:val="en-GB"/>
              </w:rPr>
            </w:pPr>
            <w:bookmarkStart w:id="108" w:name="_Hlk72418631"/>
            <w:r w:rsidRPr="00701100">
              <w:rPr>
                <w:rFonts w:cstheme="minorHAnsi"/>
                <w:b/>
                <w:bCs/>
                <w:color w:val="FFFFFF" w:themeColor="background1"/>
                <w:lang w:val="en-GB"/>
              </w:rPr>
              <w:t>Field</w:t>
            </w:r>
          </w:p>
        </w:tc>
        <w:tc>
          <w:tcPr>
            <w:tcW w:w="3500" w:type="pct"/>
            <w:gridSpan w:val="2"/>
            <w:tcBorders>
              <w:top w:val="single" w:sz="4" w:space="0" w:color="auto"/>
              <w:left w:val="nil"/>
              <w:bottom w:val="single" w:sz="4" w:space="0" w:color="auto"/>
              <w:right w:val="single" w:sz="4" w:space="0" w:color="auto"/>
            </w:tcBorders>
            <w:shd w:val="clear" w:color="auto" w:fill="0070C0"/>
            <w:noWrap/>
          </w:tcPr>
          <w:p w14:paraId="3FC0B0E8"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bookmarkEnd w:id="108"/>
      <w:tr w:rsidR="00AA6F5D" w:rsidRPr="00701100" w14:paraId="3D839F76" w14:textId="77777777" w:rsidTr="00217C27">
        <w:trPr>
          <w:trHeight w:val="290"/>
        </w:trPr>
        <w:tc>
          <w:tcPr>
            <w:tcW w:w="1500" w:type="pct"/>
            <w:shd w:val="clear" w:color="auto" w:fill="D9E2F3" w:themeFill="accent1" w:themeFillTint="33"/>
            <w:noWrap/>
            <w:hideMark/>
          </w:tcPr>
          <w:p w14:paraId="2C73B3CA"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Indicator</w:t>
            </w:r>
          </w:p>
        </w:tc>
        <w:tc>
          <w:tcPr>
            <w:tcW w:w="3500" w:type="pct"/>
            <w:gridSpan w:val="2"/>
            <w:shd w:val="clear" w:color="auto" w:fill="auto"/>
            <w:noWrap/>
            <w:hideMark/>
          </w:tcPr>
          <w:p w14:paraId="6DC51A02"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Reduction of surface water bodies </w:t>
            </w:r>
          </w:p>
        </w:tc>
      </w:tr>
      <w:tr w:rsidR="00AA6F5D" w:rsidRPr="00701100" w14:paraId="22E5A9F8" w14:textId="77777777" w:rsidTr="00217C27">
        <w:trPr>
          <w:trHeight w:val="290"/>
        </w:trPr>
        <w:tc>
          <w:tcPr>
            <w:tcW w:w="1500" w:type="pct"/>
            <w:shd w:val="clear" w:color="auto" w:fill="D9E2F3" w:themeFill="accent1" w:themeFillTint="33"/>
            <w:noWrap/>
            <w:hideMark/>
          </w:tcPr>
          <w:p w14:paraId="7D893885"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 xml:space="preserve">Statistics </w:t>
            </w:r>
          </w:p>
        </w:tc>
        <w:tc>
          <w:tcPr>
            <w:tcW w:w="1750" w:type="pct"/>
            <w:shd w:val="clear" w:color="auto" w:fill="auto"/>
            <w:noWrap/>
            <w:hideMark/>
          </w:tcPr>
          <w:p w14:paraId="144A5189"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0226BB22" w14:textId="2B838EE3"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under land cover categories </w:t>
            </w:r>
            <w:r w:rsidR="003E260C" w:rsidRPr="00701100">
              <w:rPr>
                <w:rFonts w:eastAsia="Times New Roman" w:cstheme="minorHAnsi"/>
                <w:sz w:val="20"/>
                <w:szCs w:val="20"/>
                <w:lang w:val="en-GB"/>
              </w:rPr>
              <w:t>[</w:t>
            </w:r>
            <w:r w:rsidRPr="00701100">
              <w:rPr>
                <w:rFonts w:eastAsia="Times New Roman" w:cstheme="minorHAnsi"/>
                <w:sz w:val="20"/>
                <w:szCs w:val="20"/>
                <w:lang w:val="en-GB"/>
              </w:rPr>
              <w:t>inland water bodies</w:t>
            </w:r>
            <w:r w:rsidR="003E260C" w:rsidRPr="00701100">
              <w:rPr>
                <w:rFonts w:eastAsia="Times New Roman" w:cstheme="minorHAnsi"/>
                <w:sz w:val="20"/>
                <w:szCs w:val="20"/>
                <w:lang w:val="en-GB"/>
              </w:rPr>
              <w:t xml:space="preserve">] </w:t>
            </w:r>
          </w:p>
        </w:tc>
      </w:tr>
      <w:tr w:rsidR="00AA6F5D" w:rsidRPr="00701100" w14:paraId="08BB7C6B" w14:textId="77777777" w:rsidTr="00217C27">
        <w:trPr>
          <w:trHeight w:val="290"/>
        </w:trPr>
        <w:tc>
          <w:tcPr>
            <w:tcW w:w="1500" w:type="pct"/>
            <w:shd w:val="clear" w:color="auto" w:fill="D9E2F3" w:themeFill="accent1" w:themeFillTint="33"/>
            <w:noWrap/>
            <w:hideMark/>
          </w:tcPr>
          <w:p w14:paraId="5FB665C9"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Area</w:t>
            </w:r>
          </w:p>
        </w:tc>
        <w:tc>
          <w:tcPr>
            <w:tcW w:w="3500" w:type="pct"/>
            <w:gridSpan w:val="2"/>
            <w:shd w:val="clear" w:color="auto" w:fill="auto"/>
            <w:noWrap/>
            <w:hideMark/>
          </w:tcPr>
          <w:p w14:paraId="736BC6EE"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5E64BE42" w14:textId="77777777" w:rsidTr="00217C27">
        <w:trPr>
          <w:trHeight w:val="290"/>
        </w:trPr>
        <w:tc>
          <w:tcPr>
            <w:tcW w:w="1500" w:type="pct"/>
            <w:shd w:val="clear" w:color="auto" w:fill="D9E2F3" w:themeFill="accent1" w:themeFillTint="33"/>
            <w:noWrap/>
            <w:hideMark/>
          </w:tcPr>
          <w:p w14:paraId="1BA0D457"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Topic</w:t>
            </w:r>
          </w:p>
        </w:tc>
        <w:tc>
          <w:tcPr>
            <w:tcW w:w="3500" w:type="pct"/>
            <w:gridSpan w:val="2"/>
            <w:shd w:val="clear" w:color="auto" w:fill="auto"/>
            <w:noWrap/>
            <w:hideMark/>
          </w:tcPr>
          <w:p w14:paraId="03FEBB51"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Areas affected by climate change</w:t>
            </w:r>
          </w:p>
        </w:tc>
      </w:tr>
      <w:tr w:rsidR="00AA6F5D" w:rsidRPr="00701100" w14:paraId="708401A6" w14:textId="77777777" w:rsidTr="00217C27">
        <w:trPr>
          <w:trHeight w:val="290"/>
        </w:trPr>
        <w:tc>
          <w:tcPr>
            <w:tcW w:w="1500" w:type="pct"/>
            <w:shd w:val="clear" w:color="auto" w:fill="D9E2F3" w:themeFill="accent1" w:themeFillTint="33"/>
            <w:noWrap/>
            <w:hideMark/>
          </w:tcPr>
          <w:p w14:paraId="59E3CDC8"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Themes</w:t>
            </w:r>
          </w:p>
        </w:tc>
        <w:tc>
          <w:tcPr>
            <w:tcW w:w="1750" w:type="pct"/>
            <w:shd w:val="clear" w:color="auto" w:fill="auto"/>
            <w:noWrap/>
            <w:hideMark/>
          </w:tcPr>
          <w:p w14:paraId="135A4966"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resources</w:t>
            </w:r>
          </w:p>
        </w:tc>
        <w:tc>
          <w:tcPr>
            <w:tcW w:w="1750" w:type="pct"/>
            <w:shd w:val="clear" w:color="auto" w:fill="auto"/>
            <w:noWrap/>
            <w:hideMark/>
          </w:tcPr>
          <w:p w14:paraId="09BE9C6F"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resources</w:t>
            </w:r>
          </w:p>
        </w:tc>
      </w:tr>
      <w:tr w:rsidR="00AA6F5D" w:rsidRPr="00701100" w14:paraId="63B19352" w14:textId="77777777" w:rsidTr="00217C27">
        <w:trPr>
          <w:trHeight w:val="290"/>
        </w:trPr>
        <w:tc>
          <w:tcPr>
            <w:tcW w:w="1500" w:type="pct"/>
            <w:shd w:val="clear" w:color="auto" w:fill="D9E2F3" w:themeFill="accent1" w:themeFillTint="33"/>
            <w:noWrap/>
            <w:hideMark/>
          </w:tcPr>
          <w:p w14:paraId="13402768"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Paris Agreement article</w:t>
            </w:r>
          </w:p>
        </w:tc>
        <w:tc>
          <w:tcPr>
            <w:tcW w:w="1750" w:type="pct"/>
            <w:shd w:val="clear" w:color="auto" w:fill="auto"/>
            <w:noWrap/>
            <w:hideMark/>
          </w:tcPr>
          <w:p w14:paraId="1F347C0D"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750" w:type="pct"/>
            <w:shd w:val="clear" w:color="auto" w:fill="auto"/>
            <w:noWrap/>
            <w:hideMark/>
          </w:tcPr>
          <w:p w14:paraId="3B87CC33"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552012C1" w14:textId="77777777" w:rsidTr="00217C27">
        <w:trPr>
          <w:trHeight w:val="290"/>
        </w:trPr>
        <w:tc>
          <w:tcPr>
            <w:tcW w:w="1500" w:type="pct"/>
            <w:shd w:val="clear" w:color="auto" w:fill="D9E2F3" w:themeFill="accent1" w:themeFillTint="33"/>
            <w:noWrap/>
            <w:hideMark/>
          </w:tcPr>
          <w:p w14:paraId="2E6DA5FA"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PAWP-Katowice</w:t>
            </w:r>
          </w:p>
        </w:tc>
        <w:tc>
          <w:tcPr>
            <w:tcW w:w="1750" w:type="pct"/>
            <w:shd w:val="clear" w:color="auto" w:fill="auto"/>
            <w:noWrap/>
            <w:hideMark/>
          </w:tcPr>
          <w:p w14:paraId="3F8544F5"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750" w:type="pct"/>
            <w:shd w:val="clear" w:color="auto" w:fill="auto"/>
            <w:noWrap/>
            <w:hideMark/>
          </w:tcPr>
          <w:p w14:paraId="76B33C5F"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18DA18C0" w14:textId="77777777" w:rsidTr="00217C27">
        <w:trPr>
          <w:trHeight w:val="290"/>
        </w:trPr>
        <w:tc>
          <w:tcPr>
            <w:tcW w:w="1500" w:type="pct"/>
            <w:shd w:val="clear" w:color="auto" w:fill="D9E2F3" w:themeFill="accent1" w:themeFillTint="33"/>
            <w:noWrap/>
            <w:hideMark/>
          </w:tcPr>
          <w:p w14:paraId="4A7C54E6"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FDES</w:t>
            </w:r>
          </w:p>
        </w:tc>
        <w:tc>
          <w:tcPr>
            <w:tcW w:w="1750" w:type="pct"/>
            <w:shd w:val="clear" w:color="auto" w:fill="auto"/>
            <w:noWrap/>
            <w:hideMark/>
          </w:tcPr>
          <w:p w14:paraId="1ED1CCC8"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71A9C43C" w14:textId="77777777" w:rsidR="00AA6F5D" w:rsidRPr="00701100" w:rsidRDefault="00AA6F5D" w:rsidP="007B06EF">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1.2.1.a [part of]</w:t>
            </w:r>
          </w:p>
        </w:tc>
      </w:tr>
      <w:tr w:rsidR="00AA6F5D" w:rsidRPr="00701100" w14:paraId="417254C1" w14:textId="77777777" w:rsidTr="00217C27">
        <w:trPr>
          <w:trHeight w:val="290"/>
        </w:trPr>
        <w:tc>
          <w:tcPr>
            <w:tcW w:w="1500" w:type="pct"/>
            <w:shd w:val="clear" w:color="auto" w:fill="D9E2F3" w:themeFill="accent1" w:themeFillTint="33"/>
            <w:noWrap/>
            <w:hideMark/>
          </w:tcPr>
          <w:p w14:paraId="01F44769"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SDG</w:t>
            </w:r>
          </w:p>
        </w:tc>
        <w:tc>
          <w:tcPr>
            <w:tcW w:w="1750" w:type="pct"/>
            <w:shd w:val="clear" w:color="auto" w:fill="auto"/>
            <w:noWrap/>
            <w:hideMark/>
          </w:tcPr>
          <w:p w14:paraId="13642977"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0497750E" w14:textId="77777777" w:rsidR="00AA6F5D" w:rsidRPr="00701100" w:rsidRDefault="00AA6F5D" w:rsidP="007B06EF">
            <w:pPr>
              <w:spacing w:after="0" w:line="240" w:lineRule="auto"/>
              <w:rPr>
                <w:rFonts w:eastAsia="Times New Roman" w:cstheme="minorHAnsi"/>
                <w:sz w:val="20"/>
                <w:szCs w:val="20"/>
                <w:lang w:val="en-GB"/>
              </w:rPr>
            </w:pPr>
          </w:p>
        </w:tc>
      </w:tr>
      <w:tr w:rsidR="00AA6F5D" w:rsidRPr="00701100" w14:paraId="022B54B0" w14:textId="77777777" w:rsidTr="00217C27">
        <w:trPr>
          <w:trHeight w:val="290"/>
        </w:trPr>
        <w:tc>
          <w:tcPr>
            <w:tcW w:w="1500" w:type="pct"/>
            <w:shd w:val="clear" w:color="auto" w:fill="D9E2F3" w:themeFill="accent1" w:themeFillTint="33"/>
            <w:noWrap/>
            <w:hideMark/>
          </w:tcPr>
          <w:p w14:paraId="5A2A5291"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Sendai Framework</w:t>
            </w:r>
          </w:p>
        </w:tc>
        <w:tc>
          <w:tcPr>
            <w:tcW w:w="1750" w:type="pct"/>
            <w:shd w:val="clear" w:color="auto" w:fill="auto"/>
          </w:tcPr>
          <w:p w14:paraId="24AE7871"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544F52E1" w14:textId="77777777" w:rsidR="00AA6F5D" w:rsidRPr="00701100" w:rsidRDefault="00AA6F5D" w:rsidP="007B06EF">
            <w:pPr>
              <w:spacing w:after="0" w:line="240" w:lineRule="auto"/>
              <w:rPr>
                <w:rFonts w:eastAsia="Times New Roman" w:cstheme="minorHAnsi"/>
                <w:color w:val="0070C0"/>
                <w:sz w:val="20"/>
                <w:szCs w:val="20"/>
                <w:lang w:val="en-GB"/>
              </w:rPr>
            </w:pPr>
          </w:p>
        </w:tc>
      </w:tr>
      <w:tr w:rsidR="00AA6F5D" w:rsidRPr="00701100" w14:paraId="15B7B0E1" w14:textId="77777777" w:rsidTr="00217C27">
        <w:trPr>
          <w:trHeight w:val="290"/>
        </w:trPr>
        <w:tc>
          <w:tcPr>
            <w:tcW w:w="1500" w:type="pct"/>
            <w:shd w:val="clear" w:color="auto" w:fill="D9E2F3" w:themeFill="accent1" w:themeFillTint="33"/>
            <w:noWrap/>
            <w:hideMark/>
          </w:tcPr>
          <w:p w14:paraId="535C9A56"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Tier</w:t>
            </w:r>
          </w:p>
        </w:tc>
        <w:tc>
          <w:tcPr>
            <w:tcW w:w="1750" w:type="pct"/>
            <w:shd w:val="clear" w:color="auto" w:fill="auto"/>
            <w:noWrap/>
            <w:hideMark/>
          </w:tcPr>
          <w:p w14:paraId="2299AA24"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750" w:type="pct"/>
            <w:shd w:val="clear" w:color="auto" w:fill="auto"/>
            <w:noWrap/>
            <w:hideMark/>
          </w:tcPr>
          <w:p w14:paraId="7C20E9D6"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3AE083C9" w14:textId="77777777" w:rsidTr="00217C27">
        <w:trPr>
          <w:trHeight w:val="800"/>
        </w:trPr>
        <w:tc>
          <w:tcPr>
            <w:tcW w:w="1500" w:type="pct"/>
            <w:shd w:val="clear" w:color="auto" w:fill="D9E2F3" w:themeFill="accent1" w:themeFillTint="33"/>
            <w:noWrap/>
            <w:hideMark/>
          </w:tcPr>
          <w:p w14:paraId="43095E3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750" w:type="pct"/>
            <w:shd w:val="clear" w:color="auto" w:fill="auto"/>
            <w:hideMark/>
          </w:tcPr>
          <w:p w14:paraId="5970197A"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reduction in the surface area and volume of water contained in bodies of water (namely artificial reservoirs, lakes, rivers and streams, wetlands, glaciers, snow and ice) within the territory of reference at a particular point of time. [FDES BSES manual, Water resources, p. 15, </w:t>
            </w:r>
            <w:hyperlink r:id="rId275" w:history="1">
              <w:r w:rsidRPr="00701100">
                <w:rPr>
                  <w:rStyle w:val="Hyperlink"/>
                  <w:rFonts w:eastAsia="Times New Roman" w:cstheme="minorHAnsi"/>
                  <w:sz w:val="20"/>
                  <w:szCs w:val="20"/>
                  <w:lang w:val="en-GB"/>
                </w:rPr>
                <w:t>https://unstats.un.org/unsd/environment/FDES/MS%202.6%20Water%20Resources.pdf</w:t>
              </w:r>
            </w:hyperlink>
            <w:r w:rsidRPr="00701100">
              <w:rPr>
                <w:rFonts w:eastAsia="Times New Roman" w:cstheme="minorHAnsi"/>
                <w:sz w:val="20"/>
                <w:szCs w:val="20"/>
                <w:lang w:val="en-GB"/>
              </w:rPr>
              <w:t>]</w:t>
            </w:r>
          </w:p>
        </w:tc>
        <w:tc>
          <w:tcPr>
            <w:tcW w:w="1750" w:type="pct"/>
            <w:shd w:val="clear" w:color="auto" w:fill="auto"/>
            <w:noWrap/>
            <w:hideMark/>
          </w:tcPr>
          <w:p w14:paraId="3C8E51AF" w14:textId="710D59C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statistic is one </w:t>
            </w:r>
            <w:r w:rsidR="003D1680" w:rsidRPr="00701100">
              <w:rPr>
                <w:rFonts w:eastAsia="Times New Roman" w:cstheme="minorHAnsi"/>
                <w:sz w:val="20"/>
                <w:szCs w:val="20"/>
                <w:lang w:val="en-GB"/>
              </w:rPr>
              <w:t xml:space="preserve">of the </w:t>
            </w:r>
            <w:r w:rsidRPr="00701100">
              <w:rPr>
                <w:rFonts w:eastAsia="Times New Roman" w:cstheme="minorHAnsi"/>
                <w:sz w:val="20"/>
                <w:szCs w:val="20"/>
                <w:lang w:val="en-GB"/>
              </w:rPr>
              <w:t>class</w:t>
            </w:r>
            <w:r w:rsidR="003D1680" w:rsidRPr="00701100">
              <w:rPr>
                <w:rFonts w:eastAsia="Times New Roman" w:cstheme="minorHAnsi"/>
                <w:sz w:val="20"/>
                <w:szCs w:val="20"/>
                <w:lang w:val="en-GB"/>
              </w:rPr>
              <w:t>es</w:t>
            </w:r>
            <w:r w:rsidRPr="00701100">
              <w:rPr>
                <w:rFonts w:eastAsia="Times New Roman" w:cstheme="minorHAnsi"/>
                <w:sz w:val="20"/>
                <w:szCs w:val="20"/>
                <w:lang w:val="en-GB"/>
              </w:rPr>
              <w:t xml:space="preserve"> suggested in the BSES: Inland water bodies. The category is composed of any type of inland water body with a water persistence of 12 months per year, </w:t>
            </w:r>
            <w:r w:rsidRPr="00701100">
              <w:rPr>
                <w:rFonts w:eastAsia="Times New Roman" w:cstheme="minorHAnsi"/>
                <w:sz w:val="20"/>
                <w:szCs w:val="20"/>
                <w:lang w:val="en-GB"/>
              </w:rPr>
              <w:br/>
              <w:t xml:space="preserve">[FDES BSES manual, p. 13, </w:t>
            </w:r>
            <w:hyperlink r:id="rId276" w:history="1">
              <w:r w:rsidRPr="00701100">
                <w:rPr>
                  <w:rStyle w:val="Hyperlink"/>
                  <w:rFonts w:eastAsia="Times New Roman" w:cstheme="minorHAnsi"/>
                  <w:sz w:val="20"/>
                  <w:szCs w:val="20"/>
                  <w:lang w:val="en-GB"/>
                </w:rPr>
                <w:t>https://unstats.un.org/unsd/environment/FDES/MS_1.2.1_2.3.1_Land%20Cover_Land%20Use.pdf</w:t>
              </w:r>
            </w:hyperlink>
            <w:r w:rsidRPr="00701100">
              <w:rPr>
                <w:rFonts w:eastAsia="Times New Roman" w:cstheme="minorHAnsi"/>
                <w:sz w:val="20"/>
                <w:szCs w:val="20"/>
                <w:lang w:val="en-GB"/>
              </w:rPr>
              <w:t>].</w:t>
            </w:r>
          </w:p>
        </w:tc>
      </w:tr>
      <w:tr w:rsidR="00AA6F5D" w:rsidRPr="00D651B4" w14:paraId="44AAA6CC" w14:textId="77777777" w:rsidTr="00217C27">
        <w:trPr>
          <w:trHeight w:val="290"/>
        </w:trPr>
        <w:tc>
          <w:tcPr>
            <w:tcW w:w="1500" w:type="pct"/>
            <w:shd w:val="clear" w:color="auto" w:fill="D9E2F3" w:themeFill="accent1" w:themeFillTint="33"/>
            <w:noWrap/>
            <w:hideMark/>
          </w:tcPr>
          <w:p w14:paraId="522C8E5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00" w:type="pct"/>
            <w:gridSpan w:val="2"/>
            <w:shd w:val="clear" w:color="auto" w:fill="auto"/>
            <w:noWrap/>
            <w:hideMark/>
          </w:tcPr>
          <w:p w14:paraId="125E3F2F" w14:textId="77777777" w:rsidR="00AA6F5D" w:rsidRPr="00701100" w:rsidRDefault="00AA6F5D" w:rsidP="007B06EF">
            <w:pPr>
              <w:spacing w:after="0" w:line="240" w:lineRule="auto"/>
              <w:rPr>
                <w:rFonts w:eastAsia="Times New Roman" w:cstheme="minorHAnsi"/>
                <w:sz w:val="20"/>
                <w:szCs w:val="20"/>
                <w:lang w:val="es-ES"/>
              </w:rPr>
            </w:pPr>
            <w:r w:rsidRPr="00701100">
              <w:rPr>
                <w:rFonts w:eastAsia="Times New Roman" w:cstheme="minorHAnsi"/>
                <w:sz w:val="20"/>
                <w:szCs w:val="20"/>
                <w:lang w:val="en-GB"/>
              </w:rPr>
              <w:t>Climate change is likely to increase the frequency of meteorological droughts (less rainfall) and agricultural droughts (less soil moisture) in presently dry regions. There is no evidence that surface water and groundwater drought frequency has changed over the last few decades, although impacts of drought have increased mostly due to increased water demand. This is likely to increase the frequency of short hydrological droughts (less surface water and groundwater) in these regions.</w:t>
            </w:r>
            <w:r w:rsidRPr="00701100">
              <w:rPr>
                <w:rFonts w:eastAsia="Times New Roman" w:cstheme="minorHAnsi"/>
                <w:sz w:val="20"/>
                <w:szCs w:val="20"/>
                <w:lang w:val="en-GB"/>
              </w:rPr>
              <w:br/>
            </w:r>
            <w:r w:rsidRPr="00701100">
              <w:rPr>
                <w:rFonts w:eastAsia="Times New Roman" w:cstheme="minorHAnsi"/>
                <w:sz w:val="20"/>
                <w:szCs w:val="20"/>
                <w:lang w:val="es-ES"/>
              </w:rPr>
              <w:t xml:space="preserve">[IPCC, p. 4, </w:t>
            </w:r>
            <w:hyperlink r:id="rId277" w:history="1">
              <w:r w:rsidRPr="00701100">
                <w:rPr>
                  <w:rStyle w:val="Hyperlink"/>
                  <w:rFonts w:eastAsia="Times New Roman" w:cstheme="minorHAnsi"/>
                  <w:sz w:val="20"/>
                  <w:szCs w:val="20"/>
                  <w:lang w:val="es-ES"/>
                </w:rPr>
                <w:t>https://www.ipcc.ch/site/assets/uploads/2018/02/WGIIAR5-Chap3_FINAL.pdf</w:t>
              </w:r>
            </w:hyperlink>
            <w:r w:rsidRPr="00701100">
              <w:rPr>
                <w:rFonts w:eastAsia="Times New Roman" w:cstheme="minorHAnsi"/>
                <w:sz w:val="20"/>
                <w:szCs w:val="20"/>
                <w:lang w:val="es-ES"/>
              </w:rPr>
              <w:t xml:space="preserve">] </w:t>
            </w:r>
          </w:p>
        </w:tc>
      </w:tr>
      <w:tr w:rsidR="00AA6F5D" w:rsidRPr="00701100" w14:paraId="56BCD1A4" w14:textId="77777777" w:rsidTr="00217C27">
        <w:trPr>
          <w:trHeight w:val="863"/>
        </w:trPr>
        <w:tc>
          <w:tcPr>
            <w:tcW w:w="1500" w:type="pct"/>
            <w:shd w:val="clear" w:color="auto" w:fill="D9E2F3" w:themeFill="accent1" w:themeFillTint="33"/>
            <w:noWrap/>
            <w:hideMark/>
          </w:tcPr>
          <w:p w14:paraId="61CDA6D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750" w:type="pct"/>
            <w:shd w:val="clear" w:color="auto" w:fill="auto"/>
            <w:hideMark/>
          </w:tcPr>
          <w:p w14:paraId="298671EE"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Specialized agencies such as lands and surveys departments or national mapping agencies/Forestry department/Ministry of Agriculture/Forestry and its related agencies.</w:t>
            </w:r>
          </w:p>
        </w:tc>
        <w:tc>
          <w:tcPr>
            <w:tcW w:w="1750" w:type="pct"/>
            <w:shd w:val="clear" w:color="auto" w:fill="auto"/>
            <w:hideMark/>
          </w:tcPr>
          <w:p w14:paraId="25CD798D"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Specialized agencies such as lands and surveys departments or national mapping agencies/Forestry department/Ministry of Agriculture/Forestry and its related agencies.  </w:t>
            </w:r>
          </w:p>
        </w:tc>
      </w:tr>
      <w:tr w:rsidR="00AA6F5D" w:rsidRPr="00701100" w14:paraId="7C152C18" w14:textId="77777777" w:rsidTr="00217C27">
        <w:trPr>
          <w:trHeight w:val="290"/>
        </w:trPr>
        <w:tc>
          <w:tcPr>
            <w:tcW w:w="1500" w:type="pct"/>
            <w:shd w:val="clear" w:color="auto" w:fill="D9E2F3" w:themeFill="accent1" w:themeFillTint="33"/>
            <w:noWrap/>
            <w:hideMark/>
          </w:tcPr>
          <w:p w14:paraId="24C35BFE" w14:textId="76ACA474"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750" w:type="pct"/>
            <w:shd w:val="clear" w:color="auto" w:fill="auto"/>
          </w:tcPr>
          <w:p w14:paraId="75ACE9D3"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05933998"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r>
      <w:tr w:rsidR="00AA6F5D" w:rsidRPr="00701100" w14:paraId="11754F17" w14:textId="77777777" w:rsidTr="00217C27">
        <w:trPr>
          <w:trHeight w:val="290"/>
        </w:trPr>
        <w:tc>
          <w:tcPr>
            <w:tcW w:w="1500" w:type="pct"/>
            <w:shd w:val="clear" w:color="auto" w:fill="D9E2F3" w:themeFill="accent1" w:themeFillTint="33"/>
            <w:noWrap/>
            <w:hideMark/>
          </w:tcPr>
          <w:p w14:paraId="5349978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750" w:type="pct"/>
            <w:shd w:val="clear" w:color="auto" w:fill="auto"/>
            <w:noWrap/>
            <w:hideMark/>
          </w:tcPr>
          <w:p w14:paraId="49478F08"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750" w:type="pct"/>
            <w:shd w:val="clear" w:color="auto" w:fill="auto"/>
            <w:noWrap/>
            <w:hideMark/>
          </w:tcPr>
          <w:p w14:paraId="5946F016"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5F3C5D62" w14:textId="77777777" w:rsidTr="00217C27">
        <w:trPr>
          <w:trHeight w:val="290"/>
        </w:trPr>
        <w:tc>
          <w:tcPr>
            <w:tcW w:w="1500" w:type="pct"/>
            <w:shd w:val="clear" w:color="auto" w:fill="D9E2F3" w:themeFill="accent1" w:themeFillTint="33"/>
            <w:noWrap/>
            <w:hideMark/>
          </w:tcPr>
          <w:p w14:paraId="5C67E9B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750" w:type="pct"/>
            <w:shd w:val="clear" w:color="auto" w:fill="auto"/>
            <w:noWrap/>
            <w:hideMark/>
          </w:tcPr>
          <w:p w14:paraId="197CF7F5"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volume</w:t>
            </w:r>
          </w:p>
        </w:tc>
        <w:tc>
          <w:tcPr>
            <w:tcW w:w="1750" w:type="pct"/>
            <w:shd w:val="clear" w:color="auto" w:fill="auto"/>
            <w:noWrap/>
            <w:hideMark/>
          </w:tcPr>
          <w:p w14:paraId="6A411E82"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w:t>
            </w:r>
          </w:p>
        </w:tc>
      </w:tr>
      <w:tr w:rsidR="00AA6F5D" w:rsidRPr="00701100" w14:paraId="7AA5AD93" w14:textId="77777777" w:rsidTr="00217C27">
        <w:trPr>
          <w:trHeight w:val="290"/>
        </w:trPr>
        <w:tc>
          <w:tcPr>
            <w:tcW w:w="1500" w:type="pct"/>
            <w:shd w:val="clear" w:color="auto" w:fill="D9E2F3" w:themeFill="accent1" w:themeFillTint="33"/>
            <w:noWrap/>
            <w:hideMark/>
          </w:tcPr>
          <w:p w14:paraId="29D7519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750" w:type="pct"/>
            <w:shd w:val="clear" w:color="auto" w:fill="auto"/>
          </w:tcPr>
          <w:p w14:paraId="4462EC25"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220A27CD" w14:textId="77777777" w:rsidR="00AA6F5D" w:rsidRPr="00701100" w:rsidRDefault="00AA6F5D" w:rsidP="007B06EF">
            <w:pPr>
              <w:spacing w:after="0" w:line="240" w:lineRule="auto"/>
              <w:rPr>
                <w:rFonts w:eastAsia="Times New Roman" w:cstheme="minorHAnsi"/>
                <w:sz w:val="20"/>
                <w:szCs w:val="20"/>
                <w:lang w:val="en-GB"/>
              </w:rPr>
            </w:pPr>
          </w:p>
        </w:tc>
      </w:tr>
      <w:tr w:rsidR="00AA6F5D" w:rsidRPr="00701100" w14:paraId="52DE6185" w14:textId="77777777" w:rsidTr="00217C27">
        <w:trPr>
          <w:trHeight w:val="290"/>
        </w:trPr>
        <w:tc>
          <w:tcPr>
            <w:tcW w:w="1500" w:type="pct"/>
            <w:shd w:val="clear" w:color="auto" w:fill="D9E2F3" w:themeFill="accent1" w:themeFillTint="33"/>
            <w:noWrap/>
            <w:hideMark/>
          </w:tcPr>
          <w:p w14:paraId="4100D2E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750" w:type="pct"/>
            <w:shd w:val="clear" w:color="auto" w:fill="auto"/>
          </w:tcPr>
          <w:p w14:paraId="57A763A5"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4BA6A395"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FAOSTAT</w:t>
            </w:r>
          </w:p>
        </w:tc>
      </w:tr>
      <w:tr w:rsidR="00AA6F5D" w:rsidRPr="00701100" w14:paraId="6C9DD257" w14:textId="77777777" w:rsidTr="00217C27">
        <w:trPr>
          <w:trHeight w:val="290"/>
        </w:trPr>
        <w:tc>
          <w:tcPr>
            <w:tcW w:w="1500" w:type="pct"/>
            <w:shd w:val="clear" w:color="auto" w:fill="D9E2F3" w:themeFill="accent1" w:themeFillTint="33"/>
            <w:noWrap/>
            <w:hideMark/>
          </w:tcPr>
          <w:p w14:paraId="385015B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750" w:type="pct"/>
            <w:shd w:val="clear" w:color="auto" w:fill="auto"/>
          </w:tcPr>
          <w:p w14:paraId="735DE49F"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74188B1D"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FAO Land Use</w:t>
            </w:r>
          </w:p>
        </w:tc>
      </w:tr>
      <w:tr w:rsidR="00AA6F5D" w:rsidRPr="00701100" w14:paraId="71778264" w14:textId="77777777" w:rsidTr="00217C27">
        <w:trPr>
          <w:trHeight w:val="290"/>
        </w:trPr>
        <w:tc>
          <w:tcPr>
            <w:tcW w:w="1500" w:type="pct"/>
            <w:shd w:val="clear" w:color="auto" w:fill="D9E2F3" w:themeFill="accent1" w:themeFillTint="33"/>
            <w:noWrap/>
            <w:hideMark/>
          </w:tcPr>
          <w:p w14:paraId="7D9B48B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primary data reference, URL</w:t>
            </w:r>
          </w:p>
        </w:tc>
        <w:tc>
          <w:tcPr>
            <w:tcW w:w="1750" w:type="pct"/>
            <w:shd w:val="clear" w:color="auto" w:fill="auto"/>
          </w:tcPr>
          <w:p w14:paraId="49419116"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7367D587" w14:textId="77777777" w:rsidR="00AA6F5D" w:rsidRPr="00701100" w:rsidRDefault="00000000" w:rsidP="007B06EF">
            <w:pPr>
              <w:spacing w:after="0" w:line="240" w:lineRule="auto"/>
              <w:rPr>
                <w:rFonts w:eastAsia="Times New Roman" w:cstheme="minorHAnsi"/>
                <w:sz w:val="20"/>
                <w:szCs w:val="20"/>
                <w:u w:val="single"/>
                <w:lang w:val="en-GB"/>
              </w:rPr>
            </w:pPr>
            <w:hyperlink r:id="rId278" w:anchor="data/RL" w:history="1">
              <w:r w:rsidR="00AA6F5D" w:rsidRPr="00701100">
                <w:rPr>
                  <w:rStyle w:val="Hyperlink"/>
                  <w:rFonts w:cstheme="minorHAnsi"/>
                  <w:sz w:val="20"/>
                  <w:szCs w:val="20"/>
                  <w:lang w:val="en-GB"/>
                </w:rPr>
                <w:t>http://www.fao.org/faostat/en/#data/RL</w:t>
              </w:r>
            </w:hyperlink>
          </w:p>
        </w:tc>
      </w:tr>
      <w:tr w:rsidR="00AA6F5D" w:rsidRPr="00701100" w14:paraId="78550345" w14:textId="77777777" w:rsidTr="00217C27">
        <w:trPr>
          <w:trHeight w:val="290"/>
        </w:trPr>
        <w:tc>
          <w:tcPr>
            <w:tcW w:w="1500" w:type="pct"/>
            <w:shd w:val="clear" w:color="auto" w:fill="D9E2F3" w:themeFill="accent1" w:themeFillTint="33"/>
            <w:noWrap/>
            <w:hideMark/>
          </w:tcPr>
          <w:p w14:paraId="10D23B5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750" w:type="pct"/>
            <w:shd w:val="clear" w:color="auto" w:fill="auto"/>
          </w:tcPr>
          <w:p w14:paraId="6C3AC8E0"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26391E88"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C, E</w:t>
            </w:r>
          </w:p>
        </w:tc>
      </w:tr>
      <w:tr w:rsidR="00AA6F5D" w:rsidRPr="00701100" w14:paraId="4ED3FC2F" w14:textId="77777777" w:rsidTr="00217C27">
        <w:trPr>
          <w:trHeight w:val="290"/>
        </w:trPr>
        <w:tc>
          <w:tcPr>
            <w:tcW w:w="1500" w:type="pct"/>
            <w:shd w:val="clear" w:color="auto" w:fill="D9E2F3" w:themeFill="accent1" w:themeFillTint="33"/>
            <w:noWrap/>
            <w:hideMark/>
          </w:tcPr>
          <w:p w14:paraId="706B734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750" w:type="pct"/>
            <w:shd w:val="clear" w:color="auto" w:fill="auto"/>
          </w:tcPr>
          <w:p w14:paraId="6532B639"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tcPr>
          <w:p w14:paraId="6585888A" w14:textId="77777777" w:rsidR="00AA6F5D" w:rsidRPr="00701100" w:rsidRDefault="00AA6F5D" w:rsidP="007B06EF">
            <w:pPr>
              <w:spacing w:after="0" w:line="240" w:lineRule="auto"/>
              <w:rPr>
                <w:rFonts w:eastAsia="Times New Roman" w:cstheme="minorHAnsi"/>
                <w:color w:val="0070C0"/>
                <w:sz w:val="20"/>
                <w:szCs w:val="20"/>
                <w:lang w:val="en-GB"/>
              </w:rPr>
            </w:pPr>
          </w:p>
        </w:tc>
      </w:tr>
      <w:tr w:rsidR="00AA6F5D" w:rsidRPr="00701100" w14:paraId="4CF18921" w14:textId="77777777" w:rsidTr="00217C27">
        <w:trPr>
          <w:trHeight w:val="290"/>
        </w:trPr>
        <w:tc>
          <w:tcPr>
            <w:tcW w:w="1500" w:type="pct"/>
            <w:shd w:val="clear" w:color="auto" w:fill="D9E2F3" w:themeFill="accent1" w:themeFillTint="33"/>
            <w:noWrap/>
            <w:hideMark/>
          </w:tcPr>
          <w:p w14:paraId="357E800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750" w:type="pct"/>
            <w:shd w:val="clear" w:color="auto" w:fill="auto"/>
          </w:tcPr>
          <w:p w14:paraId="5103388E" w14:textId="77777777" w:rsidR="00AA6F5D" w:rsidRPr="00701100" w:rsidRDefault="00AA6F5D" w:rsidP="007B06EF">
            <w:pPr>
              <w:spacing w:after="0" w:line="240" w:lineRule="auto"/>
              <w:rPr>
                <w:rFonts w:eastAsia="Times New Roman" w:cstheme="minorHAnsi"/>
                <w:color w:val="0070C0"/>
                <w:sz w:val="20"/>
                <w:szCs w:val="20"/>
                <w:lang w:val="en-GB"/>
              </w:rPr>
            </w:pPr>
          </w:p>
        </w:tc>
        <w:tc>
          <w:tcPr>
            <w:tcW w:w="1750" w:type="pct"/>
            <w:shd w:val="clear" w:color="auto" w:fill="auto"/>
            <w:noWrap/>
            <w:hideMark/>
          </w:tcPr>
          <w:p w14:paraId="039D8485" w14:textId="77777777" w:rsidR="00AA6F5D" w:rsidRPr="00701100" w:rsidRDefault="00AA6F5D" w:rsidP="007B06EF">
            <w:pPr>
              <w:spacing w:after="0" w:line="240" w:lineRule="auto"/>
              <w:rPr>
                <w:rFonts w:eastAsia="Times New Roman" w:cstheme="minorHAnsi"/>
                <w:color w:val="0070C0"/>
                <w:sz w:val="20"/>
                <w:szCs w:val="20"/>
                <w:lang w:val="en-GB"/>
              </w:rPr>
            </w:pPr>
          </w:p>
        </w:tc>
      </w:tr>
      <w:tr w:rsidR="00AA6F5D" w:rsidRPr="00701100" w14:paraId="6B861911" w14:textId="77777777" w:rsidTr="00217C27">
        <w:trPr>
          <w:trHeight w:val="290"/>
        </w:trPr>
        <w:tc>
          <w:tcPr>
            <w:tcW w:w="1500" w:type="pct"/>
            <w:shd w:val="clear" w:color="auto" w:fill="D9E2F3" w:themeFill="accent1" w:themeFillTint="33"/>
            <w:noWrap/>
            <w:hideMark/>
          </w:tcPr>
          <w:p w14:paraId="6926944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750" w:type="pct"/>
            <w:shd w:val="clear" w:color="auto" w:fill="auto"/>
            <w:noWrap/>
            <w:hideMark/>
          </w:tcPr>
          <w:p w14:paraId="081320BE" w14:textId="77777777" w:rsidR="00AA6F5D" w:rsidRPr="00701100" w:rsidRDefault="00AA6F5D" w:rsidP="007B06EF">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water body (lakes, rivers/streams, dams)</w:t>
            </w:r>
          </w:p>
        </w:tc>
        <w:tc>
          <w:tcPr>
            <w:tcW w:w="1750" w:type="pct"/>
            <w:shd w:val="clear" w:color="auto" w:fill="auto"/>
          </w:tcPr>
          <w:p w14:paraId="60DBCE4C" w14:textId="77777777" w:rsidR="00AA6F5D" w:rsidRPr="00701100" w:rsidRDefault="00AA6F5D" w:rsidP="007B06EF">
            <w:pPr>
              <w:spacing w:after="0" w:line="240" w:lineRule="auto"/>
              <w:rPr>
                <w:rFonts w:eastAsia="Times New Roman" w:cstheme="minorHAnsi"/>
                <w:sz w:val="20"/>
                <w:szCs w:val="20"/>
                <w:lang w:val="en-GB"/>
              </w:rPr>
            </w:pPr>
          </w:p>
        </w:tc>
      </w:tr>
      <w:tr w:rsidR="00D8056B" w:rsidRPr="00701100" w14:paraId="702C816D" w14:textId="77777777" w:rsidTr="00217C27">
        <w:trPr>
          <w:trHeight w:val="290"/>
        </w:trPr>
        <w:tc>
          <w:tcPr>
            <w:tcW w:w="1500" w:type="pct"/>
            <w:shd w:val="clear" w:color="auto" w:fill="D9E2F3" w:themeFill="accent1" w:themeFillTint="33"/>
            <w:noWrap/>
            <w:hideMark/>
          </w:tcPr>
          <w:p w14:paraId="127C8AC1" w14:textId="77777777" w:rsidR="00D8056B" w:rsidRPr="00701100" w:rsidRDefault="00D8056B"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00" w:type="pct"/>
            <w:gridSpan w:val="2"/>
            <w:shd w:val="clear" w:color="auto" w:fill="auto"/>
            <w:noWrap/>
            <w:hideMark/>
          </w:tcPr>
          <w:p w14:paraId="76539EBF" w14:textId="77777777" w:rsidR="00D8056B" w:rsidRPr="00701100" w:rsidRDefault="00D8056B" w:rsidP="007B06EF">
            <w:pPr>
              <w:spacing w:after="0" w:line="240" w:lineRule="auto"/>
              <w:rPr>
                <w:rStyle w:val="Hyperlink"/>
                <w:rFonts w:eastAsia="Times New Roman" w:cstheme="minorHAnsi"/>
                <w:sz w:val="20"/>
                <w:szCs w:val="20"/>
                <w:lang w:val="en-GB"/>
              </w:rPr>
            </w:pPr>
            <w:r w:rsidRPr="00701100">
              <w:rPr>
                <w:rFonts w:cstheme="minorHAnsi"/>
                <w:sz w:val="20"/>
                <w:szCs w:val="20"/>
                <w:lang w:val="en-GB"/>
              </w:rPr>
              <w:t xml:space="preserve">FDES BSES manual, Water resources, </w:t>
            </w:r>
          </w:p>
          <w:p w14:paraId="00FE0C90" w14:textId="672DA324" w:rsidR="00D8056B" w:rsidRPr="00701100" w:rsidRDefault="00000000" w:rsidP="007B06EF">
            <w:pPr>
              <w:spacing w:after="0" w:line="240" w:lineRule="auto"/>
              <w:rPr>
                <w:rFonts w:eastAsia="Times New Roman" w:cstheme="minorHAnsi"/>
                <w:sz w:val="20"/>
                <w:szCs w:val="20"/>
                <w:u w:val="single"/>
                <w:lang w:val="en-GB"/>
              </w:rPr>
            </w:pPr>
            <w:hyperlink r:id="rId279" w:history="1">
              <w:r w:rsidR="00D8056B" w:rsidRPr="00701100">
                <w:rPr>
                  <w:rStyle w:val="Hyperlink"/>
                  <w:rFonts w:eastAsia="Times New Roman" w:cstheme="minorHAnsi"/>
                  <w:sz w:val="20"/>
                  <w:szCs w:val="20"/>
                  <w:lang w:val="en-GB"/>
                </w:rPr>
                <w:t>https://unstats.un.org/unsd/environment/FDES/MS%202.6%20Water%20Resources.pdf</w:t>
              </w:r>
            </w:hyperlink>
            <w:r w:rsidR="00964D18" w:rsidRPr="001555F1">
              <w:rPr>
                <w:rStyle w:val="Hyperlink"/>
                <w:rFonts w:eastAsia="Times New Roman" w:cstheme="minorHAnsi"/>
                <w:color w:val="auto"/>
                <w:sz w:val="20"/>
                <w:szCs w:val="20"/>
                <w:lang w:val="en-GB"/>
              </w:rPr>
              <w:t>;</w:t>
            </w:r>
            <w:r w:rsidR="00D8056B" w:rsidRPr="00701100">
              <w:rPr>
                <w:rFonts w:eastAsia="Times New Roman" w:cstheme="minorHAnsi"/>
                <w:sz w:val="20"/>
                <w:szCs w:val="20"/>
                <w:u w:val="single"/>
                <w:lang w:val="en-GB"/>
              </w:rPr>
              <w:t xml:space="preserve"> </w:t>
            </w:r>
          </w:p>
          <w:p w14:paraId="033054A9" w14:textId="77777777" w:rsidR="00D8056B" w:rsidRPr="00701100" w:rsidRDefault="00D8056B" w:rsidP="007B06EF">
            <w:pPr>
              <w:spacing w:after="0" w:line="240" w:lineRule="auto"/>
              <w:rPr>
                <w:rFonts w:eastAsia="Times New Roman" w:cstheme="minorHAnsi"/>
                <w:sz w:val="20"/>
                <w:szCs w:val="20"/>
                <w:u w:val="single"/>
                <w:lang w:val="en-GB"/>
              </w:rPr>
            </w:pPr>
            <w:r w:rsidRPr="00701100">
              <w:rPr>
                <w:rFonts w:cstheme="minorHAnsi"/>
                <w:sz w:val="20"/>
                <w:szCs w:val="20"/>
                <w:lang w:val="en-GB"/>
              </w:rPr>
              <w:t xml:space="preserve">FDES BSES manual, Land cover and land use,  </w:t>
            </w:r>
            <w:hyperlink r:id="rId280" w:history="1"/>
            <w:r w:rsidRPr="00701100">
              <w:rPr>
                <w:rFonts w:cstheme="minorHAnsi"/>
                <w:sz w:val="20"/>
                <w:szCs w:val="20"/>
                <w:lang w:val="en-GB"/>
              </w:rPr>
              <w:t xml:space="preserve"> </w:t>
            </w:r>
            <w:r w:rsidRPr="00701100">
              <w:rPr>
                <w:rStyle w:val="Hyperlink"/>
                <w:rFonts w:cstheme="minorHAnsi"/>
                <w:sz w:val="20"/>
                <w:szCs w:val="20"/>
                <w:lang w:val="en-GB"/>
              </w:rPr>
              <w:t>https://unstats.un.org/unsd/environment/FDES/MS_1.2.1_2.3.1_Land%20Cover_Land%20Use.pdf</w:t>
            </w:r>
          </w:p>
        </w:tc>
      </w:tr>
    </w:tbl>
    <w:p w14:paraId="766E2EFA" w14:textId="77777777" w:rsidR="00AA6F5D" w:rsidRPr="00701100" w:rsidRDefault="00AA6F5D" w:rsidP="00E371DE">
      <w:pPr>
        <w:rPr>
          <w:rFonts w:cstheme="minorHAnsi"/>
          <w:lang w:val="en-GB"/>
        </w:rPr>
      </w:pPr>
    </w:p>
    <w:p w14:paraId="7C0D31D1" w14:textId="77777777" w:rsidR="00AA6F5D" w:rsidRPr="00701100" w:rsidRDefault="00AA6F5D" w:rsidP="00E371DE">
      <w:pPr>
        <w:rPr>
          <w:rFonts w:cstheme="minorHAnsi"/>
          <w:lang w:val="en-GB"/>
        </w:rPr>
      </w:pPr>
      <w:r w:rsidRPr="00701100">
        <w:rPr>
          <w:rFonts w:cstheme="minorHAnsi"/>
          <w:lang w:val="en-GB"/>
        </w:rPr>
        <w:br w:type="page"/>
      </w:r>
    </w:p>
    <w:p w14:paraId="213D08A7" w14:textId="77777777" w:rsidR="00AA6F5D" w:rsidRPr="00701100" w:rsidRDefault="00AA6F5D" w:rsidP="00E371DE">
      <w:pPr>
        <w:pStyle w:val="Heading1"/>
        <w:rPr>
          <w:rFonts w:asciiTheme="minorHAnsi" w:hAnsiTheme="minorHAnsi" w:cstheme="minorHAnsi"/>
          <w:b/>
          <w:bCs/>
          <w:lang w:val="en-GB"/>
        </w:rPr>
      </w:pPr>
      <w:bookmarkStart w:id="109" w:name="target34"/>
      <w:bookmarkStart w:id="110" w:name="_Toc92180006"/>
      <w:bookmarkStart w:id="111" w:name="_Toc129251363"/>
      <w:r w:rsidRPr="00701100">
        <w:rPr>
          <w:rFonts w:asciiTheme="minorHAnsi" w:hAnsiTheme="minorHAnsi" w:cstheme="minorHAnsi"/>
          <w:b/>
          <w:bCs/>
          <w:lang w:val="en-GB"/>
        </w:rPr>
        <w:lastRenderedPageBreak/>
        <w:t>34</w:t>
      </w:r>
      <w:bookmarkEnd w:id="109"/>
      <w:r w:rsidRPr="00701100">
        <w:rPr>
          <w:rFonts w:asciiTheme="minorHAnsi" w:hAnsiTheme="minorHAnsi" w:cstheme="minorHAnsi"/>
          <w:b/>
          <w:bCs/>
          <w:lang w:val="en-GB"/>
        </w:rPr>
        <w:t>. Change in coasts affected by erosion</w:t>
      </w:r>
      <w:bookmarkEnd w:id="110"/>
      <w:bookmarkEnd w:id="111"/>
      <w:r w:rsidRPr="00701100">
        <w:rPr>
          <w:rFonts w:asciiTheme="minorHAnsi" w:hAnsiTheme="minorHAnsi" w:cstheme="minorHAnsi"/>
          <w:b/>
          <w:bCs/>
          <w:lang w:val="en-GB"/>
        </w:rPr>
        <w:t xml:space="preserve">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9"/>
        <w:gridCol w:w="2701"/>
        <w:gridCol w:w="2520"/>
        <w:gridCol w:w="2560"/>
        <w:gridCol w:w="2569"/>
      </w:tblGrid>
      <w:tr w:rsidR="00AA6F5D" w:rsidRPr="00701100" w14:paraId="01BC0C4F" w14:textId="77777777" w:rsidTr="005C7D2E">
        <w:trPr>
          <w:trHeight w:val="290"/>
        </w:trPr>
        <w:tc>
          <w:tcPr>
            <w:tcW w:w="1406" w:type="pct"/>
            <w:tcBorders>
              <w:top w:val="single" w:sz="4" w:space="0" w:color="auto"/>
              <w:left w:val="single" w:sz="4" w:space="0" w:color="auto"/>
              <w:bottom w:val="single" w:sz="4" w:space="0" w:color="auto"/>
              <w:right w:val="single" w:sz="4" w:space="0" w:color="auto"/>
            </w:tcBorders>
            <w:shd w:val="clear" w:color="auto" w:fill="0070C0"/>
            <w:noWrap/>
          </w:tcPr>
          <w:p w14:paraId="3D81AD89"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594" w:type="pct"/>
            <w:gridSpan w:val="4"/>
            <w:tcBorders>
              <w:top w:val="single" w:sz="4" w:space="0" w:color="auto"/>
              <w:left w:val="nil"/>
              <w:bottom w:val="single" w:sz="4" w:space="0" w:color="auto"/>
              <w:right w:val="single" w:sz="4" w:space="0" w:color="auto"/>
            </w:tcBorders>
            <w:shd w:val="clear" w:color="auto" w:fill="0070C0"/>
            <w:noWrap/>
          </w:tcPr>
          <w:p w14:paraId="32EB2375"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18500E0B" w14:textId="77777777" w:rsidTr="005C7D2E">
        <w:trPr>
          <w:trHeight w:val="290"/>
        </w:trPr>
        <w:tc>
          <w:tcPr>
            <w:tcW w:w="1406" w:type="pct"/>
            <w:shd w:val="clear" w:color="auto" w:fill="D9E2F3" w:themeFill="accent1" w:themeFillTint="33"/>
            <w:noWrap/>
            <w:hideMark/>
          </w:tcPr>
          <w:p w14:paraId="2630ED25"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Indicator</w:t>
            </w:r>
          </w:p>
        </w:tc>
        <w:tc>
          <w:tcPr>
            <w:tcW w:w="3594" w:type="pct"/>
            <w:gridSpan w:val="4"/>
            <w:shd w:val="clear" w:color="auto" w:fill="auto"/>
            <w:noWrap/>
            <w:hideMark/>
          </w:tcPr>
          <w:p w14:paraId="3E0671FF"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Change in coasts affected by erosion </w:t>
            </w:r>
          </w:p>
        </w:tc>
      </w:tr>
      <w:tr w:rsidR="00AA6F5D" w:rsidRPr="00701100" w14:paraId="21486958" w14:textId="77777777" w:rsidTr="00E64BFA">
        <w:trPr>
          <w:trHeight w:val="290"/>
        </w:trPr>
        <w:tc>
          <w:tcPr>
            <w:tcW w:w="1406" w:type="pct"/>
            <w:shd w:val="clear" w:color="auto" w:fill="D9E2F3" w:themeFill="accent1" w:themeFillTint="33"/>
            <w:noWrap/>
            <w:hideMark/>
          </w:tcPr>
          <w:p w14:paraId="52377DA2"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 xml:space="preserve">Statistics </w:t>
            </w:r>
          </w:p>
        </w:tc>
        <w:tc>
          <w:tcPr>
            <w:tcW w:w="938" w:type="pct"/>
            <w:shd w:val="clear" w:color="auto" w:fill="auto"/>
            <w:noWrap/>
            <w:hideMark/>
          </w:tcPr>
          <w:p w14:paraId="35DB8E30"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noWrap/>
            <w:hideMark/>
          </w:tcPr>
          <w:p w14:paraId="42EA9537"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Coasts affected by erosion </w:t>
            </w:r>
          </w:p>
        </w:tc>
        <w:tc>
          <w:tcPr>
            <w:tcW w:w="889" w:type="pct"/>
            <w:shd w:val="clear" w:color="auto" w:fill="auto"/>
            <w:noWrap/>
            <w:hideMark/>
          </w:tcPr>
          <w:p w14:paraId="3C6B2749"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Coastal area </w:t>
            </w:r>
          </w:p>
        </w:tc>
        <w:tc>
          <w:tcPr>
            <w:tcW w:w="892" w:type="pct"/>
            <w:shd w:val="clear" w:color="auto" w:fill="auto"/>
            <w:noWrap/>
            <w:hideMark/>
          </w:tcPr>
          <w:p w14:paraId="75CF0038"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Coasts affected by progradation </w:t>
            </w:r>
          </w:p>
        </w:tc>
      </w:tr>
      <w:tr w:rsidR="00AA6F5D" w:rsidRPr="00701100" w14:paraId="3BE3095A" w14:textId="77777777" w:rsidTr="005C7D2E">
        <w:trPr>
          <w:trHeight w:val="290"/>
        </w:trPr>
        <w:tc>
          <w:tcPr>
            <w:tcW w:w="1406" w:type="pct"/>
            <w:shd w:val="clear" w:color="auto" w:fill="D9E2F3" w:themeFill="accent1" w:themeFillTint="33"/>
            <w:noWrap/>
            <w:hideMark/>
          </w:tcPr>
          <w:p w14:paraId="71FE1854"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Area</w:t>
            </w:r>
          </w:p>
        </w:tc>
        <w:tc>
          <w:tcPr>
            <w:tcW w:w="3594" w:type="pct"/>
            <w:gridSpan w:val="4"/>
            <w:shd w:val="clear" w:color="auto" w:fill="auto"/>
            <w:noWrap/>
            <w:hideMark/>
          </w:tcPr>
          <w:p w14:paraId="3BF833AB"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Impacts </w:t>
            </w:r>
          </w:p>
        </w:tc>
      </w:tr>
      <w:tr w:rsidR="00AA6F5D" w:rsidRPr="00701100" w14:paraId="6A294ADC" w14:textId="77777777" w:rsidTr="005C7D2E">
        <w:trPr>
          <w:trHeight w:val="290"/>
        </w:trPr>
        <w:tc>
          <w:tcPr>
            <w:tcW w:w="1406" w:type="pct"/>
            <w:shd w:val="clear" w:color="auto" w:fill="D9E2F3" w:themeFill="accent1" w:themeFillTint="33"/>
            <w:noWrap/>
            <w:hideMark/>
          </w:tcPr>
          <w:p w14:paraId="0FEAA08F"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Topic</w:t>
            </w:r>
          </w:p>
        </w:tc>
        <w:tc>
          <w:tcPr>
            <w:tcW w:w="3594" w:type="pct"/>
            <w:gridSpan w:val="4"/>
            <w:shd w:val="clear" w:color="auto" w:fill="auto"/>
            <w:noWrap/>
            <w:hideMark/>
          </w:tcPr>
          <w:p w14:paraId="371E3FC7"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Areas affected by climate change</w:t>
            </w:r>
          </w:p>
          <w:p w14:paraId="1E81871E" w14:textId="77777777" w:rsidR="00AA6F5D" w:rsidRPr="00701100" w:rsidRDefault="00AA6F5D" w:rsidP="005C7D2E">
            <w:pPr>
              <w:spacing w:after="0" w:line="240" w:lineRule="auto"/>
              <w:rPr>
                <w:rFonts w:eastAsia="Times New Roman" w:cstheme="minorHAnsi"/>
                <w:sz w:val="20"/>
                <w:szCs w:val="20"/>
                <w:lang w:val="en-GB"/>
              </w:rPr>
            </w:pPr>
          </w:p>
        </w:tc>
      </w:tr>
      <w:tr w:rsidR="00AA6F5D" w:rsidRPr="00701100" w14:paraId="68C8787D" w14:textId="77777777" w:rsidTr="005C7D2E">
        <w:trPr>
          <w:trHeight w:val="290"/>
        </w:trPr>
        <w:tc>
          <w:tcPr>
            <w:tcW w:w="1406" w:type="pct"/>
            <w:shd w:val="clear" w:color="auto" w:fill="D9E2F3" w:themeFill="accent1" w:themeFillTint="33"/>
            <w:noWrap/>
            <w:hideMark/>
          </w:tcPr>
          <w:p w14:paraId="4D29C645"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Themes</w:t>
            </w:r>
          </w:p>
        </w:tc>
        <w:tc>
          <w:tcPr>
            <w:tcW w:w="3594" w:type="pct"/>
            <w:gridSpan w:val="4"/>
            <w:shd w:val="clear" w:color="auto" w:fill="auto"/>
            <w:noWrap/>
            <w:hideMark/>
          </w:tcPr>
          <w:p w14:paraId="56A81191"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Sea and coasts</w:t>
            </w:r>
          </w:p>
          <w:p w14:paraId="08B6D2FA" w14:textId="77777777" w:rsidR="00AA6F5D" w:rsidRPr="00701100" w:rsidRDefault="00AA6F5D" w:rsidP="005C7D2E">
            <w:pPr>
              <w:spacing w:after="0" w:line="240" w:lineRule="auto"/>
              <w:rPr>
                <w:rFonts w:eastAsia="Times New Roman" w:cstheme="minorHAnsi"/>
                <w:sz w:val="20"/>
                <w:szCs w:val="20"/>
                <w:lang w:val="en-GB"/>
              </w:rPr>
            </w:pPr>
          </w:p>
        </w:tc>
      </w:tr>
      <w:tr w:rsidR="00AA6F5D" w:rsidRPr="00701100" w14:paraId="1F7CE66A" w14:textId="77777777" w:rsidTr="00E64BFA">
        <w:trPr>
          <w:trHeight w:val="290"/>
        </w:trPr>
        <w:tc>
          <w:tcPr>
            <w:tcW w:w="1406" w:type="pct"/>
            <w:shd w:val="clear" w:color="auto" w:fill="D9E2F3" w:themeFill="accent1" w:themeFillTint="33"/>
            <w:noWrap/>
            <w:hideMark/>
          </w:tcPr>
          <w:p w14:paraId="6DC35209"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Paris Agreement article</w:t>
            </w:r>
          </w:p>
        </w:tc>
        <w:tc>
          <w:tcPr>
            <w:tcW w:w="938" w:type="pct"/>
            <w:shd w:val="clear" w:color="auto" w:fill="auto"/>
            <w:noWrap/>
            <w:hideMark/>
          </w:tcPr>
          <w:p w14:paraId="792F226B"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875" w:type="pct"/>
            <w:shd w:val="clear" w:color="auto" w:fill="auto"/>
            <w:noWrap/>
            <w:hideMark/>
          </w:tcPr>
          <w:p w14:paraId="20486C84"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889" w:type="pct"/>
            <w:shd w:val="clear" w:color="auto" w:fill="auto"/>
            <w:noWrap/>
            <w:hideMark/>
          </w:tcPr>
          <w:p w14:paraId="1577D15B"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892" w:type="pct"/>
            <w:shd w:val="clear" w:color="auto" w:fill="auto"/>
            <w:noWrap/>
            <w:hideMark/>
          </w:tcPr>
          <w:p w14:paraId="30A75BE3"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75E686A6" w14:textId="77777777" w:rsidTr="00E64BFA">
        <w:trPr>
          <w:trHeight w:val="290"/>
        </w:trPr>
        <w:tc>
          <w:tcPr>
            <w:tcW w:w="1406" w:type="pct"/>
            <w:shd w:val="clear" w:color="auto" w:fill="D9E2F3" w:themeFill="accent1" w:themeFillTint="33"/>
            <w:noWrap/>
            <w:hideMark/>
          </w:tcPr>
          <w:p w14:paraId="15A026E9"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PAWP-Katowice</w:t>
            </w:r>
          </w:p>
        </w:tc>
        <w:tc>
          <w:tcPr>
            <w:tcW w:w="938" w:type="pct"/>
            <w:shd w:val="clear" w:color="auto" w:fill="auto"/>
            <w:noWrap/>
            <w:hideMark/>
          </w:tcPr>
          <w:p w14:paraId="3C01672D"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875" w:type="pct"/>
            <w:shd w:val="clear" w:color="auto" w:fill="auto"/>
            <w:noWrap/>
            <w:hideMark/>
          </w:tcPr>
          <w:p w14:paraId="1CDFFB79"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889" w:type="pct"/>
            <w:shd w:val="clear" w:color="auto" w:fill="auto"/>
            <w:noWrap/>
            <w:hideMark/>
          </w:tcPr>
          <w:p w14:paraId="57BF076E"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892" w:type="pct"/>
            <w:shd w:val="clear" w:color="auto" w:fill="auto"/>
            <w:noWrap/>
            <w:hideMark/>
          </w:tcPr>
          <w:p w14:paraId="568CE2D2"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13051E26" w14:textId="77777777" w:rsidTr="00E64BFA">
        <w:trPr>
          <w:trHeight w:val="290"/>
        </w:trPr>
        <w:tc>
          <w:tcPr>
            <w:tcW w:w="1406" w:type="pct"/>
            <w:shd w:val="clear" w:color="auto" w:fill="D9E2F3" w:themeFill="accent1" w:themeFillTint="33"/>
            <w:noWrap/>
            <w:hideMark/>
          </w:tcPr>
          <w:p w14:paraId="27C891E1"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FDES</w:t>
            </w:r>
          </w:p>
        </w:tc>
        <w:tc>
          <w:tcPr>
            <w:tcW w:w="938" w:type="pct"/>
            <w:shd w:val="clear" w:color="auto" w:fill="auto"/>
            <w:noWrap/>
            <w:hideMark/>
          </w:tcPr>
          <w:p w14:paraId="54913D14"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noWrap/>
            <w:hideMark/>
          </w:tcPr>
          <w:p w14:paraId="62E10806" w14:textId="77777777" w:rsidR="00AA6F5D" w:rsidRPr="00701100" w:rsidRDefault="00AA6F5D" w:rsidP="005C7D2E">
            <w:pPr>
              <w:spacing w:after="0" w:line="240" w:lineRule="auto"/>
              <w:rPr>
                <w:rFonts w:eastAsia="Times New Roman" w:cstheme="minorHAnsi"/>
                <w:sz w:val="20"/>
                <w:szCs w:val="20"/>
                <w:lang w:val="en-GB"/>
              </w:rPr>
            </w:pPr>
          </w:p>
        </w:tc>
        <w:tc>
          <w:tcPr>
            <w:tcW w:w="889" w:type="pct"/>
            <w:shd w:val="clear" w:color="auto" w:fill="auto"/>
            <w:noWrap/>
            <w:hideMark/>
          </w:tcPr>
          <w:p w14:paraId="6DFDAD43"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1.1.3.d</w:t>
            </w:r>
          </w:p>
        </w:tc>
        <w:tc>
          <w:tcPr>
            <w:tcW w:w="892" w:type="pct"/>
            <w:shd w:val="clear" w:color="auto" w:fill="auto"/>
            <w:noWrap/>
            <w:hideMark/>
          </w:tcPr>
          <w:p w14:paraId="37ECD070" w14:textId="77777777" w:rsidR="00AA6F5D" w:rsidRPr="00701100" w:rsidRDefault="00AA6F5D" w:rsidP="005C7D2E">
            <w:pPr>
              <w:spacing w:after="0" w:line="240" w:lineRule="auto"/>
              <w:rPr>
                <w:rFonts w:eastAsia="Times New Roman" w:cstheme="minorHAnsi"/>
                <w:sz w:val="20"/>
                <w:szCs w:val="20"/>
                <w:lang w:val="en-GB"/>
              </w:rPr>
            </w:pPr>
          </w:p>
        </w:tc>
      </w:tr>
      <w:tr w:rsidR="00AA6F5D" w:rsidRPr="00701100" w14:paraId="4E797D91" w14:textId="77777777" w:rsidTr="00E64BFA">
        <w:trPr>
          <w:trHeight w:val="290"/>
        </w:trPr>
        <w:tc>
          <w:tcPr>
            <w:tcW w:w="1406" w:type="pct"/>
            <w:shd w:val="clear" w:color="auto" w:fill="D9E2F3" w:themeFill="accent1" w:themeFillTint="33"/>
            <w:noWrap/>
            <w:hideMark/>
          </w:tcPr>
          <w:p w14:paraId="466259E4"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SDG</w:t>
            </w:r>
          </w:p>
        </w:tc>
        <w:tc>
          <w:tcPr>
            <w:tcW w:w="938" w:type="pct"/>
            <w:shd w:val="clear" w:color="auto" w:fill="auto"/>
            <w:noWrap/>
            <w:hideMark/>
          </w:tcPr>
          <w:p w14:paraId="461F619C"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noWrap/>
            <w:hideMark/>
          </w:tcPr>
          <w:p w14:paraId="3CF07916" w14:textId="77777777" w:rsidR="00AA6F5D" w:rsidRPr="00701100" w:rsidRDefault="00AA6F5D" w:rsidP="005C7D2E">
            <w:pPr>
              <w:spacing w:after="0" w:line="240" w:lineRule="auto"/>
              <w:rPr>
                <w:rFonts w:eastAsia="Times New Roman" w:cstheme="minorHAnsi"/>
                <w:sz w:val="20"/>
                <w:szCs w:val="20"/>
                <w:lang w:val="en-GB"/>
              </w:rPr>
            </w:pPr>
          </w:p>
        </w:tc>
        <w:tc>
          <w:tcPr>
            <w:tcW w:w="889" w:type="pct"/>
            <w:shd w:val="clear" w:color="auto" w:fill="auto"/>
            <w:noWrap/>
            <w:hideMark/>
          </w:tcPr>
          <w:p w14:paraId="70620B8B" w14:textId="77777777" w:rsidR="00AA6F5D" w:rsidRPr="00701100" w:rsidRDefault="00AA6F5D" w:rsidP="005C7D2E">
            <w:pPr>
              <w:spacing w:after="0" w:line="240" w:lineRule="auto"/>
              <w:rPr>
                <w:rFonts w:eastAsia="Times New Roman" w:cstheme="minorHAnsi"/>
                <w:sz w:val="20"/>
                <w:szCs w:val="20"/>
                <w:lang w:val="en-GB"/>
              </w:rPr>
            </w:pPr>
          </w:p>
        </w:tc>
        <w:tc>
          <w:tcPr>
            <w:tcW w:w="892" w:type="pct"/>
            <w:shd w:val="clear" w:color="auto" w:fill="auto"/>
            <w:noWrap/>
            <w:hideMark/>
          </w:tcPr>
          <w:p w14:paraId="7C61C96E" w14:textId="77777777" w:rsidR="00AA6F5D" w:rsidRPr="00701100" w:rsidRDefault="00AA6F5D" w:rsidP="005C7D2E">
            <w:pPr>
              <w:spacing w:after="0" w:line="240" w:lineRule="auto"/>
              <w:rPr>
                <w:rFonts w:eastAsia="Times New Roman" w:cstheme="minorHAnsi"/>
                <w:sz w:val="20"/>
                <w:szCs w:val="20"/>
                <w:lang w:val="en-GB"/>
              </w:rPr>
            </w:pPr>
          </w:p>
        </w:tc>
      </w:tr>
      <w:tr w:rsidR="00AA6F5D" w:rsidRPr="00701100" w14:paraId="55F700D7" w14:textId="77777777" w:rsidTr="00E64BFA">
        <w:trPr>
          <w:trHeight w:val="290"/>
        </w:trPr>
        <w:tc>
          <w:tcPr>
            <w:tcW w:w="1406" w:type="pct"/>
            <w:shd w:val="clear" w:color="auto" w:fill="D9E2F3" w:themeFill="accent1" w:themeFillTint="33"/>
            <w:noWrap/>
            <w:hideMark/>
          </w:tcPr>
          <w:p w14:paraId="25D30037"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Sendai Framework</w:t>
            </w:r>
          </w:p>
        </w:tc>
        <w:tc>
          <w:tcPr>
            <w:tcW w:w="938" w:type="pct"/>
            <w:shd w:val="clear" w:color="auto" w:fill="auto"/>
          </w:tcPr>
          <w:p w14:paraId="2ABBFDF9"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noWrap/>
            <w:hideMark/>
          </w:tcPr>
          <w:p w14:paraId="090AF195"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89" w:type="pct"/>
            <w:shd w:val="clear" w:color="auto" w:fill="auto"/>
            <w:noWrap/>
            <w:hideMark/>
          </w:tcPr>
          <w:p w14:paraId="03E2967B" w14:textId="77777777" w:rsidR="00AA6F5D" w:rsidRPr="00701100" w:rsidRDefault="00AA6F5D" w:rsidP="005C7D2E">
            <w:pPr>
              <w:spacing w:after="0" w:line="240" w:lineRule="auto"/>
              <w:rPr>
                <w:rFonts w:eastAsia="Times New Roman" w:cstheme="minorHAnsi"/>
                <w:sz w:val="20"/>
                <w:szCs w:val="20"/>
                <w:lang w:val="en-GB"/>
              </w:rPr>
            </w:pPr>
          </w:p>
        </w:tc>
        <w:tc>
          <w:tcPr>
            <w:tcW w:w="892" w:type="pct"/>
            <w:shd w:val="clear" w:color="auto" w:fill="auto"/>
            <w:noWrap/>
            <w:hideMark/>
          </w:tcPr>
          <w:p w14:paraId="26B3ACC0" w14:textId="77777777" w:rsidR="00AA6F5D" w:rsidRPr="00701100" w:rsidRDefault="00AA6F5D" w:rsidP="005C7D2E">
            <w:pPr>
              <w:spacing w:after="0" w:line="240" w:lineRule="auto"/>
              <w:rPr>
                <w:rFonts w:eastAsia="Times New Roman" w:cstheme="minorHAnsi"/>
                <w:sz w:val="20"/>
                <w:szCs w:val="20"/>
                <w:lang w:val="en-GB"/>
              </w:rPr>
            </w:pPr>
          </w:p>
        </w:tc>
      </w:tr>
      <w:tr w:rsidR="00AA6F5D" w:rsidRPr="00701100" w14:paraId="5CE272D9" w14:textId="77777777" w:rsidTr="00E64BFA">
        <w:trPr>
          <w:trHeight w:val="290"/>
        </w:trPr>
        <w:tc>
          <w:tcPr>
            <w:tcW w:w="1406" w:type="pct"/>
            <w:shd w:val="clear" w:color="auto" w:fill="D9E2F3" w:themeFill="accent1" w:themeFillTint="33"/>
            <w:noWrap/>
            <w:hideMark/>
          </w:tcPr>
          <w:p w14:paraId="7FE80FB1"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0070C0"/>
                <w:sz w:val="20"/>
                <w:szCs w:val="20"/>
                <w:lang w:val="en-GB"/>
              </w:rPr>
              <w:t>Tier</w:t>
            </w:r>
          </w:p>
        </w:tc>
        <w:tc>
          <w:tcPr>
            <w:tcW w:w="938" w:type="pct"/>
            <w:shd w:val="clear" w:color="auto" w:fill="auto"/>
            <w:noWrap/>
            <w:hideMark/>
          </w:tcPr>
          <w:p w14:paraId="04AF0678"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875" w:type="pct"/>
            <w:shd w:val="clear" w:color="auto" w:fill="auto"/>
            <w:noWrap/>
            <w:hideMark/>
          </w:tcPr>
          <w:p w14:paraId="4997E529"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889" w:type="pct"/>
            <w:shd w:val="clear" w:color="auto" w:fill="auto"/>
            <w:noWrap/>
            <w:hideMark/>
          </w:tcPr>
          <w:p w14:paraId="633F3F3E"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892" w:type="pct"/>
            <w:shd w:val="clear" w:color="auto" w:fill="auto"/>
            <w:noWrap/>
            <w:hideMark/>
          </w:tcPr>
          <w:p w14:paraId="0C6A1634"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AA6F5D" w:rsidRPr="00701100" w14:paraId="3F20DA37" w14:textId="77777777" w:rsidTr="00E64BFA">
        <w:trPr>
          <w:trHeight w:val="530"/>
        </w:trPr>
        <w:tc>
          <w:tcPr>
            <w:tcW w:w="1406" w:type="pct"/>
            <w:shd w:val="clear" w:color="auto" w:fill="D9E2F3" w:themeFill="accent1" w:themeFillTint="33"/>
            <w:noWrap/>
            <w:hideMark/>
          </w:tcPr>
          <w:p w14:paraId="765CE43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938" w:type="pct"/>
            <w:shd w:val="clear" w:color="auto" w:fill="auto"/>
            <w:noWrap/>
            <w:hideMark/>
          </w:tcPr>
          <w:p w14:paraId="64AD1090"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change in coasts affected by erosion is the difference in area/measure (over a period of time) by which local sea level rise, strong wave action, and coastal flooding wear down or carry away rocks, soils, and/or sands along the coast. </w:t>
            </w:r>
            <w:r w:rsidRPr="00701100">
              <w:rPr>
                <w:rFonts w:eastAsia="Times New Roman" w:cstheme="minorHAnsi"/>
                <w:sz w:val="20"/>
                <w:szCs w:val="20"/>
                <w:lang w:val="en-GB"/>
              </w:rPr>
              <w:br/>
              <w:t xml:space="preserve">[U.S. Climate Resilience Toolkit, </w:t>
            </w:r>
            <w:hyperlink r:id="rId281" w:history="1">
              <w:r w:rsidRPr="00701100">
                <w:rPr>
                  <w:rFonts w:eastAsia="Times New Roman" w:cstheme="minorHAnsi"/>
                  <w:color w:val="0563C1"/>
                  <w:sz w:val="20"/>
                  <w:szCs w:val="20"/>
                  <w:u w:val="single"/>
                  <w:lang w:val="en-GB"/>
                </w:rPr>
                <w:t>https://toolkit.climate.gov/topics/coastal-flood-risk/coastal-erosion</w:t>
              </w:r>
            </w:hyperlink>
            <w:r w:rsidRPr="00701100">
              <w:rPr>
                <w:rFonts w:eastAsia="Times New Roman" w:cstheme="minorHAnsi"/>
                <w:sz w:val="20"/>
                <w:szCs w:val="20"/>
                <w:lang w:val="en-GB"/>
              </w:rPr>
              <w:t>]</w:t>
            </w:r>
          </w:p>
        </w:tc>
        <w:tc>
          <w:tcPr>
            <w:tcW w:w="875" w:type="pct"/>
            <w:shd w:val="clear" w:color="auto" w:fill="auto"/>
            <w:noWrap/>
            <w:hideMark/>
          </w:tcPr>
          <w:p w14:paraId="5E614FD5"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Coast erosion is the process of wearing away material from the coastal profile due to imbalance in the supply and export of material from a certain section. It manifests itself in the scouring in the foot of the cliffs or in the foot of the dunes. Coast erosion occurs mainly during strong winds, high waves and high tides and storm surge conditions, and results in coastline retreat. The rate of erosion is correctly expressed in volume/length/time, e.g. in m</w:t>
            </w:r>
            <w:r w:rsidRPr="00701100">
              <w:rPr>
                <w:rFonts w:eastAsia="Times New Roman" w:cstheme="minorHAnsi"/>
                <w:sz w:val="20"/>
                <w:szCs w:val="20"/>
                <w:vertAlign w:val="superscript"/>
                <w:lang w:val="en-GB"/>
              </w:rPr>
              <w:t>3</w:t>
            </w:r>
            <w:r w:rsidRPr="00701100">
              <w:rPr>
                <w:rFonts w:eastAsia="Times New Roman" w:cstheme="minorHAnsi"/>
                <w:sz w:val="20"/>
                <w:szCs w:val="20"/>
                <w:lang w:val="en-GB"/>
              </w:rPr>
              <w:t>/m/year, but erosion rate is often used synonymously with coastline retreat, and thus expressed in m/year [</w:t>
            </w:r>
            <w:hyperlink r:id="rId282" w:history="1">
              <w:r w:rsidRPr="00701100">
                <w:rPr>
                  <w:rFonts w:eastAsia="Times New Roman" w:cstheme="minorHAnsi"/>
                  <w:color w:val="0563C1"/>
                  <w:sz w:val="20"/>
                  <w:szCs w:val="20"/>
                  <w:u w:val="single"/>
                  <w:lang w:val="en-GB"/>
                </w:rPr>
                <w:t>http://www.coastalwiki.org/wiki/Coast_erosion</w:t>
              </w:r>
            </w:hyperlink>
            <w:r w:rsidRPr="00701100">
              <w:rPr>
                <w:rFonts w:eastAsia="Times New Roman" w:cstheme="minorHAnsi"/>
                <w:sz w:val="20"/>
                <w:szCs w:val="20"/>
                <w:lang w:val="en-GB"/>
              </w:rPr>
              <w:t xml:space="preserve">] </w:t>
            </w:r>
          </w:p>
        </w:tc>
        <w:tc>
          <w:tcPr>
            <w:tcW w:w="889" w:type="pct"/>
            <w:shd w:val="clear" w:color="auto" w:fill="auto"/>
            <w:hideMark/>
          </w:tcPr>
          <w:p w14:paraId="56409151"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Coastal areas are commonly defined as the interface or transition areas between land and sea, including large inland lakes. </w:t>
            </w:r>
            <w:r w:rsidRPr="00701100">
              <w:rPr>
                <w:rFonts w:eastAsia="Times New Roman" w:cstheme="minorHAnsi"/>
                <w:sz w:val="20"/>
                <w:szCs w:val="20"/>
                <w:lang w:val="en-GB"/>
              </w:rPr>
              <w:br/>
              <w:t xml:space="preserve">[FAO, </w:t>
            </w:r>
            <w:hyperlink r:id="rId283" w:history="1">
              <w:r w:rsidRPr="00701100">
                <w:rPr>
                  <w:rFonts w:eastAsia="Times New Roman" w:cstheme="minorHAnsi"/>
                  <w:color w:val="0563C1"/>
                  <w:sz w:val="20"/>
                  <w:szCs w:val="20"/>
                  <w:u w:val="single"/>
                  <w:lang w:val="en-GB"/>
                </w:rPr>
                <w:t>http://www.fao.org/3/W8440e/W8440e02.htm</w:t>
              </w:r>
            </w:hyperlink>
            <w:r w:rsidRPr="00701100">
              <w:rPr>
                <w:rFonts w:eastAsia="Times New Roman" w:cstheme="minorHAnsi"/>
                <w:sz w:val="20"/>
                <w:szCs w:val="20"/>
                <w:lang w:val="en-GB"/>
              </w:rPr>
              <w:t xml:space="preserve">] </w:t>
            </w:r>
          </w:p>
        </w:tc>
        <w:tc>
          <w:tcPr>
            <w:tcW w:w="892" w:type="pct"/>
            <w:shd w:val="clear" w:color="auto" w:fill="auto"/>
            <w:noWrap/>
            <w:hideMark/>
          </w:tcPr>
          <w:p w14:paraId="0613C2B2"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 coast where sediment is deposited, such that the shoreline is shifting seaward. [</w:t>
            </w:r>
            <w:r w:rsidRPr="00701100">
              <w:rPr>
                <w:rFonts w:eastAsia="Times New Roman" w:cstheme="minorHAnsi"/>
                <w:color w:val="0563C1"/>
                <w:sz w:val="20"/>
                <w:szCs w:val="20"/>
                <w:u w:val="single"/>
                <w:lang w:val="en-GB"/>
              </w:rPr>
              <w:t>http://www.coastalwiki.org/wiki/Prograding_coast</w:t>
            </w:r>
            <w:r w:rsidRPr="00701100">
              <w:rPr>
                <w:rFonts w:eastAsia="Times New Roman" w:cstheme="minorHAnsi"/>
                <w:sz w:val="20"/>
                <w:szCs w:val="20"/>
                <w:lang w:val="en-GB"/>
              </w:rPr>
              <w:t>]</w:t>
            </w:r>
          </w:p>
        </w:tc>
      </w:tr>
      <w:tr w:rsidR="00AA6F5D" w:rsidRPr="00D651B4" w14:paraId="3B35EE82" w14:textId="77777777" w:rsidTr="005C7D2E">
        <w:trPr>
          <w:trHeight w:val="1151"/>
        </w:trPr>
        <w:tc>
          <w:tcPr>
            <w:tcW w:w="1406" w:type="pct"/>
            <w:shd w:val="clear" w:color="auto" w:fill="D9E2F3" w:themeFill="accent1" w:themeFillTint="33"/>
            <w:noWrap/>
            <w:hideMark/>
          </w:tcPr>
          <w:p w14:paraId="6A60489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Relevance </w:t>
            </w:r>
          </w:p>
        </w:tc>
        <w:tc>
          <w:tcPr>
            <w:tcW w:w="3594" w:type="pct"/>
            <w:gridSpan w:val="4"/>
            <w:shd w:val="clear" w:color="auto" w:fill="auto"/>
            <w:noWrap/>
            <w:hideMark/>
          </w:tcPr>
          <w:p w14:paraId="0ACED109" w14:textId="77777777" w:rsidR="00AA6F5D" w:rsidRPr="00701100" w:rsidRDefault="00AA6F5D" w:rsidP="005C7D2E">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Due to sea level rise projected throughout the 21st century and beyond, coastal systems and low-lying areas will increasingly experience adverse impacts such as submergence, coastal flooding, and coastal erosion (very high confidence). The population and assets projected to be exposed to coastal risks as well as human pressures on coastal ecosystems will increase significantly in the coming decades due to population growth, economic development, and urbanization (high confidence). </w:t>
            </w:r>
            <w:r w:rsidRPr="00701100">
              <w:rPr>
                <w:rFonts w:eastAsia="Times New Roman" w:cstheme="minorHAnsi"/>
                <w:sz w:val="20"/>
                <w:szCs w:val="20"/>
                <w:lang w:val="es-ES"/>
              </w:rPr>
              <w:t xml:space="preserve">[IPCC, p.17, </w:t>
            </w:r>
            <w:hyperlink r:id="rId284" w:history="1">
              <w:r w:rsidRPr="00701100">
                <w:rPr>
                  <w:rFonts w:eastAsia="Times New Roman" w:cstheme="minorHAnsi"/>
                  <w:color w:val="0563C1"/>
                  <w:sz w:val="20"/>
                  <w:szCs w:val="20"/>
                  <w:u w:val="single"/>
                  <w:lang w:val="es-ES"/>
                </w:rPr>
                <w:t>https://www.ipcc.ch/site/assets/uploads/2018/02/WGIIAR5-PartA_FINAL.pdf</w:t>
              </w:r>
            </w:hyperlink>
            <w:r w:rsidRPr="00701100">
              <w:rPr>
                <w:rFonts w:eastAsia="Times New Roman" w:cstheme="minorHAnsi"/>
                <w:sz w:val="20"/>
                <w:szCs w:val="20"/>
                <w:lang w:val="es-ES"/>
              </w:rPr>
              <w:t xml:space="preserve">]  </w:t>
            </w:r>
          </w:p>
        </w:tc>
      </w:tr>
      <w:tr w:rsidR="00AA6F5D" w:rsidRPr="00701100" w14:paraId="251604BB" w14:textId="77777777" w:rsidTr="00E64BFA">
        <w:trPr>
          <w:trHeight w:val="290"/>
        </w:trPr>
        <w:tc>
          <w:tcPr>
            <w:tcW w:w="1406" w:type="pct"/>
            <w:shd w:val="clear" w:color="auto" w:fill="D9E2F3" w:themeFill="accent1" w:themeFillTint="33"/>
            <w:noWrap/>
            <w:hideMark/>
          </w:tcPr>
          <w:p w14:paraId="1F0BB97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938" w:type="pct"/>
            <w:shd w:val="clear" w:color="auto" w:fill="auto"/>
            <w:noWrap/>
            <w:hideMark/>
          </w:tcPr>
          <w:p w14:paraId="1FD69B3E"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Fisheries/Coastal zones or environment and related agencies</w:t>
            </w:r>
          </w:p>
        </w:tc>
        <w:tc>
          <w:tcPr>
            <w:tcW w:w="875" w:type="pct"/>
            <w:shd w:val="clear" w:color="auto" w:fill="auto"/>
            <w:noWrap/>
            <w:hideMark/>
          </w:tcPr>
          <w:p w14:paraId="070E55EB"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Fisheries/Coastal zones or environment and related agencies</w:t>
            </w:r>
          </w:p>
        </w:tc>
        <w:tc>
          <w:tcPr>
            <w:tcW w:w="889" w:type="pct"/>
            <w:shd w:val="clear" w:color="auto" w:fill="auto"/>
            <w:noWrap/>
            <w:hideMark/>
          </w:tcPr>
          <w:p w14:paraId="4C02DB48"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Fisheries/Coastal zones or environment and related agencies</w:t>
            </w:r>
          </w:p>
        </w:tc>
        <w:tc>
          <w:tcPr>
            <w:tcW w:w="892" w:type="pct"/>
            <w:shd w:val="clear" w:color="auto" w:fill="auto"/>
            <w:noWrap/>
            <w:hideMark/>
          </w:tcPr>
          <w:p w14:paraId="24A33ADD"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Fisheries/Coastal zones or environment and related agencies</w:t>
            </w:r>
          </w:p>
        </w:tc>
      </w:tr>
      <w:tr w:rsidR="00AA6F5D" w:rsidRPr="00701100" w14:paraId="57FDFA40" w14:textId="77777777" w:rsidTr="00E64BFA">
        <w:trPr>
          <w:trHeight w:val="290"/>
        </w:trPr>
        <w:tc>
          <w:tcPr>
            <w:tcW w:w="1406" w:type="pct"/>
            <w:shd w:val="clear" w:color="auto" w:fill="D9E2F3" w:themeFill="accent1" w:themeFillTint="33"/>
            <w:noWrap/>
            <w:hideMark/>
          </w:tcPr>
          <w:p w14:paraId="58C0489B" w14:textId="75DA8517"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938" w:type="pct"/>
            <w:shd w:val="clear" w:color="auto" w:fill="auto"/>
          </w:tcPr>
          <w:p w14:paraId="63AE57DF"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noWrap/>
            <w:hideMark/>
          </w:tcPr>
          <w:p w14:paraId="326DDFA1"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c>
          <w:tcPr>
            <w:tcW w:w="889" w:type="pct"/>
            <w:shd w:val="clear" w:color="auto" w:fill="auto"/>
          </w:tcPr>
          <w:p w14:paraId="3C28E041" w14:textId="77777777" w:rsidR="00AA6F5D" w:rsidRPr="00701100" w:rsidRDefault="00AA6F5D" w:rsidP="005C7D2E">
            <w:pPr>
              <w:spacing w:after="0" w:line="240" w:lineRule="auto"/>
              <w:rPr>
                <w:rFonts w:eastAsia="Times New Roman" w:cstheme="minorHAnsi"/>
                <w:sz w:val="20"/>
                <w:szCs w:val="20"/>
                <w:lang w:val="en-GB"/>
              </w:rPr>
            </w:pPr>
          </w:p>
        </w:tc>
        <w:tc>
          <w:tcPr>
            <w:tcW w:w="892" w:type="pct"/>
            <w:shd w:val="clear" w:color="auto" w:fill="auto"/>
            <w:noWrap/>
            <w:hideMark/>
          </w:tcPr>
          <w:p w14:paraId="0730035F"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r>
      <w:tr w:rsidR="00AA6F5D" w:rsidRPr="00701100" w14:paraId="2AFB8C91" w14:textId="77777777" w:rsidTr="00E64BFA">
        <w:trPr>
          <w:trHeight w:val="290"/>
        </w:trPr>
        <w:tc>
          <w:tcPr>
            <w:tcW w:w="1406" w:type="pct"/>
            <w:shd w:val="clear" w:color="auto" w:fill="D9E2F3" w:themeFill="accent1" w:themeFillTint="33"/>
            <w:noWrap/>
            <w:hideMark/>
          </w:tcPr>
          <w:p w14:paraId="45763F9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938" w:type="pct"/>
            <w:shd w:val="clear" w:color="auto" w:fill="auto"/>
            <w:noWrap/>
            <w:hideMark/>
          </w:tcPr>
          <w:p w14:paraId="6471811B"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875" w:type="pct"/>
            <w:shd w:val="clear" w:color="auto" w:fill="auto"/>
            <w:noWrap/>
            <w:hideMark/>
          </w:tcPr>
          <w:p w14:paraId="7172C412"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889" w:type="pct"/>
            <w:shd w:val="clear" w:color="auto" w:fill="auto"/>
            <w:noWrap/>
            <w:hideMark/>
          </w:tcPr>
          <w:p w14:paraId="5AD8C985"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892" w:type="pct"/>
            <w:shd w:val="clear" w:color="auto" w:fill="auto"/>
            <w:noWrap/>
            <w:hideMark/>
          </w:tcPr>
          <w:p w14:paraId="49B7CB35"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7C7505DE" w14:textId="77777777" w:rsidTr="00E64BFA">
        <w:trPr>
          <w:trHeight w:val="290"/>
        </w:trPr>
        <w:tc>
          <w:tcPr>
            <w:tcW w:w="1406" w:type="pct"/>
            <w:shd w:val="clear" w:color="auto" w:fill="D9E2F3" w:themeFill="accent1" w:themeFillTint="33"/>
            <w:noWrap/>
            <w:hideMark/>
          </w:tcPr>
          <w:p w14:paraId="0F4C682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938" w:type="pct"/>
            <w:shd w:val="clear" w:color="auto" w:fill="auto"/>
            <w:noWrap/>
            <w:hideMark/>
          </w:tcPr>
          <w:p w14:paraId="0143581D"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length</w:t>
            </w:r>
          </w:p>
        </w:tc>
        <w:tc>
          <w:tcPr>
            <w:tcW w:w="875" w:type="pct"/>
            <w:shd w:val="clear" w:color="auto" w:fill="auto"/>
            <w:noWrap/>
            <w:hideMark/>
          </w:tcPr>
          <w:p w14:paraId="0F9804C3"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length</w:t>
            </w:r>
          </w:p>
        </w:tc>
        <w:tc>
          <w:tcPr>
            <w:tcW w:w="889" w:type="pct"/>
            <w:shd w:val="clear" w:color="auto" w:fill="auto"/>
            <w:noWrap/>
            <w:hideMark/>
          </w:tcPr>
          <w:p w14:paraId="55FB7778"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892" w:type="pct"/>
            <w:shd w:val="clear" w:color="auto" w:fill="auto"/>
            <w:noWrap/>
            <w:hideMark/>
          </w:tcPr>
          <w:p w14:paraId="2B2318A4"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length</w:t>
            </w:r>
          </w:p>
        </w:tc>
      </w:tr>
      <w:tr w:rsidR="00AA6F5D" w:rsidRPr="00701100" w14:paraId="53C27609" w14:textId="77777777" w:rsidTr="00E64BFA">
        <w:trPr>
          <w:trHeight w:val="290"/>
        </w:trPr>
        <w:tc>
          <w:tcPr>
            <w:tcW w:w="1406" w:type="pct"/>
            <w:shd w:val="clear" w:color="auto" w:fill="D9E2F3" w:themeFill="accent1" w:themeFillTint="33"/>
            <w:noWrap/>
            <w:hideMark/>
          </w:tcPr>
          <w:p w14:paraId="306F21F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938" w:type="pct"/>
            <w:shd w:val="clear" w:color="auto" w:fill="auto"/>
          </w:tcPr>
          <w:p w14:paraId="3277C8FE"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tcPr>
          <w:p w14:paraId="38668932"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89" w:type="pct"/>
            <w:shd w:val="clear" w:color="auto" w:fill="auto"/>
          </w:tcPr>
          <w:p w14:paraId="50AA2399"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92" w:type="pct"/>
            <w:shd w:val="clear" w:color="auto" w:fill="auto"/>
            <w:noWrap/>
            <w:hideMark/>
          </w:tcPr>
          <w:p w14:paraId="2A2475A8" w14:textId="77777777" w:rsidR="00AA6F5D" w:rsidRPr="00701100" w:rsidRDefault="00AA6F5D" w:rsidP="005C7D2E">
            <w:pPr>
              <w:spacing w:after="0" w:line="240" w:lineRule="auto"/>
              <w:rPr>
                <w:rFonts w:eastAsia="Times New Roman" w:cstheme="minorHAnsi"/>
                <w:color w:val="0070C0"/>
                <w:sz w:val="20"/>
                <w:szCs w:val="20"/>
                <w:lang w:val="en-GB"/>
              </w:rPr>
            </w:pPr>
          </w:p>
        </w:tc>
      </w:tr>
      <w:tr w:rsidR="00AA6F5D" w:rsidRPr="00701100" w14:paraId="2254AC32" w14:textId="77777777" w:rsidTr="00E64BFA">
        <w:trPr>
          <w:trHeight w:val="290"/>
        </w:trPr>
        <w:tc>
          <w:tcPr>
            <w:tcW w:w="1406" w:type="pct"/>
            <w:shd w:val="clear" w:color="auto" w:fill="D9E2F3" w:themeFill="accent1" w:themeFillTint="33"/>
            <w:noWrap/>
            <w:hideMark/>
          </w:tcPr>
          <w:p w14:paraId="6637267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938" w:type="pct"/>
            <w:shd w:val="clear" w:color="auto" w:fill="auto"/>
            <w:noWrap/>
            <w:hideMark/>
          </w:tcPr>
          <w:p w14:paraId="6CCB6BFC"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 </w:t>
            </w:r>
          </w:p>
        </w:tc>
        <w:tc>
          <w:tcPr>
            <w:tcW w:w="875" w:type="pct"/>
            <w:shd w:val="clear" w:color="auto" w:fill="auto"/>
            <w:noWrap/>
            <w:hideMark/>
          </w:tcPr>
          <w:p w14:paraId="52FA8AB2" w14:textId="77777777" w:rsidR="00AA6F5D" w:rsidRPr="00701100" w:rsidRDefault="00AA6F5D" w:rsidP="005C7D2E">
            <w:pPr>
              <w:spacing w:after="0" w:line="240" w:lineRule="auto"/>
              <w:rPr>
                <w:rFonts w:eastAsia="Times New Roman" w:cstheme="minorHAnsi"/>
                <w:sz w:val="20"/>
                <w:szCs w:val="20"/>
                <w:lang w:val="en-GB"/>
              </w:rPr>
            </w:pPr>
          </w:p>
        </w:tc>
        <w:tc>
          <w:tcPr>
            <w:tcW w:w="889" w:type="pct"/>
            <w:shd w:val="clear" w:color="auto" w:fill="auto"/>
            <w:noWrap/>
            <w:hideMark/>
          </w:tcPr>
          <w:p w14:paraId="70A7BB15" w14:textId="77777777" w:rsidR="00AA6F5D" w:rsidRPr="00701100" w:rsidRDefault="00AA6F5D" w:rsidP="005C7D2E">
            <w:pPr>
              <w:spacing w:after="0" w:line="240" w:lineRule="auto"/>
              <w:rPr>
                <w:rFonts w:eastAsia="Times New Roman" w:cstheme="minorHAnsi"/>
                <w:sz w:val="20"/>
                <w:szCs w:val="20"/>
                <w:lang w:val="en-GB"/>
              </w:rPr>
            </w:pPr>
          </w:p>
        </w:tc>
        <w:tc>
          <w:tcPr>
            <w:tcW w:w="892" w:type="pct"/>
            <w:shd w:val="clear" w:color="auto" w:fill="auto"/>
            <w:noWrap/>
            <w:hideMark/>
          </w:tcPr>
          <w:p w14:paraId="6DC10E76" w14:textId="77777777" w:rsidR="00AA6F5D" w:rsidRPr="00701100" w:rsidRDefault="00AA6F5D" w:rsidP="005C7D2E">
            <w:pPr>
              <w:spacing w:after="0" w:line="240" w:lineRule="auto"/>
              <w:rPr>
                <w:rFonts w:eastAsia="Times New Roman" w:cstheme="minorHAnsi"/>
                <w:sz w:val="20"/>
                <w:szCs w:val="20"/>
                <w:lang w:val="en-GB"/>
              </w:rPr>
            </w:pPr>
          </w:p>
        </w:tc>
      </w:tr>
      <w:tr w:rsidR="00AA6F5D" w:rsidRPr="00701100" w14:paraId="4A0FF6A1" w14:textId="77777777" w:rsidTr="00E64BFA">
        <w:trPr>
          <w:trHeight w:val="290"/>
        </w:trPr>
        <w:tc>
          <w:tcPr>
            <w:tcW w:w="1406" w:type="pct"/>
            <w:shd w:val="clear" w:color="auto" w:fill="D9E2F3" w:themeFill="accent1" w:themeFillTint="33"/>
            <w:noWrap/>
            <w:hideMark/>
          </w:tcPr>
          <w:p w14:paraId="255EC03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938" w:type="pct"/>
            <w:shd w:val="clear" w:color="auto" w:fill="auto"/>
          </w:tcPr>
          <w:p w14:paraId="3F011E2D"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tcPr>
          <w:p w14:paraId="28EF8B87"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89" w:type="pct"/>
            <w:shd w:val="clear" w:color="auto" w:fill="auto"/>
          </w:tcPr>
          <w:p w14:paraId="08C87218"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92" w:type="pct"/>
            <w:shd w:val="clear" w:color="auto" w:fill="auto"/>
          </w:tcPr>
          <w:p w14:paraId="0CCDB11A" w14:textId="77777777" w:rsidR="00AA6F5D" w:rsidRPr="00701100" w:rsidRDefault="00AA6F5D" w:rsidP="005C7D2E">
            <w:pPr>
              <w:spacing w:after="0" w:line="240" w:lineRule="auto"/>
              <w:rPr>
                <w:rFonts w:eastAsia="Times New Roman" w:cstheme="minorHAnsi"/>
                <w:color w:val="0070C0"/>
                <w:sz w:val="20"/>
                <w:szCs w:val="20"/>
                <w:lang w:val="en-GB"/>
              </w:rPr>
            </w:pPr>
          </w:p>
        </w:tc>
      </w:tr>
      <w:tr w:rsidR="00AA6F5D" w:rsidRPr="00701100" w14:paraId="7B2608A0" w14:textId="77777777" w:rsidTr="00E64BFA">
        <w:trPr>
          <w:trHeight w:val="290"/>
        </w:trPr>
        <w:tc>
          <w:tcPr>
            <w:tcW w:w="1406" w:type="pct"/>
            <w:shd w:val="clear" w:color="auto" w:fill="D9E2F3" w:themeFill="accent1" w:themeFillTint="33"/>
            <w:noWrap/>
            <w:hideMark/>
          </w:tcPr>
          <w:p w14:paraId="6175639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938" w:type="pct"/>
            <w:shd w:val="clear" w:color="auto" w:fill="auto"/>
          </w:tcPr>
          <w:p w14:paraId="6F798CC9"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tcPr>
          <w:p w14:paraId="251AF66E"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89" w:type="pct"/>
            <w:shd w:val="clear" w:color="auto" w:fill="auto"/>
          </w:tcPr>
          <w:p w14:paraId="166C93BC"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92" w:type="pct"/>
            <w:shd w:val="clear" w:color="auto" w:fill="auto"/>
            <w:noWrap/>
            <w:hideMark/>
          </w:tcPr>
          <w:p w14:paraId="5E6C487F" w14:textId="77777777" w:rsidR="00AA6F5D" w:rsidRPr="00701100" w:rsidRDefault="00AA6F5D" w:rsidP="005C7D2E">
            <w:pPr>
              <w:spacing w:after="0" w:line="240" w:lineRule="auto"/>
              <w:rPr>
                <w:rFonts w:eastAsia="Times New Roman" w:cstheme="minorHAnsi"/>
                <w:color w:val="0070C0"/>
                <w:sz w:val="20"/>
                <w:szCs w:val="20"/>
                <w:lang w:val="en-GB"/>
              </w:rPr>
            </w:pPr>
          </w:p>
        </w:tc>
      </w:tr>
      <w:tr w:rsidR="00AA6F5D" w:rsidRPr="00701100" w14:paraId="5D5DEF15" w14:textId="77777777" w:rsidTr="00E64BFA">
        <w:trPr>
          <w:trHeight w:val="290"/>
        </w:trPr>
        <w:tc>
          <w:tcPr>
            <w:tcW w:w="1406" w:type="pct"/>
            <w:shd w:val="clear" w:color="auto" w:fill="D9E2F3" w:themeFill="accent1" w:themeFillTint="33"/>
            <w:noWrap/>
            <w:hideMark/>
          </w:tcPr>
          <w:p w14:paraId="7D25CFD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938" w:type="pct"/>
            <w:shd w:val="clear" w:color="auto" w:fill="auto"/>
          </w:tcPr>
          <w:p w14:paraId="2EA28222"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noWrap/>
            <w:hideMark/>
          </w:tcPr>
          <w:p w14:paraId="2B6719E9"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89" w:type="pct"/>
            <w:shd w:val="clear" w:color="auto" w:fill="auto"/>
            <w:noWrap/>
            <w:hideMark/>
          </w:tcPr>
          <w:p w14:paraId="2D59C508" w14:textId="77777777" w:rsidR="00AA6F5D" w:rsidRPr="00701100" w:rsidRDefault="00AA6F5D" w:rsidP="005C7D2E">
            <w:pPr>
              <w:spacing w:after="0" w:line="240" w:lineRule="auto"/>
              <w:rPr>
                <w:rFonts w:eastAsia="Times New Roman" w:cstheme="minorHAnsi"/>
                <w:sz w:val="20"/>
                <w:szCs w:val="20"/>
                <w:lang w:val="en-GB"/>
              </w:rPr>
            </w:pPr>
          </w:p>
        </w:tc>
        <w:tc>
          <w:tcPr>
            <w:tcW w:w="892" w:type="pct"/>
            <w:shd w:val="clear" w:color="auto" w:fill="auto"/>
            <w:noWrap/>
            <w:hideMark/>
          </w:tcPr>
          <w:p w14:paraId="67E87F06" w14:textId="77777777" w:rsidR="00AA6F5D" w:rsidRPr="00701100" w:rsidRDefault="00AA6F5D" w:rsidP="005C7D2E">
            <w:pPr>
              <w:spacing w:after="0" w:line="240" w:lineRule="auto"/>
              <w:rPr>
                <w:rFonts w:eastAsia="Times New Roman" w:cstheme="minorHAnsi"/>
                <w:sz w:val="20"/>
                <w:szCs w:val="20"/>
                <w:lang w:val="en-GB"/>
              </w:rPr>
            </w:pPr>
          </w:p>
        </w:tc>
      </w:tr>
      <w:tr w:rsidR="00AA6F5D" w:rsidRPr="00701100" w14:paraId="6EB67CBF" w14:textId="77777777" w:rsidTr="00E64BFA">
        <w:trPr>
          <w:trHeight w:val="290"/>
        </w:trPr>
        <w:tc>
          <w:tcPr>
            <w:tcW w:w="1406" w:type="pct"/>
            <w:shd w:val="clear" w:color="auto" w:fill="D9E2F3" w:themeFill="accent1" w:themeFillTint="33"/>
            <w:noWrap/>
            <w:hideMark/>
          </w:tcPr>
          <w:p w14:paraId="77A9D3A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938" w:type="pct"/>
            <w:shd w:val="clear" w:color="auto" w:fill="auto"/>
          </w:tcPr>
          <w:p w14:paraId="492A1532"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tcPr>
          <w:p w14:paraId="6E7C037E"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89" w:type="pct"/>
            <w:shd w:val="clear" w:color="auto" w:fill="auto"/>
          </w:tcPr>
          <w:p w14:paraId="269EDAEE"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92" w:type="pct"/>
            <w:shd w:val="clear" w:color="auto" w:fill="auto"/>
            <w:noWrap/>
            <w:hideMark/>
          </w:tcPr>
          <w:p w14:paraId="3741B481" w14:textId="77777777" w:rsidR="00AA6F5D" w:rsidRPr="00701100" w:rsidRDefault="00AA6F5D" w:rsidP="005C7D2E">
            <w:pPr>
              <w:spacing w:after="0" w:line="240" w:lineRule="auto"/>
              <w:rPr>
                <w:rFonts w:eastAsia="Times New Roman" w:cstheme="minorHAnsi"/>
                <w:color w:val="0070C0"/>
                <w:sz w:val="20"/>
                <w:szCs w:val="20"/>
                <w:lang w:val="en-GB"/>
              </w:rPr>
            </w:pPr>
          </w:p>
        </w:tc>
      </w:tr>
      <w:tr w:rsidR="00AA6F5D" w:rsidRPr="00701100" w14:paraId="223E85F0" w14:textId="77777777" w:rsidTr="00E64BFA">
        <w:trPr>
          <w:trHeight w:val="290"/>
        </w:trPr>
        <w:tc>
          <w:tcPr>
            <w:tcW w:w="1406" w:type="pct"/>
            <w:shd w:val="clear" w:color="auto" w:fill="D9E2F3" w:themeFill="accent1" w:themeFillTint="33"/>
            <w:noWrap/>
            <w:hideMark/>
          </w:tcPr>
          <w:p w14:paraId="69DC9AF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938" w:type="pct"/>
            <w:shd w:val="clear" w:color="auto" w:fill="auto"/>
          </w:tcPr>
          <w:p w14:paraId="4F316E50"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75" w:type="pct"/>
            <w:shd w:val="clear" w:color="auto" w:fill="auto"/>
            <w:noWrap/>
            <w:hideMark/>
          </w:tcPr>
          <w:p w14:paraId="3661CD94" w14:textId="77777777" w:rsidR="00AA6F5D" w:rsidRPr="00701100" w:rsidRDefault="00AA6F5D" w:rsidP="005C7D2E">
            <w:pPr>
              <w:spacing w:after="0" w:line="240" w:lineRule="auto"/>
              <w:rPr>
                <w:rFonts w:eastAsia="Times New Roman" w:cstheme="minorHAnsi"/>
                <w:color w:val="0070C0"/>
                <w:sz w:val="20"/>
                <w:szCs w:val="20"/>
                <w:lang w:val="en-GB"/>
              </w:rPr>
            </w:pPr>
          </w:p>
        </w:tc>
        <w:tc>
          <w:tcPr>
            <w:tcW w:w="889" w:type="pct"/>
            <w:shd w:val="clear" w:color="auto" w:fill="auto"/>
            <w:noWrap/>
            <w:hideMark/>
          </w:tcPr>
          <w:p w14:paraId="61186A6D" w14:textId="77777777" w:rsidR="00AA6F5D" w:rsidRPr="00701100" w:rsidRDefault="00AA6F5D" w:rsidP="005C7D2E">
            <w:pPr>
              <w:spacing w:after="0" w:line="240" w:lineRule="auto"/>
              <w:rPr>
                <w:rFonts w:eastAsia="Times New Roman" w:cstheme="minorHAnsi"/>
                <w:sz w:val="20"/>
                <w:szCs w:val="20"/>
                <w:lang w:val="en-GB"/>
              </w:rPr>
            </w:pPr>
          </w:p>
        </w:tc>
        <w:tc>
          <w:tcPr>
            <w:tcW w:w="892" w:type="pct"/>
            <w:shd w:val="clear" w:color="auto" w:fill="auto"/>
            <w:noWrap/>
            <w:hideMark/>
          </w:tcPr>
          <w:p w14:paraId="00B7B244" w14:textId="77777777" w:rsidR="00AA6F5D" w:rsidRPr="00701100" w:rsidRDefault="00AA6F5D" w:rsidP="005C7D2E">
            <w:pPr>
              <w:spacing w:after="0" w:line="240" w:lineRule="auto"/>
              <w:rPr>
                <w:rFonts w:eastAsia="Times New Roman" w:cstheme="minorHAnsi"/>
                <w:sz w:val="20"/>
                <w:szCs w:val="20"/>
                <w:lang w:val="en-GB"/>
              </w:rPr>
            </w:pPr>
          </w:p>
        </w:tc>
      </w:tr>
      <w:tr w:rsidR="00AA6F5D" w:rsidRPr="00701100" w14:paraId="1213D8C6" w14:textId="77777777" w:rsidTr="00E64BFA">
        <w:trPr>
          <w:trHeight w:val="290"/>
        </w:trPr>
        <w:tc>
          <w:tcPr>
            <w:tcW w:w="1406" w:type="pct"/>
            <w:shd w:val="clear" w:color="auto" w:fill="D9E2F3" w:themeFill="accent1" w:themeFillTint="33"/>
            <w:noWrap/>
            <w:hideMark/>
          </w:tcPr>
          <w:p w14:paraId="53A51A9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938" w:type="pct"/>
            <w:shd w:val="clear" w:color="auto" w:fill="auto"/>
            <w:noWrap/>
            <w:hideMark/>
          </w:tcPr>
          <w:p w14:paraId="7FFAB084"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By coastal region</w:t>
            </w:r>
          </w:p>
        </w:tc>
        <w:tc>
          <w:tcPr>
            <w:tcW w:w="875" w:type="pct"/>
            <w:shd w:val="clear" w:color="auto" w:fill="auto"/>
          </w:tcPr>
          <w:p w14:paraId="4F52B861"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By coastal region</w:t>
            </w:r>
          </w:p>
        </w:tc>
        <w:tc>
          <w:tcPr>
            <w:tcW w:w="889" w:type="pct"/>
            <w:shd w:val="clear" w:color="auto" w:fill="auto"/>
            <w:noWrap/>
            <w:hideMark/>
          </w:tcPr>
          <w:p w14:paraId="337847F7"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By coastal region</w:t>
            </w:r>
          </w:p>
        </w:tc>
        <w:tc>
          <w:tcPr>
            <w:tcW w:w="892" w:type="pct"/>
            <w:shd w:val="clear" w:color="auto" w:fill="auto"/>
            <w:noWrap/>
            <w:hideMark/>
          </w:tcPr>
          <w:p w14:paraId="286DA9B2" w14:textId="77777777" w:rsidR="00AA6F5D" w:rsidRPr="00701100" w:rsidRDefault="00AA6F5D"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By coastal region</w:t>
            </w:r>
          </w:p>
        </w:tc>
      </w:tr>
      <w:tr w:rsidR="004F3049" w:rsidRPr="00701100" w14:paraId="12DF313B" w14:textId="77777777" w:rsidTr="005C7D2E">
        <w:trPr>
          <w:trHeight w:val="290"/>
        </w:trPr>
        <w:tc>
          <w:tcPr>
            <w:tcW w:w="1406" w:type="pct"/>
            <w:shd w:val="clear" w:color="auto" w:fill="D9E2F3" w:themeFill="accent1" w:themeFillTint="33"/>
            <w:noWrap/>
            <w:hideMark/>
          </w:tcPr>
          <w:p w14:paraId="1E6FE5DE" w14:textId="77777777" w:rsidR="004F3049" w:rsidRPr="00701100" w:rsidRDefault="004F3049"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94" w:type="pct"/>
            <w:gridSpan w:val="4"/>
            <w:shd w:val="clear" w:color="auto" w:fill="auto"/>
          </w:tcPr>
          <w:p w14:paraId="599060D2" w14:textId="15CBE3C5" w:rsidR="004F3049" w:rsidRPr="00701100" w:rsidRDefault="004F3049" w:rsidP="005C7D2E">
            <w:pPr>
              <w:spacing w:after="0" w:line="240" w:lineRule="auto"/>
              <w:rPr>
                <w:rFonts w:eastAsia="Times New Roman" w:cstheme="minorHAnsi"/>
                <w:sz w:val="20"/>
                <w:szCs w:val="20"/>
                <w:lang w:val="en-GB"/>
              </w:rPr>
            </w:pPr>
            <w:r w:rsidRPr="00701100">
              <w:rPr>
                <w:rFonts w:eastAsia="Times New Roman" w:cstheme="minorHAnsi"/>
                <w:sz w:val="20"/>
                <w:szCs w:val="20"/>
                <w:lang w:val="en-GB"/>
              </w:rPr>
              <w:t>FAO,</w:t>
            </w:r>
            <w:r w:rsidRPr="00701100">
              <w:rPr>
                <w:rFonts w:eastAsia="Times New Roman" w:cstheme="minorHAnsi"/>
                <w:color w:val="0070C0"/>
                <w:sz w:val="20"/>
                <w:szCs w:val="20"/>
                <w:lang w:val="en-GB"/>
              </w:rPr>
              <w:t xml:space="preserve"> </w:t>
            </w:r>
            <w:hyperlink r:id="rId285" w:history="1">
              <w:r w:rsidRPr="00701100">
                <w:rPr>
                  <w:rStyle w:val="Hyperlink"/>
                  <w:rFonts w:eastAsia="Times New Roman" w:cstheme="minorHAnsi"/>
                  <w:sz w:val="20"/>
                  <w:szCs w:val="20"/>
                  <w:lang w:val="en-GB"/>
                </w:rPr>
                <w:t>http://www.fao.org/3/W8440e/W8440e02.htm</w:t>
              </w:r>
            </w:hyperlink>
            <w:r w:rsidRPr="00701100">
              <w:rPr>
                <w:rFonts w:eastAsia="Times New Roman" w:cstheme="minorHAnsi"/>
                <w:color w:val="0070C0"/>
                <w:sz w:val="20"/>
                <w:szCs w:val="20"/>
                <w:lang w:val="en-GB"/>
              </w:rPr>
              <w:t xml:space="preserve">  </w:t>
            </w:r>
          </w:p>
        </w:tc>
      </w:tr>
    </w:tbl>
    <w:p w14:paraId="17706F37" w14:textId="77777777" w:rsidR="00AA6F5D" w:rsidRPr="00701100" w:rsidRDefault="00AA6F5D" w:rsidP="00E371DE">
      <w:pPr>
        <w:rPr>
          <w:rFonts w:cstheme="minorHAnsi"/>
          <w:lang w:val="en-GB"/>
        </w:rPr>
      </w:pPr>
    </w:p>
    <w:p w14:paraId="4F674F18" w14:textId="77777777" w:rsidR="00AA6F5D" w:rsidRPr="00701100" w:rsidRDefault="00AA6F5D" w:rsidP="00E371DE">
      <w:pPr>
        <w:rPr>
          <w:rFonts w:cstheme="minorHAnsi"/>
          <w:lang w:val="en-GB"/>
        </w:rPr>
      </w:pPr>
      <w:r w:rsidRPr="00701100">
        <w:rPr>
          <w:rFonts w:cstheme="minorHAnsi"/>
          <w:lang w:val="en-GB"/>
        </w:rPr>
        <w:br w:type="page"/>
      </w:r>
    </w:p>
    <w:p w14:paraId="49523BD0" w14:textId="77777777" w:rsidR="00AA6F5D" w:rsidRPr="00701100" w:rsidRDefault="00AA6F5D" w:rsidP="00E371DE">
      <w:pPr>
        <w:pStyle w:val="Heading1"/>
        <w:rPr>
          <w:rFonts w:asciiTheme="minorHAnsi" w:hAnsiTheme="minorHAnsi" w:cstheme="minorHAnsi"/>
          <w:b/>
          <w:bCs/>
          <w:lang w:val="en-GB"/>
        </w:rPr>
      </w:pPr>
      <w:bookmarkStart w:id="112" w:name="target35"/>
      <w:bookmarkStart w:id="113" w:name="_Toc92180007"/>
      <w:bookmarkStart w:id="114" w:name="_Toc129251364"/>
      <w:r w:rsidRPr="00701100">
        <w:rPr>
          <w:rFonts w:asciiTheme="minorHAnsi" w:hAnsiTheme="minorHAnsi" w:cstheme="minorHAnsi"/>
          <w:b/>
          <w:bCs/>
          <w:lang w:val="en-GB"/>
        </w:rPr>
        <w:lastRenderedPageBreak/>
        <w:t>35</w:t>
      </w:r>
      <w:bookmarkEnd w:id="112"/>
      <w:r w:rsidRPr="00701100">
        <w:rPr>
          <w:rFonts w:asciiTheme="minorHAnsi" w:hAnsiTheme="minorHAnsi" w:cstheme="minorHAnsi"/>
          <w:b/>
          <w:bCs/>
          <w:lang w:val="en-GB"/>
        </w:rPr>
        <w:t>. Reduction of the extent and mass of glaciers</w:t>
      </w:r>
      <w:bookmarkEnd w:id="113"/>
      <w:bookmarkEnd w:id="114"/>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3459"/>
        <w:gridCol w:w="3470"/>
        <w:gridCol w:w="3240"/>
      </w:tblGrid>
      <w:tr w:rsidR="00AA6F5D" w:rsidRPr="00701100" w14:paraId="6E85BBC3" w14:textId="77777777" w:rsidTr="002C0227">
        <w:trPr>
          <w:trHeight w:val="290"/>
        </w:trPr>
        <w:tc>
          <w:tcPr>
            <w:tcW w:w="1469" w:type="pct"/>
            <w:tcBorders>
              <w:top w:val="single" w:sz="4" w:space="0" w:color="auto"/>
              <w:left w:val="single" w:sz="4" w:space="0" w:color="auto"/>
              <w:bottom w:val="single" w:sz="4" w:space="0" w:color="auto"/>
              <w:right w:val="single" w:sz="4" w:space="0" w:color="auto"/>
            </w:tcBorders>
            <w:shd w:val="clear" w:color="auto" w:fill="0070C0"/>
            <w:noWrap/>
          </w:tcPr>
          <w:p w14:paraId="72CD6A3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FFFFFF" w:themeColor="background1"/>
                <w:lang w:val="en-GB"/>
              </w:rPr>
              <w:t>Field</w:t>
            </w:r>
          </w:p>
        </w:tc>
        <w:tc>
          <w:tcPr>
            <w:tcW w:w="3531" w:type="pct"/>
            <w:gridSpan w:val="3"/>
            <w:tcBorders>
              <w:top w:val="single" w:sz="4" w:space="0" w:color="auto"/>
              <w:left w:val="nil"/>
              <w:bottom w:val="single" w:sz="4" w:space="0" w:color="auto"/>
              <w:right w:val="single" w:sz="4" w:space="0" w:color="auto"/>
            </w:tcBorders>
            <w:shd w:val="clear" w:color="auto" w:fill="0070C0"/>
            <w:noWrap/>
          </w:tcPr>
          <w:p w14:paraId="4D7076AD"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5C59313B" w14:textId="77777777" w:rsidTr="002C0227">
        <w:trPr>
          <w:trHeight w:val="290"/>
        </w:trPr>
        <w:tc>
          <w:tcPr>
            <w:tcW w:w="1469" w:type="pct"/>
            <w:shd w:val="clear" w:color="auto" w:fill="D9E2F3" w:themeFill="accent1" w:themeFillTint="33"/>
            <w:noWrap/>
            <w:hideMark/>
          </w:tcPr>
          <w:p w14:paraId="1B811DC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31" w:type="pct"/>
            <w:gridSpan w:val="3"/>
            <w:shd w:val="clear" w:color="auto" w:fill="auto"/>
            <w:noWrap/>
            <w:hideMark/>
          </w:tcPr>
          <w:p w14:paraId="43603189" w14:textId="77777777" w:rsidR="00AA6F5D" w:rsidRPr="00701100" w:rsidRDefault="00AA6F5D" w:rsidP="008E36BB">
            <w:pPr>
              <w:spacing w:after="0" w:line="240" w:lineRule="auto"/>
              <w:rPr>
                <w:rFonts w:eastAsia="Times New Roman" w:cstheme="minorHAnsi"/>
                <w:strike/>
                <w:color w:val="FF0000"/>
                <w:sz w:val="20"/>
                <w:szCs w:val="20"/>
                <w:lang w:val="en-GB"/>
              </w:rPr>
            </w:pPr>
            <w:r w:rsidRPr="00701100">
              <w:rPr>
                <w:rFonts w:eastAsia="Times New Roman" w:cstheme="minorHAnsi"/>
                <w:sz w:val="20"/>
                <w:szCs w:val="20"/>
                <w:lang w:val="en-GB"/>
              </w:rPr>
              <w:t>Reduction of the extent and mass of glaciers</w:t>
            </w:r>
          </w:p>
        </w:tc>
      </w:tr>
      <w:tr w:rsidR="00AA6F5D" w:rsidRPr="00701100" w14:paraId="0A29D14E" w14:textId="77777777" w:rsidTr="002C0227">
        <w:trPr>
          <w:trHeight w:val="290"/>
        </w:trPr>
        <w:tc>
          <w:tcPr>
            <w:tcW w:w="1469" w:type="pct"/>
            <w:shd w:val="clear" w:color="auto" w:fill="D9E2F3" w:themeFill="accent1" w:themeFillTint="33"/>
            <w:noWrap/>
            <w:hideMark/>
          </w:tcPr>
          <w:p w14:paraId="64C283D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201" w:type="pct"/>
            <w:shd w:val="clear" w:color="auto" w:fill="auto"/>
            <w:noWrap/>
            <w:hideMark/>
          </w:tcPr>
          <w:p w14:paraId="1547CB89"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noWrap/>
            <w:hideMark/>
          </w:tcPr>
          <w:p w14:paraId="7E57FBBE"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Extent of glaciers </w:t>
            </w:r>
          </w:p>
        </w:tc>
        <w:tc>
          <w:tcPr>
            <w:tcW w:w="1125" w:type="pct"/>
            <w:shd w:val="clear" w:color="auto" w:fill="auto"/>
            <w:noWrap/>
            <w:hideMark/>
          </w:tcPr>
          <w:p w14:paraId="106191FA"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Mass of glaciers</w:t>
            </w:r>
          </w:p>
        </w:tc>
      </w:tr>
      <w:tr w:rsidR="00AA6F5D" w:rsidRPr="00701100" w14:paraId="5F5965B0" w14:textId="77777777" w:rsidTr="002C0227">
        <w:trPr>
          <w:trHeight w:val="290"/>
        </w:trPr>
        <w:tc>
          <w:tcPr>
            <w:tcW w:w="1469" w:type="pct"/>
            <w:shd w:val="clear" w:color="auto" w:fill="D9E2F3" w:themeFill="accent1" w:themeFillTint="33"/>
            <w:noWrap/>
            <w:hideMark/>
          </w:tcPr>
          <w:p w14:paraId="014F5AA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31" w:type="pct"/>
            <w:gridSpan w:val="3"/>
            <w:shd w:val="clear" w:color="auto" w:fill="auto"/>
            <w:noWrap/>
            <w:hideMark/>
          </w:tcPr>
          <w:p w14:paraId="5C549C4B"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34FCBFDE"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068832DB" w14:textId="77777777" w:rsidTr="002C0227">
        <w:trPr>
          <w:trHeight w:val="290"/>
        </w:trPr>
        <w:tc>
          <w:tcPr>
            <w:tcW w:w="1469" w:type="pct"/>
            <w:shd w:val="clear" w:color="auto" w:fill="D9E2F3" w:themeFill="accent1" w:themeFillTint="33"/>
            <w:noWrap/>
            <w:hideMark/>
          </w:tcPr>
          <w:p w14:paraId="039EFA1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31" w:type="pct"/>
            <w:gridSpan w:val="3"/>
            <w:shd w:val="clear" w:color="auto" w:fill="auto"/>
            <w:noWrap/>
            <w:hideMark/>
          </w:tcPr>
          <w:p w14:paraId="04EC0B96"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Areas affected by climate change</w:t>
            </w:r>
          </w:p>
          <w:p w14:paraId="6E852FD0"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436AA50B" w14:textId="77777777" w:rsidTr="002C0227">
        <w:trPr>
          <w:trHeight w:val="290"/>
        </w:trPr>
        <w:tc>
          <w:tcPr>
            <w:tcW w:w="1469" w:type="pct"/>
            <w:shd w:val="clear" w:color="auto" w:fill="D9E2F3" w:themeFill="accent1" w:themeFillTint="33"/>
            <w:noWrap/>
            <w:hideMark/>
          </w:tcPr>
          <w:p w14:paraId="3213AB7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31" w:type="pct"/>
            <w:gridSpan w:val="3"/>
            <w:shd w:val="clear" w:color="auto" w:fill="auto"/>
            <w:noWrap/>
            <w:hideMark/>
          </w:tcPr>
          <w:p w14:paraId="37A4C426"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Snow and ice</w:t>
            </w:r>
          </w:p>
          <w:p w14:paraId="4705C530"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445E2E92" w14:textId="77777777" w:rsidTr="002C0227">
        <w:trPr>
          <w:trHeight w:val="290"/>
        </w:trPr>
        <w:tc>
          <w:tcPr>
            <w:tcW w:w="1469" w:type="pct"/>
            <w:shd w:val="clear" w:color="auto" w:fill="D9E2F3" w:themeFill="accent1" w:themeFillTint="33"/>
            <w:noWrap/>
            <w:hideMark/>
          </w:tcPr>
          <w:p w14:paraId="6D4A725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201" w:type="pct"/>
            <w:shd w:val="clear" w:color="auto" w:fill="auto"/>
            <w:noWrap/>
            <w:hideMark/>
          </w:tcPr>
          <w:p w14:paraId="5C1110D3"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205" w:type="pct"/>
            <w:shd w:val="clear" w:color="auto" w:fill="auto"/>
            <w:noWrap/>
            <w:hideMark/>
          </w:tcPr>
          <w:p w14:paraId="15BF68DD"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125" w:type="pct"/>
            <w:shd w:val="clear" w:color="auto" w:fill="auto"/>
            <w:noWrap/>
            <w:hideMark/>
          </w:tcPr>
          <w:p w14:paraId="6B26A393"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4814A7E4" w14:textId="77777777" w:rsidTr="002C0227">
        <w:trPr>
          <w:trHeight w:val="290"/>
        </w:trPr>
        <w:tc>
          <w:tcPr>
            <w:tcW w:w="1469" w:type="pct"/>
            <w:shd w:val="clear" w:color="auto" w:fill="D9E2F3" w:themeFill="accent1" w:themeFillTint="33"/>
            <w:noWrap/>
            <w:hideMark/>
          </w:tcPr>
          <w:p w14:paraId="6C2D6DB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201" w:type="pct"/>
            <w:shd w:val="clear" w:color="auto" w:fill="auto"/>
            <w:noWrap/>
            <w:hideMark/>
          </w:tcPr>
          <w:p w14:paraId="25D77ED8"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205" w:type="pct"/>
            <w:shd w:val="clear" w:color="auto" w:fill="auto"/>
            <w:noWrap/>
            <w:hideMark/>
          </w:tcPr>
          <w:p w14:paraId="5729EB20"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125" w:type="pct"/>
            <w:shd w:val="clear" w:color="auto" w:fill="auto"/>
            <w:noWrap/>
            <w:hideMark/>
          </w:tcPr>
          <w:p w14:paraId="7E2E0F7A"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3B5055F1" w14:textId="77777777" w:rsidTr="002C0227">
        <w:trPr>
          <w:trHeight w:val="290"/>
        </w:trPr>
        <w:tc>
          <w:tcPr>
            <w:tcW w:w="1469" w:type="pct"/>
            <w:shd w:val="clear" w:color="auto" w:fill="D9E2F3" w:themeFill="accent1" w:themeFillTint="33"/>
            <w:noWrap/>
            <w:hideMark/>
          </w:tcPr>
          <w:p w14:paraId="5B79B74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201" w:type="pct"/>
            <w:shd w:val="clear" w:color="auto" w:fill="auto"/>
            <w:noWrap/>
            <w:hideMark/>
          </w:tcPr>
          <w:p w14:paraId="677A379A"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noWrap/>
            <w:hideMark/>
          </w:tcPr>
          <w:p w14:paraId="56B3E9FB" w14:textId="42150274" w:rsidR="00AA6F5D" w:rsidRPr="00701100" w:rsidRDefault="00AA6F5D" w:rsidP="008E36BB">
            <w:pPr>
              <w:spacing w:after="0" w:line="240" w:lineRule="auto"/>
              <w:rPr>
                <w:rFonts w:eastAsia="Times New Roman" w:cstheme="minorHAnsi"/>
                <w:strike/>
                <w:color w:val="FF0000"/>
                <w:sz w:val="20"/>
                <w:szCs w:val="20"/>
                <w:lang w:val="en-GB"/>
              </w:rPr>
            </w:pPr>
            <w:r w:rsidRPr="00701100">
              <w:rPr>
                <w:rFonts w:eastAsia="Times New Roman" w:cstheme="minorHAnsi"/>
                <w:sz w:val="20"/>
                <w:szCs w:val="20"/>
                <w:lang w:val="en-GB"/>
              </w:rPr>
              <w:t>1.1.2.g [similar</w:t>
            </w:r>
            <w:r w:rsidR="00E22D94" w:rsidRPr="00701100">
              <w:rPr>
                <w:rFonts w:eastAsia="Times New Roman" w:cstheme="minorHAnsi"/>
                <w:sz w:val="20"/>
                <w:szCs w:val="20"/>
                <w:lang w:val="en-GB"/>
              </w:rPr>
              <w:t xml:space="preserve"> to</w:t>
            </w:r>
            <w:r w:rsidR="00F111A9" w:rsidRPr="00701100">
              <w:rPr>
                <w:rFonts w:eastAsia="Times New Roman" w:cstheme="minorHAnsi"/>
                <w:sz w:val="20"/>
                <w:szCs w:val="20"/>
                <w:lang w:val="en-GB"/>
              </w:rPr>
              <w:t>]</w:t>
            </w:r>
          </w:p>
        </w:tc>
        <w:tc>
          <w:tcPr>
            <w:tcW w:w="1125" w:type="pct"/>
            <w:shd w:val="clear" w:color="auto" w:fill="auto"/>
            <w:noWrap/>
            <w:hideMark/>
          </w:tcPr>
          <w:p w14:paraId="4F24369F"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42031BAA" w14:textId="77777777" w:rsidTr="002C0227">
        <w:trPr>
          <w:trHeight w:val="290"/>
        </w:trPr>
        <w:tc>
          <w:tcPr>
            <w:tcW w:w="1469" w:type="pct"/>
            <w:shd w:val="clear" w:color="auto" w:fill="D9E2F3" w:themeFill="accent1" w:themeFillTint="33"/>
            <w:noWrap/>
            <w:hideMark/>
          </w:tcPr>
          <w:p w14:paraId="13FDD2C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201" w:type="pct"/>
            <w:shd w:val="clear" w:color="auto" w:fill="auto"/>
            <w:noWrap/>
            <w:hideMark/>
          </w:tcPr>
          <w:p w14:paraId="0B8BAFB4"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noWrap/>
            <w:hideMark/>
          </w:tcPr>
          <w:p w14:paraId="08E04198" w14:textId="77777777" w:rsidR="00AA6F5D" w:rsidRPr="00701100" w:rsidRDefault="00AA6F5D" w:rsidP="008E36BB">
            <w:pPr>
              <w:spacing w:after="0" w:line="240" w:lineRule="auto"/>
              <w:rPr>
                <w:rFonts w:eastAsia="Times New Roman" w:cstheme="minorHAnsi"/>
                <w:sz w:val="20"/>
                <w:szCs w:val="20"/>
                <w:lang w:val="en-GB"/>
              </w:rPr>
            </w:pPr>
          </w:p>
        </w:tc>
        <w:tc>
          <w:tcPr>
            <w:tcW w:w="1125" w:type="pct"/>
            <w:shd w:val="clear" w:color="auto" w:fill="auto"/>
            <w:noWrap/>
            <w:hideMark/>
          </w:tcPr>
          <w:p w14:paraId="1E411659"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037655B9" w14:textId="77777777" w:rsidTr="002C0227">
        <w:trPr>
          <w:trHeight w:val="290"/>
        </w:trPr>
        <w:tc>
          <w:tcPr>
            <w:tcW w:w="1469" w:type="pct"/>
            <w:shd w:val="clear" w:color="auto" w:fill="D9E2F3" w:themeFill="accent1" w:themeFillTint="33"/>
            <w:noWrap/>
            <w:hideMark/>
          </w:tcPr>
          <w:p w14:paraId="0C491F9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201" w:type="pct"/>
            <w:shd w:val="clear" w:color="auto" w:fill="auto"/>
          </w:tcPr>
          <w:p w14:paraId="6C4E1E6D"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noWrap/>
            <w:hideMark/>
          </w:tcPr>
          <w:p w14:paraId="0BF22061"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125" w:type="pct"/>
            <w:shd w:val="clear" w:color="auto" w:fill="auto"/>
            <w:noWrap/>
            <w:hideMark/>
          </w:tcPr>
          <w:p w14:paraId="62D0E88D"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57FE922C" w14:textId="77777777" w:rsidTr="002C0227">
        <w:trPr>
          <w:trHeight w:val="290"/>
        </w:trPr>
        <w:tc>
          <w:tcPr>
            <w:tcW w:w="1469" w:type="pct"/>
            <w:shd w:val="clear" w:color="auto" w:fill="D9E2F3" w:themeFill="accent1" w:themeFillTint="33"/>
            <w:noWrap/>
            <w:hideMark/>
          </w:tcPr>
          <w:p w14:paraId="6DC34E4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201" w:type="pct"/>
            <w:shd w:val="clear" w:color="auto" w:fill="auto"/>
            <w:noWrap/>
            <w:hideMark/>
          </w:tcPr>
          <w:p w14:paraId="789F0335"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205" w:type="pct"/>
            <w:shd w:val="clear" w:color="auto" w:fill="auto"/>
            <w:noWrap/>
            <w:hideMark/>
          </w:tcPr>
          <w:p w14:paraId="074B0D8E"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125" w:type="pct"/>
            <w:shd w:val="clear" w:color="auto" w:fill="auto"/>
            <w:noWrap/>
            <w:hideMark/>
          </w:tcPr>
          <w:p w14:paraId="6553B974"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D651B4" w14:paraId="7D72A913" w14:textId="77777777" w:rsidTr="002C0227">
        <w:trPr>
          <w:trHeight w:val="290"/>
        </w:trPr>
        <w:tc>
          <w:tcPr>
            <w:tcW w:w="1469" w:type="pct"/>
            <w:shd w:val="clear" w:color="auto" w:fill="D9E2F3" w:themeFill="accent1" w:themeFillTint="33"/>
            <w:noWrap/>
            <w:hideMark/>
          </w:tcPr>
          <w:p w14:paraId="5C3A859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201" w:type="pct"/>
            <w:shd w:val="clear" w:color="auto" w:fill="auto"/>
            <w:noWrap/>
            <w:hideMark/>
          </w:tcPr>
          <w:p w14:paraId="4C22CE83"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Reduction of glaciers extent and mass is the loss of ice mass and area from the glacier system. A glacier is the product of how much mass it receives and how much it loses by melting. Glaciers lose mass through melting and sublimation. [WMO, </w:t>
            </w:r>
            <w:hyperlink r:id="rId286" w:history="1">
              <w:r w:rsidRPr="00701100">
                <w:rPr>
                  <w:rFonts w:eastAsia="Times New Roman" w:cstheme="minorHAnsi"/>
                  <w:color w:val="0563C1"/>
                  <w:sz w:val="20"/>
                  <w:szCs w:val="20"/>
                  <w:u w:val="single"/>
                  <w:lang w:val="en-GB"/>
                </w:rPr>
                <w:t>https://www.climate.gov/news-features/understanding-climate/climate-change-glacier-mass-balance</w:t>
              </w:r>
            </w:hyperlink>
            <w:r w:rsidRPr="00701100">
              <w:rPr>
                <w:rFonts w:eastAsia="Times New Roman" w:cstheme="minorHAnsi"/>
                <w:sz w:val="20"/>
                <w:szCs w:val="20"/>
                <w:lang w:val="en-GB"/>
              </w:rPr>
              <w:t xml:space="preserve">] </w:t>
            </w:r>
          </w:p>
        </w:tc>
        <w:tc>
          <w:tcPr>
            <w:tcW w:w="1205" w:type="pct"/>
            <w:shd w:val="clear" w:color="auto" w:fill="auto"/>
            <w:noWrap/>
            <w:hideMark/>
          </w:tcPr>
          <w:p w14:paraId="6E595253"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covered by glacier. [WMO, </w:t>
            </w:r>
            <w:hyperlink r:id="rId287" w:history="1">
              <w:r w:rsidRPr="00701100">
                <w:rPr>
                  <w:rFonts w:eastAsia="Times New Roman" w:cstheme="minorHAnsi"/>
                  <w:color w:val="0563C1"/>
                  <w:sz w:val="20"/>
                  <w:szCs w:val="20"/>
                  <w:u w:val="single"/>
                  <w:lang w:val="en-GB"/>
                </w:rPr>
                <w:t>https://gcos.wmo.int/en/essential-climate-variables/glaciers/ecv-requirements</w:t>
              </w:r>
            </w:hyperlink>
            <w:r w:rsidRPr="00701100">
              <w:rPr>
                <w:rFonts w:eastAsia="Times New Roman" w:cstheme="minorHAnsi"/>
                <w:sz w:val="20"/>
                <w:szCs w:val="20"/>
                <w:lang w:val="en-GB"/>
              </w:rPr>
              <w:t xml:space="preserve">] </w:t>
            </w:r>
          </w:p>
        </w:tc>
        <w:tc>
          <w:tcPr>
            <w:tcW w:w="1125" w:type="pct"/>
            <w:shd w:val="clear" w:color="auto" w:fill="auto"/>
            <w:noWrap/>
            <w:hideMark/>
          </w:tcPr>
          <w:p w14:paraId="73B83914" w14:textId="77777777" w:rsidR="00AA6F5D" w:rsidRPr="00701100" w:rsidRDefault="00AA6F5D" w:rsidP="008E36BB">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Total mass of glacier (at the end of the ablation period). </w:t>
            </w:r>
            <w:r w:rsidRPr="00701100">
              <w:rPr>
                <w:rFonts w:eastAsia="Times New Roman" w:cstheme="minorHAnsi"/>
                <w:sz w:val="20"/>
                <w:szCs w:val="20"/>
                <w:lang w:val="es-ES"/>
              </w:rPr>
              <w:t xml:space="preserve">[WMO, </w:t>
            </w:r>
            <w:hyperlink r:id="rId288" w:history="1">
              <w:r w:rsidRPr="00701100">
                <w:rPr>
                  <w:rFonts w:eastAsia="Times New Roman" w:cstheme="minorHAnsi"/>
                  <w:color w:val="0563C1"/>
                  <w:sz w:val="20"/>
                  <w:szCs w:val="20"/>
                  <w:u w:val="single"/>
                  <w:lang w:val="es-ES"/>
                </w:rPr>
                <w:t>https://gcos.wmo.int/en/essential-climate-variables/glaciers/ecv-requirements</w:t>
              </w:r>
            </w:hyperlink>
            <w:r w:rsidRPr="00701100">
              <w:rPr>
                <w:rFonts w:eastAsia="Times New Roman" w:cstheme="minorHAnsi"/>
                <w:sz w:val="20"/>
                <w:szCs w:val="20"/>
                <w:lang w:val="es-ES"/>
              </w:rPr>
              <w:t xml:space="preserve">] </w:t>
            </w:r>
          </w:p>
        </w:tc>
      </w:tr>
      <w:tr w:rsidR="00E53569" w:rsidRPr="00701100" w14:paraId="6BDA95E4" w14:textId="77777777" w:rsidTr="002C0227">
        <w:trPr>
          <w:trHeight w:val="290"/>
        </w:trPr>
        <w:tc>
          <w:tcPr>
            <w:tcW w:w="1469" w:type="pct"/>
            <w:shd w:val="clear" w:color="auto" w:fill="D9E2F3" w:themeFill="accent1" w:themeFillTint="33"/>
            <w:noWrap/>
            <w:hideMark/>
          </w:tcPr>
          <w:p w14:paraId="32CD4500" w14:textId="77777777" w:rsidR="00E53569" w:rsidRPr="00701100" w:rsidRDefault="00E53569"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31" w:type="pct"/>
            <w:gridSpan w:val="3"/>
            <w:shd w:val="clear" w:color="auto" w:fill="auto"/>
            <w:noWrap/>
            <w:hideMark/>
          </w:tcPr>
          <w:p w14:paraId="028D3878" w14:textId="77777777" w:rsidR="00E53569" w:rsidRPr="00701100" w:rsidRDefault="00E53569" w:rsidP="008E36BB">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In many regions, changing precipitation or melting snow and ice are altering hydrological systems, affecting water resources in terms of quantity and quality. Glaciers continue to shrink almost worldwide due to climate change, affecting runoff and water resources downstream. Climate change is causing permafrost warming and thawing in high latitude regions and in high-elevation regions. Current glacier extents are out of balance with current climate, and glaciers will continue to shrink even without further warming. </w:t>
            </w:r>
            <w:r w:rsidRPr="00701100">
              <w:rPr>
                <w:rFonts w:eastAsia="Times New Roman" w:cstheme="minorHAnsi"/>
                <w:sz w:val="20"/>
                <w:szCs w:val="20"/>
                <w:lang w:val="en-GB"/>
              </w:rPr>
              <w:br/>
            </w:r>
            <w:r w:rsidRPr="00701100">
              <w:rPr>
                <w:rFonts w:eastAsia="Times New Roman" w:cstheme="minorHAnsi"/>
                <w:sz w:val="20"/>
                <w:szCs w:val="20"/>
                <w:lang w:val="es-ES"/>
              </w:rPr>
              <w:t xml:space="preserve">[IPCC, p.4, </w:t>
            </w:r>
            <w:hyperlink r:id="rId289" w:history="1">
              <w:r w:rsidRPr="00701100">
                <w:rPr>
                  <w:rFonts w:eastAsia="Times New Roman" w:cstheme="minorHAnsi"/>
                  <w:color w:val="0563C1"/>
                  <w:sz w:val="20"/>
                  <w:szCs w:val="20"/>
                  <w:u w:val="single"/>
                  <w:lang w:val="es-ES"/>
                </w:rPr>
                <w:t>https://www.ipcc.ch/site/assets/uploads/2018/02/WGIIAR5-PartA_FINAL.pdf</w:t>
              </w:r>
            </w:hyperlink>
            <w:r w:rsidRPr="00701100">
              <w:rPr>
                <w:rFonts w:eastAsia="Times New Roman" w:cstheme="minorHAnsi"/>
                <w:sz w:val="20"/>
                <w:szCs w:val="20"/>
                <w:lang w:val="es-ES"/>
              </w:rPr>
              <w:t xml:space="preserve">] </w:t>
            </w:r>
          </w:p>
          <w:p w14:paraId="141799C7" w14:textId="77777777" w:rsidR="00E53569" w:rsidRPr="00701100" w:rsidRDefault="00E53569" w:rsidP="008E36BB">
            <w:pPr>
              <w:spacing w:after="0" w:line="240" w:lineRule="auto"/>
              <w:rPr>
                <w:rFonts w:eastAsia="Times New Roman" w:cstheme="minorHAnsi"/>
                <w:sz w:val="20"/>
                <w:szCs w:val="20"/>
                <w:lang w:val="es-ES"/>
              </w:rPr>
            </w:pPr>
          </w:p>
          <w:p w14:paraId="3EA8C6AC" w14:textId="283A13CA" w:rsidR="00E53569" w:rsidRPr="00701100" w:rsidRDefault="00E53569"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Glaciers alone lost more than 9,000 billion tons of ice between 1961/62 and 2015/16, raising water levels by 27 millimetres. This global glacier mass loss corresponds to an ice cube with the area of Germany and a thickness of 30 metres. </w:t>
            </w:r>
            <w:r w:rsidRPr="00701100">
              <w:rPr>
                <w:rFonts w:eastAsia="Times New Roman" w:cstheme="minorHAnsi"/>
                <w:sz w:val="20"/>
                <w:szCs w:val="20"/>
                <w:lang w:val="en-GB"/>
              </w:rPr>
              <w:br/>
              <w:t xml:space="preserve">[WGMS, </w:t>
            </w:r>
            <w:hyperlink r:id="rId290" w:history="1">
              <w:r w:rsidRPr="00701100">
                <w:rPr>
                  <w:rFonts w:eastAsia="Times New Roman" w:cstheme="minorHAnsi"/>
                  <w:color w:val="0563C1"/>
                  <w:sz w:val="20"/>
                  <w:szCs w:val="20"/>
                  <w:u w:val="single"/>
                  <w:lang w:val="en-GB"/>
                </w:rPr>
                <w:t>https://wgms.ch/sea-level-rise/</w:t>
              </w:r>
            </w:hyperlink>
            <w:r w:rsidRPr="00701100">
              <w:rPr>
                <w:rFonts w:eastAsia="Times New Roman" w:cstheme="minorHAnsi"/>
                <w:sz w:val="20"/>
                <w:szCs w:val="20"/>
                <w:lang w:val="en-GB"/>
              </w:rPr>
              <w:t xml:space="preserve">] </w:t>
            </w:r>
          </w:p>
        </w:tc>
      </w:tr>
      <w:tr w:rsidR="00AA6F5D" w:rsidRPr="00701100" w14:paraId="1A45619A" w14:textId="77777777" w:rsidTr="002C0227">
        <w:trPr>
          <w:trHeight w:val="290"/>
        </w:trPr>
        <w:tc>
          <w:tcPr>
            <w:tcW w:w="1469" w:type="pct"/>
            <w:shd w:val="clear" w:color="auto" w:fill="D9E2F3" w:themeFill="accent1" w:themeFillTint="33"/>
            <w:noWrap/>
            <w:hideMark/>
          </w:tcPr>
          <w:p w14:paraId="3BB52AC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National data sources </w:t>
            </w:r>
          </w:p>
        </w:tc>
        <w:tc>
          <w:tcPr>
            <w:tcW w:w="1201" w:type="pct"/>
            <w:shd w:val="clear" w:color="auto" w:fill="auto"/>
            <w:noWrap/>
            <w:hideMark/>
          </w:tcPr>
          <w:p w14:paraId="30365A13"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1205" w:type="pct"/>
            <w:shd w:val="clear" w:color="auto" w:fill="auto"/>
            <w:noWrap/>
            <w:hideMark/>
          </w:tcPr>
          <w:p w14:paraId="302A5F93"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1125" w:type="pct"/>
            <w:shd w:val="clear" w:color="auto" w:fill="auto"/>
            <w:noWrap/>
            <w:hideMark/>
          </w:tcPr>
          <w:p w14:paraId="64A1479E"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r>
      <w:tr w:rsidR="00AA6F5D" w:rsidRPr="00701100" w14:paraId="50D72AF3" w14:textId="77777777" w:rsidTr="002C0227">
        <w:trPr>
          <w:trHeight w:val="290"/>
        </w:trPr>
        <w:tc>
          <w:tcPr>
            <w:tcW w:w="1469" w:type="pct"/>
            <w:shd w:val="clear" w:color="auto" w:fill="D9E2F3" w:themeFill="accent1" w:themeFillTint="33"/>
            <w:noWrap/>
            <w:hideMark/>
          </w:tcPr>
          <w:p w14:paraId="72BE0551" w14:textId="7763C6EF"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201" w:type="pct"/>
            <w:shd w:val="clear" w:color="auto" w:fill="auto"/>
            <w:noWrap/>
            <w:hideMark/>
          </w:tcPr>
          <w:p w14:paraId="7EDEF35A"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c>
          <w:tcPr>
            <w:tcW w:w="1205" w:type="pct"/>
            <w:shd w:val="clear" w:color="auto" w:fill="auto"/>
          </w:tcPr>
          <w:p w14:paraId="4A2AB882" w14:textId="77777777" w:rsidR="00AA6F5D" w:rsidRPr="00701100" w:rsidRDefault="00AA6F5D" w:rsidP="008E36BB">
            <w:pPr>
              <w:spacing w:after="0" w:line="240" w:lineRule="auto"/>
              <w:rPr>
                <w:rFonts w:eastAsia="Times New Roman" w:cstheme="minorHAnsi"/>
                <w:sz w:val="20"/>
                <w:szCs w:val="20"/>
                <w:lang w:val="en-GB"/>
              </w:rPr>
            </w:pPr>
          </w:p>
        </w:tc>
        <w:tc>
          <w:tcPr>
            <w:tcW w:w="1125" w:type="pct"/>
            <w:shd w:val="clear" w:color="auto" w:fill="auto"/>
          </w:tcPr>
          <w:p w14:paraId="63F533F5"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54AF2CFC" w14:textId="77777777" w:rsidTr="002C0227">
        <w:trPr>
          <w:trHeight w:val="290"/>
        </w:trPr>
        <w:tc>
          <w:tcPr>
            <w:tcW w:w="1469" w:type="pct"/>
            <w:shd w:val="clear" w:color="auto" w:fill="D9E2F3" w:themeFill="accent1" w:themeFillTint="33"/>
            <w:noWrap/>
            <w:hideMark/>
          </w:tcPr>
          <w:p w14:paraId="69978A2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201" w:type="pct"/>
            <w:shd w:val="clear" w:color="auto" w:fill="auto"/>
            <w:noWrap/>
            <w:hideMark/>
          </w:tcPr>
          <w:p w14:paraId="759C3795"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Annual </w:t>
            </w:r>
          </w:p>
        </w:tc>
        <w:tc>
          <w:tcPr>
            <w:tcW w:w="1205" w:type="pct"/>
            <w:shd w:val="clear" w:color="auto" w:fill="auto"/>
            <w:noWrap/>
            <w:hideMark/>
          </w:tcPr>
          <w:p w14:paraId="050D5687" w14:textId="77777777" w:rsidR="00AA6F5D" w:rsidRPr="00701100" w:rsidRDefault="00AA6F5D" w:rsidP="008E36BB">
            <w:pPr>
              <w:spacing w:after="0" w:line="240" w:lineRule="auto"/>
              <w:rPr>
                <w:rFonts w:eastAsia="Times New Roman" w:cstheme="minorHAnsi"/>
                <w:sz w:val="20"/>
                <w:szCs w:val="20"/>
                <w:lang w:val="en-GB"/>
              </w:rPr>
            </w:pPr>
          </w:p>
        </w:tc>
        <w:tc>
          <w:tcPr>
            <w:tcW w:w="1125" w:type="pct"/>
            <w:shd w:val="clear" w:color="auto" w:fill="auto"/>
            <w:noWrap/>
            <w:hideMark/>
          </w:tcPr>
          <w:p w14:paraId="6BBD3535"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553A31E3" w14:textId="77777777" w:rsidTr="002C0227">
        <w:trPr>
          <w:trHeight w:val="290"/>
        </w:trPr>
        <w:tc>
          <w:tcPr>
            <w:tcW w:w="1469" w:type="pct"/>
            <w:shd w:val="clear" w:color="auto" w:fill="D9E2F3" w:themeFill="accent1" w:themeFillTint="33"/>
            <w:noWrap/>
            <w:hideMark/>
          </w:tcPr>
          <w:p w14:paraId="5F5DADC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201" w:type="pct"/>
            <w:shd w:val="clear" w:color="auto" w:fill="auto"/>
            <w:noWrap/>
            <w:hideMark/>
          </w:tcPr>
          <w:p w14:paraId="27E01976"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rate</w:t>
            </w:r>
          </w:p>
        </w:tc>
        <w:tc>
          <w:tcPr>
            <w:tcW w:w="1205" w:type="pct"/>
            <w:shd w:val="clear" w:color="auto" w:fill="auto"/>
            <w:noWrap/>
            <w:hideMark/>
          </w:tcPr>
          <w:p w14:paraId="5B3D94DD"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1125" w:type="pct"/>
            <w:shd w:val="clear" w:color="auto" w:fill="auto"/>
            <w:noWrap/>
            <w:hideMark/>
          </w:tcPr>
          <w:p w14:paraId="6484C9AF"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Mass</w:t>
            </w:r>
          </w:p>
        </w:tc>
      </w:tr>
      <w:tr w:rsidR="00AA6F5D" w:rsidRPr="00701100" w14:paraId="17EF4354" w14:textId="77777777" w:rsidTr="002C0227">
        <w:trPr>
          <w:trHeight w:val="290"/>
        </w:trPr>
        <w:tc>
          <w:tcPr>
            <w:tcW w:w="1469" w:type="pct"/>
            <w:shd w:val="clear" w:color="auto" w:fill="D9E2F3" w:themeFill="accent1" w:themeFillTint="33"/>
            <w:noWrap/>
            <w:hideMark/>
          </w:tcPr>
          <w:p w14:paraId="3498C03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201" w:type="pct"/>
            <w:shd w:val="clear" w:color="auto" w:fill="auto"/>
          </w:tcPr>
          <w:p w14:paraId="63129CED"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tcPr>
          <w:p w14:paraId="5C1B0A9C"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125" w:type="pct"/>
            <w:shd w:val="clear" w:color="auto" w:fill="auto"/>
          </w:tcPr>
          <w:p w14:paraId="1472ECB3" w14:textId="77777777" w:rsidR="00AA6F5D" w:rsidRPr="00701100" w:rsidRDefault="00AA6F5D" w:rsidP="008E36BB">
            <w:pPr>
              <w:spacing w:after="0" w:line="240" w:lineRule="auto"/>
              <w:rPr>
                <w:rFonts w:eastAsia="Times New Roman" w:cstheme="minorHAnsi"/>
                <w:color w:val="0070C0"/>
                <w:sz w:val="20"/>
                <w:szCs w:val="20"/>
                <w:lang w:val="en-GB"/>
              </w:rPr>
            </w:pPr>
          </w:p>
        </w:tc>
      </w:tr>
      <w:tr w:rsidR="00AA6F5D" w:rsidRPr="00701100" w14:paraId="4BC62267" w14:textId="77777777" w:rsidTr="002C0227">
        <w:trPr>
          <w:trHeight w:val="290"/>
        </w:trPr>
        <w:tc>
          <w:tcPr>
            <w:tcW w:w="1469" w:type="pct"/>
            <w:shd w:val="clear" w:color="auto" w:fill="D9E2F3" w:themeFill="accent1" w:themeFillTint="33"/>
            <w:noWrap/>
            <w:hideMark/>
          </w:tcPr>
          <w:p w14:paraId="50F6BF1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201" w:type="pct"/>
            <w:shd w:val="clear" w:color="auto" w:fill="auto"/>
          </w:tcPr>
          <w:p w14:paraId="250E8DF5"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tcPr>
          <w:p w14:paraId="3A68C25A"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125" w:type="pct"/>
            <w:shd w:val="clear" w:color="auto" w:fill="auto"/>
          </w:tcPr>
          <w:p w14:paraId="5FF4C212" w14:textId="77777777" w:rsidR="00AA6F5D" w:rsidRPr="00701100" w:rsidRDefault="00AA6F5D" w:rsidP="008E36BB">
            <w:pPr>
              <w:spacing w:after="0" w:line="240" w:lineRule="auto"/>
              <w:rPr>
                <w:rFonts w:eastAsia="Times New Roman" w:cstheme="minorHAnsi"/>
                <w:color w:val="0070C0"/>
                <w:sz w:val="20"/>
                <w:szCs w:val="20"/>
                <w:lang w:val="en-GB"/>
              </w:rPr>
            </w:pPr>
          </w:p>
        </w:tc>
      </w:tr>
      <w:tr w:rsidR="00AA6F5D" w:rsidRPr="00701100" w14:paraId="2CB2D7D1" w14:textId="77777777" w:rsidTr="002C0227">
        <w:trPr>
          <w:trHeight w:val="290"/>
        </w:trPr>
        <w:tc>
          <w:tcPr>
            <w:tcW w:w="1469" w:type="pct"/>
            <w:shd w:val="clear" w:color="auto" w:fill="D9E2F3" w:themeFill="accent1" w:themeFillTint="33"/>
            <w:noWrap/>
            <w:hideMark/>
          </w:tcPr>
          <w:p w14:paraId="0B22988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201" w:type="pct"/>
            <w:shd w:val="clear" w:color="auto" w:fill="auto"/>
          </w:tcPr>
          <w:p w14:paraId="4942DF24"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tcPr>
          <w:p w14:paraId="25774F55"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125" w:type="pct"/>
            <w:shd w:val="clear" w:color="auto" w:fill="auto"/>
          </w:tcPr>
          <w:p w14:paraId="6D2B2EE4" w14:textId="77777777" w:rsidR="00AA6F5D" w:rsidRPr="00701100" w:rsidRDefault="00AA6F5D" w:rsidP="008E36BB">
            <w:pPr>
              <w:spacing w:after="0" w:line="240" w:lineRule="auto"/>
              <w:rPr>
                <w:rFonts w:eastAsia="Times New Roman" w:cstheme="minorHAnsi"/>
                <w:color w:val="0070C0"/>
                <w:sz w:val="20"/>
                <w:szCs w:val="20"/>
                <w:lang w:val="en-GB"/>
              </w:rPr>
            </w:pPr>
          </w:p>
        </w:tc>
      </w:tr>
      <w:tr w:rsidR="00AA6F5D" w:rsidRPr="00701100" w14:paraId="4E8603EB" w14:textId="77777777" w:rsidTr="002C0227">
        <w:trPr>
          <w:trHeight w:val="290"/>
        </w:trPr>
        <w:tc>
          <w:tcPr>
            <w:tcW w:w="1469" w:type="pct"/>
            <w:shd w:val="clear" w:color="auto" w:fill="D9E2F3" w:themeFill="accent1" w:themeFillTint="33"/>
            <w:noWrap/>
            <w:hideMark/>
          </w:tcPr>
          <w:p w14:paraId="640E317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201" w:type="pct"/>
            <w:shd w:val="clear" w:color="auto" w:fill="auto"/>
          </w:tcPr>
          <w:p w14:paraId="0F8D439B"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tcPr>
          <w:p w14:paraId="396757D1"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125" w:type="pct"/>
            <w:shd w:val="clear" w:color="auto" w:fill="auto"/>
          </w:tcPr>
          <w:p w14:paraId="4CA0C3D8" w14:textId="77777777" w:rsidR="00AA6F5D" w:rsidRPr="00701100" w:rsidRDefault="00AA6F5D" w:rsidP="008E36BB">
            <w:pPr>
              <w:spacing w:after="0" w:line="240" w:lineRule="auto"/>
              <w:rPr>
                <w:rFonts w:eastAsia="Times New Roman" w:cstheme="minorHAnsi"/>
                <w:color w:val="0070C0"/>
                <w:sz w:val="20"/>
                <w:szCs w:val="20"/>
                <w:lang w:val="en-GB"/>
              </w:rPr>
            </w:pPr>
          </w:p>
        </w:tc>
      </w:tr>
      <w:tr w:rsidR="00AA6F5D" w:rsidRPr="00701100" w14:paraId="7CB06B6F" w14:textId="77777777" w:rsidTr="002C0227">
        <w:trPr>
          <w:trHeight w:val="278"/>
        </w:trPr>
        <w:tc>
          <w:tcPr>
            <w:tcW w:w="1469" w:type="pct"/>
            <w:shd w:val="clear" w:color="auto" w:fill="D9E2F3" w:themeFill="accent1" w:themeFillTint="33"/>
            <w:noWrap/>
            <w:hideMark/>
          </w:tcPr>
          <w:p w14:paraId="06512F0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201" w:type="pct"/>
            <w:shd w:val="clear" w:color="auto" w:fill="auto"/>
            <w:noWrap/>
            <w:hideMark/>
          </w:tcPr>
          <w:p w14:paraId="73860584"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tcPr>
          <w:p w14:paraId="778EA152"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125" w:type="pct"/>
            <w:shd w:val="clear" w:color="auto" w:fill="auto"/>
            <w:noWrap/>
            <w:hideMark/>
          </w:tcPr>
          <w:p w14:paraId="35CFB71C"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6A91999D" w14:textId="77777777" w:rsidTr="002C0227">
        <w:trPr>
          <w:trHeight w:val="290"/>
        </w:trPr>
        <w:tc>
          <w:tcPr>
            <w:tcW w:w="1469" w:type="pct"/>
            <w:shd w:val="clear" w:color="auto" w:fill="D9E2F3" w:themeFill="accent1" w:themeFillTint="33"/>
            <w:noWrap/>
            <w:hideMark/>
          </w:tcPr>
          <w:p w14:paraId="17167F5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201" w:type="pct"/>
            <w:shd w:val="clear" w:color="auto" w:fill="auto"/>
          </w:tcPr>
          <w:p w14:paraId="55208D9D"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205" w:type="pct"/>
            <w:shd w:val="clear" w:color="auto" w:fill="auto"/>
          </w:tcPr>
          <w:p w14:paraId="5CE5ABC8" w14:textId="77777777" w:rsidR="00AA6F5D" w:rsidRPr="00701100" w:rsidRDefault="00AA6F5D" w:rsidP="008E36BB">
            <w:pPr>
              <w:spacing w:after="0" w:line="240" w:lineRule="auto"/>
              <w:rPr>
                <w:rFonts w:eastAsia="Times New Roman" w:cstheme="minorHAnsi"/>
                <w:color w:val="0070C0"/>
                <w:sz w:val="20"/>
                <w:szCs w:val="20"/>
                <w:lang w:val="en-GB"/>
              </w:rPr>
            </w:pPr>
          </w:p>
        </w:tc>
        <w:tc>
          <w:tcPr>
            <w:tcW w:w="1125" w:type="pct"/>
            <w:shd w:val="clear" w:color="auto" w:fill="auto"/>
          </w:tcPr>
          <w:p w14:paraId="71FBF923" w14:textId="77777777" w:rsidR="00AA6F5D" w:rsidRPr="00701100" w:rsidRDefault="00AA6F5D" w:rsidP="008E36BB">
            <w:pPr>
              <w:spacing w:after="0" w:line="240" w:lineRule="auto"/>
              <w:rPr>
                <w:rFonts w:eastAsia="Times New Roman" w:cstheme="minorHAnsi"/>
                <w:color w:val="0070C0"/>
                <w:sz w:val="20"/>
                <w:szCs w:val="20"/>
                <w:lang w:val="en-GB"/>
              </w:rPr>
            </w:pPr>
          </w:p>
        </w:tc>
      </w:tr>
      <w:tr w:rsidR="00AA6F5D" w:rsidRPr="00701100" w14:paraId="13713130" w14:textId="77777777" w:rsidTr="002C0227">
        <w:trPr>
          <w:trHeight w:val="290"/>
        </w:trPr>
        <w:tc>
          <w:tcPr>
            <w:tcW w:w="1469" w:type="pct"/>
            <w:shd w:val="clear" w:color="auto" w:fill="D9E2F3" w:themeFill="accent1" w:themeFillTint="33"/>
            <w:noWrap/>
            <w:hideMark/>
          </w:tcPr>
          <w:p w14:paraId="6EBF1D6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201" w:type="pct"/>
            <w:shd w:val="clear" w:color="auto" w:fill="auto"/>
            <w:noWrap/>
            <w:hideMark/>
          </w:tcPr>
          <w:p w14:paraId="34D91FC4"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Global Terrestrial Network for Glaciers, </w:t>
            </w:r>
            <w:hyperlink r:id="rId291" w:history="1">
              <w:r w:rsidRPr="00701100">
                <w:rPr>
                  <w:rFonts w:eastAsia="Times New Roman" w:cstheme="minorHAnsi"/>
                  <w:color w:val="0563C1"/>
                  <w:sz w:val="20"/>
                  <w:szCs w:val="20"/>
                  <w:u w:val="single"/>
                  <w:lang w:val="en-GB"/>
                </w:rPr>
                <w:t>https://www.gtn-g.ch/</w:t>
              </w:r>
            </w:hyperlink>
          </w:p>
        </w:tc>
        <w:tc>
          <w:tcPr>
            <w:tcW w:w="1205" w:type="pct"/>
            <w:shd w:val="clear" w:color="auto" w:fill="auto"/>
          </w:tcPr>
          <w:p w14:paraId="08A4602C" w14:textId="77777777" w:rsidR="00AA6F5D" w:rsidRPr="00701100" w:rsidRDefault="00AA6F5D" w:rsidP="008E36BB">
            <w:pPr>
              <w:spacing w:after="0" w:line="240" w:lineRule="auto"/>
              <w:rPr>
                <w:rFonts w:eastAsia="Times New Roman" w:cstheme="minorHAnsi"/>
                <w:sz w:val="20"/>
                <w:szCs w:val="20"/>
                <w:lang w:val="en-GB"/>
              </w:rPr>
            </w:pPr>
          </w:p>
        </w:tc>
        <w:tc>
          <w:tcPr>
            <w:tcW w:w="1125" w:type="pct"/>
            <w:shd w:val="clear" w:color="auto" w:fill="auto"/>
          </w:tcPr>
          <w:p w14:paraId="250A33C7" w14:textId="77777777" w:rsidR="00AA6F5D" w:rsidRPr="00701100" w:rsidRDefault="00AA6F5D" w:rsidP="008E36BB">
            <w:pPr>
              <w:spacing w:after="0" w:line="240" w:lineRule="auto"/>
              <w:rPr>
                <w:rFonts w:eastAsia="Times New Roman" w:cstheme="minorHAnsi"/>
                <w:sz w:val="20"/>
                <w:szCs w:val="20"/>
                <w:lang w:val="en-GB"/>
              </w:rPr>
            </w:pPr>
          </w:p>
        </w:tc>
      </w:tr>
      <w:tr w:rsidR="00AA6F5D" w:rsidRPr="00701100" w14:paraId="75B4E1CD" w14:textId="77777777" w:rsidTr="002C0227">
        <w:trPr>
          <w:trHeight w:val="290"/>
        </w:trPr>
        <w:tc>
          <w:tcPr>
            <w:tcW w:w="1469" w:type="pct"/>
            <w:shd w:val="clear" w:color="auto" w:fill="D9E2F3" w:themeFill="accent1" w:themeFillTint="33"/>
            <w:noWrap/>
            <w:hideMark/>
          </w:tcPr>
          <w:p w14:paraId="7878B46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201" w:type="pct"/>
            <w:shd w:val="clear" w:color="auto" w:fill="auto"/>
            <w:noWrap/>
            <w:hideMark/>
          </w:tcPr>
          <w:p w14:paraId="49AD0B69" w14:textId="77777777" w:rsidR="00AA6F5D" w:rsidRPr="00701100" w:rsidRDefault="00AA6F5D" w:rsidP="008E36BB">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 by location (mountains, plains)</w:t>
            </w:r>
          </w:p>
        </w:tc>
        <w:tc>
          <w:tcPr>
            <w:tcW w:w="1205" w:type="pct"/>
            <w:shd w:val="clear" w:color="auto" w:fill="auto"/>
          </w:tcPr>
          <w:p w14:paraId="0E9BA612" w14:textId="77777777" w:rsidR="00AA6F5D" w:rsidRPr="00701100" w:rsidRDefault="00AA6F5D" w:rsidP="008E36BB">
            <w:pPr>
              <w:spacing w:after="0" w:line="240" w:lineRule="auto"/>
              <w:rPr>
                <w:rFonts w:eastAsia="Times New Roman" w:cstheme="minorHAnsi"/>
                <w:sz w:val="20"/>
                <w:szCs w:val="20"/>
                <w:lang w:val="en-GB"/>
              </w:rPr>
            </w:pPr>
          </w:p>
        </w:tc>
        <w:tc>
          <w:tcPr>
            <w:tcW w:w="1125" w:type="pct"/>
            <w:shd w:val="clear" w:color="auto" w:fill="auto"/>
          </w:tcPr>
          <w:p w14:paraId="043EBBBD" w14:textId="77777777" w:rsidR="00AA6F5D" w:rsidRPr="00701100" w:rsidRDefault="00AA6F5D" w:rsidP="008E36BB">
            <w:pPr>
              <w:spacing w:after="0" w:line="240" w:lineRule="auto"/>
              <w:rPr>
                <w:rFonts w:eastAsia="Times New Roman" w:cstheme="minorHAnsi"/>
                <w:sz w:val="20"/>
                <w:szCs w:val="20"/>
                <w:lang w:val="en-GB"/>
              </w:rPr>
            </w:pPr>
          </w:p>
        </w:tc>
      </w:tr>
      <w:tr w:rsidR="00E53569" w:rsidRPr="00701100" w14:paraId="43A32C8C" w14:textId="77777777" w:rsidTr="002C0227">
        <w:trPr>
          <w:trHeight w:val="70"/>
        </w:trPr>
        <w:tc>
          <w:tcPr>
            <w:tcW w:w="1469" w:type="pct"/>
            <w:shd w:val="clear" w:color="auto" w:fill="D9E2F3" w:themeFill="accent1" w:themeFillTint="33"/>
            <w:noWrap/>
            <w:hideMark/>
          </w:tcPr>
          <w:p w14:paraId="374772C1" w14:textId="77777777" w:rsidR="00E53569" w:rsidRPr="00701100" w:rsidRDefault="00E53569"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31" w:type="pct"/>
            <w:gridSpan w:val="3"/>
            <w:shd w:val="clear" w:color="auto" w:fill="auto"/>
            <w:noWrap/>
            <w:hideMark/>
          </w:tcPr>
          <w:p w14:paraId="5DEDB392" w14:textId="6243BCFF" w:rsidR="00E53569" w:rsidRPr="00701100" w:rsidRDefault="00E53569" w:rsidP="008E36BB">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WMO report,</w:t>
            </w:r>
            <w:r w:rsidRPr="00701100">
              <w:rPr>
                <w:rFonts w:eastAsia="Times New Roman" w:cstheme="minorHAnsi"/>
                <w:sz w:val="20"/>
                <w:szCs w:val="20"/>
                <w:u w:val="single"/>
                <w:lang w:val="en-GB"/>
              </w:rPr>
              <w:t xml:space="preserve"> </w:t>
            </w:r>
            <w:hyperlink r:id="rId292" w:history="1">
              <w:r w:rsidRPr="00701100">
                <w:rPr>
                  <w:rFonts w:eastAsia="Times New Roman" w:cstheme="minorHAnsi"/>
                  <w:color w:val="0563C1"/>
                  <w:sz w:val="20"/>
                  <w:szCs w:val="20"/>
                  <w:u w:val="single"/>
                  <w:lang w:val="en-GB"/>
                </w:rPr>
                <w:t>https://library.wmo.int/doc_num.php?explnum_id=9936</w:t>
              </w:r>
            </w:hyperlink>
            <w:r w:rsidR="00005E39" w:rsidRPr="00701100">
              <w:rPr>
                <w:rFonts w:eastAsia="Times New Roman" w:cstheme="minorHAnsi"/>
                <w:color w:val="0563C1"/>
                <w:sz w:val="20"/>
                <w:szCs w:val="20"/>
                <w:u w:val="single"/>
                <w:lang w:val="en-GB"/>
              </w:rPr>
              <w:t>;</w:t>
            </w:r>
          </w:p>
          <w:p w14:paraId="57787812" w14:textId="06772431" w:rsidR="00E53569" w:rsidRPr="00701100" w:rsidRDefault="00E53569" w:rsidP="008E36BB">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WGMS, </w:t>
            </w:r>
            <w:hyperlink r:id="rId293" w:history="1">
              <w:r w:rsidRPr="00701100">
                <w:rPr>
                  <w:rFonts w:eastAsia="Times New Roman" w:cstheme="minorHAnsi"/>
                  <w:color w:val="0563C1"/>
                  <w:sz w:val="20"/>
                  <w:szCs w:val="20"/>
                  <w:u w:val="single"/>
                  <w:lang w:val="en-GB"/>
                </w:rPr>
                <w:t>https://wgms.ch/downloads/WGMS_GGCB_03.pdf</w:t>
              </w:r>
            </w:hyperlink>
          </w:p>
        </w:tc>
      </w:tr>
    </w:tbl>
    <w:p w14:paraId="7422EDBA" w14:textId="17D5D402" w:rsidR="00E53569" w:rsidRPr="00701100" w:rsidRDefault="00E53569" w:rsidP="00B538FD">
      <w:pPr>
        <w:rPr>
          <w:lang w:val="en-GB"/>
        </w:rPr>
      </w:pPr>
      <w:bookmarkStart w:id="115" w:name="_Toc92180008"/>
    </w:p>
    <w:p w14:paraId="01330DB9" w14:textId="77777777" w:rsidR="00E53569" w:rsidRPr="00701100" w:rsidRDefault="00E53569">
      <w:pPr>
        <w:rPr>
          <w:rFonts w:eastAsiaTheme="majorEastAsia" w:cstheme="minorHAnsi"/>
          <w:b/>
          <w:bCs/>
          <w:color w:val="2F5496" w:themeColor="accent1" w:themeShade="BF"/>
          <w:sz w:val="32"/>
          <w:szCs w:val="32"/>
          <w:lang w:val="en-GB"/>
        </w:rPr>
      </w:pPr>
      <w:r w:rsidRPr="00701100">
        <w:rPr>
          <w:rFonts w:cstheme="minorHAnsi"/>
          <w:b/>
          <w:bCs/>
          <w:lang w:val="en-GB"/>
        </w:rPr>
        <w:br w:type="page"/>
      </w:r>
    </w:p>
    <w:p w14:paraId="53E1C881" w14:textId="77777777" w:rsidR="00E53569" w:rsidRPr="00701100" w:rsidRDefault="00E53569" w:rsidP="00B538FD">
      <w:pPr>
        <w:rPr>
          <w:lang w:val="en-GB"/>
        </w:rPr>
      </w:pPr>
    </w:p>
    <w:p w14:paraId="65F0C0D0" w14:textId="46CAFB99" w:rsidR="00AA6F5D" w:rsidRPr="00701100" w:rsidRDefault="00AA6F5D" w:rsidP="00E371DE">
      <w:pPr>
        <w:pStyle w:val="Heading1"/>
        <w:rPr>
          <w:rFonts w:asciiTheme="minorHAnsi" w:hAnsiTheme="minorHAnsi" w:cstheme="minorHAnsi"/>
          <w:b/>
          <w:bCs/>
          <w:lang w:val="en-GB"/>
        </w:rPr>
      </w:pPr>
      <w:bookmarkStart w:id="116" w:name="target36"/>
      <w:bookmarkStart w:id="117" w:name="_Toc129251365"/>
      <w:r w:rsidRPr="00701100">
        <w:rPr>
          <w:rFonts w:asciiTheme="minorHAnsi" w:hAnsiTheme="minorHAnsi" w:cstheme="minorHAnsi"/>
          <w:b/>
          <w:bCs/>
          <w:lang w:val="en-GB"/>
        </w:rPr>
        <w:t>36</w:t>
      </w:r>
      <w:bookmarkEnd w:id="116"/>
      <w:r w:rsidRPr="00701100">
        <w:rPr>
          <w:rFonts w:asciiTheme="minorHAnsi" w:hAnsiTheme="minorHAnsi" w:cstheme="minorHAnsi"/>
          <w:b/>
          <w:bCs/>
          <w:lang w:val="en-GB"/>
        </w:rPr>
        <w:t>. Renewable freshwater resources per capita</w:t>
      </w:r>
      <w:bookmarkEnd w:id="115"/>
      <w:bookmarkEnd w:id="117"/>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2701"/>
        <w:gridCol w:w="2788"/>
        <w:gridCol w:w="2701"/>
        <w:gridCol w:w="2249"/>
      </w:tblGrid>
      <w:tr w:rsidR="00AA6F5D" w:rsidRPr="00701100" w14:paraId="2343BC1D" w14:textId="77777777" w:rsidTr="002075CD">
        <w:trPr>
          <w:trHeight w:val="290"/>
        </w:trPr>
        <w:tc>
          <w:tcPr>
            <w:tcW w:w="1375" w:type="pct"/>
            <w:tcBorders>
              <w:top w:val="single" w:sz="4" w:space="0" w:color="auto"/>
              <w:left w:val="single" w:sz="4" w:space="0" w:color="auto"/>
              <w:bottom w:val="single" w:sz="4" w:space="0" w:color="auto"/>
              <w:right w:val="single" w:sz="4" w:space="0" w:color="auto"/>
            </w:tcBorders>
            <w:shd w:val="clear" w:color="auto" w:fill="0070C0"/>
            <w:noWrap/>
          </w:tcPr>
          <w:p w14:paraId="6021D01D"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625" w:type="pct"/>
            <w:gridSpan w:val="4"/>
            <w:tcBorders>
              <w:top w:val="single" w:sz="4" w:space="0" w:color="auto"/>
              <w:left w:val="nil"/>
              <w:bottom w:val="single" w:sz="4" w:space="0" w:color="auto"/>
              <w:right w:val="single" w:sz="4" w:space="0" w:color="auto"/>
            </w:tcBorders>
            <w:shd w:val="clear" w:color="auto" w:fill="0070C0"/>
            <w:noWrap/>
          </w:tcPr>
          <w:p w14:paraId="0C39DF9A"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6DB8B921" w14:textId="77777777" w:rsidTr="002075CD">
        <w:trPr>
          <w:trHeight w:val="290"/>
        </w:trPr>
        <w:tc>
          <w:tcPr>
            <w:tcW w:w="1375" w:type="pct"/>
            <w:shd w:val="clear" w:color="auto" w:fill="D9E2F3" w:themeFill="accent1" w:themeFillTint="33"/>
            <w:noWrap/>
            <w:hideMark/>
          </w:tcPr>
          <w:p w14:paraId="78945B9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625" w:type="pct"/>
            <w:gridSpan w:val="4"/>
            <w:shd w:val="clear" w:color="auto" w:fill="auto"/>
            <w:noWrap/>
            <w:hideMark/>
          </w:tcPr>
          <w:p w14:paraId="6E8B368D"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Renewable freshwater resources per capita</w:t>
            </w:r>
          </w:p>
        </w:tc>
      </w:tr>
      <w:tr w:rsidR="00AA6F5D" w:rsidRPr="00701100" w14:paraId="3A3F5731" w14:textId="77777777" w:rsidTr="00CD3E5C">
        <w:trPr>
          <w:trHeight w:val="290"/>
        </w:trPr>
        <w:tc>
          <w:tcPr>
            <w:tcW w:w="1375" w:type="pct"/>
            <w:shd w:val="clear" w:color="auto" w:fill="D9E2F3" w:themeFill="accent1" w:themeFillTint="33"/>
            <w:noWrap/>
            <w:hideMark/>
          </w:tcPr>
          <w:p w14:paraId="62A3153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938" w:type="pct"/>
            <w:shd w:val="clear" w:color="auto" w:fill="auto"/>
            <w:noWrap/>
            <w:hideMark/>
          </w:tcPr>
          <w:p w14:paraId="25717396" w14:textId="77777777" w:rsidR="00AA6F5D" w:rsidRPr="00701100" w:rsidRDefault="00AA6F5D" w:rsidP="002075CD">
            <w:pPr>
              <w:spacing w:after="0" w:line="240" w:lineRule="auto"/>
              <w:rPr>
                <w:rFonts w:eastAsia="Times New Roman" w:cstheme="minorHAnsi"/>
                <w:color w:val="0070C0"/>
                <w:sz w:val="20"/>
                <w:szCs w:val="20"/>
                <w:lang w:val="en-GB"/>
              </w:rPr>
            </w:pPr>
          </w:p>
        </w:tc>
        <w:tc>
          <w:tcPr>
            <w:tcW w:w="968" w:type="pct"/>
            <w:shd w:val="clear" w:color="auto" w:fill="auto"/>
            <w:noWrap/>
            <w:hideMark/>
          </w:tcPr>
          <w:p w14:paraId="0C6C1976"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Precipitation </w:t>
            </w:r>
          </w:p>
        </w:tc>
        <w:tc>
          <w:tcPr>
            <w:tcW w:w="938" w:type="pct"/>
            <w:shd w:val="clear" w:color="auto" w:fill="auto"/>
            <w:noWrap/>
            <w:hideMark/>
          </w:tcPr>
          <w:p w14:paraId="2A1980C9"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Evapotranspiration </w:t>
            </w:r>
          </w:p>
        </w:tc>
        <w:tc>
          <w:tcPr>
            <w:tcW w:w="781" w:type="pct"/>
            <w:shd w:val="clear" w:color="auto" w:fill="auto"/>
            <w:noWrap/>
            <w:hideMark/>
          </w:tcPr>
          <w:p w14:paraId="2F6E6C59"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Inflow </w:t>
            </w:r>
          </w:p>
        </w:tc>
      </w:tr>
      <w:tr w:rsidR="00AA6F5D" w:rsidRPr="00701100" w14:paraId="2E35C34D" w14:textId="77777777" w:rsidTr="002075CD">
        <w:trPr>
          <w:trHeight w:val="290"/>
        </w:trPr>
        <w:tc>
          <w:tcPr>
            <w:tcW w:w="1375" w:type="pct"/>
            <w:shd w:val="clear" w:color="auto" w:fill="D9E2F3" w:themeFill="accent1" w:themeFillTint="33"/>
            <w:noWrap/>
            <w:hideMark/>
          </w:tcPr>
          <w:p w14:paraId="2B00C9D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625" w:type="pct"/>
            <w:gridSpan w:val="4"/>
            <w:shd w:val="clear" w:color="auto" w:fill="auto"/>
            <w:noWrap/>
            <w:hideMark/>
          </w:tcPr>
          <w:p w14:paraId="584D2609"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22B8FFB0" w14:textId="77777777" w:rsidR="00AA6F5D" w:rsidRPr="00701100" w:rsidRDefault="00AA6F5D" w:rsidP="002075CD">
            <w:pPr>
              <w:spacing w:after="0" w:line="240" w:lineRule="auto"/>
              <w:rPr>
                <w:rFonts w:eastAsia="Times New Roman" w:cstheme="minorHAnsi"/>
                <w:sz w:val="20"/>
                <w:szCs w:val="20"/>
                <w:lang w:val="en-GB"/>
              </w:rPr>
            </w:pPr>
          </w:p>
        </w:tc>
      </w:tr>
      <w:tr w:rsidR="00AA6F5D" w:rsidRPr="00701100" w14:paraId="5CE394B4" w14:textId="77777777" w:rsidTr="002075CD">
        <w:trPr>
          <w:trHeight w:val="290"/>
        </w:trPr>
        <w:tc>
          <w:tcPr>
            <w:tcW w:w="1375" w:type="pct"/>
            <w:shd w:val="clear" w:color="auto" w:fill="D9E2F3" w:themeFill="accent1" w:themeFillTint="33"/>
            <w:noWrap/>
            <w:hideMark/>
          </w:tcPr>
          <w:p w14:paraId="5F923BE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625" w:type="pct"/>
            <w:gridSpan w:val="4"/>
            <w:shd w:val="clear" w:color="auto" w:fill="auto"/>
            <w:noWrap/>
            <w:hideMark/>
          </w:tcPr>
          <w:p w14:paraId="08122D4C"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Freshwater resources</w:t>
            </w:r>
          </w:p>
          <w:p w14:paraId="3C607E8C" w14:textId="77777777" w:rsidR="00AA6F5D" w:rsidRPr="00701100" w:rsidRDefault="00AA6F5D" w:rsidP="002075CD">
            <w:pPr>
              <w:spacing w:after="0" w:line="240" w:lineRule="auto"/>
              <w:rPr>
                <w:rFonts w:eastAsia="Times New Roman" w:cstheme="minorHAnsi"/>
                <w:sz w:val="20"/>
                <w:szCs w:val="20"/>
                <w:lang w:val="en-GB"/>
              </w:rPr>
            </w:pPr>
          </w:p>
        </w:tc>
      </w:tr>
      <w:tr w:rsidR="00AA6F5D" w:rsidRPr="00701100" w14:paraId="6F005250" w14:textId="77777777" w:rsidTr="002075CD">
        <w:trPr>
          <w:trHeight w:val="290"/>
        </w:trPr>
        <w:tc>
          <w:tcPr>
            <w:tcW w:w="1375" w:type="pct"/>
            <w:shd w:val="clear" w:color="auto" w:fill="D9E2F3" w:themeFill="accent1" w:themeFillTint="33"/>
            <w:noWrap/>
            <w:hideMark/>
          </w:tcPr>
          <w:p w14:paraId="21CCA10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625" w:type="pct"/>
            <w:gridSpan w:val="4"/>
            <w:shd w:val="clear" w:color="auto" w:fill="auto"/>
            <w:noWrap/>
            <w:hideMark/>
          </w:tcPr>
          <w:p w14:paraId="424B132A"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resources</w:t>
            </w:r>
          </w:p>
          <w:p w14:paraId="552B08E0" w14:textId="77777777" w:rsidR="00AA6F5D" w:rsidRPr="00701100" w:rsidRDefault="00AA6F5D" w:rsidP="002075CD">
            <w:pPr>
              <w:spacing w:after="0" w:line="240" w:lineRule="auto"/>
              <w:rPr>
                <w:rFonts w:eastAsia="Times New Roman" w:cstheme="minorHAnsi"/>
                <w:sz w:val="20"/>
                <w:szCs w:val="20"/>
                <w:lang w:val="en-GB"/>
              </w:rPr>
            </w:pPr>
          </w:p>
        </w:tc>
      </w:tr>
      <w:tr w:rsidR="00AA6F5D" w:rsidRPr="00701100" w14:paraId="219FD5B5" w14:textId="77777777" w:rsidTr="00CD3E5C">
        <w:trPr>
          <w:trHeight w:val="290"/>
        </w:trPr>
        <w:tc>
          <w:tcPr>
            <w:tcW w:w="1375" w:type="pct"/>
            <w:shd w:val="clear" w:color="auto" w:fill="D9E2F3" w:themeFill="accent1" w:themeFillTint="33"/>
            <w:noWrap/>
            <w:hideMark/>
          </w:tcPr>
          <w:p w14:paraId="7A62B83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938" w:type="pct"/>
            <w:shd w:val="clear" w:color="auto" w:fill="auto"/>
            <w:noWrap/>
            <w:hideMark/>
          </w:tcPr>
          <w:p w14:paraId="38418785"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968" w:type="pct"/>
            <w:shd w:val="clear" w:color="auto" w:fill="auto"/>
            <w:noWrap/>
            <w:hideMark/>
          </w:tcPr>
          <w:p w14:paraId="44F8D10F"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938" w:type="pct"/>
            <w:shd w:val="clear" w:color="auto" w:fill="auto"/>
            <w:noWrap/>
            <w:hideMark/>
          </w:tcPr>
          <w:p w14:paraId="1878FAD4"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781" w:type="pct"/>
            <w:shd w:val="clear" w:color="auto" w:fill="auto"/>
            <w:noWrap/>
            <w:hideMark/>
          </w:tcPr>
          <w:p w14:paraId="743B4A57"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05AAD1E6" w14:textId="77777777" w:rsidTr="00CD3E5C">
        <w:trPr>
          <w:trHeight w:val="290"/>
        </w:trPr>
        <w:tc>
          <w:tcPr>
            <w:tcW w:w="1375" w:type="pct"/>
            <w:shd w:val="clear" w:color="auto" w:fill="D9E2F3" w:themeFill="accent1" w:themeFillTint="33"/>
            <w:noWrap/>
            <w:hideMark/>
          </w:tcPr>
          <w:p w14:paraId="0BD63C0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938" w:type="pct"/>
            <w:shd w:val="clear" w:color="auto" w:fill="auto"/>
            <w:noWrap/>
            <w:hideMark/>
          </w:tcPr>
          <w:p w14:paraId="34C97FA8"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968" w:type="pct"/>
            <w:shd w:val="clear" w:color="auto" w:fill="auto"/>
            <w:noWrap/>
            <w:hideMark/>
          </w:tcPr>
          <w:p w14:paraId="313322D4"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938" w:type="pct"/>
            <w:shd w:val="clear" w:color="auto" w:fill="auto"/>
            <w:noWrap/>
            <w:hideMark/>
          </w:tcPr>
          <w:p w14:paraId="11CBEDD8"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781" w:type="pct"/>
            <w:shd w:val="clear" w:color="auto" w:fill="auto"/>
            <w:noWrap/>
            <w:hideMark/>
          </w:tcPr>
          <w:p w14:paraId="57702E3D"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335C83C4" w14:textId="77777777" w:rsidTr="00CD3E5C">
        <w:trPr>
          <w:trHeight w:val="290"/>
        </w:trPr>
        <w:tc>
          <w:tcPr>
            <w:tcW w:w="1375" w:type="pct"/>
            <w:shd w:val="clear" w:color="auto" w:fill="D9E2F3" w:themeFill="accent1" w:themeFillTint="33"/>
            <w:noWrap/>
            <w:hideMark/>
          </w:tcPr>
          <w:p w14:paraId="0543221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938" w:type="pct"/>
            <w:shd w:val="clear" w:color="auto" w:fill="auto"/>
            <w:noWrap/>
            <w:hideMark/>
          </w:tcPr>
          <w:p w14:paraId="7B7EEB3F" w14:textId="77777777" w:rsidR="00AA6F5D" w:rsidRPr="00701100" w:rsidRDefault="00AA6F5D" w:rsidP="002075CD">
            <w:pPr>
              <w:spacing w:after="0" w:line="240" w:lineRule="auto"/>
              <w:rPr>
                <w:rFonts w:eastAsia="Times New Roman" w:cstheme="minorHAnsi"/>
                <w:color w:val="0070C0"/>
                <w:sz w:val="20"/>
                <w:szCs w:val="20"/>
                <w:lang w:val="en-GB"/>
              </w:rPr>
            </w:pPr>
          </w:p>
        </w:tc>
        <w:tc>
          <w:tcPr>
            <w:tcW w:w="968" w:type="pct"/>
            <w:shd w:val="clear" w:color="auto" w:fill="auto"/>
            <w:noWrap/>
            <w:hideMark/>
          </w:tcPr>
          <w:p w14:paraId="4F13C081"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1.1.1.b</w:t>
            </w:r>
          </w:p>
        </w:tc>
        <w:tc>
          <w:tcPr>
            <w:tcW w:w="938" w:type="pct"/>
            <w:shd w:val="clear" w:color="auto" w:fill="auto"/>
            <w:noWrap/>
            <w:hideMark/>
          </w:tcPr>
          <w:p w14:paraId="43CCEF01"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2.6.1.b.1</w:t>
            </w:r>
          </w:p>
        </w:tc>
        <w:tc>
          <w:tcPr>
            <w:tcW w:w="781" w:type="pct"/>
            <w:shd w:val="clear" w:color="auto" w:fill="auto"/>
            <w:noWrap/>
            <w:hideMark/>
          </w:tcPr>
          <w:p w14:paraId="27F9C08C" w14:textId="3F4892F1"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2.6.1.a.2 [similar</w:t>
            </w:r>
            <w:r w:rsidR="00E22D94"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AA6F5D" w:rsidRPr="00701100" w14:paraId="28A8AB06" w14:textId="77777777" w:rsidTr="00CD3E5C">
        <w:trPr>
          <w:trHeight w:val="290"/>
        </w:trPr>
        <w:tc>
          <w:tcPr>
            <w:tcW w:w="1375" w:type="pct"/>
            <w:shd w:val="clear" w:color="auto" w:fill="D9E2F3" w:themeFill="accent1" w:themeFillTint="33"/>
            <w:noWrap/>
            <w:hideMark/>
          </w:tcPr>
          <w:p w14:paraId="7F37C5E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938" w:type="pct"/>
            <w:shd w:val="clear" w:color="auto" w:fill="auto"/>
            <w:noWrap/>
            <w:hideMark/>
          </w:tcPr>
          <w:p w14:paraId="19B0F921" w14:textId="77777777" w:rsidR="00AA6F5D" w:rsidRPr="00701100" w:rsidRDefault="00AA6F5D" w:rsidP="002075CD">
            <w:pPr>
              <w:spacing w:after="0" w:line="240" w:lineRule="auto"/>
              <w:rPr>
                <w:rFonts w:eastAsia="Times New Roman" w:cstheme="minorHAnsi"/>
                <w:color w:val="0070C0"/>
                <w:sz w:val="20"/>
                <w:szCs w:val="20"/>
                <w:lang w:val="en-GB"/>
              </w:rPr>
            </w:pPr>
          </w:p>
        </w:tc>
        <w:tc>
          <w:tcPr>
            <w:tcW w:w="968" w:type="pct"/>
            <w:shd w:val="clear" w:color="auto" w:fill="auto"/>
            <w:noWrap/>
            <w:hideMark/>
          </w:tcPr>
          <w:p w14:paraId="35522D59" w14:textId="77777777" w:rsidR="00AA6F5D" w:rsidRPr="00701100" w:rsidRDefault="00AA6F5D" w:rsidP="002075CD">
            <w:pPr>
              <w:spacing w:after="0" w:line="240" w:lineRule="auto"/>
              <w:rPr>
                <w:rFonts w:eastAsia="Times New Roman" w:cstheme="minorHAnsi"/>
                <w:sz w:val="20"/>
                <w:szCs w:val="20"/>
                <w:lang w:val="en-GB"/>
              </w:rPr>
            </w:pPr>
          </w:p>
        </w:tc>
        <w:tc>
          <w:tcPr>
            <w:tcW w:w="938" w:type="pct"/>
            <w:shd w:val="clear" w:color="auto" w:fill="auto"/>
            <w:noWrap/>
            <w:hideMark/>
          </w:tcPr>
          <w:p w14:paraId="2CA27850" w14:textId="77777777" w:rsidR="00AA6F5D" w:rsidRPr="00701100" w:rsidRDefault="00AA6F5D" w:rsidP="002075CD">
            <w:pPr>
              <w:spacing w:after="0" w:line="240" w:lineRule="auto"/>
              <w:rPr>
                <w:rFonts w:eastAsia="Times New Roman" w:cstheme="minorHAnsi"/>
                <w:sz w:val="20"/>
                <w:szCs w:val="20"/>
                <w:lang w:val="en-GB"/>
              </w:rPr>
            </w:pPr>
          </w:p>
        </w:tc>
        <w:tc>
          <w:tcPr>
            <w:tcW w:w="781" w:type="pct"/>
            <w:shd w:val="clear" w:color="auto" w:fill="auto"/>
            <w:noWrap/>
            <w:hideMark/>
          </w:tcPr>
          <w:p w14:paraId="6FEE6BC0" w14:textId="77777777" w:rsidR="00AA6F5D" w:rsidRPr="00701100" w:rsidRDefault="00AA6F5D" w:rsidP="002075CD">
            <w:pPr>
              <w:spacing w:after="0" w:line="240" w:lineRule="auto"/>
              <w:rPr>
                <w:rFonts w:eastAsia="Times New Roman" w:cstheme="minorHAnsi"/>
                <w:sz w:val="20"/>
                <w:szCs w:val="20"/>
                <w:lang w:val="en-GB"/>
              </w:rPr>
            </w:pPr>
          </w:p>
        </w:tc>
      </w:tr>
      <w:tr w:rsidR="00AA6F5D" w:rsidRPr="00701100" w14:paraId="2CEC9A7A" w14:textId="77777777" w:rsidTr="00CD3E5C">
        <w:trPr>
          <w:trHeight w:val="290"/>
        </w:trPr>
        <w:tc>
          <w:tcPr>
            <w:tcW w:w="1375" w:type="pct"/>
            <w:shd w:val="clear" w:color="auto" w:fill="D9E2F3" w:themeFill="accent1" w:themeFillTint="33"/>
            <w:noWrap/>
            <w:hideMark/>
          </w:tcPr>
          <w:p w14:paraId="69B5CBD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938" w:type="pct"/>
            <w:shd w:val="clear" w:color="auto" w:fill="auto"/>
          </w:tcPr>
          <w:p w14:paraId="7E59B598" w14:textId="77777777" w:rsidR="00AA6F5D" w:rsidRPr="00701100" w:rsidRDefault="00AA6F5D" w:rsidP="002075CD">
            <w:pPr>
              <w:spacing w:after="0" w:line="240" w:lineRule="auto"/>
              <w:ind w:firstLine="720"/>
              <w:rPr>
                <w:rFonts w:eastAsia="Times New Roman" w:cstheme="minorHAnsi"/>
                <w:b/>
                <w:bCs/>
                <w:color w:val="0070C0"/>
                <w:sz w:val="20"/>
                <w:szCs w:val="20"/>
                <w:lang w:val="en-GB"/>
              </w:rPr>
            </w:pPr>
          </w:p>
        </w:tc>
        <w:tc>
          <w:tcPr>
            <w:tcW w:w="968" w:type="pct"/>
            <w:shd w:val="clear" w:color="auto" w:fill="auto"/>
            <w:noWrap/>
            <w:hideMark/>
          </w:tcPr>
          <w:p w14:paraId="529874CA" w14:textId="77777777" w:rsidR="00AA6F5D" w:rsidRPr="00701100" w:rsidRDefault="00AA6F5D" w:rsidP="002075CD">
            <w:pPr>
              <w:spacing w:after="0" w:line="240" w:lineRule="auto"/>
              <w:rPr>
                <w:rFonts w:eastAsia="Times New Roman" w:cstheme="minorHAnsi"/>
                <w:color w:val="0070C0"/>
                <w:sz w:val="20"/>
                <w:szCs w:val="20"/>
                <w:lang w:val="en-GB"/>
              </w:rPr>
            </w:pPr>
          </w:p>
        </w:tc>
        <w:tc>
          <w:tcPr>
            <w:tcW w:w="938" w:type="pct"/>
            <w:shd w:val="clear" w:color="auto" w:fill="auto"/>
            <w:noWrap/>
            <w:hideMark/>
          </w:tcPr>
          <w:p w14:paraId="3DC54ADD" w14:textId="77777777" w:rsidR="00AA6F5D" w:rsidRPr="00701100" w:rsidRDefault="00AA6F5D" w:rsidP="002075CD">
            <w:pPr>
              <w:spacing w:after="0" w:line="240" w:lineRule="auto"/>
              <w:rPr>
                <w:rFonts w:eastAsia="Times New Roman" w:cstheme="minorHAnsi"/>
                <w:sz w:val="20"/>
                <w:szCs w:val="20"/>
                <w:lang w:val="en-GB"/>
              </w:rPr>
            </w:pPr>
          </w:p>
        </w:tc>
        <w:tc>
          <w:tcPr>
            <w:tcW w:w="781" w:type="pct"/>
            <w:shd w:val="clear" w:color="auto" w:fill="auto"/>
            <w:noWrap/>
            <w:hideMark/>
          </w:tcPr>
          <w:p w14:paraId="54D5E630" w14:textId="77777777" w:rsidR="00AA6F5D" w:rsidRPr="00701100" w:rsidRDefault="00AA6F5D" w:rsidP="002075CD">
            <w:pPr>
              <w:spacing w:after="0" w:line="240" w:lineRule="auto"/>
              <w:rPr>
                <w:rFonts w:eastAsia="Times New Roman" w:cstheme="minorHAnsi"/>
                <w:sz w:val="20"/>
                <w:szCs w:val="20"/>
                <w:lang w:val="en-GB"/>
              </w:rPr>
            </w:pPr>
          </w:p>
        </w:tc>
      </w:tr>
      <w:tr w:rsidR="00AA6F5D" w:rsidRPr="00701100" w14:paraId="32A99286" w14:textId="77777777" w:rsidTr="00CD3E5C">
        <w:trPr>
          <w:trHeight w:val="290"/>
        </w:trPr>
        <w:tc>
          <w:tcPr>
            <w:tcW w:w="1375" w:type="pct"/>
            <w:shd w:val="clear" w:color="auto" w:fill="D9E2F3" w:themeFill="accent1" w:themeFillTint="33"/>
            <w:noWrap/>
            <w:hideMark/>
          </w:tcPr>
          <w:p w14:paraId="0BEF086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938" w:type="pct"/>
            <w:shd w:val="clear" w:color="auto" w:fill="auto"/>
            <w:noWrap/>
            <w:hideMark/>
          </w:tcPr>
          <w:p w14:paraId="6C21EEDE"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968" w:type="pct"/>
            <w:shd w:val="clear" w:color="auto" w:fill="auto"/>
            <w:noWrap/>
            <w:hideMark/>
          </w:tcPr>
          <w:p w14:paraId="6CD5B53B"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c>
          <w:tcPr>
            <w:tcW w:w="938" w:type="pct"/>
            <w:shd w:val="clear" w:color="auto" w:fill="auto"/>
            <w:noWrap/>
            <w:hideMark/>
          </w:tcPr>
          <w:p w14:paraId="5D967891"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781" w:type="pct"/>
            <w:shd w:val="clear" w:color="auto" w:fill="auto"/>
            <w:noWrap/>
            <w:hideMark/>
          </w:tcPr>
          <w:p w14:paraId="709C2E4F"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E204BB" w:rsidRPr="00701100" w14:paraId="3A952F0C" w14:textId="77777777" w:rsidTr="00CD3E5C">
        <w:trPr>
          <w:trHeight w:val="290"/>
        </w:trPr>
        <w:tc>
          <w:tcPr>
            <w:tcW w:w="1375" w:type="pct"/>
            <w:shd w:val="clear" w:color="auto" w:fill="D9E2F3" w:themeFill="accent1" w:themeFillTint="33"/>
            <w:noWrap/>
            <w:hideMark/>
          </w:tcPr>
          <w:p w14:paraId="2E66E20B" w14:textId="77777777" w:rsidR="00E204BB" w:rsidRPr="00701100" w:rsidRDefault="00E204BB" w:rsidP="00E204BB">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938" w:type="pct"/>
            <w:shd w:val="clear" w:color="auto" w:fill="auto"/>
            <w:noWrap/>
            <w:hideMark/>
          </w:tcPr>
          <w:p w14:paraId="4883FA4C" w14:textId="77777777" w:rsidR="00E204BB" w:rsidRPr="00E204BB" w:rsidRDefault="00E204BB" w:rsidP="00E204BB">
            <w:pPr>
              <w:spacing w:line="240" w:lineRule="auto"/>
              <w:rPr>
                <w:rFonts w:cstheme="minorHAnsi"/>
                <w:sz w:val="20"/>
                <w:szCs w:val="20"/>
                <w:lang w:val="en-GB"/>
              </w:rPr>
            </w:pPr>
            <w:r w:rsidRPr="00E204BB">
              <w:rPr>
                <w:rFonts w:cstheme="minorHAnsi"/>
                <w:sz w:val="20"/>
                <w:szCs w:val="20"/>
                <w:lang w:val="en-GB"/>
              </w:rPr>
              <w:t>The indicator measures the r</w:t>
            </w:r>
            <w:r w:rsidRPr="00E204BB">
              <w:rPr>
                <w:rFonts w:eastAsia="Times New Roman" w:cstheme="minorHAnsi"/>
                <w:sz w:val="20"/>
                <w:szCs w:val="20"/>
                <w:lang w:val="en-GB"/>
              </w:rPr>
              <w:t xml:space="preserve">enewable freshwater resources </w:t>
            </w:r>
            <w:r w:rsidRPr="00E204BB">
              <w:rPr>
                <w:rFonts w:cstheme="minorHAnsi"/>
                <w:sz w:val="20"/>
                <w:szCs w:val="20"/>
                <w:lang w:val="en-GB"/>
              </w:rPr>
              <w:t>divided by the population of the country.</w:t>
            </w:r>
          </w:p>
          <w:p w14:paraId="0A26039D" w14:textId="77777777" w:rsidR="00E204BB" w:rsidRPr="00E204BB" w:rsidRDefault="00E204BB" w:rsidP="00E204BB">
            <w:pPr>
              <w:spacing w:line="240" w:lineRule="auto"/>
              <w:rPr>
                <w:rFonts w:cstheme="minorHAnsi"/>
                <w:sz w:val="20"/>
                <w:szCs w:val="20"/>
                <w:lang w:val="en-GB"/>
              </w:rPr>
            </w:pPr>
            <w:r w:rsidRPr="00E204BB">
              <w:rPr>
                <w:rFonts w:cstheme="minorHAnsi"/>
                <w:sz w:val="20"/>
                <w:szCs w:val="20"/>
                <w:lang w:val="en-GB"/>
              </w:rPr>
              <w:t xml:space="preserve">Renewable freshwater resources = Internal flow + Inflow of surface and groundwaters from neighbouring countries. </w:t>
            </w:r>
          </w:p>
          <w:p w14:paraId="5BACE0E2" w14:textId="241671C7" w:rsidR="00E204BB" w:rsidRPr="006D0FD3" w:rsidRDefault="00E204BB" w:rsidP="00E204BB">
            <w:pPr>
              <w:spacing w:line="240" w:lineRule="auto"/>
              <w:rPr>
                <w:rFonts w:eastAsia="Times New Roman" w:cstheme="minorHAnsi"/>
                <w:sz w:val="20"/>
                <w:szCs w:val="20"/>
                <w:lang w:val="fr-FR"/>
              </w:rPr>
            </w:pPr>
            <w:r w:rsidRPr="00E204BB">
              <w:rPr>
                <w:rFonts w:eastAsia="Times New Roman" w:cstheme="minorHAnsi"/>
                <w:sz w:val="20"/>
                <w:szCs w:val="20"/>
                <w:lang w:val="en-GB"/>
              </w:rPr>
              <w:t xml:space="preserve">Renewable freshwater (surface and groundwater) resources are replenished by precipitation (less evapotranspiration) falling over the territory of the country that ends up as runoff to rivers and recharge to aquifers (internal flow), and by surface waters and groundwater flowing in from </w:t>
            </w:r>
            <w:r w:rsidRPr="00E204BB">
              <w:rPr>
                <w:rFonts w:eastAsia="Times New Roman" w:cstheme="minorHAnsi"/>
                <w:sz w:val="20"/>
                <w:szCs w:val="20"/>
                <w:lang w:val="en-GB"/>
              </w:rPr>
              <w:lastRenderedPageBreak/>
              <w:t>neighbouring countries (inflow).</w:t>
            </w:r>
            <w:r>
              <w:rPr>
                <w:rFonts w:eastAsia="Times New Roman" w:cstheme="minorHAnsi"/>
                <w:sz w:val="20"/>
                <w:szCs w:val="20"/>
                <w:lang w:val="en-GB"/>
              </w:rPr>
              <w:t xml:space="preserve"> </w:t>
            </w:r>
            <w:r w:rsidRPr="00E204BB">
              <w:rPr>
                <w:rFonts w:eastAsia="Times New Roman" w:cstheme="minorHAnsi"/>
                <w:sz w:val="20"/>
                <w:szCs w:val="20"/>
                <w:lang w:val="fr-FR"/>
              </w:rPr>
              <w:t xml:space="preserve">[UNSD/UNEP Questionnaire, </w:t>
            </w:r>
            <w:hyperlink r:id="rId294" w:history="1">
              <w:r w:rsidRPr="00230738">
                <w:rPr>
                  <w:rStyle w:val="Hyperlink"/>
                  <w:rFonts w:eastAsia="Times New Roman" w:cstheme="minorHAnsi"/>
                  <w:sz w:val="20"/>
                  <w:szCs w:val="20"/>
                  <w:lang w:val="fr-FR"/>
                </w:rPr>
                <w:t>https://unstats.un.org/unsd/envstats/Questionnaires/2020/q2020_Water_English.pdf</w:t>
              </w:r>
            </w:hyperlink>
            <w:r w:rsidRPr="00E204BB">
              <w:rPr>
                <w:rFonts w:eastAsia="Times New Roman" w:cstheme="minorHAnsi"/>
                <w:sz w:val="20"/>
                <w:szCs w:val="20"/>
                <w:u w:val="single"/>
                <w:lang w:val="fr-FR"/>
              </w:rPr>
              <w:t>]</w:t>
            </w:r>
            <w:r w:rsidRPr="006D0FD3">
              <w:rPr>
                <w:rFonts w:eastAsia="Times New Roman" w:cstheme="minorHAnsi"/>
                <w:sz w:val="20"/>
                <w:szCs w:val="20"/>
                <w:lang w:val="fr-FR"/>
              </w:rPr>
              <w:t xml:space="preserve"> </w:t>
            </w:r>
          </w:p>
          <w:p w14:paraId="2843D525" w14:textId="77777777" w:rsidR="00E204BB" w:rsidRDefault="00E204BB" w:rsidP="00E204BB">
            <w:pPr>
              <w:spacing w:after="0" w:line="240" w:lineRule="auto"/>
              <w:rPr>
                <w:rFonts w:eastAsia="Times New Roman" w:cstheme="minorHAnsi"/>
                <w:sz w:val="20"/>
                <w:szCs w:val="20"/>
                <w:lang w:val="en-GB"/>
              </w:rPr>
            </w:pPr>
            <w:r w:rsidRPr="00D651B4">
              <w:rPr>
                <w:rFonts w:eastAsia="Times New Roman" w:cstheme="minorHAnsi"/>
                <w:sz w:val="20"/>
                <w:szCs w:val="20"/>
              </w:rPr>
              <w:br/>
            </w:r>
            <w:r w:rsidRPr="00141C0E">
              <w:rPr>
                <w:rFonts w:eastAsia="Times New Roman" w:cstheme="minorHAnsi"/>
                <w:sz w:val="20"/>
                <w:szCs w:val="20"/>
                <w:lang w:val="en-GB"/>
              </w:rPr>
              <w:t xml:space="preserve">[FDES BSES manual, Water resources, p.7, </w:t>
            </w:r>
            <w:r>
              <w:rPr>
                <w:rFonts w:eastAsia="Times New Roman" w:cstheme="minorHAnsi"/>
                <w:sz w:val="20"/>
                <w:szCs w:val="20"/>
                <w:lang w:val="en-GB"/>
              </w:rPr>
              <w:t xml:space="preserve">p.48, </w:t>
            </w:r>
            <w:hyperlink r:id="rId295" w:history="1">
              <w:r w:rsidRPr="00B25CFE">
                <w:rPr>
                  <w:rStyle w:val="Hyperlink"/>
                  <w:rFonts w:eastAsia="Times New Roman" w:cstheme="minorHAnsi"/>
                  <w:sz w:val="20"/>
                  <w:szCs w:val="20"/>
                  <w:lang w:val="en-GB"/>
                </w:rPr>
                <w:t>https://unstats.un.org/unsd/environment/FDES/MS%202.6%20Water%20Resources.pdf</w:t>
              </w:r>
            </w:hyperlink>
            <w:r w:rsidRPr="00141C0E">
              <w:rPr>
                <w:rFonts w:eastAsia="Times New Roman" w:cstheme="minorHAnsi"/>
                <w:sz w:val="20"/>
                <w:szCs w:val="20"/>
                <w:lang w:val="en-GB"/>
              </w:rPr>
              <w:t>]</w:t>
            </w:r>
          </w:p>
          <w:p w14:paraId="4D54B246" w14:textId="77777777" w:rsidR="00E204BB" w:rsidRDefault="00E204BB" w:rsidP="00E204BB">
            <w:pPr>
              <w:spacing w:after="0" w:line="240" w:lineRule="auto"/>
              <w:rPr>
                <w:rFonts w:eastAsia="Times New Roman" w:cstheme="minorHAnsi"/>
                <w:sz w:val="20"/>
                <w:szCs w:val="20"/>
                <w:lang w:val="en-GB"/>
              </w:rPr>
            </w:pPr>
          </w:p>
          <w:p w14:paraId="707DB4DD" w14:textId="77777777" w:rsidR="00E204BB" w:rsidRDefault="00E204BB" w:rsidP="00E204BB">
            <w:pPr>
              <w:spacing w:after="0" w:line="240" w:lineRule="auto"/>
              <w:rPr>
                <w:rFonts w:eastAsia="Times New Roman" w:cstheme="minorHAnsi"/>
                <w:sz w:val="20"/>
                <w:szCs w:val="20"/>
                <w:lang w:val="en-GB"/>
              </w:rPr>
            </w:pPr>
          </w:p>
          <w:p w14:paraId="13DEC71B" w14:textId="7434F852" w:rsidR="00E204BB" w:rsidRPr="00E204BB" w:rsidRDefault="00E204BB" w:rsidP="00E204BB">
            <w:pPr>
              <w:spacing w:after="0" w:line="240" w:lineRule="auto"/>
              <w:rPr>
                <w:rFonts w:eastAsia="Times New Roman" w:cstheme="minorHAnsi"/>
                <w:color w:val="FF0000"/>
                <w:sz w:val="20"/>
                <w:szCs w:val="20"/>
              </w:rPr>
            </w:pPr>
          </w:p>
        </w:tc>
        <w:tc>
          <w:tcPr>
            <w:tcW w:w="968" w:type="pct"/>
            <w:shd w:val="clear" w:color="auto" w:fill="auto"/>
            <w:noWrap/>
            <w:hideMark/>
          </w:tcPr>
          <w:p w14:paraId="40BF7D96" w14:textId="77777777" w:rsidR="00E204BB" w:rsidRPr="00E204BB" w:rsidRDefault="00E204BB" w:rsidP="00E204BB">
            <w:pPr>
              <w:spacing w:line="240" w:lineRule="auto"/>
              <w:rPr>
                <w:rFonts w:eastAsia="Times New Roman" w:cstheme="minorHAnsi"/>
                <w:sz w:val="20"/>
                <w:szCs w:val="20"/>
                <w:lang w:val="en-GB"/>
              </w:rPr>
            </w:pPr>
            <w:r w:rsidRPr="00E204BB">
              <w:rPr>
                <w:rFonts w:eastAsia="Times New Roman" w:cstheme="minorHAnsi"/>
                <w:sz w:val="20"/>
                <w:szCs w:val="20"/>
                <w:lang w:val="en-GB"/>
              </w:rPr>
              <w:lastRenderedPageBreak/>
              <w:t xml:space="preserve">Total volume of atmospheric wet precipitation (rain, snow, hail, dew, etc.) falling on the territory of the country over one year, in millions of cubic metres. </w:t>
            </w:r>
          </w:p>
          <w:p w14:paraId="0D41C5CD" w14:textId="4BBF0A1D" w:rsidR="00E204BB" w:rsidRDefault="00E204BB" w:rsidP="00E204BB">
            <w:pPr>
              <w:spacing w:after="0" w:line="240" w:lineRule="auto"/>
              <w:rPr>
                <w:rFonts w:eastAsia="Times New Roman" w:cstheme="minorHAnsi"/>
                <w:color w:val="FF0000"/>
                <w:sz w:val="20"/>
                <w:szCs w:val="20"/>
                <w:u w:val="single"/>
                <w:lang w:val="fr-FR"/>
              </w:rPr>
            </w:pPr>
            <w:r w:rsidRPr="00E204BB">
              <w:rPr>
                <w:rFonts w:eastAsia="Times New Roman" w:cstheme="minorHAnsi"/>
                <w:sz w:val="20"/>
                <w:szCs w:val="20"/>
                <w:lang w:val="fr-FR"/>
              </w:rPr>
              <w:t xml:space="preserve">[UNSD/UNEP Questionnaire, </w:t>
            </w:r>
            <w:hyperlink r:id="rId296" w:history="1">
              <w:r w:rsidRPr="00B6604C">
                <w:rPr>
                  <w:rStyle w:val="Hyperlink"/>
                  <w:lang w:val="fr-FR"/>
                </w:rPr>
                <w:t>https://unstats.un.org/unsd/envstats/Questionnaires/2020/q2020_Water_English.pdf</w:t>
              </w:r>
            </w:hyperlink>
            <w:r w:rsidRPr="00E204BB">
              <w:rPr>
                <w:rFonts w:eastAsia="Times New Roman" w:cstheme="minorHAnsi"/>
                <w:sz w:val="20"/>
                <w:szCs w:val="20"/>
                <w:u w:val="single"/>
                <w:lang w:val="fr-FR"/>
              </w:rPr>
              <w:t>]</w:t>
            </w:r>
          </w:p>
          <w:p w14:paraId="2F4E08F0" w14:textId="77777777" w:rsidR="00E204BB" w:rsidRPr="006D0FD3" w:rsidRDefault="00E204BB" w:rsidP="00E204BB">
            <w:pPr>
              <w:spacing w:after="0" w:line="240" w:lineRule="auto"/>
              <w:rPr>
                <w:rFonts w:eastAsia="Times New Roman" w:cstheme="minorHAnsi"/>
                <w:sz w:val="20"/>
                <w:szCs w:val="20"/>
                <w:lang w:val="fr-FR"/>
              </w:rPr>
            </w:pPr>
          </w:p>
          <w:p w14:paraId="6489015E" w14:textId="0C17B04B" w:rsidR="00E204BB" w:rsidRPr="00701100" w:rsidRDefault="00E204BB" w:rsidP="00E204BB">
            <w:pPr>
              <w:spacing w:after="0" w:line="240" w:lineRule="auto"/>
              <w:rPr>
                <w:rFonts w:eastAsia="Times New Roman" w:cstheme="minorHAnsi"/>
                <w:sz w:val="20"/>
                <w:szCs w:val="20"/>
                <w:lang w:val="en-GB"/>
              </w:rPr>
            </w:pPr>
            <w:r w:rsidRPr="00141C0E">
              <w:rPr>
                <w:rFonts w:eastAsia="Times New Roman" w:cstheme="minorHAnsi"/>
                <w:sz w:val="20"/>
                <w:szCs w:val="20"/>
                <w:lang w:val="en-GB"/>
              </w:rPr>
              <w:t xml:space="preserve">[FDES BSES manual, Water resources, p.11, </w:t>
            </w:r>
            <w:hyperlink r:id="rId297" w:history="1">
              <w:r w:rsidRPr="00141C0E">
                <w:rPr>
                  <w:rStyle w:val="Hyperlink"/>
                  <w:rFonts w:eastAsia="Times New Roman" w:cstheme="minorHAnsi"/>
                  <w:sz w:val="20"/>
                  <w:szCs w:val="20"/>
                  <w:lang w:val="en-GB"/>
                </w:rPr>
                <w:t>https://unstats.un.org/unsd/environment/FDES/MS%202.6%20Water%20Resources.pdf</w:t>
              </w:r>
            </w:hyperlink>
            <w:r w:rsidRPr="00141C0E">
              <w:rPr>
                <w:rFonts w:eastAsia="Times New Roman" w:cstheme="minorHAnsi"/>
                <w:sz w:val="20"/>
                <w:szCs w:val="20"/>
                <w:lang w:val="en-GB"/>
              </w:rPr>
              <w:t>]</w:t>
            </w:r>
          </w:p>
        </w:tc>
        <w:tc>
          <w:tcPr>
            <w:tcW w:w="938" w:type="pct"/>
            <w:shd w:val="clear" w:color="auto" w:fill="auto"/>
            <w:noWrap/>
            <w:hideMark/>
          </w:tcPr>
          <w:p w14:paraId="242C3120" w14:textId="77777777" w:rsidR="00E204BB" w:rsidRPr="00E204BB" w:rsidRDefault="00E204BB" w:rsidP="00E204BB">
            <w:pPr>
              <w:spacing w:line="240" w:lineRule="auto"/>
              <w:rPr>
                <w:rFonts w:eastAsia="Times New Roman" w:cstheme="minorHAnsi"/>
                <w:sz w:val="20"/>
                <w:szCs w:val="20"/>
                <w:lang w:val="en-GB"/>
              </w:rPr>
            </w:pPr>
            <w:r w:rsidRPr="00E204BB">
              <w:rPr>
                <w:rFonts w:eastAsia="Times New Roman" w:cstheme="minorHAnsi"/>
                <w:sz w:val="20"/>
                <w:szCs w:val="20"/>
                <w:lang w:val="en-GB"/>
              </w:rPr>
              <w:t xml:space="preserve">Actual evapotranspiration: Total actual volume of evaporation from the ground, wetlands and natural water bodies and transpiration of plants. According to the definition of this concept in Hydrology, the evapotranspiration generated by all human interventions is excluded, except unirrigated agriculture and forestry. The 'actual evapotranspiration' is calculated using different types of mathematical models, ranging from very simple algorithms (Budyko, Turn Pyke, etc.) to schemes that represent the hydrological cycle in detail. </w:t>
            </w:r>
          </w:p>
          <w:p w14:paraId="4E656700" w14:textId="77777777" w:rsidR="00E204BB" w:rsidRDefault="00E204BB" w:rsidP="00E204BB">
            <w:pPr>
              <w:spacing w:after="0" w:line="240" w:lineRule="auto"/>
              <w:rPr>
                <w:rFonts w:eastAsia="Times New Roman" w:cstheme="minorHAnsi"/>
                <w:color w:val="FF0000"/>
                <w:sz w:val="20"/>
                <w:szCs w:val="20"/>
                <w:u w:val="single"/>
                <w:lang w:val="fr-FR"/>
              </w:rPr>
            </w:pPr>
            <w:r w:rsidRPr="00E204BB">
              <w:rPr>
                <w:rFonts w:eastAsia="Times New Roman" w:cstheme="minorHAnsi"/>
                <w:sz w:val="20"/>
                <w:szCs w:val="20"/>
                <w:lang w:val="fr-FR"/>
              </w:rPr>
              <w:lastRenderedPageBreak/>
              <w:t xml:space="preserve">[UNSD/UNEP Questionnaire, </w:t>
            </w:r>
            <w:hyperlink r:id="rId298" w:history="1">
              <w:r w:rsidRPr="00230738">
                <w:rPr>
                  <w:rStyle w:val="Hyperlink"/>
                  <w:rFonts w:eastAsia="Times New Roman" w:cstheme="minorHAnsi"/>
                  <w:sz w:val="20"/>
                  <w:szCs w:val="20"/>
                  <w:lang w:val="fr-FR"/>
                </w:rPr>
                <w:t>https://unstats.un.org/unsd/envstats/Questionnaires/2020/q2020_Water_English.pdf</w:t>
              </w:r>
            </w:hyperlink>
            <w:r w:rsidRPr="00E204BB">
              <w:rPr>
                <w:rFonts w:eastAsia="Times New Roman" w:cstheme="minorHAnsi"/>
                <w:sz w:val="20"/>
                <w:szCs w:val="20"/>
                <w:u w:val="single"/>
                <w:lang w:val="fr-FR"/>
              </w:rPr>
              <w:t>]</w:t>
            </w:r>
          </w:p>
          <w:p w14:paraId="77065394" w14:textId="130E80E7" w:rsidR="00E204BB" w:rsidRPr="00701100" w:rsidRDefault="00E204BB" w:rsidP="00E204BB">
            <w:pPr>
              <w:spacing w:after="0" w:line="240" w:lineRule="auto"/>
              <w:rPr>
                <w:rFonts w:eastAsia="Times New Roman" w:cstheme="minorHAnsi"/>
                <w:sz w:val="20"/>
                <w:szCs w:val="20"/>
                <w:lang w:val="en-GB"/>
              </w:rPr>
            </w:pPr>
            <w:r w:rsidRPr="00D651B4">
              <w:rPr>
                <w:rFonts w:eastAsia="Times New Roman" w:cstheme="minorHAnsi"/>
                <w:sz w:val="20"/>
                <w:szCs w:val="20"/>
              </w:rPr>
              <w:br/>
            </w:r>
            <w:r w:rsidRPr="00141C0E">
              <w:rPr>
                <w:rFonts w:eastAsia="Times New Roman" w:cstheme="minorHAnsi"/>
                <w:sz w:val="20"/>
                <w:szCs w:val="20"/>
                <w:lang w:val="en-GB"/>
              </w:rPr>
              <w:t xml:space="preserve">[FDES BSES manual, Water resources, p.13, </w:t>
            </w:r>
            <w:hyperlink r:id="rId299" w:history="1">
              <w:r w:rsidRPr="00141C0E">
                <w:rPr>
                  <w:rStyle w:val="Hyperlink"/>
                  <w:rFonts w:eastAsia="Times New Roman" w:cstheme="minorHAnsi"/>
                  <w:sz w:val="20"/>
                  <w:szCs w:val="20"/>
                  <w:lang w:val="en-GB"/>
                </w:rPr>
                <w:t>https://unstats.un.org/unsd/environment/FDES/MS%202.6%20Water%20Resources.pdf</w:t>
              </w:r>
            </w:hyperlink>
            <w:r w:rsidRPr="00141C0E">
              <w:rPr>
                <w:rFonts w:eastAsia="Times New Roman" w:cstheme="minorHAnsi"/>
                <w:sz w:val="20"/>
                <w:szCs w:val="20"/>
                <w:lang w:val="en-GB"/>
              </w:rPr>
              <w:t>]</w:t>
            </w:r>
          </w:p>
        </w:tc>
        <w:tc>
          <w:tcPr>
            <w:tcW w:w="781" w:type="pct"/>
            <w:shd w:val="clear" w:color="auto" w:fill="auto"/>
            <w:noWrap/>
            <w:hideMark/>
          </w:tcPr>
          <w:p w14:paraId="301A547D" w14:textId="77777777" w:rsidR="00E204BB" w:rsidRPr="00E204BB" w:rsidRDefault="00E204BB" w:rsidP="00E204BB">
            <w:pPr>
              <w:spacing w:line="240" w:lineRule="auto"/>
              <w:rPr>
                <w:rFonts w:eastAsia="Times New Roman" w:cstheme="minorHAnsi"/>
                <w:sz w:val="20"/>
                <w:szCs w:val="20"/>
                <w:lang w:val="en-GB"/>
              </w:rPr>
            </w:pPr>
            <w:r w:rsidRPr="00E204BB">
              <w:rPr>
                <w:rFonts w:eastAsia="Times New Roman" w:cstheme="minorHAnsi"/>
                <w:sz w:val="20"/>
                <w:szCs w:val="20"/>
                <w:lang w:val="en-GB"/>
              </w:rPr>
              <w:lastRenderedPageBreak/>
              <w:t xml:space="preserve">Total volume of river run-off and groundwater generated over the period of a year, in natural conditions, exclusively by precipitation into a country. The internal flow is equal to precipitation less actual evapotranspiration and can be calculated or measured. If the river and groundwater generation are measured separately, transfers between surface and groundwater should be </w:t>
            </w:r>
            <w:r w:rsidRPr="00E204BB">
              <w:rPr>
                <w:rFonts w:eastAsia="Times New Roman" w:cstheme="minorHAnsi"/>
                <w:sz w:val="20"/>
                <w:szCs w:val="20"/>
                <w:lang w:val="en-GB"/>
              </w:rPr>
              <w:lastRenderedPageBreak/>
              <w:t xml:space="preserve">netted out to avoid double counting. </w:t>
            </w:r>
          </w:p>
          <w:p w14:paraId="5EDA4919" w14:textId="77777777" w:rsidR="00E204BB" w:rsidRPr="00B6604C" w:rsidRDefault="00E204BB" w:rsidP="00E204BB">
            <w:pPr>
              <w:spacing w:after="0" w:line="240" w:lineRule="auto"/>
              <w:rPr>
                <w:rFonts w:eastAsia="Times New Roman" w:cstheme="minorHAnsi"/>
                <w:sz w:val="20"/>
                <w:szCs w:val="20"/>
                <w:u w:val="single"/>
                <w:lang w:val="fr-FR"/>
              </w:rPr>
            </w:pPr>
            <w:r w:rsidRPr="00B6604C">
              <w:rPr>
                <w:rFonts w:eastAsia="Times New Roman" w:cstheme="minorHAnsi"/>
                <w:sz w:val="20"/>
                <w:szCs w:val="20"/>
                <w:lang w:val="fr-FR"/>
              </w:rPr>
              <w:t xml:space="preserve">[UNSD/UNEP Questionnaire, </w:t>
            </w:r>
            <w:hyperlink r:id="rId300" w:history="1">
              <w:r w:rsidRPr="00B6604C">
                <w:rPr>
                  <w:rStyle w:val="Hyperlink"/>
                  <w:rFonts w:eastAsia="Times New Roman" w:cstheme="minorHAnsi"/>
                  <w:sz w:val="20"/>
                  <w:szCs w:val="20"/>
                  <w:lang w:val="fr-FR"/>
                </w:rPr>
                <w:t>https://unstats.un.org/unsd/envstats/Questionnaires/2020/q2020_Water_English.pdf</w:t>
              </w:r>
            </w:hyperlink>
            <w:r w:rsidRPr="00B6604C">
              <w:rPr>
                <w:rFonts w:eastAsia="Times New Roman" w:cstheme="minorHAnsi"/>
                <w:sz w:val="20"/>
                <w:szCs w:val="20"/>
                <w:u w:val="single"/>
                <w:lang w:val="fr-FR"/>
              </w:rPr>
              <w:t>]</w:t>
            </w:r>
          </w:p>
          <w:p w14:paraId="48C14C33" w14:textId="4CBF3829" w:rsidR="00E204BB" w:rsidRPr="00701100" w:rsidRDefault="00E204BB" w:rsidP="00E204BB">
            <w:pPr>
              <w:spacing w:after="0" w:line="240" w:lineRule="auto"/>
              <w:rPr>
                <w:rFonts w:eastAsia="Times New Roman" w:cstheme="minorHAnsi"/>
                <w:sz w:val="20"/>
                <w:szCs w:val="20"/>
                <w:lang w:val="en-GB"/>
              </w:rPr>
            </w:pPr>
            <w:r w:rsidRPr="00B6604C">
              <w:rPr>
                <w:rFonts w:eastAsia="Times New Roman" w:cstheme="minorHAnsi"/>
                <w:sz w:val="20"/>
                <w:szCs w:val="20"/>
                <w:lang w:val="fr-FR"/>
              </w:rPr>
              <w:t xml:space="preserve"> </w:t>
            </w:r>
            <w:r w:rsidRPr="00D651B4">
              <w:rPr>
                <w:rFonts w:eastAsia="Times New Roman" w:cstheme="minorHAnsi"/>
                <w:sz w:val="20"/>
                <w:szCs w:val="20"/>
              </w:rPr>
              <w:br/>
            </w:r>
            <w:r w:rsidRPr="00141C0E">
              <w:rPr>
                <w:rFonts w:eastAsia="Times New Roman" w:cstheme="minorHAnsi"/>
                <w:sz w:val="20"/>
                <w:szCs w:val="20"/>
                <w:lang w:val="en-GB"/>
              </w:rPr>
              <w:t xml:space="preserve">[FDES BSES manual, Water resources, p.12, </w:t>
            </w:r>
            <w:hyperlink r:id="rId301" w:history="1">
              <w:r w:rsidRPr="00141C0E">
                <w:rPr>
                  <w:rStyle w:val="Hyperlink"/>
                  <w:rFonts w:eastAsia="Times New Roman" w:cstheme="minorHAnsi"/>
                  <w:sz w:val="20"/>
                  <w:szCs w:val="20"/>
                  <w:lang w:val="en-GB"/>
                </w:rPr>
                <w:t>https://unstats.un.org/unsd/environment/FDES/MS%202.6%20Water%20Resources.pdf</w:t>
              </w:r>
            </w:hyperlink>
            <w:r w:rsidRPr="00141C0E">
              <w:rPr>
                <w:rFonts w:eastAsia="Times New Roman" w:cstheme="minorHAnsi"/>
                <w:sz w:val="20"/>
                <w:szCs w:val="20"/>
                <w:lang w:val="en-GB"/>
              </w:rPr>
              <w:t xml:space="preserve">] </w:t>
            </w:r>
          </w:p>
        </w:tc>
      </w:tr>
      <w:tr w:rsidR="00AA6F5D" w:rsidRPr="00701100" w14:paraId="2970A767" w14:textId="77777777" w:rsidTr="002075CD">
        <w:trPr>
          <w:trHeight w:val="290"/>
        </w:trPr>
        <w:tc>
          <w:tcPr>
            <w:tcW w:w="1375" w:type="pct"/>
            <w:shd w:val="clear" w:color="auto" w:fill="D9E2F3" w:themeFill="accent1" w:themeFillTint="33"/>
            <w:noWrap/>
            <w:hideMark/>
          </w:tcPr>
          <w:p w14:paraId="083AB62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625" w:type="pct"/>
            <w:gridSpan w:val="4"/>
            <w:shd w:val="clear" w:color="auto" w:fill="auto"/>
            <w:noWrap/>
            <w:hideMark/>
          </w:tcPr>
          <w:p w14:paraId="4F69D080"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Freshwater-related risks of climate change increase significantly with increasing greenhouse gas (GHG) concentrations. Modelling studies since AR4, with large but better quantified uncertainties, have demonstrated clear differences between global futures with higher emissions, which have stronger adverse impacts, and those with lower emissions, which cause less damage and cost less to adapt to. For each degree of global warming, approximately 7% of the global population is projected to be exposed to a decrease of renewable water resources of at least 20% (multi-model mean).  [IPCC AR5, p 232, </w:t>
            </w:r>
            <w:hyperlink r:id="rId302" w:history="1">
              <w:r w:rsidRPr="00701100">
                <w:rPr>
                  <w:rStyle w:val="Hyperlink"/>
                  <w:rFonts w:eastAsia="Times New Roman" w:cstheme="minorHAnsi"/>
                  <w:sz w:val="20"/>
                  <w:szCs w:val="20"/>
                  <w:lang w:val="en-GB"/>
                </w:rPr>
                <w:t>https://www.ipcc.ch/site/assets/uploads/2018/02/WGIIAR5-Chap3_FINAL.pdf</w:t>
              </w:r>
            </w:hyperlink>
            <w:r w:rsidRPr="00701100">
              <w:rPr>
                <w:rFonts w:eastAsia="Times New Roman" w:cstheme="minorHAnsi"/>
                <w:sz w:val="20"/>
                <w:szCs w:val="20"/>
                <w:lang w:val="en-GB"/>
              </w:rPr>
              <w:t xml:space="preserve">] </w:t>
            </w:r>
          </w:p>
        </w:tc>
      </w:tr>
      <w:tr w:rsidR="00AA6F5D" w:rsidRPr="00701100" w14:paraId="3E5CE1AE" w14:textId="77777777" w:rsidTr="00CD3E5C">
        <w:trPr>
          <w:trHeight w:val="290"/>
        </w:trPr>
        <w:tc>
          <w:tcPr>
            <w:tcW w:w="1375" w:type="pct"/>
            <w:shd w:val="clear" w:color="auto" w:fill="D9E2F3" w:themeFill="accent1" w:themeFillTint="33"/>
            <w:noWrap/>
            <w:hideMark/>
          </w:tcPr>
          <w:p w14:paraId="61D2D94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938" w:type="pct"/>
            <w:shd w:val="clear" w:color="auto" w:fill="auto"/>
            <w:noWrap/>
            <w:hideMark/>
          </w:tcPr>
          <w:p w14:paraId="70E68834"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968" w:type="pct"/>
            <w:shd w:val="clear" w:color="auto" w:fill="auto"/>
            <w:noWrap/>
            <w:hideMark/>
          </w:tcPr>
          <w:p w14:paraId="5704260E"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938" w:type="pct"/>
            <w:shd w:val="clear" w:color="auto" w:fill="auto"/>
            <w:noWrap/>
            <w:hideMark/>
          </w:tcPr>
          <w:p w14:paraId="5534C7F8"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781" w:type="pct"/>
            <w:shd w:val="clear" w:color="auto" w:fill="auto"/>
            <w:noWrap/>
            <w:hideMark/>
          </w:tcPr>
          <w:p w14:paraId="64E8499C"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r>
      <w:tr w:rsidR="00AA6F5D" w:rsidRPr="00701100" w14:paraId="3E817279" w14:textId="77777777" w:rsidTr="00CD3E5C">
        <w:trPr>
          <w:trHeight w:val="290"/>
        </w:trPr>
        <w:tc>
          <w:tcPr>
            <w:tcW w:w="1375" w:type="pct"/>
            <w:shd w:val="clear" w:color="auto" w:fill="D9E2F3" w:themeFill="accent1" w:themeFillTint="33"/>
            <w:noWrap/>
            <w:hideMark/>
          </w:tcPr>
          <w:p w14:paraId="0C4A9B4B" w14:textId="5A0F6FFA"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938" w:type="pct"/>
            <w:shd w:val="clear" w:color="auto" w:fill="auto"/>
          </w:tcPr>
          <w:p w14:paraId="25343FE0" w14:textId="77777777" w:rsidR="00AA6F5D" w:rsidRPr="00701100" w:rsidRDefault="00AA6F5D" w:rsidP="002075CD">
            <w:pPr>
              <w:spacing w:after="0" w:line="240" w:lineRule="auto"/>
              <w:rPr>
                <w:rFonts w:eastAsia="Times New Roman" w:cstheme="minorHAnsi"/>
                <w:color w:val="0070C0"/>
                <w:sz w:val="20"/>
                <w:szCs w:val="20"/>
                <w:lang w:val="en-GB"/>
              </w:rPr>
            </w:pPr>
          </w:p>
        </w:tc>
        <w:tc>
          <w:tcPr>
            <w:tcW w:w="968" w:type="pct"/>
            <w:shd w:val="clear" w:color="auto" w:fill="auto"/>
            <w:noWrap/>
            <w:hideMark/>
          </w:tcPr>
          <w:p w14:paraId="60832D9E"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c>
          <w:tcPr>
            <w:tcW w:w="938" w:type="pct"/>
            <w:shd w:val="clear" w:color="auto" w:fill="auto"/>
            <w:noWrap/>
            <w:hideMark/>
          </w:tcPr>
          <w:p w14:paraId="2379FDE9"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c>
          <w:tcPr>
            <w:tcW w:w="781" w:type="pct"/>
            <w:shd w:val="clear" w:color="auto" w:fill="auto"/>
            <w:noWrap/>
            <w:hideMark/>
          </w:tcPr>
          <w:p w14:paraId="1A0EA29F"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r>
      <w:tr w:rsidR="00AA6F5D" w:rsidRPr="00701100" w14:paraId="1ACCBABB" w14:textId="77777777" w:rsidTr="00CD3E5C">
        <w:trPr>
          <w:trHeight w:val="290"/>
        </w:trPr>
        <w:tc>
          <w:tcPr>
            <w:tcW w:w="1375" w:type="pct"/>
            <w:shd w:val="clear" w:color="auto" w:fill="D9E2F3" w:themeFill="accent1" w:themeFillTint="33"/>
            <w:noWrap/>
            <w:hideMark/>
          </w:tcPr>
          <w:p w14:paraId="0711551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938" w:type="pct"/>
            <w:shd w:val="clear" w:color="auto" w:fill="auto"/>
          </w:tcPr>
          <w:p w14:paraId="3EFA119F" w14:textId="77777777" w:rsidR="00AA6F5D" w:rsidRPr="00701100" w:rsidRDefault="00AA6F5D" w:rsidP="002075CD">
            <w:pPr>
              <w:spacing w:after="0" w:line="240" w:lineRule="auto"/>
              <w:rPr>
                <w:rFonts w:eastAsia="Times New Roman" w:cstheme="minorHAnsi"/>
                <w:b/>
                <w:bCs/>
                <w:color w:val="0070C0"/>
                <w:sz w:val="20"/>
                <w:szCs w:val="20"/>
                <w:lang w:val="en-GB"/>
              </w:rPr>
            </w:pPr>
          </w:p>
        </w:tc>
        <w:tc>
          <w:tcPr>
            <w:tcW w:w="968" w:type="pct"/>
            <w:shd w:val="clear" w:color="auto" w:fill="auto"/>
            <w:noWrap/>
            <w:hideMark/>
          </w:tcPr>
          <w:p w14:paraId="1A82D86E"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Monthly, annual</w:t>
            </w:r>
          </w:p>
        </w:tc>
        <w:tc>
          <w:tcPr>
            <w:tcW w:w="938" w:type="pct"/>
            <w:shd w:val="clear" w:color="auto" w:fill="auto"/>
          </w:tcPr>
          <w:p w14:paraId="28B5BB5F"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781" w:type="pct"/>
            <w:shd w:val="clear" w:color="auto" w:fill="auto"/>
            <w:noWrap/>
            <w:hideMark/>
          </w:tcPr>
          <w:p w14:paraId="5EE1E2F5"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640937F4" w14:textId="77777777" w:rsidTr="00CD3E5C">
        <w:trPr>
          <w:trHeight w:val="290"/>
        </w:trPr>
        <w:tc>
          <w:tcPr>
            <w:tcW w:w="1375" w:type="pct"/>
            <w:shd w:val="clear" w:color="auto" w:fill="D9E2F3" w:themeFill="accent1" w:themeFillTint="33"/>
            <w:noWrap/>
            <w:hideMark/>
          </w:tcPr>
          <w:p w14:paraId="3B2456B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938" w:type="pct"/>
            <w:shd w:val="clear" w:color="auto" w:fill="auto"/>
            <w:noWrap/>
            <w:hideMark/>
          </w:tcPr>
          <w:p w14:paraId="7C1FD949"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c>
          <w:tcPr>
            <w:tcW w:w="968" w:type="pct"/>
            <w:shd w:val="clear" w:color="auto" w:fill="auto"/>
            <w:noWrap/>
            <w:hideMark/>
          </w:tcPr>
          <w:p w14:paraId="6CDFBCCE"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c>
          <w:tcPr>
            <w:tcW w:w="938" w:type="pct"/>
            <w:shd w:val="clear" w:color="auto" w:fill="auto"/>
            <w:noWrap/>
            <w:hideMark/>
          </w:tcPr>
          <w:p w14:paraId="5E5B0B44"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c>
          <w:tcPr>
            <w:tcW w:w="781" w:type="pct"/>
            <w:shd w:val="clear" w:color="auto" w:fill="auto"/>
            <w:noWrap/>
            <w:hideMark/>
          </w:tcPr>
          <w:p w14:paraId="65CC2736"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r>
      <w:tr w:rsidR="00AA6F5D" w:rsidRPr="00701100" w14:paraId="717084C8" w14:textId="77777777" w:rsidTr="00CD3E5C">
        <w:trPr>
          <w:trHeight w:val="290"/>
        </w:trPr>
        <w:tc>
          <w:tcPr>
            <w:tcW w:w="1375" w:type="pct"/>
            <w:shd w:val="clear" w:color="auto" w:fill="D9E2F3" w:themeFill="accent1" w:themeFillTint="33"/>
            <w:noWrap/>
            <w:hideMark/>
          </w:tcPr>
          <w:p w14:paraId="50B476B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938" w:type="pct"/>
            <w:shd w:val="clear" w:color="auto" w:fill="auto"/>
            <w:noWrap/>
            <w:hideMark/>
          </w:tcPr>
          <w:p w14:paraId="363B139D" w14:textId="5910F542"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Precipitation plus inflows minus evapotranspiration divided </w:t>
            </w:r>
            <w:r w:rsidR="008F55DF" w:rsidRPr="00701100">
              <w:rPr>
                <w:rFonts w:eastAsia="Times New Roman" w:cstheme="minorHAnsi"/>
                <w:sz w:val="20"/>
                <w:szCs w:val="20"/>
                <w:lang w:val="en-GB"/>
              </w:rPr>
              <w:t xml:space="preserve">by the </w:t>
            </w:r>
            <w:r w:rsidRPr="00701100">
              <w:rPr>
                <w:rFonts w:eastAsia="Times New Roman" w:cstheme="minorHAnsi"/>
                <w:sz w:val="20"/>
                <w:szCs w:val="20"/>
                <w:lang w:val="en-GB"/>
              </w:rPr>
              <w:t xml:space="preserve">population </w:t>
            </w:r>
          </w:p>
          <w:p w14:paraId="136C2C4E" w14:textId="77777777" w:rsidR="00AA6F5D" w:rsidRPr="00701100" w:rsidRDefault="00AA6F5D" w:rsidP="002075CD">
            <w:pPr>
              <w:spacing w:after="0" w:line="240" w:lineRule="auto"/>
              <w:rPr>
                <w:rFonts w:eastAsia="Times New Roman" w:cstheme="minorHAnsi"/>
                <w:color w:val="FF0000"/>
                <w:sz w:val="20"/>
                <w:szCs w:val="20"/>
                <w:lang w:val="en-GB"/>
              </w:rPr>
            </w:pPr>
          </w:p>
        </w:tc>
        <w:tc>
          <w:tcPr>
            <w:tcW w:w="968" w:type="pct"/>
            <w:shd w:val="clear" w:color="auto" w:fill="auto"/>
            <w:noWrap/>
            <w:hideMark/>
          </w:tcPr>
          <w:p w14:paraId="37EC5DA4"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Interpolation of point measurements over a geographic area (GCWAS pg. 71). GIS modelling of precipitation.</w:t>
            </w:r>
          </w:p>
        </w:tc>
        <w:tc>
          <w:tcPr>
            <w:tcW w:w="938" w:type="pct"/>
            <w:shd w:val="clear" w:color="auto" w:fill="auto"/>
            <w:noWrap/>
            <w:hideMark/>
          </w:tcPr>
          <w:p w14:paraId="01D123FD"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Residual of precipitation less surface and sub-surface run-off (GCWAS pg. 71).</w:t>
            </w:r>
          </w:p>
        </w:tc>
        <w:tc>
          <w:tcPr>
            <w:tcW w:w="781" w:type="pct"/>
            <w:shd w:val="clear" w:color="auto" w:fill="auto"/>
            <w:noWrap/>
            <w:hideMark/>
          </w:tcPr>
          <w:p w14:paraId="4F5E585B"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Sum of inflows from other territories </w:t>
            </w:r>
          </w:p>
        </w:tc>
      </w:tr>
      <w:tr w:rsidR="00AA6F5D" w:rsidRPr="00701100" w14:paraId="5278C906" w14:textId="77777777" w:rsidTr="00CD3E5C">
        <w:trPr>
          <w:trHeight w:val="710"/>
        </w:trPr>
        <w:tc>
          <w:tcPr>
            <w:tcW w:w="1375" w:type="pct"/>
            <w:shd w:val="clear" w:color="auto" w:fill="D9E2F3" w:themeFill="accent1" w:themeFillTint="33"/>
            <w:noWrap/>
            <w:hideMark/>
          </w:tcPr>
          <w:p w14:paraId="04A2E8D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938" w:type="pct"/>
            <w:shd w:val="clear" w:color="auto" w:fill="auto"/>
            <w:hideMark/>
          </w:tcPr>
          <w:p w14:paraId="78CA4CA6" w14:textId="6B18BBFA"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UNSD Environmental Indicators (Inland water resources)</w:t>
            </w:r>
            <w:r w:rsidR="00F111A9" w:rsidRPr="00701100">
              <w:rPr>
                <w:rFonts w:eastAsia="Times New Roman" w:cstheme="minorHAnsi"/>
                <w:sz w:val="20"/>
                <w:szCs w:val="20"/>
                <w:lang w:val="en-GB"/>
              </w:rPr>
              <w:t>;</w:t>
            </w:r>
          </w:p>
          <w:p w14:paraId="29C6D7CA" w14:textId="77777777" w:rsidR="00374358" w:rsidRPr="00701100" w:rsidRDefault="00374358" w:rsidP="002075CD">
            <w:pPr>
              <w:spacing w:after="0" w:line="240" w:lineRule="auto"/>
              <w:rPr>
                <w:rStyle w:val="normaltextrun"/>
                <w:rFonts w:cstheme="minorHAnsi"/>
                <w:sz w:val="20"/>
                <w:szCs w:val="20"/>
                <w:shd w:val="clear" w:color="auto" w:fill="FFFFFF"/>
                <w:lang w:val="en-GB"/>
              </w:rPr>
            </w:pPr>
          </w:p>
          <w:p w14:paraId="03EB7B63" w14:textId="4B37766C" w:rsidR="00AA6F5D" w:rsidRPr="00701100" w:rsidRDefault="00AA6F5D" w:rsidP="002075CD">
            <w:pPr>
              <w:spacing w:after="0" w:line="240" w:lineRule="auto"/>
              <w:rPr>
                <w:rStyle w:val="normaltextrun"/>
                <w:rFonts w:cstheme="minorHAnsi"/>
                <w:color w:val="FF0000"/>
                <w:sz w:val="20"/>
                <w:szCs w:val="20"/>
                <w:shd w:val="clear" w:color="auto" w:fill="FFFFFF"/>
                <w:lang w:val="en-GB"/>
              </w:rPr>
            </w:pPr>
            <w:r w:rsidRPr="00701100">
              <w:rPr>
                <w:rStyle w:val="normaltextrun"/>
                <w:rFonts w:cstheme="minorHAnsi"/>
                <w:sz w:val="20"/>
                <w:szCs w:val="20"/>
                <w:shd w:val="clear" w:color="auto" w:fill="FFFFFF"/>
                <w:lang w:val="en-GB"/>
              </w:rPr>
              <w:t>FAO</w:t>
            </w:r>
            <w:r w:rsidRPr="00701100">
              <w:rPr>
                <w:rStyle w:val="normaltextrun"/>
                <w:rFonts w:cstheme="minorHAnsi"/>
                <w:color w:val="FF0000"/>
                <w:sz w:val="20"/>
                <w:szCs w:val="20"/>
                <w:shd w:val="clear" w:color="auto" w:fill="FFFFFF"/>
                <w:lang w:val="en-GB"/>
              </w:rPr>
              <w:t xml:space="preserve"> </w:t>
            </w:r>
          </w:p>
          <w:p w14:paraId="7BE93AD6" w14:textId="77777777" w:rsidR="00AA6F5D" w:rsidRPr="00701100" w:rsidRDefault="00AA6F5D" w:rsidP="002075CD">
            <w:pPr>
              <w:spacing w:after="0" w:line="240" w:lineRule="auto"/>
              <w:rPr>
                <w:rFonts w:eastAsia="Times New Roman" w:cstheme="minorHAnsi"/>
                <w:sz w:val="20"/>
                <w:szCs w:val="20"/>
                <w:lang w:val="en-GB"/>
              </w:rPr>
            </w:pPr>
          </w:p>
        </w:tc>
        <w:tc>
          <w:tcPr>
            <w:tcW w:w="968" w:type="pct"/>
            <w:shd w:val="clear" w:color="auto" w:fill="auto"/>
            <w:hideMark/>
          </w:tcPr>
          <w:p w14:paraId="3D831496" w14:textId="2EF05624"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UNSD Environmental Indicators (Inland water resources)</w:t>
            </w:r>
            <w:r w:rsidR="00F111A9" w:rsidRPr="00701100">
              <w:rPr>
                <w:rFonts w:eastAsia="Times New Roman" w:cstheme="minorHAnsi"/>
                <w:sz w:val="20"/>
                <w:szCs w:val="20"/>
                <w:lang w:val="en-GB"/>
              </w:rPr>
              <w:t>;</w:t>
            </w:r>
          </w:p>
          <w:p w14:paraId="68B9873F" w14:textId="7A9DD07F" w:rsidR="00AA6F5D" w:rsidRPr="00701100" w:rsidRDefault="00AA6F5D" w:rsidP="002075CD">
            <w:pPr>
              <w:pStyle w:val="paragraph"/>
              <w:spacing w:before="0" w:beforeAutospacing="0" w:after="0" w:afterAutospacing="0"/>
              <w:textAlignment w:val="baseline"/>
              <w:rPr>
                <w:rStyle w:val="eop"/>
                <w:rFonts w:asciiTheme="minorHAnsi" w:hAnsiTheme="minorHAnsi" w:cstheme="minorHAnsi"/>
                <w:sz w:val="20"/>
                <w:szCs w:val="20"/>
              </w:rPr>
            </w:pPr>
            <w:r w:rsidRPr="00701100">
              <w:rPr>
                <w:rStyle w:val="normaltextrun"/>
                <w:rFonts w:asciiTheme="minorHAnsi" w:hAnsiTheme="minorHAnsi" w:cstheme="minorHAnsi"/>
                <w:sz w:val="20"/>
                <w:szCs w:val="20"/>
              </w:rPr>
              <w:t>AQUASTAT (FAO's Global Information System on Water and Agriculture),</w:t>
            </w:r>
            <w:r w:rsidRPr="00701100">
              <w:rPr>
                <w:rStyle w:val="normaltextrun"/>
                <w:u w:val="single"/>
              </w:rPr>
              <w:t xml:space="preserve"> </w:t>
            </w:r>
            <w:hyperlink r:id="rId303" w:history="1">
              <w:r w:rsidRPr="00701100">
                <w:rPr>
                  <w:rStyle w:val="Hyperlink"/>
                  <w:rFonts w:asciiTheme="minorHAnsi" w:hAnsiTheme="minorHAnsi" w:cstheme="minorHAnsi"/>
                  <w:sz w:val="20"/>
                  <w:szCs w:val="20"/>
                </w:rPr>
                <w:t>https://www.fao.org/aquastat/en/</w:t>
              </w:r>
            </w:hyperlink>
            <w:r w:rsidR="00F111A9" w:rsidRPr="00701100">
              <w:rPr>
                <w:rStyle w:val="eop"/>
                <w:rFonts w:asciiTheme="minorHAnsi" w:hAnsiTheme="minorHAnsi" w:cstheme="minorHAnsi"/>
                <w:sz w:val="20"/>
                <w:szCs w:val="20"/>
              </w:rPr>
              <w:t>;</w:t>
            </w:r>
          </w:p>
          <w:p w14:paraId="3086640A" w14:textId="4C512FF5" w:rsidR="00AA6F5D" w:rsidRPr="00701100" w:rsidRDefault="00AA6F5D" w:rsidP="002075CD">
            <w:pPr>
              <w:pStyle w:val="paragraph"/>
              <w:spacing w:before="0" w:beforeAutospacing="0" w:after="0" w:afterAutospacing="0"/>
              <w:textAlignment w:val="baseline"/>
              <w:rPr>
                <w:rFonts w:asciiTheme="minorHAnsi" w:hAnsiTheme="minorHAnsi" w:cstheme="minorHAnsi"/>
                <w:sz w:val="20"/>
                <w:szCs w:val="20"/>
              </w:rPr>
            </w:pPr>
            <w:r w:rsidRPr="00701100">
              <w:rPr>
                <w:rFonts w:asciiTheme="minorHAnsi" w:hAnsiTheme="minorHAnsi"/>
                <w:sz w:val="20"/>
                <w:szCs w:val="20"/>
              </w:rPr>
              <w:lastRenderedPageBreak/>
              <w:t>FAO</w:t>
            </w:r>
          </w:p>
          <w:p w14:paraId="2EB8998B" w14:textId="77777777" w:rsidR="00AA6F5D" w:rsidRPr="00701100" w:rsidRDefault="00AA6F5D" w:rsidP="002075CD">
            <w:pPr>
              <w:spacing w:after="0" w:line="240" w:lineRule="auto"/>
              <w:rPr>
                <w:rFonts w:eastAsia="Times New Roman" w:cstheme="minorHAnsi"/>
                <w:sz w:val="20"/>
                <w:szCs w:val="20"/>
                <w:lang w:val="en-GB"/>
              </w:rPr>
            </w:pPr>
          </w:p>
        </w:tc>
        <w:tc>
          <w:tcPr>
            <w:tcW w:w="938" w:type="pct"/>
            <w:shd w:val="clear" w:color="auto" w:fill="auto"/>
            <w:hideMark/>
          </w:tcPr>
          <w:p w14:paraId="7AE72F07" w14:textId="2299E8A0"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UNSD Environmental Indicators (Inland water resources)</w:t>
            </w:r>
            <w:r w:rsidR="00F111A9" w:rsidRPr="00701100">
              <w:rPr>
                <w:rFonts w:eastAsia="Times New Roman" w:cstheme="minorHAnsi"/>
                <w:sz w:val="20"/>
                <w:szCs w:val="20"/>
                <w:lang w:val="en-GB"/>
              </w:rPr>
              <w:t>;</w:t>
            </w:r>
          </w:p>
          <w:p w14:paraId="12040EF7" w14:textId="18983EF2" w:rsidR="00AA6F5D" w:rsidRPr="00701100" w:rsidRDefault="00AA6F5D" w:rsidP="002075CD">
            <w:pPr>
              <w:spacing w:after="0" w:line="240" w:lineRule="auto"/>
              <w:rPr>
                <w:rStyle w:val="eop"/>
                <w:rFonts w:cstheme="minorHAnsi"/>
                <w:color w:val="000000"/>
                <w:sz w:val="20"/>
                <w:szCs w:val="20"/>
                <w:shd w:val="clear" w:color="auto" w:fill="FFFFFF"/>
                <w:lang w:val="en-GB"/>
              </w:rPr>
            </w:pPr>
            <w:r w:rsidRPr="00701100">
              <w:rPr>
                <w:rStyle w:val="normaltextrun"/>
                <w:rFonts w:cstheme="minorHAnsi"/>
                <w:sz w:val="20"/>
                <w:szCs w:val="20"/>
                <w:shd w:val="clear" w:color="auto" w:fill="FFFFFF"/>
                <w:lang w:val="en-GB"/>
              </w:rPr>
              <w:t xml:space="preserve">AQUASTAT (FAO's Global Information System on Water and </w:t>
            </w:r>
            <w:r w:rsidRPr="00701100">
              <w:rPr>
                <w:rStyle w:val="normaltextrun"/>
                <w:rFonts w:cstheme="minorHAnsi"/>
                <w:sz w:val="20"/>
                <w:szCs w:val="20"/>
                <w:shd w:val="clear" w:color="auto" w:fill="FFFFFF"/>
                <w:lang w:val="en-GB"/>
              </w:rPr>
              <w:lastRenderedPageBreak/>
              <w:t>Agriculture),</w:t>
            </w:r>
            <w:r w:rsidRPr="00701100">
              <w:rPr>
                <w:rStyle w:val="normaltextrun"/>
                <w:rFonts w:cstheme="minorHAnsi"/>
                <w:sz w:val="20"/>
                <w:szCs w:val="20"/>
                <w:u w:val="single"/>
                <w:shd w:val="clear" w:color="auto" w:fill="FFFFFF"/>
                <w:lang w:val="en-GB"/>
              </w:rPr>
              <w:t> </w:t>
            </w:r>
            <w:hyperlink r:id="rId304" w:tgtFrame="_blank" w:history="1">
              <w:r w:rsidRPr="00701100">
                <w:rPr>
                  <w:rStyle w:val="Hyperlink"/>
                  <w:rFonts w:eastAsia="Times New Roman" w:cstheme="minorHAnsi"/>
                  <w:sz w:val="20"/>
                  <w:szCs w:val="20"/>
                  <w:lang w:val="en-GB"/>
                </w:rPr>
                <w:t>http://www.fao.org/aquastat/en/</w:t>
              </w:r>
            </w:hyperlink>
            <w:r w:rsidR="00F111A9" w:rsidRPr="00701100">
              <w:rPr>
                <w:rStyle w:val="Hyperlink"/>
                <w:rFonts w:eastAsia="Times New Roman"/>
                <w:color w:val="auto"/>
                <w:sz w:val="20"/>
                <w:szCs w:val="20"/>
                <w:u w:val="none"/>
                <w:lang w:val="en-GB"/>
              </w:rPr>
              <w:t>;</w:t>
            </w:r>
            <w:r w:rsidRPr="00701100">
              <w:rPr>
                <w:rStyle w:val="Hyperlink"/>
                <w:rFonts w:eastAsia="Times New Roman"/>
                <w:color w:val="auto"/>
                <w:u w:val="none"/>
                <w:lang w:val="en-GB"/>
              </w:rPr>
              <w:t> </w:t>
            </w:r>
          </w:p>
          <w:p w14:paraId="40BED11A" w14:textId="436FAD9B" w:rsidR="00AA6F5D" w:rsidRPr="00701100" w:rsidRDefault="00AA6F5D" w:rsidP="002075CD">
            <w:pPr>
              <w:spacing w:after="0" w:line="240" w:lineRule="auto"/>
              <w:rPr>
                <w:rFonts w:eastAsia="Times New Roman" w:cstheme="minorHAnsi"/>
                <w:sz w:val="20"/>
                <w:szCs w:val="20"/>
                <w:lang w:val="en-GB"/>
              </w:rPr>
            </w:pPr>
            <w:r w:rsidRPr="00701100">
              <w:rPr>
                <w:rStyle w:val="normaltextrun"/>
                <w:rFonts w:cstheme="minorHAnsi"/>
                <w:sz w:val="20"/>
                <w:szCs w:val="20"/>
                <w:shd w:val="clear" w:color="auto" w:fill="FFFFFF"/>
                <w:lang w:val="en-GB"/>
              </w:rPr>
              <w:t>FAO</w:t>
            </w:r>
          </w:p>
        </w:tc>
        <w:tc>
          <w:tcPr>
            <w:tcW w:w="781" w:type="pct"/>
            <w:shd w:val="clear" w:color="auto" w:fill="auto"/>
            <w:hideMark/>
          </w:tcPr>
          <w:p w14:paraId="7368B533" w14:textId="7C2D4435"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UNSD Environmental Indicators (Inland water resources)</w:t>
            </w:r>
            <w:r w:rsidR="00F111A9" w:rsidRPr="00701100">
              <w:rPr>
                <w:rFonts w:eastAsia="Times New Roman" w:cstheme="minorHAnsi"/>
                <w:sz w:val="20"/>
                <w:szCs w:val="20"/>
                <w:lang w:val="en-GB"/>
              </w:rPr>
              <w:t>;</w:t>
            </w:r>
          </w:p>
          <w:p w14:paraId="12FC4ECE" w14:textId="4606F0AC" w:rsidR="00AA6F5D" w:rsidRPr="00701100" w:rsidRDefault="00AA6F5D" w:rsidP="002075CD">
            <w:pPr>
              <w:spacing w:after="0" w:line="240" w:lineRule="auto"/>
              <w:rPr>
                <w:rStyle w:val="normaltextrun"/>
                <w:sz w:val="20"/>
                <w:szCs w:val="20"/>
                <w:u w:val="single"/>
                <w:lang w:val="en-GB"/>
              </w:rPr>
            </w:pPr>
            <w:r w:rsidRPr="00701100">
              <w:rPr>
                <w:rStyle w:val="normaltextrun"/>
                <w:rFonts w:cstheme="minorHAnsi"/>
                <w:sz w:val="20"/>
                <w:szCs w:val="20"/>
                <w:shd w:val="clear" w:color="auto" w:fill="FFFFFF"/>
                <w:lang w:val="en-GB"/>
              </w:rPr>
              <w:t xml:space="preserve">AQUASTAT (FAO's Global Information System on Water and </w:t>
            </w:r>
            <w:r w:rsidRPr="00701100">
              <w:rPr>
                <w:rStyle w:val="normaltextrun"/>
                <w:rFonts w:cstheme="minorHAnsi"/>
                <w:sz w:val="20"/>
                <w:szCs w:val="20"/>
                <w:shd w:val="clear" w:color="auto" w:fill="FFFFFF"/>
                <w:lang w:val="en-GB"/>
              </w:rPr>
              <w:lastRenderedPageBreak/>
              <w:t>Agriculture),</w:t>
            </w:r>
            <w:r w:rsidRPr="00701100">
              <w:rPr>
                <w:rStyle w:val="normaltextrun"/>
                <w:rFonts w:cstheme="minorHAnsi"/>
                <w:sz w:val="20"/>
                <w:szCs w:val="20"/>
                <w:u w:val="single"/>
                <w:shd w:val="clear" w:color="auto" w:fill="FFFFFF"/>
                <w:lang w:val="en-GB"/>
              </w:rPr>
              <w:t> </w:t>
            </w:r>
            <w:hyperlink r:id="rId305" w:tgtFrame="_blank" w:history="1">
              <w:r w:rsidRPr="00701100">
                <w:rPr>
                  <w:rStyle w:val="Hyperlink"/>
                  <w:rFonts w:eastAsia="Times New Roman"/>
                  <w:sz w:val="20"/>
                  <w:szCs w:val="20"/>
                  <w:lang w:val="en-GB"/>
                </w:rPr>
                <w:t>http://w</w:t>
              </w:r>
              <w:r w:rsidRPr="00701100">
                <w:rPr>
                  <w:rStyle w:val="Hyperlink"/>
                  <w:rFonts w:eastAsia="Times New Roman" w:cstheme="minorHAnsi"/>
                  <w:sz w:val="20"/>
                  <w:szCs w:val="20"/>
                  <w:lang w:val="en-GB"/>
                </w:rPr>
                <w:t>ww.fao.org/a</w:t>
              </w:r>
              <w:r w:rsidRPr="00701100">
                <w:rPr>
                  <w:rStyle w:val="Hyperlink"/>
                  <w:rFonts w:eastAsia="Times New Roman"/>
                  <w:sz w:val="20"/>
                  <w:szCs w:val="20"/>
                  <w:lang w:val="en-GB"/>
                </w:rPr>
                <w:t>quastat/en/</w:t>
              </w:r>
            </w:hyperlink>
            <w:r w:rsidR="00F111A9" w:rsidRPr="00701100">
              <w:rPr>
                <w:rStyle w:val="Hyperlink"/>
                <w:rFonts w:eastAsia="Times New Roman"/>
                <w:sz w:val="20"/>
                <w:szCs w:val="20"/>
                <w:lang w:val="en-GB"/>
              </w:rPr>
              <w:t>;</w:t>
            </w:r>
          </w:p>
          <w:p w14:paraId="7467F040" w14:textId="77777777" w:rsidR="00AA6F5D" w:rsidRPr="00701100" w:rsidRDefault="00AA6F5D" w:rsidP="002075CD">
            <w:pPr>
              <w:spacing w:after="0" w:line="240" w:lineRule="auto"/>
              <w:rPr>
                <w:rFonts w:eastAsia="Times New Roman" w:cstheme="minorHAnsi"/>
                <w:sz w:val="20"/>
                <w:szCs w:val="20"/>
                <w:lang w:val="en-GB"/>
              </w:rPr>
            </w:pPr>
            <w:r w:rsidRPr="00701100">
              <w:rPr>
                <w:rStyle w:val="normaltextrun"/>
                <w:rFonts w:cstheme="minorHAnsi"/>
                <w:sz w:val="20"/>
                <w:szCs w:val="20"/>
                <w:shd w:val="clear" w:color="auto" w:fill="FFFFFF"/>
                <w:lang w:val="en-GB"/>
              </w:rPr>
              <w:t>FAO</w:t>
            </w:r>
          </w:p>
        </w:tc>
      </w:tr>
      <w:tr w:rsidR="00AA6F5D" w:rsidRPr="00701100" w14:paraId="7BB5DC63" w14:textId="77777777" w:rsidTr="00CD3E5C">
        <w:trPr>
          <w:trHeight w:val="290"/>
        </w:trPr>
        <w:tc>
          <w:tcPr>
            <w:tcW w:w="1375" w:type="pct"/>
            <w:shd w:val="clear" w:color="auto" w:fill="D9E2F3" w:themeFill="accent1" w:themeFillTint="33"/>
            <w:noWrap/>
            <w:hideMark/>
          </w:tcPr>
          <w:p w14:paraId="7EC4DC1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938" w:type="pct"/>
            <w:shd w:val="clear" w:color="auto" w:fill="auto"/>
            <w:noWrap/>
            <w:hideMark/>
          </w:tcPr>
          <w:p w14:paraId="613C7AA7" w14:textId="7379650C" w:rsidR="00AA6F5D" w:rsidRPr="00701100" w:rsidRDefault="00AA6F5D" w:rsidP="002075CD">
            <w:pPr>
              <w:spacing w:after="0" w:line="240" w:lineRule="auto"/>
              <w:rPr>
                <w:rStyle w:val="normaltextrun"/>
                <w:rFonts w:cstheme="minorHAnsi"/>
                <w:color w:val="FF0000"/>
                <w:sz w:val="20"/>
                <w:szCs w:val="20"/>
                <w:u w:val="single"/>
                <w:shd w:val="clear" w:color="auto" w:fill="FFFFFF"/>
                <w:lang w:val="en-GB"/>
              </w:rPr>
            </w:pPr>
            <w:r w:rsidRPr="00701100">
              <w:rPr>
                <w:rFonts w:eastAsia="Times New Roman" w:cstheme="minorHAnsi"/>
                <w:sz w:val="20"/>
                <w:szCs w:val="20"/>
                <w:lang w:val="en-GB"/>
              </w:rPr>
              <w:t>Renewable freshwater resources per capita</w:t>
            </w:r>
            <w:r w:rsidR="00F111A9" w:rsidRPr="00701100">
              <w:rPr>
                <w:rFonts w:eastAsia="Times New Roman" w:cstheme="minorHAnsi"/>
                <w:sz w:val="20"/>
                <w:szCs w:val="20"/>
                <w:lang w:val="en-GB"/>
              </w:rPr>
              <w:t>;</w:t>
            </w:r>
            <w:r w:rsidRPr="00701100">
              <w:rPr>
                <w:rStyle w:val="normaltextrun"/>
                <w:rFonts w:cstheme="minorHAnsi"/>
                <w:color w:val="FF0000"/>
                <w:sz w:val="20"/>
                <w:szCs w:val="20"/>
                <w:u w:val="single"/>
                <w:shd w:val="clear" w:color="auto" w:fill="FFFFFF"/>
                <w:lang w:val="en-GB"/>
              </w:rPr>
              <w:t xml:space="preserve"> </w:t>
            </w:r>
          </w:p>
          <w:p w14:paraId="08864D7A" w14:textId="77777777" w:rsidR="00F35DE1" w:rsidRPr="00701100" w:rsidRDefault="00F35DE1" w:rsidP="002075CD">
            <w:pPr>
              <w:spacing w:after="0" w:line="240" w:lineRule="auto"/>
              <w:rPr>
                <w:rStyle w:val="normaltextrun"/>
                <w:rFonts w:cstheme="minorHAnsi"/>
                <w:sz w:val="20"/>
                <w:szCs w:val="20"/>
                <w:shd w:val="clear" w:color="auto" w:fill="FFFFFF"/>
                <w:lang w:val="en-GB"/>
              </w:rPr>
            </w:pPr>
          </w:p>
          <w:p w14:paraId="683A5546" w14:textId="4F62488E" w:rsidR="00AA6F5D" w:rsidRPr="00701100" w:rsidRDefault="00AA6F5D" w:rsidP="002075CD">
            <w:pPr>
              <w:spacing w:after="0" w:line="240" w:lineRule="auto"/>
              <w:rPr>
                <w:rFonts w:eastAsia="Times New Roman" w:cstheme="minorHAnsi"/>
                <w:sz w:val="20"/>
                <w:szCs w:val="20"/>
                <w:lang w:val="en-GB"/>
              </w:rPr>
            </w:pPr>
            <w:r w:rsidRPr="00701100">
              <w:rPr>
                <w:rStyle w:val="normaltextrun"/>
                <w:rFonts w:cstheme="minorHAnsi"/>
                <w:sz w:val="20"/>
                <w:szCs w:val="20"/>
                <w:shd w:val="clear" w:color="auto" w:fill="FFFFFF"/>
                <w:lang w:val="en-GB"/>
              </w:rPr>
              <w:t>AQUASTAT (FAO's Global Information System on Water and Agriculture) </w:t>
            </w:r>
          </w:p>
        </w:tc>
        <w:tc>
          <w:tcPr>
            <w:tcW w:w="968" w:type="pct"/>
            <w:shd w:val="clear" w:color="auto" w:fill="auto"/>
            <w:noWrap/>
            <w:hideMark/>
          </w:tcPr>
          <w:p w14:paraId="20E63AE5" w14:textId="132664FD"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Precipitation</w:t>
            </w:r>
            <w:r w:rsidR="00F111A9" w:rsidRPr="00701100">
              <w:rPr>
                <w:rFonts w:eastAsia="Times New Roman" w:cstheme="minorHAnsi"/>
                <w:sz w:val="20"/>
                <w:szCs w:val="20"/>
                <w:lang w:val="en-GB"/>
              </w:rPr>
              <w:t>;</w:t>
            </w:r>
          </w:p>
          <w:p w14:paraId="57A7028D" w14:textId="77777777" w:rsidR="00F35DE1" w:rsidRPr="00701100" w:rsidRDefault="00F35DE1" w:rsidP="002075CD">
            <w:pPr>
              <w:spacing w:after="0" w:line="240" w:lineRule="auto"/>
              <w:rPr>
                <w:rStyle w:val="normaltextrun"/>
                <w:rFonts w:cstheme="minorHAnsi"/>
                <w:sz w:val="20"/>
                <w:szCs w:val="20"/>
                <w:shd w:val="clear" w:color="auto" w:fill="FFFFFF"/>
                <w:lang w:val="en-GB"/>
              </w:rPr>
            </w:pPr>
          </w:p>
          <w:p w14:paraId="3B6E1C36" w14:textId="2356E54A" w:rsidR="00AA6F5D" w:rsidRPr="00701100" w:rsidRDefault="00AA6F5D" w:rsidP="002075CD">
            <w:pPr>
              <w:spacing w:after="0" w:line="240" w:lineRule="auto"/>
              <w:rPr>
                <w:rFonts w:eastAsia="Times New Roman" w:cstheme="minorHAnsi"/>
                <w:sz w:val="20"/>
                <w:szCs w:val="20"/>
                <w:lang w:val="en-GB"/>
              </w:rPr>
            </w:pPr>
            <w:r w:rsidRPr="00701100">
              <w:rPr>
                <w:rStyle w:val="normaltextrun"/>
                <w:rFonts w:cstheme="minorHAnsi"/>
                <w:sz w:val="20"/>
                <w:szCs w:val="20"/>
                <w:shd w:val="clear" w:color="auto" w:fill="FFFFFF"/>
                <w:lang w:val="en-GB"/>
              </w:rPr>
              <w:t>AQUASTAT (FAO's Global Information System on Water and Agriculture) </w:t>
            </w:r>
          </w:p>
        </w:tc>
        <w:tc>
          <w:tcPr>
            <w:tcW w:w="938" w:type="pct"/>
            <w:shd w:val="clear" w:color="auto" w:fill="auto"/>
            <w:noWrap/>
            <w:hideMark/>
          </w:tcPr>
          <w:p w14:paraId="0A3D263A" w14:textId="42FCF97A"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Actual evapotranspiration</w:t>
            </w:r>
            <w:r w:rsidR="00F111A9" w:rsidRPr="00701100">
              <w:rPr>
                <w:rFonts w:eastAsia="Times New Roman" w:cstheme="minorHAnsi"/>
                <w:sz w:val="20"/>
                <w:szCs w:val="20"/>
                <w:lang w:val="en-GB"/>
              </w:rPr>
              <w:t>;</w:t>
            </w:r>
          </w:p>
          <w:p w14:paraId="1F8E899D" w14:textId="77777777" w:rsidR="00F35DE1" w:rsidRPr="00701100" w:rsidRDefault="00F35DE1" w:rsidP="002075CD">
            <w:pPr>
              <w:spacing w:after="0" w:line="240" w:lineRule="auto"/>
              <w:rPr>
                <w:rStyle w:val="normaltextrun"/>
                <w:rFonts w:cstheme="minorHAnsi"/>
                <w:sz w:val="20"/>
                <w:szCs w:val="20"/>
                <w:shd w:val="clear" w:color="auto" w:fill="FFFFFF"/>
                <w:lang w:val="en-GB"/>
              </w:rPr>
            </w:pPr>
          </w:p>
          <w:p w14:paraId="66F0340B" w14:textId="3D19BDAE" w:rsidR="00AA6F5D" w:rsidRPr="00701100" w:rsidRDefault="00AA6F5D" w:rsidP="002075CD">
            <w:pPr>
              <w:spacing w:after="0" w:line="240" w:lineRule="auto"/>
              <w:rPr>
                <w:rFonts w:eastAsia="Times New Roman" w:cstheme="minorHAnsi"/>
                <w:sz w:val="20"/>
                <w:szCs w:val="20"/>
                <w:lang w:val="en-GB"/>
              </w:rPr>
            </w:pPr>
            <w:r w:rsidRPr="00701100">
              <w:rPr>
                <w:rStyle w:val="normaltextrun"/>
                <w:rFonts w:cstheme="minorHAnsi"/>
                <w:sz w:val="20"/>
                <w:szCs w:val="20"/>
                <w:shd w:val="clear" w:color="auto" w:fill="FFFFFF"/>
                <w:lang w:val="en-GB"/>
              </w:rPr>
              <w:t>AQUASTAT (FAO's Global Information System on Water and Agriculture) </w:t>
            </w:r>
          </w:p>
        </w:tc>
        <w:tc>
          <w:tcPr>
            <w:tcW w:w="781" w:type="pct"/>
            <w:shd w:val="clear" w:color="auto" w:fill="auto"/>
            <w:noWrap/>
            <w:hideMark/>
          </w:tcPr>
          <w:p w14:paraId="280973F2" w14:textId="7DFBA6AB"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Inflow of surface and groundwaters from neighbouring countries</w:t>
            </w:r>
            <w:r w:rsidR="00F111A9" w:rsidRPr="00701100">
              <w:rPr>
                <w:rFonts w:eastAsia="Times New Roman" w:cstheme="minorHAnsi"/>
                <w:sz w:val="20"/>
                <w:szCs w:val="20"/>
                <w:lang w:val="en-GB"/>
              </w:rPr>
              <w:t>;</w:t>
            </w:r>
          </w:p>
          <w:p w14:paraId="149A4C3C" w14:textId="77777777" w:rsidR="00F35DE1" w:rsidRPr="00701100" w:rsidRDefault="00F35DE1" w:rsidP="002075CD">
            <w:pPr>
              <w:spacing w:after="0" w:line="240" w:lineRule="auto"/>
              <w:rPr>
                <w:rStyle w:val="normaltextrun"/>
                <w:rFonts w:cstheme="minorHAnsi"/>
                <w:sz w:val="20"/>
                <w:szCs w:val="20"/>
                <w:shd w:val="clear" w:color="auto" w:fill="FFFFFF"/>
                <w:lang w:val="en-GB"/>
              </w:rPr>
            </w:pPr>
          </w:p>
          <w:p w14:paraId="0DB1DE9D" w14:textId="3A4217DD" w:rsidR="00AA6F5D" w:rsidRPr="00701100" w:rsidRDefault="00AA6F5D" w:rsidP="002075CD">
            <w:pPr>
              <w:spacing w:after="0" w:line="240" w:lineRule="auto"/>
              <w:rPr>
                <w:rFonts w:eastAsia="Times New Roman" w:cstheme="minorHAnsi"/>
                <w:sz w:val="20"/>
                <w:szCs w:val="20"/>
                <w:lang w:val="en-GB"/>
              </w:rPr>
            </w:pPr>
            <w:r w:rsidRPr="00701100">
              <w:rPr>
                <w:rStyle w:val="normaltextrun"/>
                <w:rFonts w:cstheme="minorHAnsi"/>
                <w:sz w:val="20"/>
                <w:szCs w:val="20"/>
                <w:shd w:val="clear" w:color="auto" w:fill="FFFFFF"/>
                <w:lang w:val="en-GB"/>
              </w:rPr>
              <w:t>AQUASTAT (FAO's Global Information System on Water and Agriculture) </w:t>
            </w:r>
          </w:p>
        </w:tc>
      </w:tr>
      <w:tr w:rsidR="00AA6F5D" w:rsidRPr="00701100" w14:paraId="46FAF2A1" w14:textId="77777777" w:rsidTr="002075CD">
        <w:trPr>
          <w:trHeight w:val="290"/>
        </w:trPr>
        <w:tc>
          <w:tcPr>
            <w:tcW w:w="1375" w:type="pct"/>
            <w:shd w:val="clear" w:color="auto" w:fill="D9E2F3" w:themeFill="accent1" w:themeFillTint="33"/>
            <w:noWrap/>
            <w:hideMark/>
          </w:tcPr>
          <w:p w14:paraId="0AD4BA6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625" w:type="pct"/>
            <w:gridSpan w:val="4"/>
            <w:shd w:val="clear" w:color="auto" w:fill="auto"/>
            <w:noWrap/>
            <w:hideMark/>
          </w:tcPr>
          <w:p w14:paraId="1DFECAD2" w14:textId="2345DD63" w:rsidR="00AA6F5D" w:rsidRPr="00701100" w:rsidRDefault="00000000" w:rsidP="002075CD">
            <w:pPr>
              <w:spacing w:after="0" w:line="240" w:lineRule="auto"/>
              <w:rPr>
                <w:rFonts w:eastAsia="Times New Roman" w:cstheme="minorHAnsi"/>
                <w:color w:val="0563C1"/>
                <w:sz w:val="20"/>
                <w:szCs w:val="20"/>
                <w:u w:val="single"/>
                <w:lang w:val="en-GB"/>
              </w:rPr>
            </w:pPr>
            <w:hyperlink r:id="rId306" w:history="1">
              <w:r w:rsidR="00AA6F5D" w:rsidRPr="00701100">
                <w:rPr>
                  <w:rFonts w:eastAsia="Times New Roman" w:cstheme="minorHAnsi"/>
                  <w:color w:val="0563C1"/>
                  <w:sz w:val="20"/>
                  <w:szCs w:val="20"/>
                  <w:u w:val="single"/>
                  <w:lang w:val="en-GB"/>
                </w:rPr>
                <w:t>https://unstats.un.org/unsd/envstats/qindicators</w:t>
              </w:r>
            </w:hyperlink>
            <w:r w:rsidR="00F111A9" w:rsidRPr="00701100">
              <w:rPr>
                <w:rFonts w:eastAsia="Times New Roman" w:cstheme="minorHAnsi"/>
                <w:sz w:val="20"/>
                <w:szCs w:val="20"/>
                <w:u w:val="single"/>
                <w:lang w:val="en-GB"/>
              </w:rPr>
              <w:t>;</w:t>
            </w:r>
          </w:p>
          <w:p w14:paraId="52B79AE0" w14:textId="77236BCB" w:rsidR="00AA6F5D" w:rsidRPr="00701100" w:rsidRDefault="00000000" w:rsidP="002075CD">
            <w:pPr>
              <w:spacing w:after="0" w:line="240" w:lineRule="auto"/>
              <w:rPr>
                <w:rFonts w:eastAsia="Times New Roman" w:cstheme="minorHAnsi"/>
                <w:color w:val="0563C1"/>
                <w:sz w:val="20"/>
                <w:szCs w:val="20"/>
                <w:u w:val="single"/>
                <w:lang w:val="en-GB"/>
              </w:rPr>
            </w:pPr>
            <w:hyperlink r:id="rId307" w:tgtFrame="_blank" w:history="1">
              <w:r w:rsidR="00AA6F5D" w:rsidRPr="00701100">
                <w:rPr>
                  <w:rFonts w:eastAsia="Times New Roman" w:cstheme="minorHAnsi"/>
                  <w:color w:val="0563C1"/>
                  <w:sz w:val="20"/>
                  <w:szCs w:val="20"/>
                  <w:u w:val="single"/>
                  <w:lang w:val="en-GB"/>
                </w:rPr>
                <w:t>http://www.fao.org/aquastat/en/</w:t>
              </w:r>
            </w:hyperlink>
          </w:p>
          <w:p w14:paraId="68BD733E" w14:textId="77777777" w:rsidR="00AA6F5D" w:rsidRPr="00701100" w:rsidRDefault="00AA6F5D" w:rsidP="002075CD">
            <w:pPr>
              <w:spacing w:after="0" w:line="240" w:lineRule="auto"/>
              <w:rPr>
                <w:rFonts w:eastAsia="Times New Roman" w:cstheme="minorHAnsi"/>
                <w:sz w:val="20"/>
                <w:szCs w:val="20"/>
                <w:u w:val="single"/>
                <w:lang w:val="en-GB"/>
              </w:rPr>
            </w:pPr>
          </w:p>
        </w:tc>
      </w:tr>
      <w:tr w:rsidR="00AA6F5D" w:rsidRPr="00701100" w14:paraId="7FBD634E" w14:textId="77777777" w:rsidTr="00CD3E5C">
        <w:trPr>
          <w:trHeight w:val="290"/>
        </w:trPr>
        <w:tc>
          <w:tcPr>
            <w:tcW w:w="1375" w:type="pct"/>
            <w:shd w:val="clear" w:color="auto" w:fill="D9E2F3" w:themeFill="accent1" w:themeFillTint="33"/>
            <w:noWrap/>
            <w:hideMark/>
          </w:tcPr>
          <w:p w14:paraId="243AF3E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938" w:type="pct"/>
            <w:shd w:val="clear" w:color="auto" w:fill="auto"/>
            <w:noWrap/>
            <w:hideMark/>
          </w:tcPr>
          <w:p w14:paraId="04AC214B"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968" w:type="pct"/>
            <w:shd w:val="clear" w:color="auto" w:fill="auto"/>
            <w:noWrap/>
            <w:hideMark/>
          </w:tcPr>
          <w:p w14:paraId="5A85E015"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938" w:type="pct"/>
            <w:shd w:val="clear" w:color="auto" w:fill="auto"/>
            <w:noWrap/>
            <w:hideMark/>
          </w:tcPr>
          <w:p w14:paraId="5CF27B6A"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781" w:type="pct"/>
            <w:shd w:val="clear" w:color="auto" w:fill="auto"/>
            <w:noWrap/>
            <w:hideMark/>
          </w:tcPr>
          <w:p w14:paraId="5D758007"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AA6F5D" w:rsidRPr="00701100" w14:paraId="21B9B8DB" w14:textId="77777777" w:rsidTr="00CD3E5C">
        <w:trPr>
          <w:trHeight w:val="290"/>
        </w:trPr>
        <w:tc>
          <w:tcPr>
            <w:tcW w:w="1375" w:type="pct"/>
            <w:shd w:val="clear" w:color="auto" w:fill="D9E2F3" w:themeFill="accent1" w:themeFillTint="33"/>
            <w:noWrap/>
            <w:hideMark/>
          </w:tcPr>
          <w:p w14:paraId="1F97B494" w14:textId="77777777" w:rsidR="00AA6F5D" w:rsidRPr="00701100" w:rsidRDefault="00AA6F5D" w:rsidP="00E371DE">
            <w:pPr>
              <w:spacing w:after="0" w:line="240" w:lineRule="auto"/>
              <w:rPr>
                <w:rFonts w:eastAsia="Times New Roman" w:cstheme="minorHAnsi"/>
                <w:b/>
                <w:bCs/>
                <w:sz w:val="20"/>
                <w:szCs w:val="20"/>
                <w:lang w:val="en-GB"/>
              </w:rPr>
            </w:pPr>
            <w:r w:rsidRPr="00701100">
              <w:rPr>
                <w:rFonts w:eastAsia="Times New Roman" w:cstheme="minorHAnsi"/>
                <w:b/>
                <w:bCs/>
                <w:color w:val="0070C0"/>
                <w:sz w:val="20"/>
                <w:szCs w:val="20"/>
                <w:lang w:val="en-GB"/>
              </w:rPr>
              <w:t>International secondary data references</w:t>
            </w:r>
          </w:p>
        </w:tc>
        <w:tc>
          <w:tcPr>
            <w:tcW w:w="938" w:type="pct"/>
            <w:shd w:val="clear" w:color="auto" w:fill="auto"/>
          </w:tcPr>
          <w:p w14:paraId="19F75461" w14:textId="77777777" w:rsidR="00AA6F5D" w:rsidRPr="00701100" w:rsidRDefault="00AA6F5D" w:rsidP="002075CD">
            <w:pPr>
              <w:spacing w:after="0" w:line="240" w:lineRule="auto"/>
              <w:rPr>
                <w:rFonts w:eastAsia="Times New Roman" w:cstheme="minorHAnsi"/>
                <w:sz w:val="20"/>
                <w:szCs w:val="20"/>
                <w:lang w:val="en-GB"/>
              </w:rPr>
            </w:pPr>
          </w:p>
        </w:tc>
        <w:tc>
          <w:tcPr>
            <w:tcW w:w="968" w:type="pct"/>
            <w:shd w:val="clear" w:color="auto" w:fill="auto"/>
          </w:tcPr>
          <w:p w14:paraId="406CD312" w14:textId="77777777" w:rsidR="00AA6F5D" w:rsidRPr="00701100" w:rsidRDefault="00AA6F5D" w:rsidP="002075CD">
            <w:pPr>
              <w:spacing w:after="0" w:line="240" w:lineRule="auto"/>
              <w:rPr>
                <w:rFonts w:eastAsia="Times New Roman" w:cstheme="minorHAnsi"/>
                <w:sz w:val="20"/>
                <w:szCs w:val="20"/>
                <w:lang w:val="en-GB"/>
              </w:rPr>
            </w:pPr>
          </w:p>
        </w:tc>
        <w:tc>
          <w:tcPr>
            <w:tcW w:w="938" w:type="pct"/>
            <w:shd w:val="clear" w:color="auto" w:fill="auto"/>
          </w:tcPr>
          <w:p w14:paraId="29EA3E78" w14:textId="77777777" w:rsidR="00AA6F5D" w:rsidRPr="00701100" w:rsidRDefault="00AA6F5D" w:rsidP="002075CD">
            <w:pPr>
              <w:spacing w:after="0" w:line="240" w:lineRule="auto"/>
              <w:rPr>
                <w:rFonts w:eastAsia="Times New Roman" w:cstheme="minorHAnsi"/>
                <w:sz w:val="20"/>
                <w:szCs w:val="20"/>
                <w:lang w:val="en-GB"/>
              </w:rPr>
            </w:pPr>
          </w:p>
        </w:tc>
        <w:tc>
          <w:tcPr>
            <w:tcW w:w="781" w:type="pct"/>
            <w:shd w:val="clear" w:color="auto" w:fill="auto"/>
          </w:tcPr>
          <w:p w14:paraId="1A6B4EC6" w14:textId="77777777" w:rsidR="00AA6F5D" w:rsidRPr="00701100" w:rsidRDefault="00AA6F5D" w:rsidP="002075CD">
            <w:pPr>
              <w:spacing w:after="0" w:line="240" w:lineRule="auto"/>
              <w:rPr>
                <w:rFonts w:eastAsia="Times New Roman" w:cstheme="minorHAnsi"/>
                <w:sz w:val="20"/>
                <w:szCs w:val="20"/>
                <w:lang w:val="en-GB"/>
              </w:rPr>
            </w:pPr>
          </w:p>
        </w:tc>
      </w:tr>
      <w:tr w:rsidR="00AA6F5D" w:rsidRPr="00701100" w14:paraId="1A6916B6" w14:textId="77777777" w:rsidTr="00CD3E5C">
        <w:trPr>
          <w:trHeight w:val="290"/>
        </w:trPr>
        <w:tc>
          <w:tcPr>
            <w:tcW w:w="1375" w:type="pct"/>
            <w:shd w:val="clear" w:color="auto" w:fill="D9E2F3" w:themeFill="accent1" w:themeFillTint="33"/>
            <w:noWrap/>
            <w:hideMark/>
          </w:tcPr>
          <w:p w14:paraId="6CF56280" w14:textId="77777777" w:rsidR="00AA6F5D" w:rsidRPr="00701100" w:rsidRDefault="00AA6F5D" w:rsidP="00E371DE">
            <w:pPr>
              <w:spacing w:after="0" w:line="240" w:lineRule="auto"/>
              <w:rPr>
                <w:rFonts w:eastAsia="Times New Roman" w:cstheme="minorHAnsi"/>
                <w:b/>
                <w:bCs/>
                <w:sz w:val="20"/>
                <w:szCs w:val="20"/>
                <w:lang w:val="en-GB"/>
              </w:rPr>
            </w:pPr>
            <w:r w:rsidRPr="00701100">
              <w:rPr>
                <w:rFonts w:eastAsia="Times New Roman" w:cstheme="minorHAnsi"/>
                <w:b/>
                <w:bCs/>
                <w:color w:val="0070C0"/>
                <w:sz w:val="20"/>
                <w:szCs w:val="20"/>
                <w:lang w:val="en-GB"/>
              </w:rPr>
              <w:t>Other data references</w:t>
            </w:r>
          </w:p>
        </w:tc>
        <w:tc>
          <w:tcPr>
            <w:tcW w:w="938" w:type="pct"/>
            <w:shd w:val="clear" w:color="auto" w:fill="auto"/>
          </w:tcPr>
          <w:p w14:paraId="1CD0CA81" w14:textId="77777777" w:rsidR="00AA6F5D" w:rsidRPr="00701100" w:rsidRDefault="00AA6F5D" w:rsidP="002075CD">
            <w:pPr>
              <w:spacing w:after="0" w:line="240" w:lineRule="auto"/>
              <w:rPr>
                <w:rFonts w:eastAsia="Times New Roman" w:cstheme="minorHAnsi"/>
                <w:sz w:val="20"/>
                <w:szCs w:val="20"/>
                <w:lang w:val="en-GB"/>
              </w:rPr>
            </w:pPr>
          </w:p>
        </w:tc>
        <w:tc>
          <w:tcPr>
            <w:tcW w:w="968" w:type="pct"/>
            <w:shd w:val="clear" w:color="auto" w:fill="auto"/>
          </w:tcPr>
          <w:p w14:paraId="10F57009" w14:textId="77777777" w:rsidR="00AA6F5D" w:rsidRPr="00701100" w:rsidRDefault="00AA6F5D" w:rsidP="002075CD">
            <w:pPr>
              <w:spacing w:after="0" w:line="240" w:lineRule="auto"/>
              <w:rPr>
                <w:rFonts w:eastAsia="Times New Roman" w:cstheme="minorHAnsi"/>
                <w:sz w:val="20"/>
                <w:szCs w:val="20"/>
                <w:lang w:val="en-GB"/>
              </w:rPr>
            </w:pPr>
          </w:p>
        </w:tc>
        <w:tc>
          <w:tcPr>
            <w:tcW w:w="938" w:type="pct"/>
            <w:shd w:val="clear" w:color="auto" w:fill="auto"/>
          </w:tcPr>
          <w:p w14:paraId="32D7D373" w14:textId="77777777" w:rsidR="00AA6F5D" w:rsidRPr="00701100" w:rsidRDefault="00AA6F5D" w:rsidP="002075CD">
            <w:pPr>
              <w:spacing w:after="0" w:line="240" w:lineRule="auto"/>
              <w:rPr>
                <w:rFonts w:eastAsia="Times New Roman" w:cstheme="minorHAnsi"/>
                <w:sz w:val="20"/>
                <w:szCs w:val="20"/>
                <w:lang w:val="en-GB"/>
              </w:rPr>
            </w:pPr>
          </w:p>
        </w:tc>
        <w:tc>
          <w:tcPr>
            <w:tcW w:w="781" w:type="pct"/>
            <w:shd w:val="clear" w:color="auto" w:fill="auto"/>
          </w:tcPr>
          <w:p w14:paraId="1CD7B5E0" w14:textId="77777777" w:rsidR="00AA6F5D" w:rsidRPr="00701100" w:rsidRDefault="00AA6F5D" w:rsidP="002075CD">
            <w:pPr>
              <w:spacing w:after="0" w:line="240" w:lineRule="auto"/>
              <w:rPr>
                <w:rFonts w:eastAsia="Times New Roman" w:cstheme="minorHAnsi"/>
                <w:sz w:val="20"/>
                <w:szCs w:val="20"/>
                <w:lang w:val="en-GB"/>
              </w:rPr>
            </w:pPr>
          </w:p>
        </w:tc>
      </w:tr>
      <w:tr w:rsidR="00AA6F5D" w:rsidRPr="00701100" w14:paraId="7F775B09" w14:textId="77777777" w:rsidTr="00AE4733">
        <w:trPr>
          <w:trHeight w:val="449"/>
        </w:trPr>
        <w:tc>
          <w:tcPr>
            <w:tcW w:w="1375" w:type="pct"/>
            <w:shd w:val="clear" w:color="auto" w:fill="D9E2F3" w:themeFill="accent1" w:themeFillTint="33"/>
            <w:noWrap/>
            <w:hideMark/>
          </w:tcPr>
          <w:p w14:paraId="4C9910C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938" w:type="pct"/>
            <w:shd w:val="clear" w:color="auto" w:fill="auto"/>
          </w:tcPr>
          <w:p w14:paraId="27252870" w14:textId="77777777" w:rsidR="00AA6F5D" w:rsidRPr="00701100" w:rsidRDefault="00AA6F5D" w:rsidP="002075CD">
            <w:pPr>
              <w:pStyle w:val="paragraph"/>
              <w:spacing w:before="0" w:beforeAutospacing="0" w:after="0" w:afterAutospacing="0"/>
              <w:textAlignment w:val="baseline"/>
              <w:rPr>
                <w:rFonts w:asciiTheme="minorHAnsi" w:hAnsiTheme="minorHAnsi" w:cstheme="minorHAnsi"/>
                <w:sz w:val="18"/>
                <w:szCs w:val="18"/>
              </w:rPr>
            </w:pPr>
            <w:r w:rsidRPr="00701100">
              <w:rPr>
                <w:rStyle w:val="normaltextrun"/>
                <w:rFonts w:asciiTheme="minorHAnsi" w:hAnsiTheme="minorHAnsi" w:cstheme="minorHAnsi"/>
                <w:sz w:val="20"/>
                <w:szCs w:val="20"/>
              </w:rPr>
              <w:t>National</w:t>
            </w:r>
            <w:r w:rsidRPr="00701100">
              <w:rPr>
                <w:rStyle w:val="eop"/>
                <w:rFonts w:asciiTheme="minorHAnsi" w:hAnsiTheme="minorHAnsi" w:cstheme="minorHAnsi"/>
                <w:sz w:val="20"/>
                <w:szCs w:val="20"/>
              </w:rPr>
              <w:t> </w:t>
            </w:r>
          </w:p>
          <w:p w14:paraId="5D0A15B2" w14:textId="6DFB618C" w:rsidR="00AA6F5D" w:rsidRPr="00701100" w:rsidRDefault="00AA6F5D" w:rsidP="00AE4733">
            <w:pPr>
              <w:pStyle w:val="paragraph"/>
              <w:spacing w:before="0" w:beforeAutospacing="0" w:after="0" w:afterAutospacing="0"/>
              <w:textAlignment w:val="baseline"/>
              <w:rPr>
                <w:rFonts w:cstheme="minorHAnsi"/>
                <w:color w:val="0070C0"/>
                <w:sz w:val="20"/>
                <w:szCs w:val="20"/>
              </w:rPr>
            </w:pPr>
            <w:r w:rsidRPr="00701100">
              <w:rPr>
                <w:rStyle w:val="normaltextrun"/>
                <w:rFonts w:asciiTheme="minorHAnsi" w:hAnsiTheme="minorHAnsi" w:cstheme="minorHAnsi"/>
                <w:sz w:val="20"/>
                <w:szCs w:val="20"/>
              </w:rPr>
              <w:t>Regional</w:t>
            </w:r>
            <w:r w:rsidRPr="00701100">
              <w:rPr>
                <w:rStyle w:val="eop"/>
                <w:rFonts w:asciiTheme="minorHAnsi" w:hAnsiTheme="minorHAnsi" w:cstheme="minorHAnsi"/>
                <w:sz w:val="20"/>
                <w:szCs w:val="20"/>
              </w:rPr>
              <w:t> </w:t>
            </w:r>
          </w:p>
        </w:tc>
        <w:tc>
          <w:tcPr>
            <w:tcW w:w="968" w:type="pct"/>
            <w:shd w:val="clear" w:color="auto" w:fill="auto"/>
            <w:noWrap/>
            <w:hideMark/>
          </w:tcPr>
          <w:p w14:paraId="66EF45C6"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National</w:t>
            </w:r>
          </w:p>
        </w:tc>
        <w:tc>
          <w:tcPr>
            <w:tcW w:w="938" w:type="pct"/>
            <w:shd w:val="clear" w:color="auto" w:fill="auto"/>
            <w:noWrap/>
            <w:hideMark/>
          </w:tcPr>
          <w:p w14:paraId="04549D4B"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National</w:t>
            </w:r>
          </w:p>
        </w:tc>
        <w:tc>
          <w:tcPr>
            <w:tcW w:w="781" w:type="pct"/>
            <w:shd w:val="clear" w:color="auto" w:fill="auto"/>
            <w:noWrap/>
            <w:hideMark/>
          </w:tcPr>
          <w:p w14:paraId="3D22E9FD"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National</w:t>
            </w:r>
          </w:p>
        </w:tc>
      </w:tr>
      <w:tr w:rsidR="00AA6F5D" w:rsidRPr="00701100" w14:paraId="68B59D87" w14:textId="77777777" w:rsidTr="002075CD">
        <w:trPr>
          <w:trHeight w:val="290"/>
        </w:trPr>
        <w:tc>
          <w:tcPr>
            <w:tcW w:w="1375" w:type="pct"/>
            <w:shd w:val="clear" w:color="auto" w:fill="D9E2F3" w:themeFill="accent1" w:themeFillTint="33"/>
            <w:noWrap/>
            <w:hideMark/>
          </w:tcPr>
          <w:p w14:paraId="20EC571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625" w:type="pct"/>
            <w:gridSpan w:val="4"/>
            <w:shd w:val="clear" w:color="auto" w:fill="auto"/>
            <w:noWrap/>
            <w:hideMark/>
          </w:tcPr>
          <w:p w14:paraId="50363061" w14:textId="4E7FFBBB" w:rsidR="00D52831" w:rsidRPr="00045743" w:rsidRDefault="00D52831" w:rsidP="002075CD">
            <w:pPr>
              <w:spacing w:after="0" w:line="240" w:lineRule="auto"/>
              <w:rPr>
                <w:rFonts w:eastAsia="Times New Roman" w:cstheme="minorHAnsi"/>
                <w:sz w:val="20"/>
                <w:szCs w:val="20"/>
                <w:lang w:val="fr-FR"/>
              </w:rPr>
            </w:pPr>
            <w:r w:rsidRPr="00045743">
              <w:rPr>
                <w:rFonts w:eastAsia="Times New Roman" w:cstheme="minorHAnsi"/>
                <w:sz w:val="20"/>
                <w:szCs w:val="20"/>
                <w:lang w:val="fr-FR"/>
              </w:rPr>
              <w:t xml:space="preserve">UNSD/UNEP Questionnaire, </w:t>
            </w:r>
            <w:hyperlink r:id="rId308" w:history="1">
              <w:r w:rsidRPr="00045743">
                <w:rPr>
                  <w:rStyle w:val="Hyperlink"/>
                  <w:rFonts w:eastAsia="Times New Roman" w:cstheme="minorHAnsi"/>
                  <w:sz w:val="20"/>
                  <w:szCs w:val="20"/>
                  <w:lang w:val="fr-FR"/>
                </w:rPr>
                <w:t>https://unstats.un.org/unsd/envstats/Questionnaires/2020/q2020_Water_English.pdf</w:t>
              </w:r>
            </w:hyperlink>
            <w:r w:rsidR="00126A43" w:rsidRPr="00045743">
              <w:rPr>
                <w:rFonts w:eastAsia="Times New Roman" w:cstheme="minorHAnsi"/>
                <w:sz w:val="20"/>
                <w:szCs w:val="20"/>
                <w:lang w:val="fr-FR"/>
              </w:rPr>
              <w:t>;</w:t>
            </w:r>
          </w:p>
          <w:p w14:paraId="25D5D9B6" w14:textId="23B41FD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FDES BSES manual, Water resources, </w:t>
            </w:r>
            <w:hyperlink r:id="rId309" w:history="1">
              <w:r w:rsidRPr="00701100">
                <w:rPr>
                  <w:rFonts w:eastAsia="Times New Roman" w:cstheme="minorHAnsi"/>
                  <w:color w:val="0563C1"/>
                  <w:sz w:val="20"/>
                  <w:szCs w:val="20"/>
                  <w:u w:val="single"/>
                  <w:lang w:val="en-GB"/>
                </w:rPr>
                <w:t>https://unstats.un.org/unsd/environment/FDES/MS%202.6%20Water%20Resources.pdf</w:t>
              </w:r>
            </w:hyperlink>
            <w:r w:rsidRPr="00701100">
              <w:rPr>
                <w:rFonts w:eastAsia="Times New Roman" w:cstheme="minorHAnsi"/>
                <w:sz w:val="20"/>
                <w:szCs w:val="20"/>
                <w:lang w:val="en-GB"/>
              </w:rPr>
              <w:t>;</w:t>
            </w:r>
          </w:p>
          <w:p w14:paraId="180DD21E" w14:textId="77777777" w:rsidR="00AA6F5D" w:rsidRPr="00701100" w:rsidRDefault="00AA6F5D" w:rsidP="002075C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International Recommendations for Water Statistics, </w:t>
            </w:r>
            <w:hyperlink r:id="rId310" w:history="1">
              <w:r w:rsidRPr="00701100">
                <w:rPr>
                  <w:rFonts w:eastAsia="Times New Roman" w:cstheme="minorHAnsi"/>
                  <w:color w:val="0563C1"/>
                  <w:sz w:val="20"/>
                  <w:szCs w:val="20"/>
                  <w:u w:val="single"/>
                  <w:lang w:val="en-GB"/>
                </w:rPr>
                <w:t>http://unstats.un.org/unsd/EconStatKB/Attachment491.aspx?AttachmentType=1</w:t>
              </w:r>
            </w:hyperlink>
            <w:r w:rsidRPr="00701100">
              <w:rPr>
                <w:rFonts w:eastAsia="Times New Roman" w:cstheme="minorHAnsi"/>
                <w:sz w:val="20"/>
                <w:szCs w:val="20"/>
                <w:lang w:val="en-GB"/>
              </w:rPr>
              <w:t>;</w:t>
            </w:r>
          </w:p>
          <w:p w14:paraId="654288CF" w14:textId="77777777" w:rsidR="00AA6F5D" w:rsidRPr="00701100" w:rsidRDefault="00AA6F5D" w:rsidP="002075CD">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Draft Guidelines for the Compilation of Water Accounts and Statistics, </w:t>
            </w:r>
            <w:hyperlink r:id="rId311" w:history="1">
              <w:r w:rsidRPr="00701100">
                <w:rPr>
                  <w:rStyle w:val="Hyperlink"/>
                  <w:rFonts w:eastAsia="Times New Roman" w:cstheme="minorHAnsi"/>
                  <w:sz w:val="20"/>
                  <w:szCs w:val="20"/>
                  <w:lang w:val="en-GB"/>
                </w:rPr>
                <w:t>https://seea.un.org/sites/seea.un.org/files/guidelines_comp_water_stats_en.pdf</w:t>
              </w:r>
            </w:hyperlink>
            <w:r w:rsidRPr="00701100">
              <w:rPr>
                <w:rStyle w:val="Hyperlink"/>
                <w:rFonts w:eastAsia="Times New Roman" w:cstheme="minorHAnsi"/>
                <w:color w:val="auto"/>
                <w:sz w:val="20"/>
                <w:szCs w:val="20"/>
                <w:lang w:val="en-GB"/>
              </w:rPr>
              <w:t>;</w:t>
            </w:r>
            <w:r w:rsidRPr="00701100">
              <w:rPr>
                <w:rFonts w:eastAsia="Times New Roman" w:cstheme="minorHAnsi"/>
                <w:color w:val="0563C1"/>
                <w:sz w:val="20"/>
                <w:szCs w:val="20"/>
                <w:u w:val="single"/>
                <w:lang w:val="en-GB"/>
              </w:rPr>
              <w:t xml:space="preserve">   </w:t>
            </w:r>
          </w:p>
          <w:p w14:paraId="44876B14" w14:textId="77777777" w:rsidR="00AA6F5D" w:rsidRPr="00701100" w:rsidRDefault="00AA6F5D" w:rsidP="002075CD">
            <w:pPr>
              <w:pStyle w:val="paragraph"/>
              <w:spacing w:before="0" w:beforeAutospacing="0" w:after="0" w:afterAutospacing="0"/>
              <w:textAlignment w:val="baseline"/>
              <w:rPr>
                <w:rFonts w:asciiTheme="minorHAnsi" w:hAnsiTheme="minorHAnsi" w:cstheme="minorHAnsi"/>
                <w:sz w:val="18"/>
                <w:szCs w:val="18"/>
              </w:rPr>
            </w:pPr>
            <w:r w:rsidRPr="00701100">
              <w:rPr>
                <w:rStyle w:val="normaltextrun"/>
                <w:rFonts w:asciiTheme="minorHAnsi" w:hAnsiTheme="minorHAnsi" w:cstheme="minorHAnsi"/>
                <w:sz w:val="20"/>
                <w:szCs w:val="20"/>
              </w:rPr>
              <w:t>Renewable Water Resources Assessment 2015 AQUASTAT methodology review,</w:t>
            </w:r>
            <w:r w:rsidRPr="00701100">
              <w:rPr>
                <w:rStyle w:val="eop"/>
                <w:rFonts w:asciiTheme="minorHAnsi" w:hAnsiTheme="minorHAnsi" w:cstheme="minorHAnsi"/>
                <w:sz w:val="20"/>
                <w:szCs w:val="20"/>
              </w:rPr>
              <w:t> </w:t>
            </w:r>
          </w:p>
          <w:p w14:paraId="1A23BE1A" w14:textId="0AEEAF9F" w:rsidR="00AA6F5D" w:rsidRPr="0065648F" w:rsidRDefault="00000000" w:rsidP="002075CD">
            <w:pPr>
              <w:pStyle w:val="paragraph"/>
              <w:spacing w:before="0" w:beforeAutospacing="0" w:after="0" w:afterAutospacing="0"/>
              <w:textAlignment w:val="baseline"/>
              <w:rPr>
                <w:rStyle w:val="Hyperlink"/>
                <w:color w:val="auto"/>
                <w:sz w:val="20"/>
                <w:szCs w:val="20"/>
                <w:u w:val="none"/>
              </w:rPr>
            </w:pPr>
            <w:hyperlink r:id="rId312" w:tgtFrame="_blank" w:history="1">
              <w:r w:rsidR="00AA6F5D" w:rsidRPr="00701100">
                <w:rPr>
                  <w:rStyle w:val="Hyperlink"/>
                  <w:rFonts w:asciiTheme="minorHAnsi" w:hAnsiTheme="minorHAnsi" w:cstheme="minorHAnsi"/>
                  <w:sz w:val="20"/>
                  <w:szCs w:val="20"/>
                </w:rPr>
                <w:t>http://www.fao.org/3/bc818e/bc818e.pdf</w:t>
              </w:r>
            </w:hyperlink>
            <w:r w:rsidR="0065648F">
              <w:rPr>
                <w:rStyle w:val="Hyperlink"/>
                <w:color w:val="auto"/>
                <w:sz w:val="20"/>
                <w:szCs w:val="20"/>
                <w:u w:val="none"/>
              </w:rPr>
              <w:t>;</w:t>
            </w:r>
          </w:p>
          <w:p w14:paraId="4ACEFC59" w14:textId="14F7ED48" w:rsidR="00AA6F5D" w:rsidRPr="00701100" w:rsidRDefault="00AA6F5D" w:rsidP="002075CD">
            <w:pPr>
              <w:pStyle w:val="paragraph"/>
              <w:spacing w:before="0" w:beforeAutospacing="0" w:after="0" w:afterAutospacing="0"/>
              <w:textAlignment w:val="baseline"/>
              <w:rPr>
                <w:rFonts w:asciiTheme="minorHAnsi" w:hAnsiTheme="minorHAnsi" w:cstheme="minorHAnsi"/>
                <w:sz w:val="18"/>
                <w:szCs w:val="18"/>
              </w:rPr>
            </w:pPr>
            <w:r w:rsidRPr="00701100">
              <w:rPr>
                <w:rStyle w:val="normaltextrun"/>
                <w:rFonts w:asciiTheme="minorHAnsi" w:hAnsiTheme="minorHAnsi" w:cstheme="minorHAnsi"/>
                <w:sz w:val="20"/>
                <w:szCs w:val="20"/>
                <w:shd w:val="clear" w:color="auto" w:fill="F7F8F9"/>
              </w:rPr>
              <w:t>Key water statistics in AQUASTAT,</w:t>
            </w:r>
            <w:r w:rsidRPr="00701100">
              <w:rPr>
                <w:rStyle w:val="eop"/>
                <w:rFonts w:asciiTheme="minorHAnsi" w:hAnsiTheme="minorHAnsi" w:cstheme="minorHAnsi"/>
                <w:sz w:val="20"/>
                <w:szCs w:val="20"/>
              </w:rPr>
              <w:t> </w:t>
            </w:r>
            <w:hyperlink r:id="rId313" w:tgtFrame="_blank" w:history="1">
              <w:r w:rsidRPr="00A738EB">
                <w:rPr>
                  <w:rStyle w:val="Hyperlink"/>
                  <w:rFonts w:asciiTheme="minorHAnsi" w:hAnsiTheme="minorHAnsi" w:cstheme="minorHAnsi"/>
                  <w:sz w:val="20"/>
                  <w:szCs w:val="20"/>
                </w:rPr>
                <w:t>http://www.fao.org/3/I9241EN/i9241en.pdf</w:t>
              </w:r>
            </w:hyperlink>
            <w:r w:rsidRPr="0065648F">
              <w:rPr>
                <w:rStyle w:val="Hyperlink"/>
                <w:color w:val="auto"/>
                <w:u w:val="none"/>
              </w:rPr>
              <w:t>; </w:t>
            </w:r>
          </w:p>
          <w:p w14:paraId="5A14BD78" w14:textId="3B834337" w:rsidR="00AA6F5D" w:rsidRPr="00701100" w:rsidRDefault="00AA6F5D" w:rsidP="002075CD">
            <w:pPr>
              <w:pStyle w:val="paragraph"/>
              <w:spacing w:before="0" w:beforeAutospacing="0" w:after="0" w:afterAutospacing="0"/>
              <w:textAlignment w:val="baseline"/>
              <w:rPr>
                <w:rFonts w:cstheme="minorHAnsi"/>
                <w:sz w:val="20"/>
                <w:szCs w:val="20"/>
              </w:rPr>
            </w:pPr>
            <w:r w:rsidRPr="00701100">
              <w:rPr>
                <w:rStyle w:val="normaltextrun"/>
                <w:rFonts w:asciiTheme="minorHAnsi" w:hAnsiTheme="minorHAnsi" w:cstheme="minorHAnsi"/>
                <w:sz w:val="20"/>
                <w:szCs w:val="20"/>
              </w:rPr>
              <w:t>Review of world water resources by country,</w:t>
            </w:r>
            <w:r w:rsidRPr="00701100">
              <w:rPr>
                <w:rStyle w:val="eop"/>
                <w:rFonts w:asciiTheme="minorHAnsi" w:hAnsiTheme="minorHAnsi" w:cstheme="minorHAnsi"/>
                <w:sz w:val="20"/>
                <w:szCs w:val="20"/>
              </w:rPr>
              <w:t> </w:t>
            </w:r>
            <w:hyperlink r:id="rId314" w:tgtFrame="_blank" w:history="1">
              <w:r w:rsidRPr="00701100">
                <w:rPr>
                  <w:rStyle w:val="Hyperlink"/>
                  <w:rFonts w:asciiTheme="minorHAnsi" w:hAnsiTheme="minorHAnsi" w:cstheme="minorHAnsi"/>
                  <w:sz w:val="20"/>
                  <w:szCs w:val="20"/>
                </w:rPr>
                <w:t>http://www.fao.org/3/Y4473E/y4473e.pdf</w:t>
              </w:r>
            </w:hyperlink>
            <w:r w:rsidRPr="00701100">
              <w:rPr>
                <w:rStyle w:val="Hyperlink"/>
              </w:rPr>
              <w:t> </w:t>
            </w:r>
            <w:r w:rsidRPr="00701100">
              <w:rPr>
                <w:rFonts w:cstheme="minorHAnsi"/>
                <w:color w:val="0563C1"/>
                <w:sz w:val="20"/>
                <w:szCs w:val="20"/>
                <w:u w:val="single"/>
              </w:rPr>
              <w:t xml:space="preserve"> </w:t>
            </w:r>
          </w:p>
        </w:tc>
      </w:tr>
    </w:tbl>
    <w:p w14:paraId="1A692454" w14:textId="77777777" w:rsidR="00AA6F5D" w:rsidRPr="00701100" w:rsidRDefault="00AA6F5D" w:rsidP="00E371DE">
      <w:pPr>
        <w:rPr>
          <w:rFonts w:cstheme="minorHAnsi"/>
          <w:lang w:val="en-GB"/>
        </w:rPr>
      </w:pPr>
    </w:p>
    <w:p w14:paraId="4EA36DA7" w14:textId="77777777" w:rsidR="00AA6F5D" w:rsidRPr="00701100" w:rsidRDefault="00AA6F5D" w:rsidP="00E371DE">
      <w:pPr>
        <w:rPr>
          <w:rFonts w:cstheme="minorHAnsi"/>
          <w:lang w:val="en-GB"/>
        </w:rPr>
      </w:pPr>
      <w:r w:rsidRPr="00701100">
        <w:rPr>
          <w:rFonts w:cstheme="minorHAnsi"/>
          <w:lang w:val="en-GB"/>
        </w:rPr>
        <w:br w:type="page"/>
      </w:r>
    </w:p>
    <w:p w14:paraId="6EB26FEA" w14:textId="77777777" w:rsidR="00AA6F5D" w:rsidRPr="00701100" w:rsidRDefault="00AA6F5D" w:rsidP="00E371DE">
      <w:pPr>
        <w:pStyle w:val="Heading1"/>
        <w:rPr>
          <w:rFonts w:asciiTheme="minorHAnsi" w:hAnsiTheme="minorHAnsi" w:cstheme="minorHAnsi"/>
          <w:b/>
          <w:bCs/>
          <w:lang w:val="en-GB"/>
        </w:rPr>
      </w:pPr>
      <w:bookmarkStart w:id="118" w:name="target37"/>
      <w:bookmarkStart w:id="119" w:name="_Toc92180009"/>
      <w:bookmarkStart w:id="120" w:name="_Toc129251366"/>
      <w:r w:rsidRPr="00701100">
        <w:rPr>
          <w:rFonts w:asciiTheme="minorHAnsi" w:hAnsiTheme="minorHAnsi" w:cstheme="minorHAnsi"/>
          <w:b/>
          <w:bCs/>
          <w:lang w:val="en-GB"/>
        </w:rPr>
        <w:lastRenderedPageBreak/>
        <w:t>37</w:t>
      </w:r>
      <w:bookmarkEnd w:id="118"/>
      <w:r w:rsidRPr="00701100">
        <w:rPr>
          <w:rFonts w:asciiTheme="minorHAnsi" w:hAnsiTheme="minorHAnsi" w:cstheme="minorHAnsi"/>
          <w:b/>
          <w:bCs/>
          <w:lang w:val="en-GB"/>
        </w:rPr>
        <w:t>. Freshwater abstracted as a proportion of renewable freshwater resources</w:t>
      </w:r>
      <w:bookmarkEnd w:id="119"/>
      <w:bookmarkEnd w:id="120"/>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1"/>
        <w:gridCol w:w="3690"/>
        <w:gridCol w:w="3690"/>
        <w:gridCol w:w="3151"/>
      </w:tblGrid>
      <w:tr w:rsidR="00AA6F5D" w:rsidRPr="00701100" w14:paraId="069AD0EE" w14:textId="77777777" w:rsidTr="00B538FD">
        <w:trPr>
          <w:trHeight w:val="290"/>
        </w:trPr>
        <w:tc>
          <w:tcPr>
            <w:tcW w:w="1344" w:type="pct"/>
            <w:tcBorders>
              <w:top w:val="single" w:sz="4" w:space="0" w:color="auto"/>
              <w:left w:val="single" w:sz="4" w:space="0" w:color="auto"/>
              <w:bottom w:val="single" w:sz="4" w:space="0" w:color="auto"/>
              <w:right w:val="single" w:sz="4" w:space="0" w:color="auto"/>
            </w:tcBorders>
            <w:shd w:val="clear" w:color="auto" w:fill="0070C0"/>
            <w:noWrap/>
          </w:tcPr>
          <w:p w14:paraId="4E7C527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3656" w:type="pct"/>
            <w:gridSpan w:val="3"/>
            <w:tcBorders>
              <w:top w:val="single" w:sz="4" w:space="0" w:color="auto"/>
              <w:left w:val="nil"/>
              <w:bottom w:val="single" w:sz="4" w:space="0" w:color="auto"/>
              <w:right w:val="single" w:sz="4" w:space="0" w:color="auto"/>
            </w:tcBorders>
            <w:shd w:val="clear" w:color="auto" w:fill="0070C0"/>
            <w:noWrap/>
          </w:tcPr>
          <w:p w14:paraId="1273FC18"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396620E9" w14:textId="77777777" w:rsidTr="00B538FD">
        <w:trPr>
          <w:trHeight w:val="290"/>
        </w:trPr>
        <w:tc>
          <w:tcPr>
            <w:tcW w:w="1344" w:type="pct"/>
            <w:shd w:val="clear" w:color="auto" w:fill="D9E2F3" w:themeFill="accent1" w:themeFillTint="33"/>
            <w:noWrap/>
            <w:hideMark/>
          </w:tcPr>
          <w:p w14:paraId="7C4DF46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656" w:type="pct"/>
            <w:gridSpan w:val="3"/>
            <w:shd w:val="clear" w:color="auto" w:fill="auto"/>
            <w:noWrap/>
            <w:hideMark/>
          </w:tcPr>
          <w:p w14:paraId="55A516BC"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Freshwater abstracted as a proportion of renewable freshwater resources</w:t>
            </w:r>
          </w:p>
        </w:tc>
      </w:tr>
      <w:tr w:rsidR="00AA6F5D" w:rsidRPr="00701100" w14:paraId="3805D97B" w14:textId="77777777" w:rsidTr="00B538FD">
        <w:trPr>
          <w:trHeight w:val="290"/>
        </w:trPr>
        <w:tc>
          <w:tcPr>
            <w:tcW w:w="1344" w:type="pct"/>
            <w:shd w:val="clear" w:color="auto" w:fill="D9E2F3" w:themeFill="accent1" w:themeFillTint="33"/>
            <w:noWrap/>
            <w:hideMark/>
          </w:tcPr>
          <w:p w14:paraId="1E0952B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281" w:type="pct"/>
            <w:shd w:val="clear" w:color="auto" w:fill="auto"/>
            <w:noWrap/>
            <w:hideMark/>
          </w:tcPr>
          <w:p w14:paraId="66B7795E" w14:textId="77777777" w:rsidR="00AA6F5D" w:rsidRPr="00701100" w:rsidRDefault="00AA6F5D" w:rsidP="00444155">
            <w:pPr>
              <w:spacing w:after="0" w:line="240" w:lineRule="auto"/>
              <w:rPr>
                <w:rFonts w:eastAsia="Times New Roman" w:cstheme="minorHAnsi"/>
                <w:color w:val="0070C0"/>
                <w:sz w:val="20"/>
                <w:szCs w:val="20"/>
                <w:lang w:val="en-GB"/>
              </w:rPr>
            </w:pPr>
          </w:p>
        </w:tc>
        <w:tc>
          <w:tcPr>
            <w:tcW w:w="1281" w:type="pct"/>
            <w:shd w:val="clear" w:color="auto" w:fill="auto"/>
            <w:noWrap/>
            <w:hideMark/>
          </w:tcPr>
          <w:p w14:paraId="27B7F626" w14:textId="2FE5C3E0"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Freshwater abstracted </w:t>
            </w:r>
          </w:p>
        </w:tc>
        <w:tc>
          <w:tcPr>
            <w:tcW w:w="1094" w:type="pct"/>
            <w:shd w:val="clear" w:color="auto" w:fill="auto"/>
            <w:noWrap/>
            <w:hideMark/>
          </w:tcPr>
          <w:p w14:paraId="576AD1F7" w14:textId="1C984789"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Renewable freshwater resources </w:t>
            </w:r>
          </w:p>
        </w:tc>
      </w:tr>
      <w:tr w:rsidR="00AA6F5D" w:rsidRPr="00701100" w14:paraId="23D6D853" w14:textId="77777777" w:rsidTr="00B538FD">
        <w:trPr>
          <w:trHeight w:val="290"/>
        </w:trPr>
        <w:tc>
          <w:tcPr>
            <w:tcW w:w="1344" w:type="pct"/>
            <w:shd w:val="clear" w:color="auto" w:fill="D9E2F3" w:themeFill="accent1" w:themeFillTint="33"/>
            <w:noWrap/>
            <w:hideMark/>
          </w:tcPr>
          <w:p w14:paraId="53751AF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656" w:type="pct"/>
            <w:gridSpan w:val="3"/>
            <w:shd w:val="clear" w:color="auto" w:fill="auto"/>
            <w:noWrap/>
            <w:hideMark/>
          </w:tcPr>
          <w:p w14:paraId="4E98B3BF"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533498CD" w14:textId="77777777" w:rsidR="00AA6F5D" w:rsidRPr="00701100" w:rsidRDefault="00AA6F5D" w:rsidP="00444155">
            <w:pPr>
              <w:spacing w:after="0" w:line="240" w:lineRule="auto"/>
              <w:rPr>
                <w:rFonts w:eastAsia="Times New Roman" w:cstheme="minorHAnsi"/>
                <w:sz w:val="20"/>
                <w:szCs w:val="20"/>
                <w:lang w:val="en-GB"/>
              </w:rPr>
            </w:pPr>
          </w:p>
        </w:tc>
      </w:tr>
      <w:tr w:rsidR="00AA6F5D" w:rsidRPr="00701100" w14:paraId="1792FC04" w14:textId="77777777" w:rsidTr="00B538FD">
        <w:trPr>
          <w:trHeight w:val="290"/>
        </w:trPr>
        <w:tc>
          <w:tcPr>
            <w:tcW w:w="1344" w:type="pct"/>
            <w:shd w:val="clear" w:color="auto" w:fill="D9E2F3" w:themeFill="accent1" w:themeFillTint="33"/>
            <w:noWrap/>
            <w:hideMark/>
          </w:tcPr>
          <w:p w14:paraId="0435B88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656" w:type="pct"/>
            <w:gridSpan w:val="3"/>
            <w:shd w:val="clear" w:color="auto" w:fill="auto"/>
            <w:noWrap/>
            <w:hideMark/>
          </w:tcPr>
          <w:p w14:paraId="1BF5CF3E"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Freshwater resources</w:t>
            </w:r>
          </w:p>
          <w:p w14:paraId="401C4515" w14:textId="77777777" w:rsidR="00AA6F5D" w:rsidRPr="00701100" w:rsidRDefault="00AA6F5D" w:rsidP="00444155">
            <w:pPr>
              <w:spacing w:after="0" w:line="240" w:lineRule="auto"/>
              <w:rPr>
                <w:rFonts w:eastAsia="Times New Roman" w:cstheme="minorHAnsi"/>
                <w:sz w:val="20"/>
                <w:szCs w:val="20"/>
                <w:lang w:val="en-GB"/>
              </w:rPr>
            </w:pPr>
          </w:p>
        </w:tc>
      </w:tr>
      <w:tr w:rsidR="00AA6F5D" w:rsidRPr="00701100" w14:paraId="047F5D02" w14:textId="77777777" w:rsidTr="00B538FD">
        <w:trPr>
          <w:trHeight w:val="290"/>
        </w:trPr>
        <w:tc>
          <w:tcPr>
            <w:tcW w:w="1344" w:type="pct"/>
            <w:shd w:val="clear" w:color="auto" w:fill="D9E2F3" w:themeFill="accent1" w:themeFillTint="33"/>
            <w:noWrap/>
            <w:hideMark/>
          </w:tcPr>
          <w:p w14:paraId="7CDAE09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656" w:type="pct"/>
            <w:gridSpan w:val="3"/>
            <w:shd w:val="clear" w:color="auto" w:fill="auto"/>
            <w:noWrap/>
            <w:hideMark/>
          </w:tcPr>
          <w:p w14:paraId="73E626F0"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resources</w:t>
            </w:r>
          </w:p>
          <w:p w14:paraId="5F70C696" w14:textId="77777777" w:rsidR="00AA6F5D" w:rsidRPr="00701100" w:rsidRDefault="00AA6F5D" w:rsidP="00444155">
            <w:pPr>
              <w:spacing w:after="0" w:line="240" w:lineRule="auto"/>
              <w:rPr>
                <w:rFonts w:eastAsia="Times New Roman" w:cstheme="minorHAnsi"/>
                <w:sz w:val="20"/>
                <w:szCs w:val="20"/>
                <w:lang w:val="en-GB"/>
              </w:rPr>
            </w:pPr>
          </w:p>
        </w:tc>
      </w:tr>
      <w:tr w:rsidR="00AA6F5D" w:rsidRPr="00701100" w14:paraId="54DDD463" w14:textId="77777777" w:rsidTr="00B538FD">
        <w:trPr>
          <w:trHeight w:val="290"/>
        </w:trPr>
        <w:tc>
          <w:tcPr>
            <w:tcW w:w="1344" w:type="pct"/>
            <w:shd w:val="clear" w:color="auto" w:fill="D9E2F3" w:themeFill="accent1" w:themeFillTint="33"/>
            <w:noWrap/>
            <w:hideMark/>
          </w:tcPr>
          <w:p w14:paraId="251FDA8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281" w:type="pct"/>
            <w:shd w:val="clear" w:color="auto" w:fill="auto"/>
            <w:noWrap/>
            <w:hideMark/>
          </w:tcPr>
          <w:p w14:paraId="520EA3B0"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281" w:type="pct"/>
            <w:shd w:val="clear" w:color="auto" w:fill="auto"/>
            <w:noWrap/>
            <w:hideMark/>
          </w:tcPr>
          <w:p w14:paraId="16AA7773"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094" w:type="pct"/>
            <w:shd w:val="clear" w:color="auto" w:fill="auto"/>
            <w:noWrap/>
            <w:hideMark/>
          </w:tcPr>
          <w:p w14:paraId="24B52875"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29ABF4E3" w14:textId="77777777" w:rsidTr="00B538FD">
        <w:trPr>
          <w:trHeight w:val="290"/>
        </w:trPr>
        <w:tc>
          <w:tcPr>
            <w:tcW w:w="1344" w:type="pct"/>
            <w:shd w:val="clear" w:color="auto" w:fill="D9E2F3" w:themeFill="accent1" w:themeFillTint="33"/>
            <w:noWrap/>
            <w:hideMark/>
          </w:tcPr>
          <w:p w14:paraId="5D29C98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281" w:type="pct"/>
            <w:shd w:val="clear" w:color="auto" w:fill="auto"/>
            <w:noWrap/>
            <w:hideMark/>
          </w:tcPr>
          <w:p w14:paraId="27255201"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281" w:type="pct"/>
            <w:shd w:val="clear" w:color="auto" w:fill="auto"/>
            <w:noWrap/>
            <w:hideMark/>
          </w:tcPr>
          <w:p w14:paraId="5DC7C3E8"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094" w:type="pct"/>
            <w:shd w:val="clear" w:color="auto" w:fill="auto"/>
            <w:noWrap/>
            <w:hideMark/>
          </w:tcPr>
          <w:p w14:paraId="53B3896D"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7F951221" w14:textId="77777777" w:rsidTr="00B538FD">
        <w:trPr>
          <w:trHeight w:val="290"/>
        </w:trPr>
        <w:tc>
          <w:tcPr>
            <w:tcW w:w="1344" w:type="pct"/>
            <w:shd w:val="clear" w:color="auto" w:fill="D9E2F3" w:themeFill="accent1" w:themeFillTint="33"/>
            <w:noWrap/>
            <w:hideMark/>
          </w:tcPr>
          <w:p w14:paraId="44DE7D9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281" w:type="pct"/>
            <w:shd w:val="clear" w:color="auto" w:fill="auto"/>
            <w:noWrap/>
            <w:hideMark/>
          </w:tcPr>
          <w:p w14:paraId="2684A428" w14:textId="77777777" w:rsidR="00AA6F5D" w:rsidRPr="00701100" w:rsidRDefault="00AA6F5D" w:rsidP="00444155">
            <w:pPr>
              <w:spacing w:after="0" w:line="240" w:lineRule="auto"/>
              <w:rPr>
                <w:rFonts w:eastAsia="Times New Roman" w:cstheme="minorHAnsi"/>
                <w:color w:val="0070C0"/>
                <w:sz w:val="20"/>
                <w:szCs w:val="20"/>
                <w:lang w:val="en-GB"/>
              </w:rPr>
            </w:pPr>
          </w:p>
        </w:tc>
        <w:tc>
          <w:tcPr>
            <w:tcW w:w="1281" w:type="pct"/>
            <w:shd w:val="clear" w:color="auto" w:fill="auto"/>
            <w:noWrap/>
            <w:hideMark/>
          </w:tcPr>
          <w:p w14:paraId="499A6301" w14:textId="6EFAD456"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2.6.2.a [similar</w:t>
            </w:r>
            <w:r w:rsidR="00E22D94"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c>
          <w:tcPr>
            <w:tcW w:w="1094" w:type="pct"/>
            <w:shd w:val="clear" w:color="auto" w:fill="auto"/>
            <w:noWrap/>
            <w:hideMark/>
          </w:tcPr>
          <w:p w14:paraId="42D4FA59" w14:textId="284299C0"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2.6.1.c [similar</w:t>
            </w:r>
            <w:r w:rsidR="00E22D94"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AA6F5D" w:rsidRPr="00701100" w14:paraId="4E314303" w14:textId="77777777" w:rsidTr="00B538FD">
        <w:trPr>
          <w:trHeight w:val="290"/>
        </w:trPr>
        <w:tc>
          <w:tcPr>
            <w:tcW w:w="1344" w:type="pct"/>
            <w:shd w:val="clear" w:color="auto" w:fill="D9E2F3" w:themeFill="accent1" w:themeFillTint="33"/>
            <w:noWrap/>
            <w:hideMark/>
          </w:tcPr>
          <w:p w14:paraId="14E5681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281" w:type="pct"/>
            <w:shd w:val="clear" w:color="auto" w:fill="auto"/>
            <w:noWrap/>
            <w:hideMark/>
          </w:tcPr>
          <w:p w14:paraId="3FD7D835" w14:textId="77777777" w:rsidR="00AA6F5D" w:rsidRPr="00701100" w:rsidRDefault="00AA6F5D" w:rsidP="00444155">
            <w:pPr>
              <w:spacing w:after="0" w:line="240" w:lineRule="auto"/>
              <w:rPr>
                <w:rFonts w:eastAsia="Times New Roman" w:cstheme="minorHAnsi"/>
                <w:sz w:val="20"/>
                <w:szCs w:val="20"/>
                <w:lang w:val="en-GB"/>
              </w:rPr>
            </w:pPr>
          </w:p>
        </w:tc>
        <w:tc>
          <w:tcPr>
            <w:tcW w:w="1281" w:type="pct"/>
            <w:shd w:val="clear" w:color="auto" w:fill="auto"/>
            <w:noWrap/>
            <w:hideMark/>
          </w:tcPr>
          <w:p w14:paraId="568E4185" w14:textId="77777777" w:rsidR="00AA6F5D" w:rsidRPr="00701100" w:rsidRDefault="00AA6F5D" w:rsidP="00444155">
            <w:pPr>
              <w:spacing w:after="0" w:line="240" w:lineRule="auto"/>
              <w:rPr>
                <w:rFonts w:eastAsia="Times New Roman" w:cstheme="minorHAnsi"/>
                <w:sz w:val="20"/>
                <w:szCs w:val="20"/>
                <w:lang w:val="en-GB"/>
              </w:rPr>
            </w:pPr>
          </w:p>
        </w:tc>
        <w:tc>
          <w:tcPr>
            <w:tcW w:w="1094" w:type="pct"/>
            <w:shd w:val="clear" w:color="auto" w:fill="auto"/>
            <w:noWrap/>
            <w:hideMark/>
          </w:tcPr>
          <w:p w14:paraId="2A74641C" w14:textId="77777777" w:rsidR="00AA6F5D" w:rsidRPr="00701100" w:rsidRDefault="00AA6F5D" w:rsidP="00444155">
            <w:pPr>
              <w:spacing w:after="0" w:line="240" w:lineRule="auto"/>
              <w:rPr>
                <w:rFonts w:eastAsia="Times New Roman" w:cstheme="minorHAnsi"/>
                <w:sz w:val="20"/>
                <w:szCs w:val="20"/>
                <w:lang w:val="en-GB"/>
              </w:rPr>
            </w:pPr>
          </w:p>
        </w:tc>
      </w:tr>
      <w:tr w:rsidR="00AA6F5D" w:rsidRPr="00701100" w14:paraId="3A423530" w14:textId="77777777" w:rsidTr="00B538FD">
        <w:trPr>
          <w:trHeight w:val="290"/>
        </w:trPr>
        <w:tc>
          <w:tcPr>
            <w:tcW w:w="1344" w:type="pct"/>
            <w:shd w:val="clear" w:color="auto" w:fill="D9E2F3" w:themeFill="accent1" w:themeFillTint="33"/>
            <w:noWrap/>
            <w:hideMark/>
          </w:tcPr>
          <w:p w14:paraId="52E4B6CF" w14:textId="77777777" w:rsidR="00AA6F5D" w:rsidRPr="00701100" w:rsidRDefault="00AA6F5D" w:rsidP="00E371DE">
            <w:pPr>
              <w:spacing w:after="0" w:line="240" w:lineRule="auto"/>
              <w:rPr>
                <w:rFonts w:eastAsia="Times New Roman" w:cstheme="minorHAnsi"/>
                <w:b/>
                <w:bCs/>
                <w:sz w:val="20"/>
                <w:szCs w:val="20"/>
                <w:lang w:val="en-GB"/>
              </w:rPr>
            </w:pPr>
            <w:r w:rsidRPr="00701100">
              <w:rPr>
                <w:rFonts w:cstheme="minorHAnsi"/>
                <w:b/>
                <w:bCs/>
                <w:color w:val="0070C0"/>
                <w:sz w:val="20"/>
                <w:szCs w:val="20"/>
                <w:lang w:val="en-GB"/>
              </w:rPr>
              <w:t>Sendai Framework</w:t>
            </w:r>
          </w:p>
        </w:tc>
        <w:tc>
          <w:tcPr>
            <w:tcW w:w="3656" w:type="pct"/>
            <w:gridSpan w:val="3"/>
            <w:shd w:val="clear" w:color="auto" w:fill="auto"/>
          </w:tcPr>
          <w:p w14:paraId="2B46128B" w14:textId="77777777" w:rsidR="00AA6F5D" w:rsidRPr="00701100" w:rsidRDefault="00AA6F5D" w:rsidP="00444155">
            <w:pPr>
              <w:spacing w:after="0" w:line="240" w:lineRule="auto"/>
              <w:rPr>
                <w:rFonts w:eastAsia="Times New Roman" w:cstheme="minorHAnsi"/>
                <w:sz w:val="20"/>
                <w:szCs w:val="20"/>
                <w:lang w:val="en-GB"/>
              </w:rPr>
            </w:pPr>
          </w:p>
        </w:tc>
      </w:tr>
      <w:tr w:rsidR="00AA6F5D" w:rsidRPr="00701100" w14:paraId="2DB64A8E" w14:textId="77777777" w:rsidTr="00B538FD">
        <w:trPr>
          <w:trHeight w:val="290"/>
        </w:trPr>
        <w:tc>
          <w:tcPr>
            <w:tcW w:w="1344" w:type="pct"/>
            <w:shd w:val="clear" w:color="auto" w:fill="D9E2F3" w:themeFill="accent1" w:themeFillTint="33"/>
            <w:noWrap/>
            <w:hideMark/>
          </w:tcPr>
          <w:p w14:paraId="18FF525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281" w:type="pct"/>
            <w:shd w:val="clear" w:color="auto" w:fill="auto"/>
            <w:noWrap/>
            <w:hideMark/>
          </w:tcPr>
          <w:p w14:paraId="1606E6FE" w14:textId="77777777" w:rsidR="00AA6F5D" w:rsidRPr="00701100" w:rsidRDefault="00AA6F5D" w:rsidP="00444155">
            <w:pPr>
              <w:spacing w:after="0" w:line="240" w:lineRule="auto"/>
              <w:ind w:left="-88"/>
              <w:rPr>
                <w:rFonts w:eastAsia="Times New Roman" w:cstheme="minorHAnsi"/>
                <w:sz w:val="20"/>
                <w:szCs w:val="20"/>
                <w:lang w:val="en-GB"/>
              </w:rPr>
            </w:pPr>
            <w:r w:rsidRPr="00701100">
              <w:rPr>
                <w:rFonts w:eastAsia="Times New Roman" w:cstheme="minorHAnsi"/>
                <w:sz w:val="20"/>
                <w:szCs w:val="20"/>
                <w:lang w:val="en-GB"/>
              </w:rPr>
              <w:t>2</w:t>
            </w:r>
          </w:p>
        </w:tc>
        <w:tc>
          <w:tcPr>
            <w:tcW w:w="1281" w:type="pct"/>
            <w:shd w:val="clear" w:color="auto" w:fill="auto"/>
            <w:noWrap/>
            <w:hideMark/>
          </w:tcPr>
          <w:p w14:paraId="21D85CC4"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c>
          <w:tcPr>
            <w:tcW w:w="1094" w:type="pct"/>
            <w:shd w:val="clear" w:color="auto" w:fill="auto"/>
            <w:noWrap/>
            <w:hideMark/>
          </w:tcPr>
          <w:p w14:paraId="046B916A" w14:textId="77777777" w:rsidR="00AA6F5D" w:rsidRPr="00701100" w:rsidRDefault="00AA6F5D" w:rsidP="00444155">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9B38F8" w:rsidRPr="009B38F8" w14:paraId="65282274" w14:textId="77777777" w:rsidTr="00B538FD">
        <w:trPr>
          <w:trHeight w:val="530"/>
        </w:trPr>
        <w:tc>
          <w:tcPr>
            <w:tcW w:w="1344" w:type="pct"/>
            <w:shd w:val="clear" w:color="auto" w:fill="D9E2F3" w:themeFill="accent1" w:themeFillTint="33"/>
            <w:noWrap/>
            <w:hideMark/>
          </w:tcPr>
          <w:p w14:paraId="4556E228"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281" w:type="pct"/>
            <w:shd w:val="clear" w:color="auto" w:fill="auto"/>
            <w:noWrap/>
            <w:hideMark/>
          </w:tcPr>
          <w:p w14:paraId="312EF7B1"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indicator is derived from freshwater abstracted divided by renewable freshwater resources. </w:t>
            </w:r>
            <w:r w:rsidRPr="00701100">
              <w:rPr>
                <w:rFonts w:eastAsia="Times New Roman" w:cstheme="minorHAnsi"/>
                <w:sz w:val="20"/>
                <w:szCs w:val="20"/>
                <w:lang w:val="en-GB"/>
              </w:rPr>
              <w:br/>
              <w:t xml:space="preserve">[FDES BSES manual, Water resources, p. 16, </w:t>
            </w:r>
            <w:hyperlink r:id="rId315" w:history="1">
              <w:r w:rsidRPr="00701100">
                <w:rPr>
                  <w:rFonts w:eastAsia="Times New Roman" w:cstheme="minorHAnsi"/>
                  <w:color w:val="0563C1"/>
                  <w:sz w:val="20"/>
                  <w:szCs w:val="20"/>
                  <w:u w:val="single"/>
                  <w:lang w:val="en-GB"/>
                </w:rPr>
                <w:t>https://unstats.un.org/unsd/environment/FDES/MS%202.6%20Water%20Resources.pdf</w:t>
              </w:r>
            </w:hyperlink>
            <w:r w:rsidRPr="00701100">
              <w:rPr>
                <w:rFonts w:eastAsia="Times New Roman" w:cstheme="minorHAnsi"/>
                <w:sz w:val="20"/>
                <w:szCs w:val="20"/>
                <w:lang w:val="en-GB"/>
              </w:rPr>
              <w:t>]</w:t>
            </w:r>
          </w:p>
          <w:p w14:paraId="71E10F00" w14:textId="77777777" w:rsidR="009B38F8" w:rsidRPr="00701100" w:rsidRDefault="009B38F8" w:rsidP="009B38F8">
            <w:pPr>
              <w:spacing w:after="0" w:line="240" w:lineRule="auto"/>
              <w:rPr>
                <w:rFonts w:eastAsia="Times New Roman" w:cstheme="minorHAnsi"/>
                <w:strike/>
                <w:color w:val="FF0000"/>
                <w:sz w:val="20"/>
                <w:szCs w:val="20"/>
                <w:lang w:val="en-GB"/>
              </w:rPr>
            </w:pPr>
          </w:p>
        </w:tc>
        <w:tc>
          <w:tcPr>
            <w:tcW w:w="1281" w:type="pct"/>
            <w:shd w:val="clear" w:color="auto" w:fill="auto"/>
            <w:noWrap/>
            <w:hideMark/>
          </w:tcPr>
          <w:p w14:paraId="62095AB3" w14:textId="77777777" w:rsidR="009B38F8" w:rsidRPr="00701100" w:rsidRDefault="009B38F8" w:rsidP="009B38F8">
            <w:pPr>
              <w:spacing w:after="0" w:line="240" w:lineRule="auto"/>
              <w:rPr>
                <w:rFonts w:eastAsia="Times New Roman" w:cstheme="minorHAnsi"/>
                <w:sz w:val="20"/>
                <w:szCs w:val="20"/>
                <w:lang w:val="fr-FR"/>
              </w:rPr>
            </w:pPr>
            <w:r w:rsidRPr="00701100">
              <w:rPr>
                <w:rFonts w:eastAsia="Times New Roman" w:cstheme="minorHAnsi"/>
                <w:sz w:val="20"/>
                <w:szCs w:val="20"/>
                <w:lang w:val="en-GB"/>
              </w:rPr>
              <w:t xml:space="preserve">Freshwater abstracted from surface waters (rivers, lakes etc.) and from groundwaters (through wells or springs). Water is abstracted by the public or private bodies whose main function is to provide water to the general public (the water supply industry). It can also be directly abstracted by industries, farmers, households and others. Data on abstraction of freshwater can be broken down according to the main activity of the water abstractor, as defined by the International Standard Industrial Classification of All Economic Activities (ISIC Rev. 4).   </w:t>
            </w:r>
            <w:r w:rsidRPr="00701100">
              <w:rPr>
                <w:rFonts w:eastAsia="Times New Roman" w:cstheme="minorHAnsi"/>
                <w:sz w:val="20"/>
                <w:szCs w:val="20"/>
                <w:lang w:val="en-GB"/>
              </w:rPr>
              <w:br/>
            </w:r>
            <w:r w:rsidRPr="00701100">
              <w:rPr>
                <w:rFonts w:eastAsia="Times New Roman" w:cstheme="minorHAnsi"/>
                <w:sz w:val="20"/>
                <w:szCs w:val="20"/>
                <w:lang w:val="fr-FR"/>
              </w:rPr>
              <w:t xml:space="preserve">[UNSD/UNEP Questionnaire, p.8, </w:t>
            </w:r>
            <w:hyperlink r:id="rId316" w:history="1">
              <w:r w:rsidRPr="00701100">
                <w:rPr>
                  <w:rFonts w:eastAsia="Times New Roman" w:cstheme="minorHAnsi"/>
                  <w:color w:val="0563C1"/>
                  <w:sz w:val="20"/>
                  <w:szCs w:val="20"/>
                  <w:u w:val="single"/>
                  <w:lang w:val="fr-FR"/>
                </w:rPr>
                <w:t>https://unstats.un.org/unsd/envstats/Questionnaires/2020/q2020_Water_English.pdf</w:t>
              </w:r>
            </w:hyperlink>
            <w:r w:rsidRPr="00701100">
              <w:rPr>
                <w:rFonts w:eastAsia="Times New Roman" w:cstheme="minorHAnsi"/>
                <w:sz w:val="20"/>
                <w:szCs w:val="20"/>
                <w:lang w:val="fr-FR"/>
              </w:rPr>
              <w:t>]</w:t>
            </w:r>
          </w:p>
        </w:tc>
        <w:tc>
          <w:tcPr>
            <w:tcW w:w="1094" w:type="pct"/>
            <w:shd w:val="clear" w:color="auto" w:fill="auto"/>
            <w:hideMark/>
          </w:tcPr>
          <w:p w14:paraId="604DFE9F" w14:textId="77777777" w:rsidR="009B38F8" w:rsidRPr="009B38F8" w:rsidRDefault="009B38F8" w:rsidP="009B38F8">
            <w:pPr>
              <w:spacing w:line="240" w:lineRule="auto"/>
              <w:rPr>
                <w:rFonts w:cstheme="minorHAnsi"/>
                <w:sz w:val="20"/>
                <w:szCs w:val="20"/>
                <w:lang w:val="en-GB"/>
              </w:rPr>
            </w:pPr>
            <w:r w:rsidRPr="009B38F8">
              <w:rPr>
                <w:rFonts w:cstheme="minorHAnsi"/>
                <w:sz w:val="20"/>
                <w:szCs w:val="20"/>
                <w:lang w:val="en-GB"/>
              </w:rPr>
              <w:t xml:space="preserve">Renewable freshwater resources = Internal flow + Inflow of surface and groundwaters from neighbouring countries. </w:t>
            </w:r>
          </w:p>
          <w:p w14:paraId="216D9880" w14:textId="7A8912B0" w:rsidR="009B38F8" w:rsidRPr="006D0FD3" w:rsidRDefault="009B38F8" w:rsidP="009B38F8">
            <w:pPr>
              <w:spacing w:line="240" w:lineRule="auto"/>
              <w:rPr>
                <w:rFonts w:eastAsia="Times New Roman" w:cstheme="minorHAnsi"/>
                <w:color w:val="FF0000"/>
                <w:sz w:val="20"/>
                <w:szCs w:val="20"/>
                <w:u w:val="single"/>
                <w:lang w:val="fr-FR"/>
              </w:rPr>
            </w:pPr>
            <w:r w:rsidRPr="009B38F8">
              <w:rPr>
                <w:rFonts w:eastAsia="Times New Roman" w:cstheme="minorHAnsi"/>
                <w:sz w:val="20"/>
                <w:szCs w:val="20"/>
                <w:lang w:val="en-GB"/>
              </w:rPr>
              <w:t>Renewable freshwater (surface and groundwater) resources are replenished by precipitation (less evapotranspiration) falling over the territory of the country that ends up as runoff to rivers and recharge to aquifers (internal flow), and by surface waters and groundwater flowing in from neighbouring countries (inflow).</w:t>
            </w:r>
            <w:r>
              <w:rPr>
                <w:rFonts w:eastAsia="Times New Roman" w:cstheme="minorHAnsi"/>
                <w:sz w:val="20"/>
                <w:szCs w:val="20"/>
                <w:lang w:val="en-GB"/>
              </w:rPr>
              <w:t xml:space="preserve"> </w:t>
            </w:r>
            <w:r w:rsidRPr="009B38F8">
              <w:rPr>
                <w:rFonts w:eastAsia="Times New Roman" w:cstheme="minorHAnsi"/>
                <w:sz w:val="20"/>
                <w:szCs w:val="20"/>
                <w:lang w:val="fr-FR"/>
              </w:rPr>
              <w:t xml:space="preserve">[UNSD/UNEP Questionnaire, </w:t>
            </w:r>
            <w:hyperlink r:id="rId317" w:history="1">
              <w:r w:rsidRPr="00230738">
                <w:rPr>
                  <w:rStyle w:val="Hyperlink"/>
                  <w:rFonts w:eastAsia="Times New Roman" w:cstheme="minorHAnsi"/>
                  <w:sz w:val="20"/>
                  <w:szCs w:val="20"/>
                  <w:lang w:val="fr-FR"/>
                </w:rPr>
                <w:t>https://unstats.un.org/unsd/envstats/Questionnaires/2020/q2020_Water_English.pdf</w:t>
              </w:r>
            </w:hyperlink>
            <w:r w:rsidRPr="009B38F8">
              <w:rPr>
                <w:rFonts w:eastAsia="Times New Roman" w:cstheme="minorHAnsi"/>
                <w:sz w:val="20"/>
                <w:szCs w:val="20"/>
                <w:u w:val="single"/>
                <w:lang w:val="fr-FR"/>
              </w:rPr>
              <w:t>]</w:t>
            </w:r>
          </w:p>
          <w:p w14:paraId="1BE96DDB" w14:textId="7285D35F" w:rsidR="009B38F8" w:rsidRPr="009B38F8" w:rsidRDefault="009B38F8" w:rsidP="009B38F8">
            <w:pPr>
              <w:spacing w:after="0" w:line="240" w:lineRule="auto"/>
              <w:rPr>
                <w:rFonts w:eastAsia="Times New Roman" w:cstheme="minorHAnsi"/>
                <w:sz w:val="20"/>
                <w:szCs w:val="20"/>
              </w:rPr>
            </w:pPr>
            <w:r w:rsidRPr="00141C0E">
              <w:rPr>
                <w:rFonts w:eastAsia="Times New Roman" w:cstheme="minorHAnsi"/>
                <w:sz w:val="20"/>
                <w:szCs w:val="20"/>
                <w:lang w:val="en-GB"/>
              </w:rPr>
              <w:t xml:space="preserve">[FDES BSES manual, Water resources, p.7, </w:t>
            </w:r>
            <w:r>
              <w:rPr>
                <w:rFonts w:eastAsia="Times New Roman" w:cstheme="minorHAnsi"/>
                <w:sz w:val="20"/>
                <w:szCs w:val="20"/>
                <w:lang w:val="en-GB"/>
              </w:rPr>
              <w:t xml:space="preserve">p. 48, </w:t>
            </w:r>
            <w:hyperlink r:id="rId318" w:history="1">
              <w:r w:rsidRPr="00BD7951">
                <w:rPr>
                  <w:rStyle w:val="Hyperlink"/>
                  <w:rFonts w:eastAsia="Times New Roman" w:cstheme="minorHAnsi"/>
                  <w:sz w:val="20"/>
                  <w:szCs w:val="20"/>
                  <w:lang w:val="en-GB"/>
                </w:rPr>
                <w:t>https://unstats.un.org/unsd/environment/FDES/MS%202.6%20Water%20Resources.pdf</w:t>
              </w:r>
            </w:hyperlink>
            <w:r w:rsidRPr="00141C0E">
              <w:rPr>
                <w:rFonts w:eastAsia="Times New Roman" w:cstheme="minorHAnsi"/>
                <w:sz w:val="20"/>
                <w:szCs w:val="20"/>
                <w:lang w:val="en-GB"/>
              </w:rPr>
              <w:t>]</w:t>
            </w:r>
          </w:p>
        </w:tc>
      </w:tr>
      <w:tr w:rsidR="009B38F8" w:rsidRPr="00D651B4" w14:paraId="5C3DCAD1" w14:textId="77777777" w:rsidTr="00B538FD">
        <w:trPr>
          <w:trHeight w:val="290"/>
        </w:trPr>
        <w:tc>
          <w:tcPr>
            <w:tcW w:w="1344" w:type="pct"/>
            <w:shd w:val="clear" w:color="auto" w:fill="D9E2F3" w:themeFill="accent1" w:themeFillTint="33"/>
            <w:noWrap/>
            <w:hideMark/>
          </w:tcPr>
          <w:p w14:paraId="4FBEA94F"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Relevance </w:t>
            </w:r>
          </w:p>
        </w:tc>
        <w:tc>
          <w:tcPr>
            <w:tcW w:w="3656" w:type="pct"/>
            <w:gridSpan w:val="3"/>
            <w:shd w:val="clear" w:color="auto" w:fill="auto"/>
            <w:noWrap/>
            <w:hideMark/>
          </w:tcPr>
          <w:p w14:paraId="7EDC15D0" w14:textId="7A83613B" w:rsidR="009B38F8" w:rsidRPr="00045743" w:rsidRDefault="009B38F8" w:rsidP="009B38F8">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Up to 2.7°C above each degree of Global Warming affects an additional 7% of the world population; Water resources management; Improve knowledge on the efficiency and sustainability of water usage. </w:t>
            </w:r>
            <w:r w:rsidRPr="00045743">
              <w:rPr>
                <w:rFonts w:eastAsia="Times New Roman" w:cstheme="minorHAnsi"/>
                <w:sz w:val="20"/>
                <w:szCs w:val="20"/>
                <w:lang w:val="es-ES"/>
              </w:rPr>
              <w:t xml:space="preserve">[IPCC, </w:t>
            </w:r>
            <w:hyperlink r:id="rId319" w:history="1">
              <w:r w:rsidRPr="00045743">
                <w:rPr>
                  <w:rStyle w:val="Hyperlink"/>
                  <w:rFonts w:eastAsia="Times New Roman" w:cstheme="minorHAnsi"/>
                  <w:sz w:val="20"/>
                  <w:szCs w:val="20"/>
                  <w:lang w:val="es-ES"/>
                </w:rPr>
                <w:t>https://www.ipcc.ch/site/assets/uploads/2018/02/WGIIAR5-Chap3_FINAL.pdf</w:t>
              </w:r>
            </w:hyperlink>
            <w:r w:rsidRPr="00045743">
              <w:rPr>
                <w:rFonts w:eastAsia="Times New Roman" w:cstheme="minorHAnsi"/>
                <w:sz w:val="20"/>
                <w:szCs w:val="20"/>
                <w:lang w:val="es-ES"/>
              </w:rPr>
              <w:t>]</w:t>
            </w:r>
          </w:p>
        </w:tc>
      </w:tr>
      <w:tr w:rsidR="009B38F8" w:rsidRPr="00701100" w14:paraId="42688269" w14:textId="77777777" w:rsidTr="00B538FD">
        <w:trPr>
          <w:trHeight w:val="290"/>
        </w:trPr>
        <w:tc>
          <w:tcPr>
            <w:tcW w:w="1344" w:type="pct"/>
            <w:shd w:val="clear" w:color="auto" w:fill="D9E2F3" w:themeFill="accent1" w:themeFillTint="33"/>
            <w:noWrap/>
            <w:hideMark/>
          </w:tcPr>
          <w:p w14:paraId="499A9050"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281" w:type="pct"/>
            <w:shd w:val="clear" w:color="auto" w:fill="auto"/>
            <w:noWrap/>
            <w:hideMark/>
          </w:tcPr>
          <w:p w14:paraId="499F257A"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1281" w:type="pct"/>
            <w:shd w:val="clear" w:color="auto" w:fill="auto"/>
            <w:noWrap/>
            <w:hideMark/>
          </w:tcPr>
          <w:p w14:paraId="796DA00B"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1094" w:type="pct"/>
            <w:shd w:val="clear" w:color="auto" w:fill="auto"/>
            <w:noWrap/>
            <w:hideMark/>
          </w:tcPr>
          <w:p w14:paraId="7DA1C752"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r>
      <w:tr w:rsidR="009B38F8" w:rsidRPr="00701100" w14:paraId="4BCF5298" w14:textId="77777777" w:rsidTr="00B538FD">
        <w:trPr>
          <w:trHeight w:val="290"/>
        </w:trPr>
        <w:tc>
          <w:tcPr>
            <w:tcW w:w="1344" w:type="pct"/>
            <w:shd w:val="clear" w:color="auto" w:fill="D9E2F3" w:themeFill="accent1" w:themeFillTint="33"/>
            <w:noWrap/>
            <w:hideMark/>
          </w:tcPr>
          <w:p w14:paraId="3E5FC618" w14:textId="632FDB9B" w:rsidR="009B38F8" w:rsidRPr="00701100" w:rsidRDefault="00177EEE" w:rsidP="009B38F8">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281" w:type="pct"/>
            <w:shd w:val="clear" w:color="auto" w:fill="auto"/>
            <w:noWrap/>
            <w:hideMark/>
          </w:tcPr>
          <w:p w14:paraId="7B3F5949"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monitoring systems</w:t>
            </w:r>
          </w:p>
        </w:tc>
        <w:tc>
          <w:tcPr>
            <w:tcW w:w="1281" w:type="pct"/>
            <w:shd w:val="clear" w:color="auto" w:fill="auto"/>
            <w:noWrap/>
            <w:hideMark/>
          </w:tcPr>
          <w:p w14:paraId="48514C2A"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monitoring systems</w:t>
            </w:r>
          </w:p>
        </w:tc>
        <w:tc>
          <w:tcPr>
            <w:tcW w:w="1094" w:type="pct"/>
            <w:shd w:val="clear" w:color="auto" w:fill="auto"/>
            <w:noWrap/>
            <w:hideMark/>
          </w:tcPr>
          <w:p w14:paraId="71E3D0D4"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r>
      <w:tr w:rsidR="009B38F8" w:rsidRPr="00701100" w14:paraId="6984A7E7" w14:textId="77777777" w:rsidTr="00B538FD">
        <w:trPr>
          <w:trHeight w:val="290"/>
        </w:trPr>
        <w:tc>
          <w:tcPr>
            <w:tcW w:w="1344" w:type="pct"/>
            <w:shd w:val="clear" w:color="auto" w:fill="D9E2F3" w:themeFill="accent1" w:themeFillTint="33"/>
            <w:noWrap/>
            <w:hideMark/>
          </w:tcPr>
          <w:p w14:paraId="6BA07B8A"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281" w:type="pct"/>
            <w:shd w:val="clear" w:color="auto" w:fill="auto"/>
            <w:noWrap/>
            <w:hideMark/>
          </w:tcPr>
          <w:p w14:paraId="06B053AC"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281" w:type="pct"/>
            <w:shd w:val="clear" w:color="auto" w:fill="auto"/>
            <w:noWrap/>
            <w:hideMark/>
          </w:tcPr>
          <w:p w14:paraId="3586AEBF"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094" w:type="pct"/>
            <w:shd w:val="clear" w:color="auto" w:fill="auto"/>
            <w:noWrap/>
            <w:hideMark/>
          </w:tcPr>
          <w:p w14:paraId="0AEAB73F"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9B38F8" w:rsidRPr="00701100" w14:paraId="1DF1552E" w14:textId="77777777" w:rsidTr="00B538FD">
        <w:trPr>
          <w:trHeight w:val="290"/>
        </w:trPr>
        <w:tc>
          <w:tcPr>
            <w:tcW w:w="1344" w:type="pct"/>
            <w:shd w:val="clear" w:color="auto" w:fill="D9E2F3" w:themeFill="accent1" w:themeFillTint="33"/>
            <w:noWrap/>
            <w:hideMark/>
          </w:tcPr>
          <w:p w14:paraId="212A35B7"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281" w:type="pct"/>
            <w:shd w:val="clear" w:color="auto" w:fill="auto"/>
            <w:noWrap/>
            <w:hideMark/>
          </w:tcPr>
          <w:p w14:paraId="6B5B7D6D"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1281" w:type="pct"/>
            <w:shd w:val="clear" w:color="auto" w:fill="auto"/>
            <w:noWrap/>
            <w:hideMark/>
          </w:tcPr>
          <w:p w14:paraId="2FE7B789"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c>
          <w:tcPr>
            <w:tcW w:w="1094" w:type="pct"/>
            <w:shd w:val="clear" w:color="auto" w:fill="auto"/>
            <w:noWrap/>
            <w:hideMark/>
          </w:tcPr>
          <w:p w14:paraId="6778BCD6"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r>
      <w:tr w:rsidR="009B38F8" w:rsidRPr="00701100" w14:paraId="093E6CB4" w14:textId="77777777" w:rsidTr="00B538FD">
        <w:trPr>
          <w:trHeight w:val="290"/>
        </w:trPr>
        <w:tc>
          <w:tcPr>
            <w:tcW w:w="1344" w:type="pct"/>
            <w:shd w:val="clear" w:color="auto" w:fill="D9E2F3" w:themeFill="accent1" w:themeFillTint="33"/>
            <w:noWrap/>
            <w:hideMark/>
          </w:tcPr>
          <w:p w14:paraId="4E5D8DB7"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281" w:type="pct"/>
            <w:shd w:val="clear" w:color="auto" w:fill="auto"/>
            <w:noWrap/>
            <w:hideMark/>
          </w:tcPr>
          <w:p w14:paraId="761294AC"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Freshwater abstracted divided by renewable freshwater resources</w:t>
            </w:r>
          </w:p>
          <w:p w14:paraId="41DE799A" w14:textId="77777777" w:rsidR="009B38F8" w:rsidRPr="00701100" w:rsidRDefault="009B38F8" w:rsidP="009B38F8">
            <w:pPr>
              <w:spacing w:after="0" w:line="240" w:lineRule="auto"/>
              <w:rPr>
                <w:rFonts w:eastAsia="Times New Roman" w:cstheme="minorHAnsi"/>
                <w:strike/>
                <w:color w:val="FF0000"/>
                <w:sz w:val="20"/>
                <w:szCs w:val="20"/>
                <w:lang w:val="en-GB"/>
              </w:rPr>
            </w:pPr>
          </w:p>
        </w:tc>
        <w:tc>
          <w:tcPr>
            <w:tcW w:w="1281" w:type="pct"/>
            <w:shd w:val="clear" w:color="auto" w:fill="auto"/>
          </w:tcPr>
          <w:p w14:paraId="0EEBF12D" w14:textId="77777777" w:rsidR="009B38F8" w:rsidRPr="00701100" w:rsidRDefault="009B38F8" w:rsidP="009B38F8">
            <w:pPr>
              <w:spacing w:after="0" w:line="240" w:lineRule="auto"/>
              <w:rPr>
                <w:rFonts w:eastAsia="Times New Roman" w:cstheme="minorHAnsi"/>
                <w:sz w:val="20"/>
                <w:szCs w:val="20"/>
                <w:lang w:val="en-GB"/>
              </w:rPr>
            </w:pPr>
          </w:p>
        </w:tc>
        <w:tc>
          <w:tcPr>
            <w:tcW w:w="1094" w:type="pct"/>
            <w:shd w:val="clear" w:color="auto" w:fill="auto"/>
            <w:noWrap/>
            <w:hideMark/>
          </w:tcPr>
          <w:p w14:paraId="0C8FF1DD" w14:textId="65946860" w:rsidR="009B38F8" w:rsidRPr="00701100" w:rsidRDefault="009B38F8" w:rsidP="009B38F8">
            <w:pPr>
              <w:spacing w:after="0" w:line="240" w:lineRule="auto"/>
              <w:rPr>
                <w:rFonts w:eastAsia="Times New Roman" w:cstheme="minorHAnsi"/>
                <w:sz w:val="20"/>
                <w:szCs w:val="20"/>
                <w:lang w:val="en-GB"/>
              </w:rPr>
            </w:pPr>
          </w:p>
        </w:tc>
      </w:tr>
      <w:tr w:rsidR="009B38F8" w:rsidRPr="00701100" w14:paraId="3F878021" w14:textId="77777777" w:rsidTr="00B538FD">
        <w:trPr>
          <w:trHeight w:val="290"/>
        </w:trPr>
        <w:tc>
          <w:tcPr>
            <w:tcW w:w="1344" w:type="pct"/>
            <w:shd w:val="clear" w:color="auto" w:fill="D9E2F3" w:themeFill="accent1" w:themeFillTint="33"/>
            <w:noWrap/>
            <w:hideMark/>
          </w:tcPr>
          <w:p w14:paraId="3ADCD875"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281" w:type="pct"/>
            <w:shd w:val="clear" w:color="auto" w:fill="auto"/>
            <w:noWrap/>
            <w:hideMark/>
          </w:tcPr>
          <w:p w14:paraId="4568DAA5"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UNSD Environmental Indicators (Inland water resources)</w:t>
            </w:r>
            <w:r w:rsidRPr="00701100">
              <w:rPr>
                <w:rFonts w:eastAsia="Times New Roman" w:cstheme="minorHAnsi"/>
                <w:sz w:val="20"/>
                <w:szCs w:val="20"/>
                <w:lang w:val="en-GB"/>
              </w:rPr>
              <w:br/>
              <w:t xml:space="preserve">AQUASTAT (FAO's Global Information System on Water and Agriculture), </w:t>
            </w:r>
            <w:hyperlink r:id="rId320" w:history="1">
              <w:r w:rsidRPr="00701100">
                <w:rPr>
                  <w:rFonts w:eastAsia="Times New Roman" w:cstheme="minorHAnsi"/>
                  <w:color w:val="0563C1"/>
                  <w:sz w:val="20"/>
                  <w:szCs w:val="20"/>
                  <w:u w:val="single"/>
                  <w:lang w:val="en-GB"/>
                </w:rPr>
                <w:t>http://www.fao.org/aquastat/en/</w:t>
              </w:r>
            </w:hyperlink>
            <w:r w:rsidRPr="00701100">
              <w:rPr>
                <w:rFonts w:eastAsia="Times New Roman" w:cstheme="minorHAnsi"/>
                <w:sz w:val="20"/>
                <w:szCs w:val="20"/>
                <w:lang w:val="en-GB"/>
              </w:rPr>
              <w:t xml:space="preserve"> </w:t>
            </w:r>
          </w:p>
        </w:tc>
        <w:tc>
          <w:tcPr>
            <w:tcW w:w="1281" w:type="pct"/>
            <w:shd w:val="clear" w:color="auto" w:fill="auto"/>
            <w:noWrap/>
            <w:hideMark/>
          </w:tcPr>
          <w:p w14:paraId="6298B31F" w14:textId="35B676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UNSD Environmental Indicators (Inland water resources)</w:t>
            </w:r>
            <w:r w:rsidRPr="00701100">
              <w:rPr>
                <w:rFonts w:eastAsia="Times New Roman" w:cstheme="minorHAnsi"/>
                <w:sz w:val="20"/>
                <w:szCs w:val="20"/>
                <w:lang w:val="en-GB"/>
              </w:rPr>
              <w:br/>
              <w:t xml:space="preserve">AQUASTAT (FAO's Global Information System on Water and Agriculture), </w:t>
            </w:r>
            <w:hyperlink r:id="rId321" w:history="1">
              <w:r w:rsidRPr="00701100">
                <w:rPr>
                  <w:rFonts w:eastAsia="Times New Roman" w:cstheme="minorHAnsi"/>
                  <w:color w:val="0563C1"/>
                  <w:sz w:val="20"/>
                  <w:szCs w:val="20"/>
                  <w:u w:val="single"/>
                  <w:lang w:val="en-GB"/>
                </w:rPr>
                <w:t>http://www.fao.org/aquastat/en/</w:t>
              </w:r>
            </w:hyperlink>
            <w:r w:rsidRPr="00701100">
              <w:rPr>
                <w:rFonts w:eastAsia="Times New Roman" w:cstheme="minorHAnsi"/>
                <w:sz w:val="20"/>
                <w:szCs w:val="20"/>
                <w:lang w:val="en-GB"/>
              </w:rPr>
              <w:t xml:space="preserve"> </w:t>
            </w:r>
          </w:p>
        </w:tc>
        <w:tc>
          <w:tcPr>
            <w:tcW w:w="1094" w:type="pct"/>
            <w:shd w:val="clear" w:color="auto" w:fill="auto"/>
            <w:noWrap/>
            <w:hideMark/>
          </w:tcPr>
          <w:p w14:paraId="171C9B88"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UNSD Environmental Indicators (Inland water resources)</w:t>
            </w:r>
            <w:r w:rsidRPr="00701100">
              <w:rPr>
                <w:rFonts w:eastAsia="Times New Roman" w:cstheme="minorHAnsi"/>
                <w:sz w:val="20"/>
                <w:szCs w:val="20"/>
                <w:lang w:val="en-GB"/>
              </w:rPr>
              <w:br/>
              <w:t xml:space="preserve">AQUASTAT (FAO's Global Information System on Water and Agriculture), </w:t>
            </w:r>
            <w:hyperlink r:id="rId322" w:history="1">
              <w:r w:rsidRPr="00701100">
                <w:rPr>
                  <w:rFonts w:eastAsia="Times New Roman" w:cstheme="minorHAnsi"/>
                  <w:color w:val="0563C1"/>
                  <w:sz w:val="20"/>
                  <w:szCs w:val="20"/>
                  <w:u w:val="single"/>
                  <w:lang w:val="en-GB"/>
                </w:rPr>
                <w:t>http://www.fao.org/aquastat/en/</w:t>
              </w:r>
            </w:hyperlink>
          </w:p>
        </w:tc>
      </w:tr>
      <w:tr w:rsidR="009B38F8" w:rsidRPr="00701100" w14:paraId="7F41F875" w14:textId="77777777" w:rsidTr="00B538FD">
        <w:trPr>
          <w:trHeight w:val="290"/>
        </w:trPr>
        <w:tc>
          <w:tcPr>
            <w:tcW w:w="1344" w:type="pct"/>
            <w:shd w:val="clear" w:color="auto" w:fill="D9E2F3" w:themeFill="accent1" w:themeFillTint="33"/>
            <w:noWrap/>
            <w:hideMark/>
          </w:tcPr>
          <w:p w14:paraId="4C4B5604"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281" w:type="pct"/>
            <w:shd w:val="clear" w:color="auto" w:fill="auto"/>
            <w:noWrap/>
            <w:hideMark/>
          </w:tcPr>
          <w:p w14:paraId="012FC41A"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Freshwater abstracted as a</w:t>
            </w:r>
            <w:r w:rsidRPr="00701100">
              <w:rPr>
                <w:rFonts w:eastAsia="Times New Roman"/>
                <w:sz w:val="20"/>
                <w:szCs w:val="20"/>
                <w:lang w:val="en-GB"/>
              </w:rPr>
              <w:t xml:space="preserve"> </w:t>
            </w:r>
            <w:r w:rsidRPr="00701100">
              <w:rPr>
                <w:rFonts w:eastAsia="Times New Roman" w:cstheme="minorHAnsi"/>
                <w:sz w:val="20"/>
                <w:szCs w:val="20"/>
                <w:lang w:val="en-GB"/>
              </w:rPr>
              <w:t>proportion of renewable freshwater resources</w:t>
            </w:r>
          </w:p>
        </w:tc>
        <w:tc>
          <w:tcPr>
            <w:tcW w:w="1281" w:type="pct"/>
            <w:shd w:val="clear" w:color="auto" w:fill="auto"/>
            <w:noWrap/>
            <w:hideMark/>
          </w:tcPr>
          <w:p w14:paraId="2082DB76"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Freshwater abstracted</w:t>
            </w:r>
          </w:p>
        </w:tc>
        <w:tc>
          <w:tcPr>
            <w:tcW w:w="1094" w:type="pct"/>
            <w:shd w:val="clear" w:color="auto" w:fill="auto"/>
            <w:noWrap/>
            <w:hideMark/>
          </w:tcPr>
          <w:p w14:paraId="5729F251"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Renewable freshwater resources</w:t>
            </w:r>
          </w:p>
        </w:tc>
      </w:tr>
      <w:tr w:rsidR="009B38F8" w:rsidRPr="00701100" w14:paraId="79030613" w14:textId="77777777" w:rsidTr="00B538FD">
        <w:trPr>
          <w:trHeight w:val="290"/>
        </w:trPr>
        <w:tc>
          <w:tcPr>
            <w:tcW w:w="1344" w:type="pct"/>
            <w:shd w:val="clear" w:color="auto" w:fill="D9E2F3" w:themeFill="accent1" w:themeFillTint="33"/>
            <w:noWrap/>
            <w:hideMark/>
          </w:tcPr>
          <w:p w14:paraId="20E59FBC"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281" w:type="pct"/>
            <w:shd w:val="clear" w:color="auto" w:fill="auto"/>
            <w:noWrap/>
            <w:hideMark/>
          </w:tcPr>
          <w:p w14:paraId="242DB342" w14:textId="77777777" w:rsidR="009B38F8" w:rsidRPr="00701100" w:rsidRDefault="00000000" w:rsidP="009B38F8">
            <w:pPr>
              <w:spacing w:after="0" w:line="240" w:lineRule="auto"/>
              <w:rPr>
                <w:rFonts w:eastAsia="Times New Roman" w:cstheme="minorHAnsi"/>
                <w:sz w:val="20"/>
                <w:szCs w:val="20"/>
                <w:u w:val="single"/>
                <w:lang w:val="en-GB"/>
              </w:rPr>
            </w:pPr>
            <w:hyperlink r:id="rId323" w:history="1">
              <w:r w:rsidR="009B38F8" w:rsidRPr="00701100">
                <w:rPr>
                  <w:rFonts w:eastAsia="Times New Roman" w:cstheme="minorHAnsi"/>
                  <w:color w:val="0563C1"/>
                  <w:sz w:val="20"/>
                  <w:szCs w:val="20"/>
                  <w:u w:val="single"/>
                  <w:lang w:val="en-GB"/>
                </w:rPr>
                <w:t>https://unstats.un.org/unsd/envstats/qindicators</w:t>
              </w:r>
            </w:hyperlink>
          </w:p>
        </w:tc>
        <w:tc>
          <w:tcPr>
            <w:tcW w:w="1281" w:type="pct"/>
            <w:shd w:val="clear" w:color="auto" w:fill="auto"/>
            <w:noWrap/>
            <w:hideMark/>
          </w:tcPr>
          <w:p w14:paraId="0842BB27" w14:textId="77777777" w:rsidR="009B38F8" w:rsidRPr="00701100" w:rsidRDefault="00000000" w:rsidP="009B38F8">
            <w:pPr>
              <w:spacing w:after="0" w:line="240" w:lineRule="auto"/>
              <w:rPr>
                <w:rFonts w:eastAsia="Times New Roman" w:cstheme="minorHAnsi"/>
                <w:sz w:val="20"/>
                <w:szCs w:val="20"/>
                <w:u w:val="single"/>
                <w:lang w:val="en-GB"/>
              </w:rPr>
            </w:pPr>
            <w:hyperlink r:id="rId324" w:history="1">
              <w:r w:rsidR="009B38F8" w:rsidRPr="00701100">
                <w:rPr>
                  <w:rFonts w:eastAsia="Times New Roman" w:cstheme="minorHAnsi"/>
                  <w:color w:val="0563C1"/>
                  <w:sz w:val="20"/>
                  <w:szCs w:val="20"/>
                  <w:u w:val="single"/>
                  <w:lang w:val="en-GB"/>
                </w:rPr>
                <w:t>https://unstats.un.org/unsd/envstats/qindicators</w:t>
              </w:r>
            </w:hyperlink>
          </w:p>
        </w:tc>
        <w:tc>
          <w:tcPr>
            <w:tcW w:w="1094" w:type="pct"/>
            <w:shd w:val="clear" w:color="auto" w:fill="auto"/>
            <w:noWrap/>
            <w:hideMark/>
          </w:tcPr>
          <w:p w14:paraId="03128849" w14:textId="77777777" w:rsidR="009B38F8" w:rsidRPr="00701100" w:rsidRDefault="00000000" w:rsidP="009B38F8">
            <w:pPr>
              <w:spacing w:after="0" w:line="240" w:lineRule="auto"/>
              <w:rPr>
                <w:rFonts w:eastAsia="Times New Roman" w:cstheme="minorHAnsi"/>
                <w:sz w:val="20"/>
                <w:szCs w:val="20"/>
                <w:u w:val="single"/>
                <w:lang w:val="en-GB"/>
              </w:rPr>
            </w:pPr>
            <w:hyperlink r:id="rId325" w:history="1">
              <w:r w:rsidR="009B38F8" w:rsidRPr="00701100">
                <w:rPr>
                  <w:rFonts w:eastAsia="Times New Roman" w:cstheme="minorHAnsi"/>
                  <w:color w:val="0563C1"/>
                  <w:sz w:val="20"/>
                  <w:szCs w:val="20"/>
                  <w:u w:val="single"/>
                  <w:lang w:val="en-GB"/>
                </w:rPr>
                <w:t>https://unstats.un.org/unsd/envstats/qindicators</w:t>
              </w:r>
            </w:hyperlink>
          </w:p>
        </w:tc>
      </w:tr>
      <w:tr w:rsidR="009B38F8" w:rsidRPr="00701100" w14:paraId="2544DCB9" w14:textId="77777777" w:rsidTr="00B538FD">
        <w:trPr>
          <w:trHeight w:val="290"/>
        </w:trPr>
        <w:tc>
          <w:tcPr>
            <w:tcW w:w="1344" w:type="pct"/>
            <w:shd w:val="clear" w:color="auto" w:fill="D9E2F3" w:themeFill="accent1" w:themeFillTint="33"/>
            <w:noWrap/>
            <w:hideMark/>
          </w:tcPr>
          <w:p w14:paraId="040CF188"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281" w:type="pct"/>
            <w:shd w:val="clear" w:color="auto" w:fill="auto"/>
            <w:noWrap/>
            <w:hideMark/>
          </w:tcPr>
          <w:p w14:paraId="7F9AA4BA"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281" w:type="pct"/>
            <w:shd w:val="clear" w:color="auto" w:fill="auto"/>
            <w:noWrap/>
            <w:hideMark/>
          </w:tcPr>
          <w:p w14:paraId="6AAE67DB"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094" w:type="pct"/>
            <w:shd w:val="clear" w:color="auto" w:fill="auto"/>
            <w:noWrap/>
            <w:hideMark/>
          </w:tcPr>
          <w:p w14:paraId="3FD3392A"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9B38F8" w:rsidRPr="00701100" w14:paraId="6A3D5FDF" w14:textId="77777777" w:rsidTr="00B538FD">
        <w:trPr>
          <w:trHeight w:val="290"/>
        </w:trPr>
        <w:tc>
          <w:tcPr>
            <w:tcW w:w="1344" w:type="pct"/>
            <w:shd w:val="clear" w:color="auto" w:fill="D9E2F3" w:themeFill="accent1" w:themeFillTint="33"/>
            <w:noWrap/>
            <w:hideMark/>
          </w:tcPr>
          <w:p w14:paraId="5DD45E3A"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281" w:type="pct"/>
            <w:shd w:val="clear" w:color="auto" w:fill="auto"/>
            <w:noWrap/>
            <w:hideMark/>
          </w:tcPr>
          <w:p w14:paraId="372FB9AD"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World Bank</w:t>
            </w:r>
          </w:p>
        </w:tc>
        <w:tc>
          <w:tcPr>
            <w:tcW w:w="1281" w:type="pct"/>
            <w:shd w:val="clear" w:color="auto" w:fill="auto"/>
            <w:noWrap/>
            <w:hideMark/>
          </w:tcPr>
          <w:p w14:paraId="3CF2FD30"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World Bank</w:t>
            </w:r>
          </w:p>
        </w:tc>
        <w:tc>
          <w:tcPr>
            <w:tcW w:w="1094" w:type="pct"/>
            <w:shd w:val="clear" w:color="auto" w:fill="auto"/>
          </w:tcPr>
          <w:p w14:paraId="50E7DE06" w14:textId="77777777" w:rsidR="009B38F8" w:rsidRPr="00701100" w:rsidRDefault="009B38F8" w:rsidP="009B38F8">
            <w:pPr>
              <w:spacing w:after="0" w:line="240" w:lineRule="auto"/>
              <w:rPr>
                <w:rFonts w:eastAsia="Times New Roman" w:cstheme="minorHAnsi"/>
                <w:sz w:val="20"/>
                <w:szCs w:val="20"/>
                <w:lang w:val="en-GB"/>
              </w:rPr>
            </w:pPr>
          </w:p>
        </w:tc>
      </w:tr>
      <w:tr w:rsidR="009B38F8" w:rsidRPr="00701100" w14:paraId="3AC9650C" w14:textId="77777777" w:rsidTr="00B538FD">
        <w:trPr>
          <w:trHeight w:val="290"/>
        </w:trPr>
        <w:tc>
          <w:tcPr>
            <w:tcW w:w="1344" w:type="pct"/>
            <w:shd w:val="clear" w:color="auto" w:fill="D9E2F3" w:themeFill="accent1" w:themeFillTint="33"/>
            <w:noWrap/>
            <w:hideMark/>
          </w:tcPr>
          <w:p w14:paraId="4F93EA18"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281" w:type="pct"/>
            <w:shd w:val="clear" w:color="auto" w:fill="auto"/>
          </w:tcPr>
          <w:p w14:paraId="78886CC3" w14:textId="77777777" w:rsidR="009B38F8" w:rsidRPr="00701100" w:rsidRDefault="009B38F8" w:rsidP="009B38F8">
            <w:pPr>
              <w:spacing w:after="0" w:line="240" w:lineRule="auto"/>
              <w:rPr>
                <w:rFonts w:eastAsia="Times New Roman" w:cstheme="minorHAnsi"/>
                <w:color w:val="0070C0"/>
                <w:sz w:val="20"/>
                <w:szCs w:val="20"/>
                <w:lang w:val="en-GB"/>
              </w:rPr>
            </w:pPr>
          </w:p>
        </w:tc>
        <w:tc>
          <w:tcPr>
            <w:tcW w:w="1281" w:type="pct"/>
            <w:shd w:val="clear" w:color="auto" w:fill="auto"/>
            <w:noWrap/>
            <w:hideMark/>
          </w:tcPr>
          <w:p w14:paraId="24C17113" w14:textId="77777777" w:rsidR="009B38F8" w:rsidRPr="00701100" w:rsidRDefault="009B38F8" w:rsidP="009B38F8">
            <w:pPr>
              <w:spacing w:after="0" w:line="240" w:lineRule="auto"/>
              <w:rPr>
                <w:rFonts w:eastAsia="Times New Roman" w:cstheme="minorHAnsi"/>
                <w:color w:val="0070C0"/>
                <w:sz w:val="20"/>
                <w:szCs w:val="20"/>
                <w:lang w:val="en-GB"/>
              </w:rPr>
            </w:pPr>
          </w:p>
        </w:tc>
        <w:tc>
          <w:tcPr>
            <w:tcW w:w="1094" w:type="pct"/>
            <w:shd w:val="clear" w:color="auto" w:fill="auto"/>
            <w:noWrap/>
            <w:hideMark/>
          </w:tcPr>
          <w:p w14:paraId="2C1B9FAC" w14:textId="77777777" w:rsidR="009B38F8" w:rsidRPr="00701100" w:rsidRDefault="009B38F8" w:rsidP="009B38F8">
            <w:pPr>
              <w:spacing w:after="0" w:line="240" w:lineRule="auto"/>
              <w:rPr>
                <w:rFonts w:eastAsia="Times New Roman" w:cstheme="minorHAnsi"/>
                <w:sz w:val="20"/>
                <w:szCs w:val="20"/>
                <w:lang w:val="en-GB"/>
              </w:rPr>
            </w:pPr>
          </w:p>
        </w:tc>
      </w:tr>
      <w:tr w:rsidR="009B38F8" w:rsidRPr="00701100" w14:paraId="4557DFB1" w14:textId="77777777" w:rsidTr="00B538FD">
        <w:trPr>
          <w:trHeight w:val="290"/>
        </w:trPr>
        <w:tc>
          <w:tcPr>
            <w:tcW w:w="1344" w:type="pct"/>
            <w:shd w:val="clear" w:color="auto" w:fill="D9E2F3" w:themeFill="accent1" w:themeFillTint="33"/>
            <w:noWrap/>
            <w:hideMark/>
          </w:tcPr>
          <w:p w14:paraId="5B3655D9"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281" w:type="pct"/>
            <w:shd w:val="clear" w:color="auto" w:fill="auto"/>
            <w:noWrap/>
            <w:hideMark/>
          </w:tcPr>
          <w:p w14:paraId="4E885387"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National; Sub-national</w:t>
            </w:r>
          </w:p>
        </w:tc>
        <w:tc>
          <w:tcPr>
            <w:tcW w:w="1281" w:type="pct"/>
            <w:shd w:val="clear" w:color="auto" w:fill="auto"/>
            <w:noWrap/>
            <w:hideMark/>
          </w:tcPr>
          <w:p w14:paraId="5EF938E2"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National; Sub-national </w:t>
            </w:r>
          </w:p>
        </w:tc>
        <w:tc>
          <w:tcPr>
            <w:tcW w:w="1094" w:type="pct"/>
            <w:shd w:val="clear" w:color="auto" w:fill="auto"/>
            <w:noWrap/>
            <w:hideMark/>
          </w:tcPr>
          <w:p w14:paraId="1A0823F3" w14:textId="77777777" w:rsidR="009B38F8" w:rsidRPr="00701100" w:rsidRDefault="009B38F8" w:rsidP="009B38F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National; Sub-national </w:t>
            </w:r>
          </w:p>
        </w:tc>
      </w:tr>
      <w:tr w:rsidR="009B38F8" w:rsidRPr="00701100" w14:paraId="3D3CCF16" w14:textId="77777777" w:rsidTr="00B538FD">
        <w:trPr>
          <w:trHeight w:val="290"/>
        </w:trPr>
        <w:tc>
          <w:tcPr>
            <w:tcW w:w="1344" w:type="pct"/>
            <w:shd w:val="clear" w:color="auto" w:fill="D9E2F3" w:themeFill="accent1" w:themeFillTint="33"/>
            <w:noWrap/>
            <w:hideMark/>
          </w:tcPr>
          <w:p w14:paraId="572D6EE7" w14:textId="77777777" w:rsidR="009B38F8" w:rsidRPr="00701100" w:rsidRDefault="009B38F8" w:rsidP="009B38F8">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656" w:type="pct"/>
            <w:gridSpan w:val="3"/>
            <w:shd w:val="clear" w:color="auto" w:fill="auto"/>
            <w:noWrap/>
            <w:hideMark/>
          </w:tcPr>
          <w:p w14:paraId="5C5F91F1" w14:textId="77777777" w:rsidR="009B38F8" w:rsidRPr="00701100" w:rsidRDefault="009B38F8" w:rsidP="009B38F8">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FDES BSES manual, Water resources, </w:t>
            </w:r>
            <w:hyperlink r:id="rId326" w:history="1">
              <w:r w:rsidRPr="00701100">
                <w:rPr>
                  <w:rFonts w:eastAsia="Times New Roman" w:cstheme="minorHAnsi"/>
                  <w:color w:val="0563C1"/>
                  <w:sz w:val="20"/>
                  <w:szCs w:val="20"/>
                  <w:u w:val="single"/>
                  <w:lang w:val="en-GB"/>
                </w:rPr>
                <w:t>https://unstats.un.org/unsd/environment/FDES/MS%202.6%20Water%20Resources.pdf</w:t>
              </w:r>
            </w:hyperlink>
            <w:r w:rsidRPr="00AD1660">
              <w:rPr>
                <w:rFonts w:eastAsia="Times New Roman" w:cstheme="minorHAnsi"/>
                <w:sz w:val="20"/>
                <w:szCs w:val="20"/>
                <w:lang w:val="en-GB"/>
              </w:rPr>
              <w:t>;</w:t>
            </w:r>
            <w:r w:rsidRPr="00701100">
              <w:rPr>
                <w:rFonts w:eastAsia="Times New Roman" w:cstheme="minorHAnsi"/>
                <w:sz w:val="20"/>
                <w:szCs w:val="20"/>
                <w:u w:val="single"/>
                <w:lang w:val="en-GB"/>
              </w:rPr>
              <w:br/>
            </w:r>
            <w:r w:rsidRPr="00701100">
              <w:rPr>
                <w:rFonts w:eastAsia="Times New Roman" w:cstheme="minorHAnsi"/>
                <w:sz w:val="20"/>
                <w:szCs w:val="20"/>
                <w:lang w:val="en-GB"/>
              </w:rPr>
              <w:t xml:space="preserve">International Recommendations for Water Statistics (IRWS), </w:t>
            </w:r>
            <w:hyperlink r:id="rId327" w:history="1">
              <w:r w:rsidRPr="00701100">
                <w:rPr>
                  <w:rStyle w:val="Hyperlink"/>
                  <w:rFonts w:eastAsia="Times New Roman" w:cstheme="minorHAnsi"/>
                  <w:sz w:val="20"/>
                  <w:szCs w:val="20"/>
                  <w:lang w:val="en-GB"/>
                </w:rPr>
                <w:t>https://seea.un.org/sites/seea.un.org/files/irws_en.pdf</w:t>
              </w:r>
            </w:hyperlink>
            <w:r w:rsidRPr="00701100">
              <w:rPr>
                <w:rFonts w:eastAsia="Times New Roman" w:cstheme="minorHAnsi"/>
                <w:sz w:val="20"/>
                <w:szCs w:val="20"/>
                <w:lang w:val="en-GB"/>
              </w:rPr>
              <w:t xml:space="preserve">; </w:t>
            </w:r>
            <w:r w:rsidRPr="00701100">
              <w:rPr>
                <w:rFonts w:eastAsia="Times New Roman" w:cstheme="minorHAnsi"/>
                <w:sz w:val="20"/>
                <w:szCs w:val="20"/>
                <w:lang w:val="en-GB"/>
              </w:rPr>
              <w:br/>
              <w:t xml:space="preserve">FAO, </w:t>
            </w:r>
            <w:hyperlink r:id="rId328" w:history="1">
              <w:r w:rsidRPr="00701100">
                <w:rPr>
                  <w:rFonts w:eastAsia="Times New Roman" w:cstheme="minorHAnsi"/>
                  <w:color w:val="0563C1"/>
                  <w:sz w:val="20"/>
                  <w:szCs w:val="20"/>
                  <w:u w:val="single"/>
                  <w:lang w:val="en-GB"/>
                </w:rPr>
                <w:t>http://www.fao.org/sustainable-development-goals/indicators/642/en/</w:t>
              </w:r>
            </w:hyperlink>
            <w:r w:rsidRPr="00AD1660">
              <w:rPr>
                <w:rFonts w:eastAsia="Times New Roman" w:cstheme="minorHAnsi"/>
                <w:sz w:val="20"/>
                <w:szCs w:val="20"/>
                <w:lang w:val="en-GB"/>
              </w:rPr>
              <w:t>;</w:t>
            </w:r>
            <w:r w:rsidRPr="00701100">
              <w:rPr>
                <w:rFonts w:eastAsia="Times New Roman" w:cstheme="minorHAnsi"/>
                <w:sz w:val="20"/>
                <w:szCs w:val="20"/>
                <w:u w:val="single"/>
                <w:lang w:val="en-GB"/>
              </w:rPr>
              <w:t xml:space="preserve"> </w:t>
            </w:r>
          </w:p>
          <w:p w14:paraId="596EB074" w14:textId="33EB89C6" w:rsidR="009B38F8" w:rsidRPr="00701100" w:rsidRDefault="009B38F8" w:rsidP="009B38F8">
            <w:pPr>
              <w:spacing w:after="0" w:line="240" w:lineRule="auto"/>
              <w:rPr>
                <w:rStyle w:val="normaltextrun"/>
                <w:rFonts w:cstheme="minorHAnsi"/>
                <w:sz w:val="20"/>
                <w:szCs w:val="20"/>
                <w:shd w:val="clear" w:color="auto" w:fill="FFFFFF"/>
                <w:lang w:val="en-GB"/>
              </w:rPr>
            </w:pPr>
            <w:r w:rsidRPr="00701100">
              <w:rPr>
                <w:rStyle w:val="normaltextrun"/>
                <w:rFonts w:cstheme="minorHAnsi"/>
                <w:sz w:val="20"/>
                <w:szCs w:val="20"/>
                <w:shd w:val="clear" w:color="auto" w:fill="FFFFFF"/>
                <w:lang w:val="en-GB"/>
              </w:rPr>
              <w:t>S</w:t>
            </w:r>
            <w:r w:rsidRPr="00701100">
              <w:rPr>
                <w:rStyle w:val="normaltextrun"/>
                <w:rFonts w:cstheme="minorHAnsi"/>
                <w:shd w:val="clear" w:color="auto" w:fill="FFFFFF"/>
                <w:lang w:val="en-GB"/>
              </w:rPr>
              <w:t xml:space="preserve">DG metadata [similar to] indicator </w:t>
            </w:r>
            <w:r w:rsidRPr="00701100">
              <w:rPr>
                <w:rStyle w:val="normaltextrun"/>
                <w:rFonts w:cstheme="minorHAnsi"/>
                <w:sz w:val="20"/>
                <w:szCs w:val="20"/>
                <w:shd w:val="clear" w:color="auto" w:fill="FFFFFF"/>
                <w:lang w:val="en-GB"/>
              </w:rPr>
              <w:t>6.4.2, </w:t>
            </w:r>
          </w:p>
          <w:p w14:paraId="06742D2F" w14:textId="7293FB4D" w:rsidR="009B38F8" w:rsidRPr="00701100" w:rsidRDefault="00000000" w:rsidP="009B38F8">
            <w:pPr>
              <w:spacing w:after="0" w:line="240" w:lineRule="auto"/>
              <w:rPr>
                <w:rStyle w:val="Hyperlink"/>
                <w:rFonts w:cstheme="minorHAnsi"/>
                <w:sz w:val="20"/>
                <w:szCs w:val="20"/>
                <w:shd w:val="clear" w:color="auto" w:fill="FFFFFF"/>
                <w:lang w:val="en-GB"/>
              </w:rPr>
            </w:pPr>
            <w:hyperlink r:id="rId329" w:history="1">
              <w:r w:rsidR="009B38F8" w:rsidRPr="00701100">
                <w:rPr>
                  <w:rStyle w:val="Hyperlink"/>
                  <w:rFonts w:cstheme="minorHAnsi"/>
                  <w:sz w:val="20"/>
                  <w:szCs w:val="20"/>
                  <w:shd w:val="clear" w:color="auto" w:fill="FFFFFF"/>
                  <w:lang w:val="en-GB"/>
                </w:rPr>
                <w:t>https://unstats.un.org/sdgs/metadata/files/Metadata-06-04-02.pdf</w:t>
              </w:r>
            </w:hyperlink>
            <w:r w:rsidR="009B38F8" w:rsidRPr="00AD1660">
              <w:rPr>
                <w:rStyle w:val="Hyperlink"/>
                <w:rFonts w:cstheme="minorHAnsi"/>
                <w:color w:val="auto"/>
                <w:sz w:val="20"/>
                <w:szCs w:val="20"/>
                <w:u w:val="none"/>
                <w:shd w:val="clear" w:color="auto" w:fill="FFFFFF"/>
                <w:lang w:val="en-GB"/>
              </w:rPr>
              <w:t>;</w:t>
            </w:r>
          </w:p>
          <w:p w14:paraId="545E35A5" w14:textId="2C1000A2" w:rsidR="009B38F8" w:rsidRPr="00701100" w:rsidRDefault="009B38F8" w:rsidP="009B38F8">
            <w:pPr>
              <w:spacing w:after="0" w:line="240" w:lineRule="auto"/>
              <w:rPr>
                <w:rFonts w:eastAsia="Times New Roman" w:cstheme="minorHAnsi"/>
                <w:sz w:val="20"/>
                <w:szCs w:val="20"/>
                <w:lang w:val="en-GB"/>
              </w:rPr>
            </w:pPr>
            <w:r w:rsidRPr="00701100">
              <w:rPr>
                <w:rStyle w:val="normaltextrun"/>
                <w:lang w:val="en-GB"/>
              </w:rPr>
              <w:t>UN-ECE metadata [similar to] indicator 18,</w:t>
            </w:r>
            <w:r w:rsidRPr="00701100">
              <w:rPr>
                <w:rStyle w:val="Hyperlink"/>
                <w:rFonts w:cstheme="minorHAnsi"/>
                <w:shd w:val="clear" w:color="auto" w:fill="FFFFFF"/>
                <w:lang w:val="en-GB"/>
              </w:rPr>
              <w:t xml:space="preserve"> </w:t>
            </w:r>
            <w:hyperlink r:id="rId330" w:history="1">
              <w:r w:rsidRPr="00701100">
                <w:rPr>
                  <w:rStyle w:val="Hyperlink"/>
                  <w:rFonts w:cstheme="minorHAnsi"/>
                  <w:shd w:val="clear" w:color="auto" w:fill="FFFFFF"/>
                  <w:lang w:val="en-GB"/>
                </w:rPr>
                <w:t>https://statswiki.unece.org/pages/viewpage.action?pageId=285216611&amp;preview=/285216611/285216733/CCCI_18_25092020.pdf</w:t>
              </w:r>
            </w:hyperlink>
            <w:r w:rsidRPr="00701100">
              <w:rPr>
                <w:rStyle w:val="Hyperlink"/>
                <w:rFonts w:cstheme="minorHAnsi"/>
                <w:shd w:val="clear" w:color="auto" w:fill="FFFFFF"/>
                <w:lang w:val="en-GB"/>
              </w:rPr>
              <w:t xml:space="preserve"> </w:t>
            </w:r>
          </w:p>
        </w:tc>
      </w:tr>
    </w:tbl>
    <w:p w14:paraId="60E15828" w14:textId="77777777" w:rsidR="00AA6F5D" w:rsidRPr="00701100" w:rsidRDefault="00AA6F5D" w:rsidP="00E371DE">
      <w:pPr>
        <w:rPr>
          <w:rFonts w:cstheme="minorHAnsi"/>
          <w:lang w:val="en-GB"/>
        </w:rPr>
      </w:pPr>
    </w:p>
    <w:p w14:paraId="3FFFD637" w14:textId="77777777" w:rsidR="00AA6F5D" w:rsidRPr="00701100" w:rsidRDefault="00AA6F5D" w:rsidP="00E371DE">
      <w:pPr>
        <w:pStyle w:val="Heading1"/>
        <w:rPr>
          <w:rFonts w:asciiTheme="minorHAnsi" w:hAnsiTheme="minorHAnsi" w:cstheme="minorHAnsi"/>
          <w:lang w:val="en-GB"/>
        </w:rPr>
      </w:pPr>
      <w:r w:rsidRPr="00701100">
        <w:rPr>
          <w:rFonts w:asciiTheme="minorHAnsi" w:hAnsiTheme="minorHAnsi" w:cstheme="minorHAnsi"/>
          <w:lang w:val="en-GB"/>
        </w:rPr>
        <w:br w:type="page"/>
      </w:r>
    </w:p>
    <w:p w14:paraId="54C9D418" w14:textId="77777777" w:rsidR="00AA6F5D" w:rsidRPr="00701100" w:rsidRDefault="00AA6F5D" w:rsidP="00E371DE">
      <w:pPr>
        <w:pStyle w:val="Heading1"/>
        <w:rPr>
          <w:rFonts w:asciiTheme="minorHAnsi" w:hAnsiTheme="minorHAnsi" w:cstheme="minorHAnsi"/>
          <w:b/>
          <w:bCs/>
          <w:lang w:val="en-GB"/>
        </w:rPr>
      </w:pPr>
      <w:bookmarkStart w:id="121" w:name="target38"/>
      <w:bookmarkStart w:id="122" w:name="_Toc92360673"/>
      <w:bookmarkStart w:id="123" w:name="_Toc92696397"/>
      <w:bookmarkStart w:id="124" w:name="_Toc129251367"/>
      <w:r w:rsidRPr="00701100">
        <w:rPr>
          <w:rFonts w:asciiTheme="minorHAnsi" w:hAnsiTheme="minorHAnsi" w:cstheme="minorHAnsi"/>
          <w:b/>
          <w:bCs/>
          <w:lang w:val="en-GB"/>
        </w:rPr>
        <w:lastRenderedPageBreak/>
        <w:t>38</w:t>
      </w:r>
      <w:bookmarkEnd w:id="121"/>
      <w:r w:rsidRPr="00701100">
        <w:rPr>
          <w:rFonts w:asciiTheme="minorHAnsi" w:hAnsiTheme="minorHAnsi" w:cstheme="minorHAnsi"/>
          <w:b/>
          <w:bCs/>
          <w:lang w:val="en-GB"/>
        </w:rPr>
        <w:t>. Water quality</w:t>
      </w:r>
      <w:bookmarkEnd w:id="122"/>
      <w:bookmarkEnd w:id="124"/>
      <w:r w:rsidRPr="00701100">
        <w:rPr>
          <w:rFonts w:asciiTheme="minorHAnsi" w:hAnsiTheme="minorHAnsi" w:cstheme="minorHAnsi"/>
          <w:b/>
          <w:bCs/>
          <w:lang w:val="en-GB"/>
        </w:rPr>
        <w:t xml:space="preserve"> </w:t>
      </w: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710"/>
        <w:gridCol w:w="1530"/>
        <w:gridCol w:w="1800"/>
        <w:gridCol w:w="1710"/>
        <w:gridCol w:w="1620"/>
        <w:gridCol w:w="1890"/>
        <w:gridCol w:w="1890"/>
      </w:tblGrid>
      <w:tr w:rsidR="00AA6F5D" w:rsidRPr="00701100" w14:paraId="75654409" w14:textId="77777777" w:rsidTr="0039055F">
        <w:trPr>
          <w:trHeight w:val="290"/>
        </w:trPr>
        <w:tc>
          <w:tcPr>
            <w:tcW w:w="2250" w:type="dxa"/>
            <w:tcBorders>
              <w:top w:val="single" w:sz="4" w:space="0" w:color="auto"/>
              <w:left w:val="single" w:sz="4" w:space="0" w:color="auto"/>
              <w:bottom w:val="single" w:sz="4" w:space="0" w:color="auto"/>
              <w:right w:val="single" w:sz="4" w:space="0" w:color="auto"/>
            </w:tcBorders>
            <w:shd w:val="clear" w:color="auto" w:fill="0070C0"/>
            <w:noWrap/>
          </w:tcPr>
          <w:p w14:paraId="5DDA8DEF"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2150" w:type="dxa"/>
            <w:gridSpan w:val="7"/>
            <w:tcBorders>
              <w:top w:val="single" w:sz="4" w:space="0" w:color="auto"/>
              <w:left w:val="nil"/>
              <w:bottom w:val="single" w:sz="4" w:space="0" w:color="auto"/>
              <w:right w:val="single" w:sz="4" w:space="0" w:color="auto"/>
            </w:tcBorders>
            <w:shd w:val="clear" w:color="auto" w:fill="0070C0"/>
            <w:noWrap/>
          </w:tcPr>
          <w:p w14:paraId="2483F546" w14:textId="77777777" w:rsidR="00AA6F5D" w:rsidRPr="00701100" w:rsidRDefault="00AA6F5D" w:rsidP="00E371DE">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AA6F5D" w:rsidRPr="00701100" w14:paraId="50804633" w14:textId="77777777" w:rsidTr="0039055F">
        <w:trPr>
          <w:trHeight w:val="290"/>
        </w:trPr>
        <w:tc>
          <w:tcPr>
            <w:tcW w:w="2250" w:type="dxa"/>
            <w:shd w:val="clear" w:color="auto" w:fill="D9E2F3" w:themeFill="accent1" w:themeFillTint="33"/>
            <w:noWrap/>
          </w:tcPr>
          <w:p w14:paraId="48F003A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2150" w:type="dxa"/>
            <w:gridSpan w:val="7"/>
            <w:shd w:val="clear" w:color="auto" w:fill="auto"/>
            <w:noWrap/>
          </w:tcPr>
          <w:p w14:paraId="3AC91D92"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Water quality </w:t>
            </w:r>
          </w:p>
        </w:tc>
      </w:tr>
      <w:tr w:rsidR="00AA6F5D" w:rsidRPr="00701100" w14:paraId="5D9A0286" w14:textId="77777777" w:rsidTr="00B92E42">
        <w:trPr>
          <w:trHeight w:val="290"/>
        </w:trPr>
        <w:tc>
          <w:tcPr>
            <w:tcW w:w="2250" w:type="dxa"/>
            <w:shd w:val="clear" w:color="auto" w:fill="D9E2F3" w:themeFill="accent1" w:themeFillTint="33"/>
            <w:noWrap/>
            <w:hideMark/>
          </w:tcPr>
          <w:p w14:paraId="6411FC66" w14:textId="77777777" w:rsidR="00AA6F5D" w:rsidRPr="00701100" w:rsidRDefault="00AA6F5D" w:rsidP="00E371DE">
            <w:pPr>
              <w:spacing w:after="0" w:line="240" w:lineRule="auto"/>
              <w:ind w:right="1091"/>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710" w:type="dxa"/>
            <w:shd w:val="clear" w:color="auto" w:fill="auto"/>
            <w:noWrap/>
            <w:hideMark/>
          </w:tcPr>
          <w:p w14:paraId="210CC826" w14:textId="77777777" w:rsidR="00AA6F5D" w:rsidRPr="00701100" w:rsidRDefault="00AA6F5D" w:rsidP="0039055F">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02670D49" w14:textId="6488A058"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Total suspended solids </w:t>
            </w:r>
            <w:r w:rsidR="00A7232F" w:rsidRPr="00701100">
              <w:rPr>
                <w:rFonts w:eastAsia="Times New Roman" w:cstheme="minorHAnsi"/>
                <w:sz w:val="20"/>
                <w:szCs w:val="20"/>
                <w:lang w:val="en-GB"/>
              </w:rPr>
              <w:t>(TSS)</w:t>
            </w:r>
          </w:p>
        </w:tc>
        <w:tc>
          <w:tcPr>
            <w:tcW w:w="1800" w:type="dxa"/>
            <w:shd w:val="clear" w:color="auto" w:fill="auto"/>
            <w:noWrap/>
            <w:hideMark/>
          </w:tcPr>
          <w:p w14:paraId="467554D4"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pH/acidity/alkalinity </w:t>
            </w:r>
          </w:p>
        </w:tc>
        <w:tc>
          <w:tcPr>
            <w:tcW w:w="1710" w:type="dxa"/>
            <w:shd w:val="clear" w:color="auto" w:fill="auto"/>
            <w:noWrap/>
            <w:hideMark/>
          </w:tcPr>
          <w:p w14:paraId="1E442269"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Salinity </w:t>
            </w:r>
          </w:p>
        </w:tc>
        <w:tc>
          <w:tcPr>
            <w:tcW w:w="1620" w:type="dxa"/>
            <w:shd w:val="clear" w:color="auto" w:fill="auto"/>
            <w:noWrap/>
            <w:hideMark/>
          </w:tcPr>
          <w:p w14:paraId="36E8D503"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Biochemical Oxygen Demand (BOD) </w:t>
            </w:r>
          </w:p>
        </w:tc>
        <w:tc>
          <w:tcPr>
            <w:tcW w:w="1890" w:type="dxa"/>
            <w:shd w:val="clear" w:color="auto" w:fill="auto"/>
            <w:noWrap/>
            <w:hideMark/>
          </w:tcPr>
          <w:p w14:paraId="1D4096C7"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Chemical Oxygen Demand (COD)  </w:t>
            </w:r>
          </w:p>
        </w:tc>
        <w:tc>
          <w:tcPr>
            <w:tcW w:w="1890" w:type="dxa"/>
          </w:tcPr>
          <w:p w14:paraId="51E51D18"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Concentration level of chlorophyll A</w:t>
            </w:r>
          </w:p>
        </w:tc>
      </w:tr>
      <w:tr w:rsidR="00AA6F5D" w:rsidRPr="00701100" w14:paraId="09153481" w14:textId="77777777" w:rsidTr="0039055F">
        <w:trPr>
          <w:trHeight w:val="290"/>
        </w:trPr>
        <w:tc>
          <w:tcPr>
            <w:tcW w:w="2250" w:type="dxa"/>
            <w:shd w:val="clear" w:color="auto" w:fill="D9E2F3" w:themeFill="accent1" w:themeFillTint="33"/>
            <w:noWrap/>
            <w:hideMark/>
          </w:tcPr>
          <w:p w14:paraId="785FC29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2150" w:type="dxa"/>
            <w:gridSpan w:val="7"/>
            <w:shd w:val="clear" w:color="auto" w:fill="auto"/>
            <w:noWrap/>
            <w:hideMark/>
          </w:tcPr>
          <w:p w14:paraId="0CB91AFC"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344D0067" w14:textId="77777777" w:rsidR="00AA6F5D" w:rsidRPr="00701100" w:rsidRDefault="00AA6F5D" w:rsidP="0039055F">
            <w:pPr>
              <w:spacing w:after="0" w:line="240" w:lineRule="auto"/>
              <w:rPr>
                <w:rFonts w:eastAsia="Times New Roman" w:cstheme="minorHAnsi"/>
                <w:sz w:val="20"/>
                <w:szCs w:val="20"/>
                <w:lang w:val="en-GB"/>
              </w:rPr>
            </w:pPr>
          </w:p>
        </w:tc>
      </w:tr>
      <w:tr w:rsidR="00AA6F5D" w:rsidRPr="00701100" w14:paraId="6865A25E" w14:textId="77777777" w:rsidTr="0039055F">
        <w:trPr>
          <w:trHeight w:val="290"/>
        </w:trPr>
        <w:tc>
          <w:tcPr>
            <w:tcW w:w="2250" w:type="dxa"/>
            <w:shd w:val="clear" w:color="auto" w:fill="D9E2F3" w:themeFill="accent1" w:themeFillTint="33"/>
            <w:noWrap/>
            <w:hideMark/>
          </w:tcPr>
          <w:p w14:paraId="0D8BFE7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2150" w:type="dxa"/>
            <w:gridSpan w:val="7"/>
            <w:shd w:val="clear" w:color="auto" w:fill="auto"/>
            <w:noWrap/>
            <w:hideMark/>
          </w:tcPr>
          <w:p w14:paraId="4EAE37FB"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Freshwater resources</w:t>
            </w:r>
          </w:p>
          <w:p w14:paraId="0CA671BA" w14:textId="77777777" w:rsidR="00AA6F5D" w:rsidRPr="00701100" w:rsidRDefault="00AA6F5D" w:rsidP="0039055F">
            <w:pPr>
              <w:spacing w:after="0" w:line="240" w:lineRule="auto"/>
              <w:rPr>
                <w:rFonts w:eastAsia="Times New Roman" w:cstheme="minorHAnsi"/>
                <w:sz w:val="20"/>
                <w:szCs w:val="20"/>
                <w:lang w:val="en-GB"/>
              </w:rPr>
            </w:pPr>
          </w:p>
        </w:tc>
      </w:tr>
      <w:tr w:rsidR="00AA6F5D" w:rsidRPr="00701100" w14:paraId="2554721F" w14:textId="77777777" w:rsidTr="0039055F">
        <w:trPr>
          <w:trHeight w:val="290"/>
        </w:trPr>
        <w:tc>
          <w:tcPr>
            <w:tcW w:w="2250" w:type="dxa"/>
            <w:shd w:val="clear" w:color="auto" w:fill="D9E2F3" w:themeFill="accent1" w:themeFillTint="33"/>
            <w:noWrap/>
            <w:hideMark/>
          </w:tcPr>
          <w:p w14:paraId="1E12DA0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2150" w:type="dxa"/>
            <w:gridSpan w:val="7"/>
            <w:shd w:val="clear" w:color="auto" w:fill="auto"/>
            <w:noWrap/>
            <w:hideMark/>
          </w:tcPr>
          <w:p w14:paraId="5442E4E8"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quality</w:t>
            </w:r>
          </w:p>
        </w:tc>
      </w:tr>
      <w:tr w:rsidR="00AA6F5D" w:rsidRPr="00701100" w14:paraId="71B175E2" w14:textId="77777777" w:rsidTr="00B92E42">
        <w:trPr>
          <w:trHeight w:val="290"/>
        </w:trPr>
        <w:tc>
          <w:tcPr>
            <w:tcW w:w="2250" w:type="dxa"/>
            <w:shd w:val="clear" w:color="auto" w:fill="D9E2F3" w:themeFill="accent1" w:themeFillTint="33"/>
            <w:noWrap/>
            <w:hideMark/>
          </w:tcPr>
          <w:p w14:paraId="33AAE0E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710" w:type="dxa"/>
            <w:shd w:val="clear" w:color="auto" w:fill="auto"/>
            <w:noWrap/>
            <w:hideMark/>
          </w:tcPr>
          <w:p w14:paraId="3D840A37"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530" w:type="dxa"/>
            <w:shd w:val="clear" w:color="auto" w:fill="auto"/>
            <w:noWrap/>
            <w:hideMark/>
          </w:tcPr>
          <w:p w14:paraId="0D88AE36"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800" w:type="dxa"/>
            <w:shd w:val="clear" w:color="auto" w:fill="auto"/>
            <w:noWrap/>
            <w:hideMark/>
          </w:tcPr>
          <w:p w14:paraId="4F8FF301"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710" w:type="dxa"/>
            <w:shd w:val="clear" w:color="auto" w:fill="auto"/>
            <w:noWrap/>
            <w:hideMark/>
          </w:tcPr>
          <w:p w14:paraId="606A5FB4"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620" w:type="dxa"/>
            <w:shd w:val="clear" w:color="auto" w:fill="auto"/>
            <w:noWrap/>
            <w:hideMark/>
          </w:tcPr>
          <w:p w14:paraId="6BE65D45"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890" w:type="dxa"/>
            <w:shd w:val="clear" w:color="auto" w:fill="auto"/>
            <w:noWrap/>
            <w:hideMark/>
          </w:tcPr>
          <w:p w14:paraId="7F951AF2"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890" w:type="dxa"/>
          </w:tcPr>
          <w:p w14:paraId="1637B1EC"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195D9D6B" w14:textId="77777777" w:rsidTr="00B92E42">
        <w:trPr>
          <w:trHeight w:val="290"/>
        </w:trPr>
        <w:tc>
          <w:tcPr>
            <w:tcW w:w="2250" w:type="dxa"/>
            <w:shd w:val="clear" w:color="auto" w:fill="D9E2F3" w:themeFill="accent1" w:themeFillTint="33"/>
            <w:noWrap/>
            <w:hideMark/>
          </w:tcPr>
          <w:p w14:paraId="4004666C" w14:textId="77777777" w:rsidR="00AA6F5D" w:rsidRPr="00701100" w:rsidRDefault="00AA6F5D" w:rsidP="00E371DE">
            <w:pPr>
              <w:spacing w:after="0" w:line="240" w:lineRule="auto"/>
              <w:ind w:right="319"/>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710" w:type="dxa"/>
            <w:shd w:val="clear" w:color="auto" w:fill="auto"/>
            <w:noWrap/>
            <w:hideMark/>
          </w:tcPr>
          <w:p w14:paraId="03DA18E0"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530" w:type="dxa"/>
            <w:shd w:val="clear" w:color="auto" w:fill="auto"/>
            <w:noWrap/>
            <w:hideMark/>
          </w:tcPr>
          <w:p w14:paraId="60F90278"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800" w:type="dxa"/>
            <w:shd w:val="clear" w:color="auto" w:fill="auto"/>
            <w:noWrap/>
            <w:hideMark/>
          </w:tcPr>
          <w:p w14:paraId="4BE09F2B"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710" w:type="dxa"/>
            <w:shd w:val="clear" w:color="auto" w:fill="auto"/>
            <w:noWrap/>
            <w:hideMark/>
          </w:tcPr>
          <w:p w14:paraId="03470BD7"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620" w:type="dxa"/>
            <w:shd w:val="clear" w:color="auto" w:fill="auto"/>
            <w:noWrap/>
            <w:hideMark/>
          </w:tcPr>
          <w:p w14:paraId="579DFB10"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890" w:type="dxa"/>
            <w:shd w:val="clear" w:color="auto" w:fill="auto"/>
            <w:noWrap/>
            <w:hideMark/>
          </w:tcPr>
          <w:p w14:paraId="62B58B59"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890" w:type="dxa"/>
          </w:tcPr>
          <w:p w14:paraId="69AFD3CF"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502DEBE3" w14:textId="77777777" w:rsidTr="00B92E42">
        <w:trPr>
          <w:trHeight w:val="290"/>
        </w:trPr>
        <w:tc>
          <w:tcPr>
            <w:tcW w:w="2250" w:type="dxa"/>
            <w:shd w:val="clear" w:color="auto" w:fill="D9E2F3" w:themeFill="accent1" w:themeFillTint="33"/>
            <w:noWrap/>
            <w:hideMark/>
          </w:tcPr>
          <w:p w14:paraId="376CD6F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710" w:type="dxa"/>
            <w:shd w:val="clear" w:color="auto" w:fill="auto"/>
            <w:noWrap/>
            <w:hideMark/>
          </w:tcPr>
          <w:p w14:paraId="657F3A9C" w14:textId="77777777" w:rsidR="00AA6F5D" w:rsidRPr="00701100" w:rsidRDefault="00AA6F5D" w:rsidP="0039055F">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5CF8690F"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1.3.2.f.3</w:t>
            </w:r>
          </w:p>
        </w:tc>
        <w:tc>
          <w:tcPr>
            <w:tcW w:w="1800" w:type="dxa"/>
            <w:shd w:val="clear" w:color="auto" w:fill="auto"/>
            <w:noWrap/>
            <w:hideMark/>
          </w:tcPr>
          <w:p w14:paraId="40E33DFD"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1.3.2.f.1</w:t>
            </w:r>
          </w:p>
        </w:tc>
        <w:tc>
          <w:tcPr>
            <w:tcW w:w="1710" w:type="dxa"/>
            <w:shd w:val="clear" w:color="auto" w:fill="auto"/>
            <w:noWrap/>
            <w:hideMark/>
          </w:tcPr>
          <w:p w14:paraId="68CDEF12"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1.3.2.f.4</w:t>
            </w:r>
          </w:p>
        </w:tc>
        <w:tc>
          <w:tcPr>
            <w:tcW w:w="1620" w:type="dxa"/>
            <w:shd w:val="clear" w:color="auto" w:fill="auto"/>
            <w:noWrap/>
            <w:hideMark/>
          </w:tcPr>
          <w:p w14:paraId="3F596F6A"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1.3.2.b.1</w:t>
            </w:r>
          </w:p>
        </w:tc>
        <w:tc>
          <w:tcPr>
            <w:tcW w:w="1890" w:type="dxa"/>
            <w:shd w:val="clear" w:color="auto" w:fill="auto"/>
            <w:noWrap/>
            <w:hideMark/>
          </w:tcPr>
          <w:p w14:paraId="6514023C"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1.3.2.b.2</w:t>
            </w:r>
          </w:p>
        </w:tc>
        <w:tc>
          <w:tcPr>
            <w:tcW w:w="1890" w:type="dxa"/>
          </w:tcPr>
          <w:p w14:paraId="4BA691A3"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1.3.2.a.3</w:t>
            </w:r>
          </w:p>
        </w:tc>
      </w:tr>
      <w:tr w:rsidR="00AA6F5D" w:rsidRPr="00701100" w14:paraId="7DFABFD7" w14:textId="77777777" w:rsidTr="00B92E42">
        <w:trPr>
          <w:trHeight w:val="290"/>
        </w:trPr>
        <w:tc>
          <w:tcPr>
            <w:tcW w:w="2250" w:type="dxa"/>
            <w:shd w:val="clear" w:color="auto" w:fill="D9E2F3" w:themeFill="accent1" w:themeFillTint="33"/>
            <w:noWrap/>
            <w:hideMark/>
          </w:tcPr>
          <w:p w14:paraId="0CBF3CD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710" w:type="dxa"/>
            <w:shd w:val="clear" w:color="auto" w:fill="auto"/>
            <w:noWrap/>
            <w:hideMark/>
          </w:tcPr>
          <w:p w14:paraId="1F8E6BC9" w14:textId="27B270DA"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6.3.2 [</w:t>
            </w:r>
            <w:r w:rsidR="008E7BC5" w:rsidRPr="00701100">
              <w:rPr>
                <w:rFonts w:eastAsia="Times New Roman" w:cstheme="minorHAnsi"/>
                <w:sz w:val="20"/>
                <w:szCs w:val="20"/>
                <w:lang w:val="en-GB"/>
              </w:rPr>
              <w:t>related to</w:t>
            </w:r>
            <w:r w:rsidRPr="00701100">
              <w:rPr>
                <w:rFonts w:eastAsia="Times New Roman" w:cstheme="minorHAnsi"/>
                <w:sz w:val="20"/>
                <w:szCs w:val="20"/>
                <w:lang w:val="en-GB"/>
              </w:rPr>
              <w:t xml:space="preserve">] </w:t>
            </w:r>
          </w:p>
        </w:tc>
        <w:tc>
          <w:tcPr>
            <w:tcW w:w="1530" w:type="dxa"/>
            <w:shd w:val="clear" w:color="auto" w:fill="auto"/>
            <w:noWrap/>
            <w:hideMark/>
          </w:tcPr>
          <w:p w14:paraId="35C9C9C6" w14:textId="77777777" w:rsidR="00AA6F5D" w:rsidRPr="00701100" w:rsidRDefault="00AA6F5D" w:rsidP="0039055F">
            <w:pPr>
              <w:spacing w:after="0" w:line="240" w:lineRule="auto"/>
              <w:rPr>
                <w:rFonts w:eastAsia="Times New Roman" w:cstheme="minorHAnsi"/>
                <w:sz w:val="20"/>
                <w:szCs w:val="20"/>
                <w:lang w:val="en-GB"/>
              </w:rPr>
            </w:pPr>
          </w:p>
        </w:tc>
        <w:tc>
          <w:tcPr>
            <w:tcW w:w="1800" w:type="dxa"/>
            <w:shd w:val="clear" w:color="auto" w:fill="auto"/>
            <w:noWrap/>
            <w:hideMark/>
          </w:tcPr>
          <w:p w14:paraId="194E7CE9" w14:textId="55F7B0EA"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14.3.1</w:t>
            </w:r>
            <w:r w:rsidR="00E927D0" w:rsidRPr="00701100">
              <w:rPr>
                <w:rFonts w:eastAsia="Times New Roman" w:cstheme="minorHAnsi"/>
                <w:sz w:val="20"/>
                <w:szCs w:val="20"/>
                <w:lang w:val="en-GB"/>
              </w:rPr>
              <w:t xml:space="preserve"> [similar</w:t>
            </w:r>
            <w:r w:rsidR="0095616F" w:rsidRPr="00701100">
              <w:rPr>
                <w:rFonts w:eastAsia="Times New Roman" w:cstheme="minorHAnsi"/>
                <w:sz w:val="20"/>
                <w:szCs w:val="20"/>
                <w:lang w:val="en-GB"/>
              </w:rPr>
              <w:t xml:space="preserve"> to</w:t>
            </w:r>
            <w:r w:rsidR="00E927D0" w:rsidRPr="00701100">
              <w:rPr>
                <w:rFonts w:eastAsia="Times New Roman" w:cstheme="minorHAnsi"/>
                <w:sz w:val="20"/>
                <w:szCs w:val="20"/>
                <w:lang w:val="en-GB"/>
              </w:rPr>
              <w:t xml:space="preserve">] </w:t>
            </w:r>
          </w:p>
        </w:tc>
        <w:tc>
          <w:tcPr>
            <w:tcW w:w="1710" w:type="dxa"/>
            <w:shd w:val="clear" w:color="auto" w:fill="auto"/>
            <w:noWrap/>
            <w:hideMark/>
          </w:tcPr>
          <w:p w14:paraId="731AB129" w14:textId="77777777" w:rsidR="00AA6F5D" w:rsidRPr="00701100" w:rsidRDefault="00AA6F5D" w:rsidP="0039055F">
            <w:pPr>
              <w:spacing w:after="0" w:line="240" w:lineRule="auto"/>
              <w:rPr>
                <w:rFonts w:eastAsia="Times New Roman" w:cstheme="minorHAnsi"/>
                <w:sz w:val="20"/>
                <w:szCs w:val="20"/>
                <w:lang w:val="en-GB"/>
              </w:rPr>
            </w:pPr>
          </w:p>
        </w:tc>
        <w:tc>
          <w:tcPr>
            <w:tcW w:w="1620" w:type="dxa"/>
            <w:shd w:val="clear" w:color="auto" w:fill="auto"/>
            <w:noWrap/>
            <w:hideMark/>
          </w:tcPr>
          <w:p w14:paraId="620B6CC6" w14:textId="77777777" w:rsidR="00AA6F5D" w:rsidRPr="00701100" w:rsidRDefault="00AA6F5D" w:rsidP="0039055F">
            <w:pPr>
              <w:spacing w:after="0" w:line="240" w:lineRule="auto"/>
              <w:rPr>
                <w:rFonts w:eastAsia="Times New Roman" w:cstheme="minorHAnsi"/>
                <w:sz w:val="20"/>
                <w:szCs w:val="20"/>
                <w:lang w:val="en-GB"/>
              </w:rPr>
            </w:pPr>
          </w:p>
        </w:tc>
        <w:tc>
          <w:tcPr>
            <w:tcW w:w="1890" w:type="dxa"/>
            <w:shd w:val="clear" w:color="auto" w:fill="auto"/>
            <w:noWrap/>
            <w:hideMark/>
          </w:tcPr>
          <w:p w14:paraId="6B58E3EF" w14:textId="77777777" w:rsidR="00AA6F5D" w:rsidRPr="00701100" w:rsidRDefault="00AA6F5D" w:rsidP="0039055F">
            <w:pPr>
              <w:spacing w:after="0" w:line="240" w:lineRule="auto"/>
              <w:rPr>
                <w:rFonts w:eastAsia="Times New Roman" w:cstheme="minorHAnsi"/>
                <w:sz w:val="20"/>
                <w:szCs w:val="20"/>
                <w:lang w:val="en-GB"/>
              </w:rPr>
            </w:pPr>
          </w:p>
        </w:tc>
        <w:tc>
          <w:tcPr>
            <w:tcW w:w="1890" w:type="dxa"/>
          </w:tcPr>
          <w:p w14:paraId="4C2D3944" w14:textId="77777777" w:rsidR="00AA6F5D" w:rsidRPr="00701100" w:rsidRDefault="00AA6F5D" w:rsidP="0039055F">
            <w:pPr>
              <w:spacing w:after="0" w:line="240" w:lineRule="auto"/>
              <w:rPr>
                <w:rFonts w:eastAsia="Times New Roman" w:cstheme="minorHAnsi"/>
                <w:sz w:val="20"/>
                <w:szCs w:val="20"/>
                <w:lang w:val="en-GB"/>
              </w:rPr>
            </w:pPr>
          </w:p>
        </w:tc>
      </w:tr>
      <w:tr w:rsidR="00AA6F5D" w:rsidRPr="00701100" w14:paraId="0F15AF0A" w14:textId="77777777" w:rsidTr="00B92E42">
        <w:trPr>
          <w:trHeight w:val="290"/>
        </w:trPr>
        <w:tc>
          <w:tcPr>
            <w:tcW w:w="2250" w:type="dxa"/>
            <w:shd w:val="clear" w:color="auto" w:fill="D9E2F3" w:themeFill="accent1" w:themeFillTint="33"/>
            <w:noWrap/>
            <w:hideMark/>
          </w:tcPr>
          <w:p w14:paraId="179E88A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710" w:type="dxa"/>
            <w:shd w:val="clear" w:color="auto" w:fill="auto"/>
          </w:tcPr>
          <w:p w14:paraId="37ED37B9" w14:textId="77777777" w:rsidR="00AA6F5D" w:rsidRPr="00701100" w:rsidRDefault="00AA6F5D" w:rsidP="0039055F">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227F91DF" w14:textId="77777777" w:rsidR="00AA6F5D" w:rsidRPr="00701100" w:rsidRDefault="00AA6F5D" w:rsidP="0039055F">
            <w:pPr>
              <w:spacing w:after="0" w:line="240" w:lineRule="auto"/>
              <w:rPr>
                <w:rFonts w:eastAsia="Times New Roman" w:cstheme="minorHAnsi"/>
                <w:color w:val="0070C0"/>
                <w:sz w:val="20"/>
                <w:szCs w:val="20"/>
                <w:lang w:val="en-GB"/>
              </w:rPr>
            </w:pPr>
          </w:p>
        </w:tc>
        <w:tc>
          <w:tcPr>
            <w:tcW w:w="1800" w:type="dxa"/>
            <w:shd w:val="clear" w:color="auto" w:fill="auto"/>
            <w:noWrap/>
            <w:hideMark/>
          </w:tcPr>
          <w:p w14:paraId="130BCD70" w14:textId="77777777" w:rsidR="00AA6F5D" w:rsidRPr="00701100" w:rsidRDefault="00AA6F5D" w:rsidP="0039055F">
            <w:pPr>
              <w:spacing w:after="0" w:line="240" w:lineRule="auto"/>
              <w:rPr>
                <w:rFonts w:eastAsia="Times New Roman" w:cstheme="minorHAnsi"/>
                <w:sz w:val="20"/>
                <w:szCs w:val="20"/>
                <w:lang w:val="en-GB"/>
              </w:rPr>
            </w:pPr>
          </w:p>
        </w:tc>
        <w:tc>
          <w:tcPr>
            <w:tcW w:w="1710" w:type="dxa"/>
            <w:shd w:val="clear" w:color="auto" w:fill="auto"/>
            <w:noWrap/>
            <w:hideMark/>
          </w:tcPr>
          <w:p w14:paraId="46D508B8" w14:textId="77777777" w:rsidR="00AA6F5D" w:rsidRPr="00701100" w:rsidRDefault="00AA6F5D" w:rsidP="0039055F">
            <w:pPr>
              <w:spacing w:after="0" w:line="240" w:lineRule="auto"/>
              <w:rPr>
                <w:rFonts w:eastAsia="Times New Roman" w:cstheme="minorHAnsi"/>
                <w:sz w:val="20"/>
                <w:szCs w:val="20"/>
                <w:lang w:val="en-GB"/>
              </w:rPr>
            </w:pPr>
          </w:p>
        </w:tc>
        <w:tc>
          <w:tcPr>
            <w:tcW w:w="1620" w:type="dxa"/>
            <w:shd w:val="clear" w:color="auto" w:fill="auto"/>
            <w:noWrap/>
            <w:hideMark/>
          </w:tcPr>
          <w:p w14:paraId="75BC5C2C" w14:textId="77777777" w:rsidR="00AA6F5D" w:rsidRPr="00701100" w:rsidRDefault="00AA6F5D" w:rsidP="0039055F">
            <w:pPr>
              <w:spacing w:after="0" w:line="240" w:lineRule="auto"/>
              <w:rPr>
                <w:rFonts w:eastAsia="Times New Roman" w:cstheme="minorHAnsi"/>
                <w:sz w:val="20"/>
                <w:szCs w:val="20"/>
                <w:lang w:val="en-GB"/>
              </w:rPr>
            </w:pPr>
          </w:p>
        </w:tc>
        <w:tc>
          <w:tcPr>
            <w:tcW w:w="1890" w:type="dxa"/>
            <w:shd w:val="clear" w:color="auto" w:fill="auto"/>
            <w:noWrap/>
            <w:hideMark/>
          </w:tcPr>
          <w:p w14:paraId="56290250" w14:textId="77777777" w:rsidR="00AA6F5D" w:rsidRPr="00701100" w:rsidRDefault="00AA6F5D" w:rsidP="0039055F">
            <w:pPr>
              <w:spacing w:after="0" w:line="240" w:lineRule="auto"/>
              <w:rPr>
                <w:rFonts w:eastAsia="Times New Roman" w:cstheme="minorHAnsi"/>
                <w:sz w:val="20"/>
                <w:szCs w:val="20"/>
                <w:lang w:val="en-GB"/>
              </w:rPr>
            </w:pPr>
          </w:p>
        </w:tc>
        <w:tc>
          <w:tcPr>
            <w:tcW w:w="1890" w:type="dxa"/>
          </w:tcPr>
          <w:p w14:paraId="7E4A9A7D" w14:textId="77777777" w:rsidR="00AA6F5D" w:rsidRPr="00701100" w:rsidRDefault="00AA6F5D" w:rsidP="0039055F">
            <w:pPr>
              <w:spacing w:after="0" w:line="240" w:lineRule="auto"/>
              <w:rPr>
                <w:rFonts w:eastAsia="Times New Roman" w:cstheme="minorHAnsi"/>
                <w:sz w:val="20"/>
                <w:szCs w:val="20"/>
                <w:lang w:val="en-GB"/>
              </w:rPr>
            </w:pPr>
          </w:p>
        </w:tc>
      </w:tr>
      <w:tr w:rsidR="00AA6F5D" w:rsidRPr="00701100" w14:paraId="2DB88DDF" w14:textId="77777777" w:rsidTr="00B92E42">
        <w:trPr>
          <w:trHeight w:val="290"/>
        </w:trPr>
        <w:tc>
          <w:tcPr>
            <w:tcW w:w="2250" w:type="dxa"/>
            <w:shd w:val="clear" w:color="auto" w:fill="D9E2F3" w:themeFill="accent1" w:themeFillTint="33"/>
            <w:noWrap/>
            <w:hideMark/>
          </w:tcPr>
          <w:p w14:paraId="4DE8CF6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710" w:type="dxa"/>
            <w:shd w:val="clear" w:color="auto" w:fill="auto"/>
            <w:noWrap/>
            <w:hideMark/>
          </w:tcPr>
          <w:p w14:paraId="776961CE"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530" w:type="dxa"/>
            <w:shd w:val="clear" w:color="auto" w:fill="auto"/>
            <w:noWrap/>
            <w:hideMark/>
          </w:tcPr>
          <w:p w14:paraId="20DA0F4D"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800" w:type="dxa"/>
            <w:shd w:val="clear" w:color="auto" w:fill="auto"/>
            <w:noWrap/>
            <w:hideMark/>
          </w:tcPr>
          <w:p w14:paraId="6889D35D"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710" w:type="dxa"/>
            <w:shd w:val="clear" w:color="auto" w:fill="auto"/>
            <w:noWrap/>
            <w:hideMark/>
          </w:tcPr>
          <w:p w14:paraId="0A7E8130"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620" w:type="dxa"/>
            <w:shd w:val="clear" w:color="auto" w:fill="auto"/>
            <w:noWrap/>
            <w:hideMark/>
          </w:tcPr>
          <w:p w14:paraId="322EBF38"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890" w:type="dxa"/>
            <w:shd w:val="clear" w:color="auto" w:fill="auto"/>
            <w:noWrap/>
            <w:hideMark/>
          </w:tcPr>
          <w:p w14:paraId="466A8456"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890" w:type="dxa"/>
          </w:tcPr>
          <w:p w14:paraId="7F63AB88"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103E2100" w14:textId="77777777" w:rsidTr="00B92E42">
        <w:trPr>
          <w:trHeight w:val="530"/>
        </w:trPr>
        <w:tc>
          <w:tcPr>
            <w:tcW w:w="2250" w:type="dxa"/>
            <w:shd w:val="clear" w:color="auto" w:fill="D9E2F3" w:themeFill="accent1" w:themeFillTint="33"/>
            <w:noWrap/>
            <w:hideMark/>
          </w:tcPr>
          <w:p w14:paraId="1C277B7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710" w:type="dxa"/>
            <w:shd w:val="clear" w:color="auto" w:fill="auto"/>
            <w:noWrap/>
            <w:hideMark/>
          </w:tcPr>
          <w:p w14:paraId="31B7EA02" w14:textId="38216632"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Climate change negatively impacts freshwater ecosystems by changing streamflow and water quality. Quantitative responses are known in only a few cases. Except in areas with intensive irrigation, the streamflow-mediated ecological impacts of climate change </w:t>
            </w:r>
            <w:r w:rsidRPr="00701100">
              <w:rPr>
                <w:rFonts w:eastAsia="Times New Roman" w:cstheme="minorHAnsi"/>
                <w:sz w:val="20"/>
                <w:szCs w:val="20"/>
                <w:lang w:val="en-GB"/>
              </w:rPr>
              <w:lastRenderedPageBreak/>
              <w:t xml:space="preserve">are expected to be stronger than historical impacts owing to anthropogenic alteration of flow regimes by water withdrawals and the construction of reservoirs. [Climate Change 2014 Impacts, Adaptation and Vulnerability. Part A: Global and Sectoral Aspects, p. 232, </w:t>
            </w:r>
            <w:hyperlink r:id="rId331"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c>
          <w:tcPr>
            <w:tcW w:w="1530" w:type="dxa"/>
            <w:shd w:val="clear" w:color="auto" w:fill="auto"/>
            <w:noWrap/>
            <w:hideMark/>
          </w:tcPr>
          <w:p w14:paraId="77991289"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 xml:space="preserve">Total suspended solids can be measured from a sample using the dry weight of suspended particles captured by a filter. It also can be measured using remote sensing technology. [FDES BSES manual, Marine water quality, p. 16, </w:t>
            </w:r>
            <w:hyperlink r:id="rId332" w:history="1">
              <w:r w:rsidRPr="00701100">
                <w:rPr>
                  <w:rStyle w:val="Hyperlink"/>
                  <w:rFonts w:eastAsia="Times New Roman" w:cstheme="minorHAnsi"/>
                  <w:sz w:val="20"/>
                  <w:szCs w:val="20"/>
                  <w:lang w:val="en-GB"/>
                </w:rPr>
                <w:t>https://unstats.</w:t>
              </w:r>
              <w:r w:rsidRPr="00701100">
                <w:rPr>
                  <w:rStyle w:val="Hyperlink"/>
                  <w:rFonts w:eastAsia="Times New Roman" w:cstheme="minorHAnsi"/>
                  <w:sz w:val="20"/>
                  <w:szCs w:val="20"/>
                  <w:lang w:val="en-GB"/>
                </w:rPr>
                <w:lastRenderedPageBreak/>
                <w:t>un.org/unsd/envstats/fdes/MS1.3.3_Marinewaterquality.pdf</w:t>
              </w:r>
            </w:hyperlink>
            <w:r w:rsidRPr="00701100">
              <w:rPr>
                <w:rFonts w:eastAsia="Times New Roman" w:cstheme="minorHAnsi"/>
                <w:sz w:val="20"/>
                <w:szCs w:val="20"/>
                <w:lang w:val="en-GB"/>
              </w:rPr>
              <w:t>]</w:t>
            </w:r>
          </w:p>
        </w:tc>
        <w:tc>
          <w:tcPr>
            <w:tcW w:w="1800" w:type="dxa"/>
            <w:shd w:val="clear" w:color="auto" w:fill="auto"/>
            <w:hideMark/>
          </w:tcPr>
          <w:p w14:paraId="4668FA5F"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 xml:space="preserve">Value of pH measures the acidity or alkalinity of a liquid. A pH value in the range of 0 to 7 indicates acidity, a pH value in the range of 7 to 14 indicates alkalinity, and a pH value of 7 signifies neutrality. [FDES BSES manual, Marine water quality, p. 16, </w:t>
            </w:r>
            <w:hyperlink r:id="rId333" w:history="1">
              <w:r w:rsidRPr="00701100">
                <w:rPr>
                  <w:rStyle w:val="Hyperlink"/>
                  <w:rFonts w:eastAsia="Times New Roman" w:cstheme="minorHAnsi"/>
                  <w:sz w:val="20"/>
                  <w:szCs w:val="20"/>
                  <w:lang w:val="en-GB"/>
                </w:rPr>
                <w:t>https://unstats.un.org/unsd/envstats/fdes/MS1.3.3_Mari</w:t>
              </w:r>
              <w:r w:rsidRPr="00701100">
                <w:rPr>
                  <w:rStyle w:val="Hyperlink"/>
                  <w:rFonts w:eastAsia="Times New Roman" w:cstheme="minorHAnsi"/>
                  <w:sz w:val="20"/>
                  <w:szCs w:val="20"/>
                  <w:lang w:val="en-GB"/>
                </w:rPr>
                <w:lastRenderedPageBreak/>
                <w:t>newaterquality.pdf</w:t>
              </w:r>
            </w:hyperlink>
            <w:r w:rsidRPr="00701100">
              <w:rPr>
                <w:rFonts w:eastAsia="Times New Roman" w:cstheme="minorHAnsi"/>
                <w:sz w:val="20"/>
                <w:szCs w:val="20"/>
                <w:lang w:val="en-GB"/>
              </w:rPr>
              <w:t>]</w:t>
            </w:r>
          </w:p>
        </w:tc>
        <w:tc>
          <w:tcPr>
            <w:tcW w:w="1710" w:type="dxa"/>
            <w:shd w:val="clear" w:color="auto" w:fill="auto"/>
            <w:hideMark/>
          </w:tcPr>
          <w:p w14:paraId="4459D7DE"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 xml:space="preserve">Salinity is the salt content of environmental media. It is measured as the total amount of dissolved salts in water, expressed in parts per thousand. [FDES BSES manual, Marine water quality, p. 16,  </w:t>
            </w:r>
            <w:hyperlink r:id="rId334" w:history="1">
              <w:r w:rsidRPr="00701100">
                <w:rPr>
                  <w:rStyle w:val="Hyperlink"/>
                  <w:rFonts w:eastAsia="Times New Roman" w:cstheme="minorHAnsi"/>
                  <w:sz w:val="20"/>
                  <w:szCs w:val="20"/>
                  <w:lang w:val="en-GB"/>
                </w:rPr>
                <w:t>https://unstats.un.org/unsd/envstats/fdes/MS1.3.3_Marinewaterquality.pdf</w:t>
              </w:r>
            </w:hyperlink>
            <w:r w:rsidRPr="00701100">
              <w:rPr>
                <w:rFonts w:eastAsia="Times New Roman" w:cstheme="minorHAnsi"/>
                <w:sz w:val="20"/>
                <w:szCs w:val="20"/>
                <w:lang w:val="en-GB"/>
              </w:rPr>
              <w:t xml:space="preserve">] </w:t>
            </w:r>
          </w:p>
        </w:tc>
        <w:tc>
          <w:tcPr>
            <w:tcW w:w="1620" w:type="dxa"/>
            <w:shd w:val="clear" w:color="auto" w:fill="auto"/>
            <w:hideMark/>
          </w:tcPr>
          <w:p w14:paraId="45BB32D2"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Biochemical Oxygen Demand is a measurement of dissolved oxygen required by organisms for the aerobic decomposition of organic matter present in water. [FDES BSES manual, Marine water quality, p. 16, </w:t>
            </w:r>
            <w:hyperlink r:id="rId335" w:history="1">
              <w:r w:rsidRPr="00701100">
                <w:rPr>
                  <w:rStyle w:val="Hyperlink"/>
                  <w:rFonts w:eastAsia="Times New Roman" w:cstheme="minorHAnsi"/>
                  <w:sz w:val="20"/>
                  <w:szCs w:val="20"/>
                  <w:lang w:val="en-GB"/>
                </w:rPr>
                <w:t>https://unstats.un.org/unsd/envstats/fdes/MS1.3.</w:t>
              </w:r>
              <w:r w:rsidRPr="00701100">
                <w:rPr>
                  <w:rStyle w:val="Hyperlink"/>
                  <w:rFonts w:eastAsia="Times New Roman" w:cstheme="minorHAnsi"/>
                  <w:sz w:val="20"/>
                  <w:szCs w:val="20"/>
                  <w:lang w:val="en-GB"/>
                </w:rPr>
                <w:lastRenderedPageBreak/>
                <w:t>3_Marinewaterquality.pdf</w:t>
              </w:r>
            </w:hyperlink>
            <w:r w:rsidRPr="00701100">
              <w:rPr>
                <w:rFonts w:eastAsia="Times New Roman" w:cstheme="minorHAnsi"/>
                <w:sz w:val="20"/>
                <w:szCs w:val="20"/>
                <w:lang w:val="en-GB"/>
              </w:rPr>
              <w:t>]</w:t>
            </w:r>
          </w:p>
        </w:tc>
        <w:tc>
          <w:tcPr>
            <w:tcW w:w="1890" w:type="dxa"/>
            <w:shd w:val="clear" w:color="auto" w:fill="auto"/>
            <w:noWrap/>
            <w:hideMark/>
          </w:tcPr>
          <w:p w14:paraId="39996D98"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 xml:space="preserve">Chemical oxygen demand measures the potential of water to consume oxygen during the oxidation of inorganic chemicals and decomposition of organic matter. [FDES BSES manual, Marine water quality, p. 16, </w:t>
            </w:r>
            <w:hyperlink r:id="rId336" w:history="1">
              <w:r w:rsidRPr="00701100">
                <w:rPr>
                  <w:rStyle w:val="Hyperlink"/>
                  <w:rFonts w:eastAsia="Times New Roman" w:cstheme="minorHAnsi"/>
                  <w:sz w:val="20"/>
                  <w:szCs w:val="20"/>
                  <w:lang w:val="en-GB"/>
                </w:rPr>
                <w:t>https://unstats.un.org/unsd/envstats/fdes/MS1.3.3_Marinewaterquality.pdf</w:t>
              </w:r>
            </w:hyperlink>
            <w:r w:rsidRPr="00701100">
              <w:rPr>
                <w:rFonts w:eastAsia="Times New Roman" w:cstheme="minorHAnsi"/>
                <w:sz w:val="20"/>
                <w:szCs w:val="20"/>
                <w:lang w:val="en-GB"/>
              </w:rPr>
              <w:t xml:space="preserve">] </w:t>
            </w:r>
          </w:p>
        </w:tc>
        <w:tc>
          <w:tcPr>
            <w:tcW w:w="1890" w:type="dxa"/>
          </w:tcPr>
          <w:p w14:paraId="4E0E28C0" w14:textId="77777777" w:rsidR="00AA6F5D" w:rsidRPr="00701100" w:rsidRDefault="00AA6F5D" w:rsidP="0039055F">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 xml:space="preserve">Chlorophyll A is typically measured in milligrams of chlorophyll per cubic metre of seawater in a time period. The eutrophication status category resulting from measuring chlorophyll A levels varies based on a country basis. [FDES BSES manual, Marine water quality, p. 11, </w:t>
            </w:r>
            <w:hyperlink r:id="rId337" w:history="1">
              <w:r w:rsidRPr="00701100">
                <w:rPr>
                  <w:rStyle w:val="Hyperlink"/>
                  <w:rFonts w:eastAsia="Times New Roman" w:cstheme="minorHAnsi"/>
                  <w:sz w:val="20"/>
                  <w:szCs w:val="20"/>
                  <w:lang w:val="en-GB"/>
                </w:rPr>
                <w:t>https://unstats.un.org/unsd/envstats/fd</w:t>
              </w:r>
              <w:r w:rsidRPr="00701100">
                <w:rPr>
                  <w:rStyle w:val="Hyperlink"/>
                  <w:rFonts w:eastAsia="Times New Roman" w:cstheme="minorHAnsi"/>
                  <w:sz w:val="20"/>
                  <w:szCs w:val="20"/>
                  <w:lang w:val="en-GB"/>
                </w:rPr>
                <w:lastRenderedPageBreak/>
                <w:t>es/MS1.3.3_Marinewaterquality.pdf</w:t>
              </w:r>
            </w:hyperlink>
            <w:r w:rsidRPr="00701100">
              <w:rPr>
                <w:rStyle w:val="Hyperlink"/>
                <w:rFonts w:eastAsia="Times New Roman" w:cstheme="minorHAnsi"/>
                <w:color w:val="auto"/>
                <w:sz w:val="20"/>
                <w:szCs w:val="20"/>
                <w:lang w:val="en-GB"/>
              </w:rPr>
              <w:t>]</w:t>
            </w:r>
            <w:r w:rsidRPr="00701100">
              <w:rPr>
                <w:rFonts w:eastAsia="Times New Roman" w:cstheme="minorHAnsi"/>
                <w:color w:val="FF0000"/>
                <w:sz w:val="20"/>
                <w:szCs w:val="20"/>
                <w:lang w:val="en-GB"/>
              </w:rPr>
              <w:t xml:space="preserve"> </w:t>
            </w:r>
          </w:p>
        </w:tc>
      </w:tr>
      <w:tr w:rsidR="00AA6F5D" w:rsidRPr="00701100" w14:paraId="498B67B5" w14:textId="77777777" w:rsidTr="0039055F">
        <w:trPr>
          <w:trHeight w:val="2015"/>
        </w:trPr>
        <w:tc>
          <w:tcPr>
            <w:tcW w:w="2250" w:type="dxa"/>
            <w:shd w:val="clear" w:color="auto" w:fill="D9E2F3" w:themeFill="accent1" w:themeFillTint="33"/>
            <w:noWrap/>
            <w:hideMark/>
          </w:tcPr>
          <w:p w14:paraId="3A84A8E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2150" w:type="dxa"/>
            <w:gridSpan w:val="7"/>
            <w:shd w:val="clear" w:color="auto" w:fill="auto"/>
            <w:hideMark/>
          </w:tcPr>
          <w:p w14:paraId="0E50B70F"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key messages with high or very high confidence from the Working Group II Fourth Assessment Report (AR4; IPCC, 2007) in respect to freshwater resources were: ...Warmer water, more intense precipitation, and longer periods of low flow reduce water quality, with impacts on ecosystems, human health, and reliability and operating costs of water services... Most observed changes of water quality due to climate change are known from isolated studies, mostly of rivers or lakes in high-income countries, of a small number of variables. In addition, even though some studies extend over as many as 80 years, most are short term. For lakes and reservoirs, the most frequently reported change is more intense eutrophication and algal blooms at higher temperatures, or shorter hydraulic retention times and higher nutrient loads resulting from increased storm runoff (medium to robust evidence, high agreement). [Climate Change 2014 Impacts, Adaptation and Vulnerability. Part A: Global and Sectoral Aspects, p. 237, </w:t>
            </w:r>
            <w:hyperlink r:id="rId338"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AA6F5D" w:rsidRPr="00701100" w14:paraId="58608866" w14:textId="77777777" w:rsidTr="0039055F">
        <w:trPr>
          <w:trHeight w:val="332"/>
        </w:trPr>
        <w:tc>
          <w:tcPr>
            <w:tcW w:w="2250" w:type="dxa"/>
            <w:shd w:val="clear" w:color="auto" w:fill="D9E2F3" w:themeFill="accent1" w:themeFillTint="33"/>
            <w:noWrap/>
            <w:hideMark/>
          </w:tcPr>
          <w:p w14:paraId="0416598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2150" w:type="dxa"/>
            <w:gridSpan w:val="7"/>
            <w:shd w:val="clear" w:color="auto" w:fill="auto"/>
            <w:noWrap/>
            <w:hideMark/>
          </w:tcPr>
          <w:p w14:paraId="68748007"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Environment/Water authority/Ministry of natural resources/Water and related agencies</w:t>
            </w:r>
          </w:p>
        </w:tc>
      </w:tr>
      <w:tr w:rsidR="00AA6F5D" w:rsidRPr="00701100" w14:paraId="2B7D225E" w14:textId="77777777" w:rsidTr="00B92E42">
        <w:trPr>
          <w:trHeight w:val="290"/>
        </w:trPr>
        <w:tc>
          <w:tcPr>
            <w:tcW w:w="2250" w:type="dxa"/>
            <w:shd w:val="clear" w:color="auto" w:fill="D9E2F3" w:themeFill="accent1" w:themeFillTint="33"/>
            <w:noWrap/>
            <w:hideMark/>
          </w:tcPr>
          <w:p w14:paraId="0A5D9490" w14:textId="6C8D18CB"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710" w:type="dxa"/>
            <w:shd w:val="clear" w:color="auto" w:fill="auto"/>
          </w:tcPr>
          <w:p w14:paraId="4319142E" w14:textId="77777777" w:rsidR="00AA6F5D" w:rsidRPr="00701100" w:rsidRDefault="00AA6F5D" w:rsidP="0039055F">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34280792"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c>
          <w:tcPr>
            <w:tcW w:w="1800" w:type="dxa"/>
            <w:shd w:val="clear" w:color="auto" w:fill="auto"/>
            <w:noWrap/>
            <w:hideMark/>
          </w:tcPr>
          <w:p w14:paraId="7EB7443A"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c>
          <w:tcPr>
            <w:tcW w:w="1710" w:type="dxa"/>
            <w:shd w:val="clear" w:color="auto" w:fill="auto"/>
            <w:noWrap/>
            <w:hideMark/>
          </w:tcPr>
          <w:p w14:paraId="57C15D41"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c>
          <w:tcPr>
            <w:tcW w:w="1620" w:type="dxa"/>
            <w:shd w:val="clear" w:color="auto" w:fill="auto"/>
            <w:noWrap/>
            <w:hideMark/>
          </w:tcPr>
          <w:p w14:paraId="30236DF1"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c>
          <w:tcPr>
            <w:tcW w:w="1890" w:type="dxa"/>
            <w:shd w:val="clear" w:color="auto" w:fill="auto"/>
            <w:noWrap/>
            <w:hideMark/>
          </w:tcPr>
          <w:p w14:paraId="5A3D7C88"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c>
          <w:tcPr>
            <w:tcW w:w="1890" w:type="dxa"/>
          </w:tcPr>
          <w:p w14:paraId="03DF6046" w14:textId="77777777" w:rsidR="00AA6F5D" w:rsidRPr="00701100" w:rsidRDefault="00AA6F5D" w:rsidP="0039055F">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Monitoring systems; geospatial information</w:t>
            </w:r>
          </w:p>
        </w:tc>
      </w:tr>
      <w:tr w:rsidR="00AA6F5D" w:rsidRPr="00701100" w14:paraId="5567F12F" w14:textId="77777777" w:rsidTr="00B92E42">
        <w:trPr>
          <w:trHeight w:val="290"/>
        </w:trPr>
        <w:tc>
          <w:tcPr>
            <w:tcW w:w="2250" w:type="dxa"/>
            <w:shd w:val="clear" w:color="auto" w:fill="D9E2F3" w:themeFill="accent1" w:themeFillTint="33"/>
            <w:noWrap/>
            <w:hideMark/>
          </w:tcPr>
          <w:p w14:paraId="7A9C27D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710" w:type="dxa"/>
            <w:shd w:val="clear" w:color="auto" w:fill="auto"/>
          </w:tcPr>
          <w:p w14:paraId="53B07B8E" w14:textId="77777777" w:rsidR="00AA6F5D" w:rsidRPr="00701100" w:rsidRDefault="00AA6F5D" w:rsidP="0039055F">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3480CF87" w14:textId="77777777" w:rsidR="00AA6F5D" w:rsidRPr="00701100" w:rsidRDefault="00AA6F5D" w:rsidP="0039055F">
            <w:pPr>
              <w:spacing w:after="0" w:line="240" w:lineRule="auto"/>
              <w:rPr>
                <w:rFonts w:eastAsia="Times New Roman" w:cstheme="minorHAnsi"/>
                <w:color w:val="0070C0"/>
                <w:sz w:val="20"/>
                <w:szCs w:val="20"/>
                <w:lang w:val="en-GB"/>
              </w:rPr>
            </w:pPr>
          </w:p>
        </w:tc>
        <w:tc>
          <w:tcPr>
            <w:tcW w:w="1800" w:type="dxa"/>
            <w:shd w:val="clear" w:color="auto" w:fill="auto"/>
            <w:noWrap/>
            <w:hideMark/>
          </w:tcPr>
          <w:p w14:paraId="4CA638D2"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710" w:type="dxa"/>
            <w:shd w:val="clear" w:color="auto" w:fill="auto"/>
            <w:noWrap/>
            <w:hideMark/>
          </w:tcPr>
          <w:p w14:paraId="1FDEB4C5"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620" w:type="dxa"/>
            <w:shd w:val="clear" w:color="auto" w:fill="auto"/>
            <w:noWrap/>
            <w:hideMark/>
          </w:tcPr>
          <w:p w14:paraId="3DC9B34C"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890" w:type="dxa"/>
            <w:shd w:val="clear" w:color="auto" w:fill="auto"/>
            <w:noWrap/>
            <w:hideMark/>
          </w:tcPr>
          <w:p w14:paraId="7DF03A41"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890" w:type="dxa"/>
          </w:tcPr>
          <w:p w14:paraId="03F7D30B"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5FFA76C6" w14:textId="77777777" w:rsidTr="00B92E42">
        <w:trPr>
          <w:trHeight w:val="290"/>
        </w:trPr>
        <w:tc>
          <w:tcPr>
            <w:tcW w:w="2250" w:type="dxa"/>
            <w:shd w:val="clear" w:color="auto" w:fill="D9E2F3" w:themeFill="accent1" w:themeFillTint="33"/>
            <w:noWrap/>
            <w:hideMark/>
          </w:tcPr>
          <w:p w14:paraId="0F9C8E0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710" w:type="dxa"/>
            <w:shd w:val="clear" w:color="auto" w:fill="auto"/>
          </w:tcPr>
          <w:p w14:paraId="0400DF30" w14:textId="77777777" w:rsidR="00AA6F5D" w:rsidRPr="00701100" w:rsidRDefault="00AA6F5D" w:rsidP="0039055F">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307EDC9A"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Concentration (of suspended solids)</w:t>
            </w:r>
          </w:p>
        </w:tc>
        <w:tc>
          <w:tcPr>
            <w:tcW w:w="1800" w:type="dxa"/>
            <w:shd w:val="clear" w:color="auto" w:fill="auto"/>
            <w:noWrap/>
            <w:hideMark/>
          </w:tcPr>
          <w:p w14:paraId="0DE1C136"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Level</w:t>
            </w:r>
          </w:p>
        </w:tc>
        <w:tc>
          <w:tcPr>
            <w:tcW w:w="1710" w:type="dxa"/>
            <w:shd w:val="clear" w:color="auto" w:fill="auto"/>
            <w:noWrap/>
            <w:hideMark/>
          </w:tcPr>
          <w:p w14:paraId="28BDF01D"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Concentration</w:t>
            </w:r>
          </w:p>
        </w:tc>
        <w:tc>
          <w:tcPr>
            <w:tcW w:w="1620" w:type="dxa"/>
            <w:shd w:val="clear" w:color="auto" w:fill="auto"/>
            <w:noWrap/>
            <w:hideMark/>
          </w:tcPr>
          <w:p w14:paraId="19B1448E"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Concentration</w:t>
            </w:r>
          </w:p>
        </w:tc>
        <w:tc>
          <w:tcPr>
            <w:tcW w:w="1890" w:type="dxa"/>
            <w:shd w:val="clear" w:color="auto" w:fill="auto"/>
            <w:noWrap/>
            <w:hideMark/>
          </w:tcPr>
          <w:p w14:paraId="409FC205"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Concentration</w:t>
            </w:r>
          </w:p>
        </w:tc>
        <w:tc>
          <w:tcPr>
            <w:tcW w:w="1890" w:type="dxa"/>
          </w:tcPr>
          <w:p w14:paraId="4BE309C4"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Concentration</w:t>
            </w:r>
          </w:p>
        </w:tc>
      </w:tr>
      <w:tr w:rsidR="00AA6F5D" w:rsidRPr="00701100" w14:paraId="15B4EDEF" w14:textId="77777777" w:rsidTr="00B92E42">
        <w:trPr>
          <w:trHeight w:val="290"/>
        </w:trPr>
        <w:tc>
          <w:tcPr>
            <w:tcW w:w="2250" w:type="dxa"/>
            <w:shd w:val="clear" w:color="auto" w:fill="D9E2F3" w:themeFill="accent1" w:themeFillTint="33"/>
            <w:noWrap/>
            <w:hideMark/>
          </w:tcPr>
          <w:p w14:paraId="26AB6A3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710" w:type="dxa"/>
            <w:shd w:val="clear" w:color="auto" w:fill="auto"/>
          </w:tcPr>
          <w:p w14:paraId="1916831E"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530" w:type="dxa"/>
            <w:shd w:val="clear" w:color="auto" w:fill="auto"/>
          </w:tcPr>
          <w:p w14:paraId="0FB0E626"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800" w:type="dxa"/>
            <w:shd w:val="clear" w:color="auto" w:fill="auto"/>
          </w:tcPr>
          <w:p w14:paraId="107A07E4"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710" w:type="dxa"/>
            <w:shd w:val="clear" w:color="auto" w:fill="auto"/>
            <w:noWrap/>
            <w:hideMark/>
          </w:tcPr>
          <w:p w14:paraId="348D5F44"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620" w:type="dxa"/>
            <w:shd w:val="clear" w:color="auto" w:fill="auto"/>
            <w:noWrap/>
            <w:hideMark/>
          </w:tcPr>
          <w:p w14:paraId="2E8C7857" w14:textId="77777777" w:rsidR="00AA6F5D" w:rsidRPr="00701100" w:rsidRDefault="00AA6F5D" w:rsidP="00B92E42">
            <w:pPr>
              <w:spacing w:after="0" w:line="240" w:lineRule="auto"/>
              <w:rPr>
                <w:rFonts w:eastAsia="Times New Roman" w:cstheme="minorHAnsi"/>
                <w:sz w:val="20"/>
                <w:szCs w:val="20"/>
                <w:lang w:val="en-GB"/>
              </w:rPr>
            </w:pPr>
          </w:p>
        </w:tc>
        <w:tc>
          <w:tcPr>
            <w:tcW w:w="1890" w:type="dxa"/>
            <w:shd w:val="clear" w:color="auto" w:fill="auto"/>
            <w:noWrap/>
            <w:hideMark/>
          </w:tcPr>
          <w:p w14:paraId="5DF163C4" w14:textId="77777777" w:rsidR="00AA6F5D" w:rsidRPr="00701100" w:rsidRDefault="00AA6F5D" w:rsidP="00B92E42">
            <w:pPr>
              <w:spacing w:after="0" w:line="240" w:lineRule="auto"/>
              <w:rPr>
                <w:rFonts w:eastAsia="Times New Roman" w:cstheme="minorHAnsi"/>
                <w:sz w:val="20"/>
                <w:szCs w:val="20"/>
                <w:lang w:val="en-GB"/>
              </w:rPr>
            </w:pPr>
          </w:p>
        </w:tc>
        <w:tc>
          <w:tcPr>
            <w:tcW w:w="1890" w:type="dxa"/>
          </w:tcPr>
          <w:p w14:paraId="108D3EF5" w14:textId="77777777" w:rsidR="00AA6F5D" w:rsidRPr="00701100" w:rsidRDefault="00AA6F5D" w:rsidP="00B92E42">
            <w:pPr>
              <w:spacing w:after="0" w:line="240" w:lineRule="auto"/>
              <w:rPr>
                <w:rFonts w:eastAsia="Times New Roman" w:cstheme="minorHAnsi"/>
                <w:sz w:val="20"/>
                <w:szCs w:val="20"/>
                <w:lang w:val="en-GB"/>
              </w:rPr>
            </w:pPr>
          </w:p>
        </w:tc>
      </w:tr>
      <w:tr w:rsidR="00AA6F5D" w:rsidRPr="00701100" w14:paraId="0798A0A6" w14:textId="77777777" w:rsidTr="00B92E42">
        <w:trPr>
          <w:trHeight w:val="290"/>
        </w:trPr>
        <w:tc>
          <w:tcPr>
            <w:tcW w:w="2250" w:type="dxa"/>
            <w:shd w:val="clear" w:color="auto" w:fill="D9E2F3" w:themeFill="accent1" w:themeFillTint="33"/>
            <w:noWrap/>
            <w:hideMark/>
          </w:tcPr>
          <w:p w14:paraId="5918B4C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primary data reference</w:t>
            </w:r>
          </w:p>
        </w:tc>
        <w:tc>
          <w:tcPr>
            <w:tcW w:w="1710" w:type="dxa"/>
            <w:shd w:val="clear" w:color="auto" w:fill="auto"/>
          </w:tcPr>
          <w:p w14:paraId="23DB1C2B"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27D45F1C"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UNEP </w:t>
            </w:r>
          </w:p>
        </w:tc>
        <w:tc>
          <w:tcPr>
            <w:tcW w:w="1800" w:type="dxa"/>
            <w:shd w:val="clear" w:color="auto" w:fill="auto"/>
            <w:noWrap/>
            <w:hideMark/>
          </w:tcPr>
          <w:p w14:paraId="19518593"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UNEP </w:t>
            </w:r>
          </w:p>
        </w:tc>
        <w:tc>
          <w:tcPr>
            <w:tcW w:w="1710" w:type="dxa"/>
            <w:shd w:val="clear" w:color="auto" w:fill="auto"/>
            <w:noWrap/>
            <w:hideMark/>
          </w:tcPr>
          <w:p w14:paraId="677E080E"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UNEP </w:t>
            </w:r>
          </w:p>
        </w:tc>
        <w:tc>
          <w:tcPr>
            <w:tcW w:w="1620" w:type="dxa"/>
            <w:shd w:val="clear" w:color="auto" w:fill="auto"/>
            <w:noWrap/>
            <w:hideMark/>
          </w:tcPr>
          <w:p w14:paraId="6907EF01"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UNEP </w:t>
            </w:r>
          </w:p>
        </w:tc>
        <w:tc>
          <w:tcPr>
            <w:tcW w:w="1890" w:type="dxa"/>
            <w:shd w:val="clear" w:color="auto" w:fill="auto"/>
            <w:noWrap/>
            <w:hideMark/>
          </w:tcPr>
          <w:p w14:paraId="7068E51C"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UNEP </w:t>
            </w:r>
          </w:p>
        </w:tc>
        <w:tc>
          <w:tcPr>
            <w:tcW w:w="1890" w:type="dxa"/>
          </w:tcPr>
          <w:p w14:paraId="032A44A8"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UNEP</w:t>
            </w:r>
          </w:p>
        </w:tc>
      </w:tr>
      <w:tr w:rsidR="00AA6F5D" w:rsidRPr="00701100" w14:paraId="15709F50" w14:textId="77777777" w:rsidTr="00B92E42">
        <w:trPr>
          <w:trHeight w:val="290"/>
        </w:trPr>
        <w:tc>
          <w:tcPr>
            <w:tcW w:w="2250" w:type="dxa"/>
            <w:shd w:val="clear" w:color="auto" w:fill="D9E2F3" w:themeFill="accent1" w:themeFillTint="33"/>
            <w:noWrap/>
            <w:hideMark/>
          </w:tcPr>
          <w:p w14:paraId="0557BBF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710" w:type="dxa"/>
            <w:shd w:val="clear" w:color="auto" w:fill="auto"/>
          </w:tcPr>
          <w:p w14:paraId="11D23A3A"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49108F4D"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GEMStat</w:t>
            </w:r>
          </w:p>
        </w:tc>
        <w:tc>
          <w:tcPr>
            <w:tcW w:w="1800" w:type="dxa"/>
            <w:shd w:val="clear" w:color="auto" w:fill="auto"/>
            <w:noWrap/>
            <w:hideMark/>
          </w:tcPr>
          <w:p w14:paraId="1B5653D1"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GEMStat</w:t>
            </w:r>
          </w:p>
        </w:tc>
        <w:tc>
          <w:tcPr>
            <w:tcW w:w="1710" w:type="dxa"/>
            <w:shd w:val="clear" w:color="auto" w:fill="auto"/>
            <w:noWrap/>
            <w:hideMark/>
          </w:tcPr>
          <w:p w14:paraId="59DA4068"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GEMStat</w:t>
            </w:r>
          </w:p>
        </w:tc>
        <w:tc>
          <w:tcPr>
            <w:tcW w:w="1620" w:type="dxa"/>
            <w:shd w:val="clear" w:color="auto" w:fill="auto"/>
            <w:noWrap/>
            <w:hideMark/>
          </w:tcPr>
          <w:p w14:paraId="24E5BA90"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GEMStat</w:t>
            </w:r>
          </w:p>
        </w:tc>
        <w:tc>
          <w:tcPr>
            <w:tcW w:w="1890" w:type="dxa"/>
            <w:shd w:val="clear" w:color="auto" w:fill="auto"/>
            <w:noWrap/>
            <w:hideMark/>
          </w:tcPr>
          <w:p w14:paraId="1C32E58E"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GEMStat</w:t>
            </w:r>
          </w:p>
        </w:tc>
        <w:tc>
          <w:tcPr>
            <w:tcW w:w="1890" w:type="dxa"/>
          </w:tcPr>
          <w:p w14:paraId="679D37C0"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GEMStat</w:t>
            </w:r>
          </w:p>
        </w:tc>
      </w:tr>
      <w:tr w:rsidR="00AA6F5D" w:rsidRPr="00701100" w14:paraId="09B7CA5C" w14:textId="77777777" w:rsidTr="00B92E42">
        <w:trPr>
          <w:trHeight w:val="290"/>
        </w:trPr>
        <w:tc>
          <w:tcPr>
            <w:tcW w:w="2250" w:type="dxa"/>
            <w:shd w:val="clear" w:color="auto" w:fill="D9E2F3" w:themeFill="accent1" w:themeFillTint="33"/>
            <w:noWrap/>
            <w:hideMark/>
          </w:tcPr>
          <w:p w14:paraId="1C9C7C6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710" w:type="dxa"/>
            <w:shd w:val="clear" w:color="auto" w:fill="auto"/>
          </w:tcPr>
          <w:p w14:paraId="3A5C778B"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0862F554" w14:textId="77777777" w:rsidR="00AA6F5D" w:rsidRPr="00701100" w:rsidRDefault="00000000" w:rsidP="00B92E42">
            <w:pPr>
              <w:spacing w:after="0" w:line="240" w:lineRule="auto"/>
              <w:rPr>
                <w:rFonts w:eastAsia="Times New Roman" w:cstheme="minorHAnsi"/>
                <w:sz w:val="20"/>
                <w:szCs w:val="20"/>
                <w:u w:val="single"/>
                <w:lang w:val="en-GB"/>
              </w:rPr>
            </w:pPr>
            <w:hyperlink r:id="rId339" w:history="1">
              <w:r w:rsidR="00AA6F5D" w:rsidRPr="00701100">
                <w:rPr>
                  <w:rStyle w:val="Hyperlink"/>
                  <w:rFonts w:cstheme="minorHAnsi"/>
                  <w:sz w:val="20"/>
                  <w:szCs w:val="20"/>
                  <w:lang w:val="en-GB"/>
                </w:rPr>
                <w:t>https://gemstat.org/data/data-portal/</w:t>
              </w:r>
            </w:hyperlink>
          </w:p>
        </w:tc>
        <w:tc>
          <w:tcPr>
            <w:tcW w:w="1800" w:type="dxa"/>
            <w:shd w:val="clear" w:color="auto" w:fill="auto"/>
            <w:noWrap/>
            <w:hideMark/>
          </w:tcPr>
          <w:p w14:paraId="576A4539" w14:textId="77777777" w:rsidR="00AA6F5D" w:rsidRPr="00701100" w:rsidRDefault="00000000" w:rsidP="00B92E42">
            <w:pPr>
              <w:spacing w:after="0" w:line="240" w:lineRule="auto"/>
              <w:rPr>
                <w:rFonts w:eastAsia="Times New Roman" w:cstheme="minorHAnsi"/>
                <w:sz w:val="20"/>
                <w:szCs w:val="20"/>
                <w:u w:val="single"/>
                <w:lang w:val="en-GB"/>
              </w:rPr>
            </w:pPr>
            <w:hyperlink r:id="rId340" w:history="1">
              <w:r w:rsidR="00AA6F5D" w:rsidRPr="00701100">
                <w:rPr>
                  <w:rStyle w:val="Hyperlink"/>
                  <w:rFonts w:cstheme="minorHAnsi"/>
                  <w:sz w:val="20"/>
                  <w:szCs w:val="20"/>
                  <w:lang w:val="en-GB"/>
                </w:rPr>
                <w:t>https://gemstat.org/data/data-portal/</w:t>
              </w:r>
            </w:hyperlink>
          </w:p>
        </w:tc>
        <w:tc>
          <w:tcPr>
            <w:tcW w:w="1710" w:type="dxa"/>
            <w:shd w:val="clear" w:color="auto" w:fill="auto"/>
            <w:noWrap/>
            <w:hideMark/>
          </w:tcPr>
          <w:p w14:paraId="22EE6DE8" w14:textId="77777777" w:rsidR="00AA6F5D" w:rsidRPr="00701100" w:rsidRDefault="00000000" w:rsidP="00B92E42">
            <w:pPr>
              <w:spacing w:after="0" w:line="240" w:lineRule="auto"/>
              <w:rPr>
                <w:rFonts w:eastAsia="Times New Roman" w:cstheme="minorHAnsi"/>
                <w:sz w:val="20"/>
                <w:szCs w:val="20"/>
                <w:u w:val="single"/>
                <w:lang w:val="en-GB"/>
              </w:rPr>
            </w:pPr>
            <w:hyperlink r:id="rId341" w:history="1">
              <w:r w:rsidR="00AA6F5D" w:rsidRPr="00701100">
                <w:rPr>
                  <w:rStyle w:val="Hyperlink"/>
                  <w:rFonts w:cstheme="minorHAnsi"/>
                  <w:sz w:val="20"/>
                  <w:szCs w:val="20"/>
                  <w:lang w:val="en-GB"/>
                </w:rPr>
                <w:t>https://gemstat.org/data/data-portal/</w:t>
              </w:r>
            </w:hyperlink>
          </w:p>
        </w:tc>
        <w:tc>
          <w:tcPr>
            <w:tcW w:w="1620" w:type="dxa"/>
            <w:shd w:val="clear" w:color="auto" w:fill="auto"/>
            <w:noWrap/>
            <w:hideMark/>
          </w:tcPr>
          <w:p w14:paraId="2FFB1AB9" w14:textId="77777777" w:rsidR="00AA6F5D" w:rsidRPr="00701100" w:rsidRDefault="00000000" w:rsidP="00B92E42">
            <w:pPr>
              <w:spacing w:after="0" w:line="240" w:lineRule="auto"/>
              <w:rPr>
                <w:rStyle w:val="Hyperlink"/>
                <w:rFonts w:cstheme="minorHAnsi"/>
                <w:sz w:val="20"/>
                <w:szCs w:val="20"/>
                <w:lang w:val="en-GB"/>
              </w:rPr>
            </w:pPr>
            <w:hyperlink r:id="rId342" w:history="1">
              <w:r w:rsidR="00AA6F5D" w:rsidRPr="00701100">
                <w:rPr>
                  <w:rStyle w:val="Hyperlink"/>
                  <w:rFonts w:cstheme="minorHAnsi"/>
                  <w:sz w:val="20"/>
                  <w:szCs w:val="20"/>
                  <w:lang w:val="en-GB"/>
                </w:rPr>
                <w:t>https://gemstat.org/data/data-portal/</w:t>
              </w:r>
            </w:hyperlink>
          </w:p>
        </w:tc>
        <w:tc>
          <w:tcPr>
            <w:tcW w:w="1890" w:type="dxa"/>
            <w:shd w:val="clear" w:color="auto" w:fill="auto"/>
            <w:noWrap/>
            <w:hideMark/>
          </w:tcPr>
          <w:p w14:paraId="4F3D02F3" w14:textId="77777777" w:rsidR="00AA6F5D" w:rsidRPr="00701100" w:rsidRDefault="00000000" w:rsidP="00B92E42">
            <w:pPr>
              <w:spacing w:after="0" w:line="240" w:lineRule="auto"/>
              <w:rPr>
                <w:rFonts w:eastAsia="Times New Roman" w:cstheme="minorHAnsi"/>
                <w:sz w:val="20"/>
                <w:szCs w:val="20"/>
                <w:u w:val="single"/>
                <w:lang w:val="en-GB"/>
              </w:rPr>
            </w:pPr>
            <w:hyperlink r:id="rId343" w:history="1">
              <w:r w:rsidR="00AA6F5D" w:rsidRPr="00701100">
                <w:rPr>
                  <w:rStyle w:val="Hyperlink"/>
                  <w:rFonts w:cstheme="minorHAnsi"/>
                  <w:sz w:val="20"/>
                  <w:szCs w:val="20"/>
                  <w:lang w:val="en-GB"/>
                </w:rPr>
                <w:t>https://gemstat.org/data/data-portal/</w:t>
              </w:r>
            </w:hyperlink>
          </w:p>
        </w:tc>
        <w:tc>
          <w:tcPr>
            <w:tcW w:w="1890" w:type="dxa"/>
          </w:tcPr>
          <w:p w14:paraId="72A6F2A6" w14:textId="77777777" w:rsidR="00AA6F5D" w:rsidRPr="00701100" w:rsidRDefault="00000000" w:rsidP="00B92E42">
            <w:pPr>
              <w:spacing w:after="0" w:line="240" w:lineRule="auto"/>
              <w:rPr>
                <w:rFonts w:cstheme="minorHAnsi"/>
                <w:color w:val="FF0000"/>
                <w:lang w:val="en-GB"/>
              </w:rPr>
            </w:pPr>
            <w:hyperlink r:id="rId344" w:history="1">
              <w:r w:rsidR="00AA6F5D" w:rsidRPr="00701100">
                <w:rPr>
                  <w:rStyle w:val="Hyperlink"/>
                  <w:rFonts w:cstheme="minorHAnsi"/>
                  <w:sz w:val="20"/>
                  <w:szCs w:val="20"/>
                  <w:lang w:val="en-GB"/>
                </w:rPr>
                <w:t>https://gemstat.org/data/data-portal/</w:t>
              </w:r>
            </w:hyperlink>
          </w:p>
        </w:tc>
      </w:tr>
      <w:tr w:rsidR="00AA6F5D" w:rsidRPr="00701100" w14:paraId="1B816B43" w14:textId="77777777" w:rsidTr="00B92E42">
        <w:trPr>
          <w:trHeight w:val="290"/>
        </w:trPr>
        <w:tc>
          <w:tcPr>
            <w:tcW w:w="2250" w:type="dxa"/>
            <w:shd w:val="clear" w:color="auto" w:fill="D9E2F3" w:themeFill="accent1" w:themeFillTint="33"/>
            <w:noWrap/>
            <w:hideMark/>
          </w:tcPr>
          <w:p w14:paraId="6ADAEF3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710" w:type="dxa"/>
            <w:shd w:val="clear" w:color="auto" w:fill="auto"/>
          </w:tcPr>
          <w:p w14:paraId="6C189308"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05CD89A1"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800" w:type="dxa"/>
            <w:shd w:val="clear" w:color="auto" w:fill="auto"/>
            <w:noWrap/>
            <w:hideMark/>
          </w:tcPr>
          <w:p w14:paraId="3925925F"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710" w:type="dxa"/>
            <w:shd w:val="clear" w:color="auto" w:fill="auto"/>
            <w:noWrap/>
            <w:hideMark/>
          </w:tcPr>
          <w:p w14:paraId="716D18C8"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620" w:type="dxa"/>
            <w:shd w:val="clear" w:color="auto" w:fill="auto"/>
            <w:noWrap/>
            <w:hideMark/>
          </w:tcPr>
          <w:p w14:paraId="015C9B6F"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890" w:type="dxa"/>
            <w:shd w:val="clear" w:color="auto" w:fill="auto"/>
            <w:noWrap/>
            <w:hideMark/>
          </w:tcPr>
          <w:p w14:paraId="58C39EA8"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890" w:type="dxa"/>
          </w:tcPr>
          <w:p w14:paraId="63AA68C0" w14:textId="77777777" w:rsidR="00AA6F5D" w:rsidRPr="00701100" w:rsidRDefault="00AA6F5D" w:rsidP="00B92E42">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C</w:t>
            </w:r>
          </w:p>
        </w:tc>
      </w:tr>
      <w:tr w:rsidR="00AA6F5D" w:rsidRPr="00701100" w14:paraId="6F2B887B" w14:textId="77777777" w:rsidTr="00B92E42">
        <w:trPr>
          <w:trHeight w:val="290"/>
        </w:trPr>
        <w:tc>
          <w:tcPr>
            <w:tcW w:w="2250" w:type="dxa"/>
            <w:shd w:val="clear" w:color="auto" w:fill="D9E2F3" w:themeFill="accent1" w:themeFillTint="33"/>
            <w:noWrap/>
            <w:hideMark/>
          </w:tcPr>
          <w:p w14:paraId="4EFCB73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710" w:type="dxa"/>
            <w:shd w:val="clear" w:color="auto" w:fill="auto"/>
          </w:tcPr>
          <w:p w14:paraId="500CA213"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530" w:type="dxa"/>
            <w:shd w:val="clear" w:color="auto" w:fill="auto"/>
          </w:tcPr>
          <w:p w14:paraId="0FB2937D"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800" w:type="dxa"/>
            <w:shd w:val="clear" w:color="auto" w:fill="auto"/>
          </w:tcPr>
          <w:p w14:paraId="50D0DB0E"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710" w:type="dxa"/>
            <w:shd w:val="clear" w:color="auto" w:fill="auto"/>
            <w:noWrap/>
            <w:hideMark/>
          </w:tcPr>
          <w:p w14:paraId="77708E36"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620" w:type="dxa"/>
            <w:shd w:val="clear" w:color="auto" w:fill="auto"/>
            <w:noWrap/>
            <w:hideMark/>
          </w:tcPr>
          <w:p w14:paraId="340C9D90" w14:textId="77777777" w:rsidR="00AA6F5D" w:rsidRPr="00701100" w:rsidRDefault="00AA6F5D" w:rsidP="00B92E42">
            <w:pPr>
              <w:spacing w:after="0" w:line="240" w:lineRule="auto"/>
              <w:rPr>
                <w:rFonts w:eastAsia="Times New Roman" w:cstheme="minorHAnsi"/>
                <w:sz w:val="20"/>
                <w:szCs w:val="20"/>
                <w:lang w:val="en-GB"/>
              </w:rPr>
            </w:pPr>
          </w:p>
        </w:tc>
        <w:tc>
          <w:tcPr>
            <w:tcW w:w="1890" w:type="dxa"/>
            <w:shd w:val="clear" w:color="auto" w:fill="auto"/>
            <w:noWrap/>
            <w:hideMark/>
          </w:tcPr>
          <w:p w14:paraId="63055F2C" w14:textId="77777777" w:rsidR="00AA6F5D" w:rsidRPr="00701100" w:rsidRDefault="00AA6F5D" w:rsidP="00B92E42">
            <w:pPr>
              <w:spacing w:after="0" w:line="240" w:lineRule="auto"/>
              <w:rPr>
                <w:rFonts w:eastAsia="Times New Roman" w:cstheme="minorHAnsi"/>
                <w:sz w:val="20"/>
                <w:szCs w:val="20"/>
                <w:lang w:val="en-GB"/>
              </w:rPr>
            </w:pPr>
          </w:p>
        </w:tc>
        <w:tc>
          <w:tcPr>
            <w:tcW w:w="1890" w:type="dxa"/>
          </w:tcPr>
          <w:p w14:paraId="60210E39" w14:textId="77777777" w:rsidR="00AA6F5D" w:rsidRPr="00701100" w:rsidRDefault="00AA6F5D" w:rsidP="00B92E42">
            <w:pPr>
              <w:spacing w:after="0" w:line="240" w:lineRule="auto"/>
              <w:rPr>
                <w:rFonts w:eastAsia="Times New Roman" w:cstheme="minorHAnsi"/>
                <w:sz w:val="20"/>
                <w:szCs w:val="20"/>
                <w:lang w:val="en-GB"/>
              </w:rPr>
            </w:pPr>
          </w:p>
        </w:tc>
      </w:tr>
      <w:tr w:rsidR="00AA6F5D" w:rsidRPr="00701100" w14:paraId="226AB945" w14:textId="77777777" w:rsidTr="00B92E42">
        <w:trPr>
          <w:trHeight w:val="290"/>
        </w:trPr>
        <w:tc>
          <w:tcPr>
            <w:tcW w:w="2250" w:type="dxa"/>
            <w:shd w:val="clear" w:color="auto" w:fill="D9E2F3" w:themeFill="accent1" w:themeFillTint="33"/>
            <w:noWrap/>
            <w:hideMark/>
          </w:tcPr>
          <w:p w14:paraId="741FC67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710" w:type="dxa"/>
            <w:shd w:val="clear" w:color="auto" w:fill="auto"/>
          </w:tcPr>
          <w:p w14:paraId="020E1077"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530" w:type="dxa"/>
            <w:shd w:val="clear" w:color="auto" w:fill="auto"/>
            <w:noWrap/>
            <w:hideMark/>
          </w:tcPr>
          <w:p w14:paraId="709A461F" w14:textId="77777777" w:rsidR="00AA6F5D" w:rsidRPr="00701100" w:rsidRDefault="00AA6F5D" w:rsidP="00B92E42">
            <w:pPr>
              <w:spacing w:after="0" w:line="240" w:lineRule="auto"/>
              <w:rPr>
                <w:rFonts w:eastAsia="Times New Roman" w:cstheme="minorHAnsi"/>
                <w:color w:val="0070C0"/>
                <w:sz w:val="20"/>
                <w:szCs w:val="20"/>
                <w:lang w:val="en-GB"/>
              </w:rPr>
            </w:pPr>
          </w:p>
        </w:tc>
        <w:tc>
          <w:tcPr>
            <w:tcW w:w="1800" w:type="dxa"/>
            <w:shd w:val="clear" w:color="auto" w:fill="auto"/>
            <w:noWrap/>
            <w:hideMark/>
          </w:tcPr>
          <w:p w14:paraId="69810980" w14:textId="77777777" w:rsidR="00AA6F5D" w:rsidRPr="00701100" w:rsidRDefault="00AA6F5D" w:rsidP="00B92E42">
            <w:pPr>
              <w:spacing w:after="0" w:line="240" w:lineRule="auto"/>
              <w:rPr>
                <w:rFonts w:eastAsia="Times New Roman" w:cstheme="minorHAnsi"/>
                <w:sz w:val="20"/>
                <w:szCs w:val="20"/>
                <w:lang w:val="en-GB"/>
              </w:rPr>
            </w:pPr>
          </w:p>
        </w:tc>
        <w:tc>
          <w:tcPr>
            <w:tcW w:w="1710" w:type="dxa"/>
            <w:shd w:val="clear" w:color="auto" w:fill="auto"/>
            <w:noWrap/>
            <w:hideMark/>
          </w:tcPr>
          <w:p w14:paraId="1656562F" w14:textId="77777777" w:rsidR="00AA6F5D" w:rsidRPr="00701100" w:rsidRDefault="00AA6F5D" w:rsidP="00B92E42">
            <w:pPr>
              <w:spacing w:after="0" w:line="240" w:lineRule="auto"/>
              <w:rPr>
                <w:rFonts w:eastAsia="Times New Roman" w:cstheme="minorHAnsi"/>
                <w:sz w:val="20"/>
                <w:szCs w:val="20"/>
                <w:lang w:val="en-GB"/>
              </w:rPr>
            </w:pPr>
          </w:p>
        </w:tc>
        <w:tc>
          <w:tcPr>
            <w:tcW w:w="1620" w:type="dxa"/>
            <w:shd w:val="clear" w:color="auto" w:fill="auto"/>
            <w:noWrap/>
            <w:hideMark/>
          </w:tcPr>
          <w:p w14:paraId="09350505" w14:textId="77777777" w:rsidR="00AA6F5D" w:rsidRPr="00701100" w:rsidRDefault="00AA6F5D" w:rsidP="00B92E42">
            <w:pPr>
              <w:spacing w:after="0" w:line="240" w:lineRule="auto"/>
              <w:rPr>
                <w:rFonts w:eastAsia="Times New Roman" w:cstheme="minorHAnsi"/>
                <w:sz w:val="20"/>
                <w:szCs w:val="20"/>
                <w:lang w:val="en-GB"/>
              </w:rPr>
            </w:pPr>
          </w:p>
        </w:tc>
        <w:tc>
          <w:tcPr>
            <w:tcW w:w="1890" w:type="dxa"/>
            <w:shd w:val="clear" w:color="auto" w:fill="auto"/>
            <w:noWrap/>
            <w:hideMark/>
          </w:tcPr>
          <w:p w14:paraId="520E5048" w14:textId="77777777" w:rsidR="00AA6F5D" w:rsidRPr="00701100" w:rsidRDefault="00AA6F5D" w:rsidP="00B92E42">
            <w:pPr>
              <w:spacing w:after="0" w:line="240" w:lineRule="auto"/>
              <w:rPr>
                <w:rFonts w:eastAsia="Times New Roman" w:cstheme="minorHAnsi"/>
                <w:sz w:val="20"/>
                <w:szCs w:val="20"/>
                <w:lang w:val="en-GB"/>
              </w:rPr>
            </w:pPr>
          </w:p>
        </w:tc>
        <w:tc>
          <w:tcPr>
            <w:tcW w:w="1890" w:type="dxa"/>
          </w:tcPr>
          <w:p w14:paraId="0A2AAE3B" w14:textId="77777777" w:rsidR="00AA6F5D" w:rsidRPr="00701100" w:rsidRDefault="00AA6F5D" w:rsidP="00B92E42">
            <w:pPr>
              <w:spacing w:after="0" w:line="240" w:lineRule="auto"/>
              <w:rPr>
                <w:rFonts w:eastAsia="Times New Roman" w:cstheme="minorHAnsi"/>
                <w:sz w:val="20"/>
                <w:szCs w:val="20"/>
                <w:lang w:val="en-GB"/>
              </w:rPr>
            </w:pPr>
          </w:p>
        </w:tc>
      </w:tr>
      <w:tr w:rsidR="00AA6F5D" w:rsidRPr="00701100" w14:paraId="5B9FE034" w14:textId="77777777" w:rsidTr="00B92E42">
        <w:trPr>
          <w:trHeight w:val="290"/>
        </w:trPr>
        <w:tc>
          <w:tcPr>
            <w:tcW w:w="2250" w:type="dxa"/>
            <w:shd w:val="clear" w:color="auto" w:fill="D9E2F3" w:themeFill="accent1" w:themeFillTint="33"/>
            <w:noWrap/>
            <w:hideMark/>
          </w:tcPr>
          <w:p w14:paraId="7352498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710" w:type="dxa"/>
            <w:shd w:val="clear" w:color="auto" w:fill="auto"/>
            <w:noWrap/>
            <w:hideMark/>
          </w:tcPr>
          <w:p w14:paraId="36DAD7F8"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By water body; by types of pollution</w:t>
            </w:r>
          </w:p>
        </w:tc>
        <w:tc>
          <w:tcPr>
            <w:tcW w:w="1530" w:type="dxa"/>
            <w:shd w:val="clear" w:color="auto" w:fill="auto"/>
            <w:noWrap/>
            <w:hideMark/>
          </w:tcPr>
          <w:p w14:paraId="049C138C"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By water body</w:t>
            </w:r>
          </w:p>
        </w:tc>
        <w:tc>
          <w:tcPr>
            <w:tcW w:w="1800" w:type="dxa"/>
            <w:shd w:val="clear" w:color="auto" w:fill="auto"/>
            <w:noWrap/>
            <w:hideMark/>
          </w:tcPr>
          <w:p w14:paraId="72A69C27"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By water body</w:t>
            </w:r>
          </w:p>
        </w:tc>
        <w:tc>
          <w:tcPr>
            <w:tcW w:w="1710" w:type="dxa"/>
            <w:shd w:val="clear" w:color="auto" w:fill="auto"/>
            <w:noWrap/>
            <w:hideMark/>
          </w:tcPr>
          <w:p w14:paraId="7CC16A24"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By water body</w:t>
            </w:r>
          </w:p>
        </w:tc>
        <w:tc>
          <w:tcPr>
            <w:tcW w:w="1620" w:type="dxa"/>
            <w:shd w:val="clear" w:color="auto" w:fill="auto"/>
            <w:noWrap/>
            <w:hideMark/>
          </w:tcPr>
          <w:p w14:paraId="2311EF86"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By water body</w:t>
            </w:r>
          </w:p>
        </w:tc>
        <w:tc>
          <w:tcPr>
            <w:tcW w:w="1890" w:type="dxa"/>
            <w:shd w:val="clear" w:color="auto" w:fill="auto"/>
            <w:noWrap/>
            <w:hideMark/>
          </w:tcPr>
          <w:p w14:paraId="021EB8AE"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By water body</w:t>
            </w:r>
          </w:p>
        </w:tc>
        <w:tc>
          <w:tcPr>
            <w:tcW w:w="1890" w:type="dxa"/>
          </w:tcPr>
          <w:p w14:paraId="6F9FAC3F" w14:textId="77777777" w:rsidR="00AA6F5D" w:rsidRPr="00701100" w:rsidRDefault="00AA6F5D" w:rsidP="00B92E42">
            <w:pPr>
              <w:spacing w:after="0" w:line="240" w:lineRule="auto"/>
              <w:rPr>
                <w:rFonts w:eastAsia="Times New Roman" w:cstheme="minorHAnsi"/>
                <w:sz w:val="20"/>
                <w:szCs w:val="20"/>
                <w:lang w:val="en-GB"/>
              </w:rPr>
            </w:pPr>
            <w:r w:rsidRPr="00701100">
              <w:rPr>
                <w:rFonts w:eastAsia="Times New Roman" w:cstheme="minorHAnsi"/>
                <w:sz w:val="20"/>
                <w:szCs w:val="20"/>
                <w:lang w:val="en-GB"/>
              </w:rPr>
              <w:t>By water body</w:t>
            </w:r>
          </w:p>
        </w:tc>
      </w:tr>
      <w:tr w:rsidR="00AA6F5D" w:rsidRPr="00701100" w14:paraId="1E12F9F1" w14:textId="77777777" w:rsidTr="0039055F">
        <w:trPr>
          <w:trHeight w:val="290"/>
        </w:trPr>
        <w:tc>
          <w:tcPr>
            <w:tcW w:w="2250" w:type="dxa"/>
            <w:shd w:val="clear" w:color="auto" w:fill="D9E2F3" w:themeFill="accent1" w:themeFillTint="33"/>
            <w:noWrap/>
            <w:hideMark/>
          </w:tcPr>
          <w:p w14:paraId="1F690A4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2150" w:type="dxa"/>
            <w:gridSpan w:val="7"/>
            <w:shd w:val="clear" w:color="auto" w:fill="auto"/>
            <w:noWrap/>
            <w:hideMark/>
          </w:tcPr>
          <w:p w14:paraId="1BBC020A"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FDES BSES manual, Marine water quality, </w:t>
            </w:r>
            <w:hyperlink r:id="rId345" w:history="1">
              <w:r w:rsidRPr="00701100">
                <w:rPr>
                  <w:rStyle w:val="Hyperlink"/>
                  <w:rFonts w:eastAsia="Times New Roman" w:cstheme="minorHAnsi"/>
                  <w:sz w:val="20"/>
                  <w:szCs w:val="20"/>
                  <w:lang w:val="en-GB"/>
                </w:rPr>
                <w:t>https://unstats.un.org/unsd/envstats/fdes/MS1.3.3_Marinewaterquality.pdf</w:t>
              </w:r>
            </w:hyperlink>
            <w:r w:rsidRPr="00701100">
              <w:rPr>
                <w:rFonts w:eastAsia="Times New Roman" w:cstheme="minorHAnsi"/>
                <w:sz w:val="20"/>
                <w:szCs w:val="20"/>
                <w:lang w:val="en-GB"/>
              </w:rPr>
              <w:t>;</w:t>
            </w:r>
          </w:p>
          <w:p w14:paraId="16A6EE9C"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UNSD Glossary of Environment Statistics, </w:t>
            </w:r>
            <w:hyperlink r:id="rId346" w:history="1">
              <w:r w:rsidRPr="00701100">
                <w:rPr>
                  <w:rStyle w:val="Hyperlink"/>
                  <w:rFonts w:cstheme="minorHAnsi"/>
                  <w:sz w:val="20"/>
                  <w:szCs w:val="20"/>
                  <w:lang w:val="en-GB"/>
                </w:rPr>
                <w:t>https://unstats.un.org/unsd/environmentgl/gesform.asp?getitem=159</w:t>
              </w:r>
            </w:hyperlink>
            <w:r w:rsidRPr="00701100">
              <w:rPr>
                <w:rFonts w:eastAsia="Times New Roman" w:cstheme="minorHAnsi"/>
                <w:sz w:val="20"/>
                <w:szCs w:val="20"/>
                <w:lang w:val="en-GB"/>
              </w:rPr>
              <w:t xml:space="preserve">; </w:t>
            </w:r>
          </w:p>
          <w:p w14:paraId="1D1C9A42" w14:textId="77777777" w:rsidR="00AA6F5D" w:rsidRPr="00701100" w:rsidRDefault="00AA6F5D"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Detailed guidelines on the minimum number of observations required are provided in the Methodology, (</w:t>
            </w:r>
            <w:hyperlink r:id="rId347" w:history="1">
              <w:r w:rsidRPr="00701100">
                <w:rPr>
                  <w:rStyle w:val="Hyperlink"/>
                  <w:rFonts w:eastAsia="Times New Roman" w:cstheme="minorHAnsi"/>
                  <w:sz w:val="20"/>
                  <w:szCs w:val="20"/>
                  <w:lang w:val="en-GB"/>
                </w:rPr>
                <w:t>https://oa.iode.org</w:t>
              </w:r>
            </w:hyperlink>
            <w:r w:rsidRPr="00701100">
              <w:rPr>
                <w:rFonts w:eastAsia="Times New Roman" w:cstheme="minorHAnsi"/>
                <w:sz w:val="20"/>
                <w:szCs w:val="20"/>
                <w:lang w:val="en-GB"/>
              </w:rPr>
              <w:t>);</w:t>
            </w:r>
          </w:p>
          <w:p w14:paraId="6F1EBC1D" w14:textId="7CF50543" w:rsidR="00AA6F5D" w:rsidRPr="00701100" w:rsidRDefault="00AA6F5D" w:rsidP="0039055F">
            <w:pPr>
              <w:spacing w:after="0" w:line="240" w:lineRule="auto"/>
              <w:rPr>
                <w:rStyle w:val="Hyperlink"/>
                <w:rFonts w:eastAsia="Times New Roman" w:cstheme="minorHAnsi"/>
                <w:sz w:val="20"/>
                <w:szCs w:val="20"/>
                <w:lang w:val="en-GB"/>
              </w:rPr>
            </w:pPr>
            <w:r w:rsidRPr="00701100">
              <w:rPr>
                <w:rFonts w:eastAsia="Times New Roman" w:cstheme="minorHAnsi"/>
                <w:sz w:val="20"/>
                <w:szCs w:val="20"/>
                <w:lang w:val="en-GB"/>
              </w:rPr>
              <w:t>SDG metadata,</w:t>
            </w:r>
            <w:r w:rsidR="00E927D0" w:rsidRPr="00701100">
              <w:rPr>
                <w:rFonts w:eastAsia="Times New Roman" w:cstheme="minorHAnsi"/>
                <w:sz w:val="20"/>
                <w:szCs w:val="20"/>
                <w:lang w:val="en-GB"/>
              </w:rPr>
              <w:t xml:space="preserve"> [similar to]</w:t>
            </w:r>
            <w:r w:rsidRPr="00701100">
              <w:rPr>
                <w:rFonts w:eastAsia="Times New Roman" w:cstheme="minorHAnsi"/>
                <w:sz w:val="20"/>
                <w:szCs w:val="20"/>
                <w:lang w:val="en-GB"/>
              </w:rPr>
              <w:t xml:space="preserve"> indicator 14.3.1, </w:t>
            </w:r>
            <w:hyperlink r:id="rId348" w:history="1">
              <w:r w:rsidRPr="00701100">
                <w:rPr>
                  <w:rStyle w:val="Hyperlink"/>
                  <w:rFonts w:eastAsia="Times New Roman" w:cstheme="minorHAnsi"/>
                  <w:sz w:val="20"/>
                  <w:szCs w:val="20"/>
                  <w:lang w:val="en-GB"/>
                </w:rPr>
                <w:t>https://unstats.un.org/sdgs/metadata/files/Metadata-14-03-01.pdf</w:t>
              </w:r>
            </w:hyperlink>
            <w:r w:rsidR="00462F28" w:rsidRPr="00701100">
              <w:rPr>
                <w:rStyle w:val="Hyperlink"/>
                <w:rFonts w:eastAsia="Times New Roman" w:cstheme="minorHAnsi"/>
                <w:sz w:val="20"/>
                <w:szCs w:val="20"/>
                <w:lang w:val="en-GB"/>
              </w:rPr>
              <w:t>;</w:t>
            </w:r>
          </w:p>
          <w:p w14:paraId="30B80134" w14:textId="05D2B9EC" w:rsidR="00E927D0" w:rsidRPr="00701100" w:rsidRDefault="00E927D0" w:rsidP="003905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metadata [related to] indicator </w:t>
            </w:r>
            <w:r w:rsidR="00211F78" w:rsidRPr="00701100">
              <w:rPr>
                <w:rFonts w:eastAsia="Times New Roman" w:cstheme="minorHAnsi"/>
                <w:sz w:val="20"/>
                <w:szCs w:val="20"/>
                <w:lang w:val="en-GB"/>
              </w:rPr>
              <w:t>6.3.2</w:t>
            </w:r>
            <w:r w:rsidR="00211F78" w:rsidRPr="00701100">
              <w:rPr>
                <w:lang w:val="en-GB"/>
              </w:rPr>
              <w:t>,</w:t>
            </w:r>
            <w:r w:rsidR="00211F78" w:rsidRPr="00701100">
              <w:rPr>
                <w:rStyle w:val="Hyperlink"/>
                <w:rFonts w:eastAsia="Times New Roman" w:cstheme="minorHAnsi"/>
                <w:sz w:val="20"/>
                <w:szCs w:val="20"/>
                <w:lang w:val="en-GB"/>
              </w:rPr>
              <w:t xml:space="preserve"> https://unstats.un.org/sdgs/metadata/files/Metadata-06-03-02.pdf</w:t>
            </w:r>
          </w:p>
        </w:tc>
      </w:tr>
    </w:tbl>
    <w:p w14:paraId="590B420E" w14:textId="77777777" w:rsidR="00AA6F5D" w:rsidRPr="00701100" w:rsidRDefault="00AA6F5D" w:rsidP="00E371DE">
      <w:pPr>
        <w:rPr>
          <w:rFonts w:eastAsiaTheme="majorEastAsia" w:cstheme="minorHAnsi"/>
          <w:color w:val="2F5496" w:themeColor="accent1" w:themeShade="BF"/>
          <w:sz w:val="32"/>
          <w:szCs w:val="32"/>
          <w:lang w:val="en-GB"/>
        </w:rPr>
      </w:pPr>
    </w:p>
    <w:p w14:paraId="1FF1F312" w14:textId="77777777" w:rsidR="00AA6F5D" w:rsidRPr="00701100" w:rsidRDefault="00AA6F5D" w:rsidP="00E371DE">
      <w:pPr>
        <w:rPr>
          <w:rFonts w:eastAsiaTheme="majorEastAsia" w:cstheme="minorHAnsi"/>
          <w:color w:val="2F5496" w:themeColor="accent1" w:themeShade="BF"/>
          <w:sz w:val="32"/>
          <w:szCs w:val="32"/>
          <w:lang w:val="en-GB"/>
        </w:rPr>
      </w:pPr>
    </w:p>
    <w:p w14:paraId="2006C72B" w14:textId="77777777" w:rsidR="00AA6F5D" w:rsidRPr="00701100" w:rsidRDefault="00AA6F5D" w:rsidP="00E371DE">
      <w:pPr>
        <w:rPr>
          <w:rFonts w:eastAsiaTheme="majorEastAsia" w:cstheme="minorHAnsi"/>
          <w:color w:val="2F5496" w:themeColor="accent1" w:themeShade="BF"/>
          <w:sz w:val="32"/>
          <w:szCs w:val="32"/>
          <w:lang w:val="en-GB"/>
        </w:rPr>
      </w:pPr>
    </w:p>
    <w:p w14:paraId="3F1376FE" w14:textId="77777777" w:rsidR="00AA6F5D" w:rsidRPr="00701100" w:rsidRDefault="00AA6F5D" w:rsidP="00E371DE">
      <w:pPr>
        <w:rPr>
          <w:rFonts w:eastAsiaTheme="majorEastAsia" w:cstheme="minorHAnsi"/>
          <w:color w:val="2F5496" w:themeColor="accent1" w:themeShade="BF"/>
          <w:sz w:val="32"/>
          <w:szCs w:val="32"/>
          <w:lang w:val="en-GB"/>
        </w:rPr>
      </w:pPr>
    </w:p>
    <w:p w14:paraId="68C8B4DB" w14:textId="77777777" w:rsidR="00AA6F5D" w:rsidRPr="00701100" w:rsidRDefault="00AA6F5D" w:rsidP="00E371DE">
      <w:pPr>
        <w:rPr>
          <w:rFonts w:eastAsiaTheme="majorEastAsia" w:cstheme="minorHAnsi"/>
          <w:color w:val="2F5496" w:themeColor="accent1" w:themeShade="BF"/>
          <w:sz w:val="32"/>
          <w:szCs w:val="32"/>
          <w:lang w:val="en-GB"/>
        </w:rPr>
      </w:pPr>
    </w:p>
    <w:p w14:paraId="76CF1371" w14:textId="3368D5EF" w:rsidR="00855842" w:rsidRDefault="00855842">
      <w:pPr>
        <w:rPr>
          <w:rFonts w:eastAsiaTheme="majorEastAsia" w:cstheme="minorHAnsi"/>
          <w:color w:val="2F5496" w:themeColor="accent1" w:themeShade="BF"/>
          <w:sz w:val="32"/>
          <w:szCs w:val="32"/>
          <w:lang w:val="en-GB"/>
        </w:rPr>
      </w:pPr>
      <w:r>
        <w:rPr>
          <w:rFonts w:eastAsiaTheme="majorEastAsia" w:cstheme="minorHAnsi"/>
          <w:color w:val="2F5496" w:themeColor="accent1" w:themeShade="BF"/>
          <w:sz w:val="32"/>
          <w:szCs w:val="32"/>
          <w:lang w:val="en-GB"/>
        </w:rPr>
        <w:br w:type="page"/>
      </w:r>
    </w:p>
    <w:p w14:paraId="176B238C" w14:textId="77777777" w:rsidR="00AA6F5D" w:rsidRPr="00701100" w:rsidRDefault="00AA6F5D" w:rsidP="00E371DE">
      <w:pPr>
        <w:pStyle w:val="Heading1"/>
        <w:rPr>
          <w:rFonts w:asciiTheme="minorHAnsi" w:hAnsiTheme="minorHAnsi" w:cstheme="minorHAnsi"/>
          <w:b/>
          <w:bCs/>
          <w:lang w:val="en-GB"/>
        </w:rPr>
      </w:pPr>
      <w:bookmarkStart w:id="125" w:name="target39"/>
      <w:bookmarkStart w:id="126" w:name="_Toc92891925"/>
      <w:bookmarkStart w:id="127" w:name="_Toc92180018"/>
      <w:bookmarkStart w:id="128" w:name="_Toc129251368"/>
      <w:r w:rsidRPr="00701100">
        <w:rPr>
          <w:rFonts w:asciiTheme="minorHAnsi" w:hAnsiTheme="minorHAnsi" w:cstheme="minorHAnsi"/>
          <w:b/>
          <w:bCs/>
          <w:lang w:val="en-GB"/>
        </w:rPr>
        <w:lastRenderedPageBreak/>
        <w:t>39</w:t>
      </w:r>
      <w:bookmarkEnd w:id="125"/>
      <w:r w:rsidRPr="00701100">
        <w:rPr>
          <w:rFonts w:asciiTheme="minorHAnsi" w:hAnsiTheme="minorHAnsi" w:cstheme="minorHAnsi"/>
          <w:b/>
          <w:bCs/>
          <w:lang w:val="en-GB"/>
        </w:rPr>
        <w:t>. Frequency of hazardous events and disasters</w:t>
      </w:r>
      <w:bookmarkEnd w:id="126"/>
      <w:bookmarkEnd w:id="128"/>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1"/>
        <w:gridCol w:w="3614"/>
        <w:gridCol w:w="3315"/>
        <w:gridCol w:w="3329"/>
      </w:tblGrid>
      <w:tr w:rsidR="00AA6F5D" w:rsidRPr="00701100" w14:paraId="29023AD2" w14:textId="77777777" w:rsidTr="00731CB0">
        <w:trPr>
          <w:trHeight w:val="290"/>
        </w:trPr>
        <w:tc>
          <w:tcPr>
            <w:tcW w:w="1438" w:type="pct"/>
            <w:tcBorders>
              <w:top w:val="single" w:sz="4" w:space="0" w:color="auto"/>
              <w:left w:val="single" w:sz="4" w:space="0" w:color="auto"/>
              <w:bottom w:val="single" w:sz="4" w:space="0" w:color="auto"/>
              <w:right w:val="single" w:sz="4" w:space="0" w:color="auto"/>
            </w:tcBorders>
            <w:shd w:val="clear" w:color="auto" w:fill="0070C0"/>
            <w:noWrap/>
          </w:tcPr>
          <w:p w14:paraId="043F645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FFFFFF" w:themeColor="background1"/>
                <w:lang w:val="en-GB"/>
              </w:rPr>
              <w:t>Field</w:t>
            </w:r>
          </w:p>
        </w:tc>
        <w:tc>
          <w:tcPr>
            <w:tcW w:w="3562" w:type="pct"/>
            <w:gridSpan w:val="3"/>
            <w:tcBorders>
              <w:top w:val="single" w:sz="4" w:space="0" w:color="auto"/>
              <w:left w:val="nil"/>
              <w:bottom w:val="single" w:sz="4" w:space="0" w:color="auto"/>
              <w:right w:val="single" w:sz="4" w:space="0" w:color="auto"/>
            </w:tcBorders>
            <w:shd w:val="clear" w:color="auto" w:fill="0070C0"/>
            <w:noWrap/>
          </w:tcPr>
          <w:p w14:paraId="0EFA0799"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63BA87D6" w14:textId="77777777" w:rsidTr="00731CB0">
        <w:trPr>
          <w:trHeight w:val="290"/>
        </w:trPr>
        <w:tc>
          <w:tcPr>
            <w:tcW w:w="1438" w:type="pct"/>
            <w:shd w:val="clear" w:color="auto" w:fill="D9E2F3" w:themeFill="accent1" w:themeFillTint="33"/>
            <w:noWrap/>
            <w:hideMark/>
          </w:tcPr>
          <w:p w14:paraId="559753A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62" w:type="pct"/>
            <w:gridSpan w:val="3"/>
            <w:shd w:val="clear" w:color="auto" w:fill="auto"/>
            <w:noWrap/>
            <w:hideMark/>
          </w:tcPr>
          <w:p w14:paraId="2970B41D" w14:textId="77777777" w:rsidR="00AA6F5D" w:rsidRPr="00701100" w:rsidRDefault="00AA6F5D" w:rsidP="00731CB0">
            <w:pPr>
              <w:spacing w:after="0" w:line="240" w:lineRule="auto"/>
              <w:ind w:left="3" w:hanging="3"/>
              <w:rPr>
                <w:rFonts w:eastAsia="Times New Roman" w:cstheme="minorHAnsi"/>
                <w:sz w:val="20"/>
                <w:szCs w:val="20"/>
                <w:lang w:val="en-GB"/>
              </w:rPr>
            </w:pPr>
            <w:r w:rsidRPr="00701100">
              <w:rPr>
                <w:rFonts w:eastAsia="Times New Roman" w:cstheme="minorHAnsi"/>
                <w:sz w:val="20"/>
                <w:szCs w:val="20"/>
                <w:lang w:val="en-GB"/>
              </w:rPr>
              <w:t xml:space="preserve">Frequency of hazardous events and disasters </w:t>
            </w:r>
          </w:p>
        </w:tc>
      </w:tr>
      <w:tr w:rsidR="00AA6F5D" w:rsidRPr="00701100" w14:paraId="6F48F81A" w14:textId="77777777" w:rsidTr="00731CB0">
        <w:trPr>
          <w:trHeight w:val="290"/>
        </w:trPr>
        <w:tc>
          <w:tcPr>
            <w:tcW w:w="1438" w:type="pct"/>
            <w:shd w:val="clear" w:color="auto" w:fill="D9E2F3" w:themeFill="accent1" w:themeFillTint="33"/>
            <w:noWrap/>
            <w:hideMark/>
          </w:tcPr>
          <w:p w14:paraId="05FA0BA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255" w:type="pct"/>
            <w:shd w:val="clear" w:color="auto" w:fill="auto"/>
            <w:noWrap/>
            <w:hideMark/>
          </w:tcPr>
          <w:p w14:paraId="649D3F75" w14:textId="77777777" w:rsidR="00AA6F5D" w:rsidRPr="00701100" w:rsidRDefault="00AA6F5D" w:rsidP="00731CB0">
            <w:pPr>
              <w:spacing w:after="0" w:line="240" w:lineRule="auto"/>
              <w:rPr>
                <w:rFonts w:eastAsia="Times New Roman" w:cstheme="minorHAnsi"/>
                <w:sz w:val="20"/>
                <w:szCs w:val="20"/>
                <w:lang w:val="en-GB"/>
              </w:rPr>
            </w:pPr>
          </w:p>
        </w:tc>
        <w:tc>
          <w:tcPr>
            <w:tcW w:w="1151" w:type="pct"/>
            <w:shd w:val="clear" w:color="auto" w:fill="auto"/>
            <w:noWrap/>
            <w:hideMark/>
          </w:tcPr>
          <w:p w14:paraId="7F986423"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Occurrence of hazardous events and disasters</w:t>
            </w:r>
          </w:p>
        </w:tc>
        <w:tc>
          <w:tcPr>
            <w:tcW w:w="1156" w:type="pct"/>
            <w:shd w:val="clear" w:color="auto" w:fill="auto"/>
            <w:noWrap/>
            <w:hideMark/>
          </w:tcPr>
          <w:p w14:paraId="14467D7E"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Occurrence of extremes of temperatures and precipitation</w:t>
            </w:r>
          </w:p>
        </w:tc>
      </w:tr>
      <w:tr w:rsidR="00AA6F5D" w:rsidRPr="00701100" w14:paraId="21B2A4B1" w14:textId="77777777" w:rsidTr="00731CB0">
        <w:trPr>
          <w:trHeight w:val="290"/>
        </w:trPr>
        <w:tc>
          <w:tcPr>
            <w:tcW w:w="1438" w:type="pct"/>
            <w:shd w:val="clear" w:color="auto" w:fill="D9E2F3" w:themeFill="accent1" w:themeFillTint="33"/>
            <w:noWrap/>
            <w:hideMark/>
          </w:tcPr>
          <w:p w14:paraId="5D62F98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62" w:type="pct"/>
            <w:gridSpan w:val="3"/>
            <w:shd w:val="clear" w:color="auto" w:fill="auto"/>
            <w:noWrap/>
            <w:hideMark/>
          </w:tcPr>
          <w:p w14:paraId="390B8217"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098A823A"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57F70F41" w14:textId="77777777" w:rsidTr="00731CB0">
        <w:trPr>
          <w:trHeight w:val="290"/>
        </w:trPr>
        <w:tc>
          <w:tcPr>
            <w:tcW w:w="1438" w:type="pct"/>
            <w:shd w:val="clear" w:color="auto" w:fill="D9E2F3" w:themeFill="accent1" w:themeFillTint="33"/>
            <w:noWrap/>
            <w:hideMark/>
          </w:tcPr>
          <w:p w14:paraId="5D64E7E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62" w:type="pct"/>
            <w:gridSpan w:val="3"/>
            <w:shd w:val="clear" w:color="auto" w:fill="auto"/>
            <w:noWrap/>
            <w:hideMark/>
          </w:tcPr>
          <w:p w14:paraId="03224FD6"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Hazardous events and disasters</w:t>
            </w:r>
          </w:p>
          <w:p w14:paraId="565D64F6" w14:textId="77777777" w:rsidR="00AA6F5D" w:rsidRPr="00701100" w:rsidRDefault="00AA6F5D" w:rsidP="00731CB0">
            <w:pPr>
              <w:spacing w:after="0" w:line="240" w:lineRule="auto"/>
              <w:ind w:left="162"/>
              <w:rPr>
                <w:rFonts w:eastAsia="Times New Roman" w:cstheme="minorHAnsi"/>
                <w:sz w:val="20"/>
                <w:szCs w:val="20"/>
                <w:lang w:val="en-GB"/>
              </w:rPr>
            </w:pPr>
          </w:p>
        </w:tc>
      </w:tr>
      <w:tr w:rsidR="00AA6F5D" w:rsidRPr="00701100" w14:paraId="2A186438" w14:textId="77777777" w:rsidTr="00731CB0">
        <w:trPr>
          <w:trHeight w:val="290"/>
        </w:trPr>
        <w:tc>
          <w:tcPr>
            <w:tcW w:w="1438" w:type="pct"/>
            <w:shd w:val="clear" w:color="auto" w:fill="D9E2F3" w:themeFill="accent1" w:themeFillTint="33"/>
            <w:noWrap/>
            <w:hideMark/>
          </w:tcPr>
          <w:p w14:paraId="3C1111F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62" w:type="pct"/>
            <w:gridSpan w:val="3"/>
            <w:shd w:val="clear" w:color="auto" w:fill="auto"/>
            <w:noWrap/>
            <w:hideMark/>
          </w:tcPr>
          <w:p w14:paraId="75EA48E0"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p w14:paraId="37FAC305"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10983E12" w14:textId="77777777" w:rsidTr="00731CB0">
        <w:trPr>
          <w:trHeight w:val="290"/>
        </w:trPr>
        <w:tc>
          <w:tcPr>
            <w:tcW w:w="1438" w:type="pct"/>
            <w:shd w:val="clear" w:color="auto" w:fill="D9E2F3" w:themeFill="accent1" w:themeFillTint="33"/>
            <w:noWrap/>
            <w:hideMark/>
          </w:tcPr>
          <w:p w14:paraId="04C9842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255" w:type="pct"/>
            <w:shd w:val="clear" w:color="auto" w:fill="auto"/>
            <w:noWrap/>
            <w:hideMark/>
          </w:tcPr>
          <w:p w14:paraId="41E05EEE"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151" w:type="pct"/>
            <w:shd w:val="clear" w:color="auto" w:fill="auto"/>
            <w:noWrap/>
            <w:hideMark/>
          </w:tcPr>
          <w:p w14:paraId="57A6AD39"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156" w:type="pct"/>
            <w:shd w:val="clear" w:color="auto" w:fill="auto"/>
            <w:noWrap/>
            <w:hideMark/>
          </w:tcPr>
          <w:p w14:paraId="3050389A"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640D40B9" w14:textId="77777777" w:rsidTr="00731CB0">
        <w:trPr>
          <w:trHeight w:val="290"/>
        </w:trPr>
        <w:tc>
          <w:tcPr>
            <w:tcW w:w="1438" w:type="pct"/>
            <w:shd w:val="clear" w:color="auto" w:fill="D9E2F3" w:themeFill="accent1" w:themeFillTint="33"/>
            <w:noWrap/>
            <w:hideMark/>
          </w:tcPr>
          <w:p w14:paraId="3B91EF0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255" w:type="pct"/>
            <w:shd w:val="clear" w:color="auto" w:fill="auto"/>
            <w:noWrap/>
            <w:hideMark/>
          </w:tcPr>
          <w:p w14:paraId="688B21F3"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151" w:type="pct"/>
            <w:shd w:val="clear" w:color="auto" w:fill="auto"/>
            <w:noWrap/>
            <w:hideMark/>
          </w:tcPr>
          <w:p w14:paraId="3CA25BA4"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156" w:type="pct"/>
            <w:shd w:val="clear" w:color="auto" w:fill="auto"/>
            <w:noWrap/>
            <w:hideMark/>
          </w:tcPr>
          <w:p w14:paraId="3BA27FCA"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7C4B4F88" w14:textId="77777777" w:rsidTr="00731CB0">
        <w:trPr>
          <w:trHeight w:val="290"/>
        </w:trPr>
        <w:tc>
          <w:tcPr>
            <w:tcW w:w="1438" w:type="pct"/>
            <w:shd w:val="clear" w:color="auto" w:fill="D9E2F3" w:themeFill="accent1" w:themeFillTint="33"/>
            <w:noWrap/>
            <w:hideMark/>
          </w:tcPr>
          <w:p w14:paraId="6B78D8F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255" w:type="pct"/>
            <w:shd w:val="clear" w:color="auto" w:fill="auto"/>
            <w:noWrap/>
            <w:hideMark/>
          </w:tcPr>
          <w:p w14:paraId="16285AD1" w14:textId="77777777" w:rsidR="00AA6F5D" w:rsidRPr="00701100" w:rsidRDefault="00AA6F5D" w:rsidP="00731CB0">
            <w:pPr>
              <w:spacing w:after="0" w:line="240" w:lineRule="auto"/>
              <w:rPr>
                <w:rFonts w:eastAsia="Times New Roman" w:cstheme="minorHAnsi"/>
                <w:sz w:val="20"/>
                <w:szCs w:val="20"/>
                <w:lang w:val="en-GB"/>
              </w:rPr>
            </w:pPr>
          </w:p>
        </w:tc>
        <w:tc>
          <w:tcPr>
            <w:tcW w:w="1151" w:type="pct"/>
            <w:shd w:val="clear" w:color="auto" w:fill="auto"/>
            <w:noWrap/>
            <w:hideMark/>
          </w:tcPr>
          <w:p w14:paraId="2530CABC" w14:textId="5ED7E74E"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4.1.1.a [</w:t>
            </w:r>
            <w:r w:rsidR="00570BE0" w:rsidRPr="00701100">
              <w:rPr>
                <w:rFonts w:eastAsia="Times New Roman" w:cstheme="minorHAnsi"/>
                <w:sz w:val="20"/>
                <w:szCs w:val="20"/>
                <w:lang w:val="en-GB"/>
              </w:rPr>
              <w:t xml:space="preserve">similar </w:t>
            </w:r>
            <w:r w:rsidR="0095616F" w:rsidRPr="00701100">
              <w:rPr>
                <w:rFonts w:eastAsia="Times New Roman" w:cstheme="minorHAnsi"/>
                <w:sz w:val="20"/>
                <w:szCs w:val="20"/>
                <w:lang w:val="en-GB"/>
              </w:rPr>
              <w:t>to</w:t>
            </w:r>
            <w:r w:rsidRPr="00701100">
              <w:rPr>
                <w:rFonts w:eastAsia="Times New Roman" w:cstheme="minorHAnsi"/>
                <w:sz w:val="20"/>
                <w:szCs w:val="20"/>
                <w:lang w:val="en-GB"/>
              </w:rPr>
              <w:t>]</w:t>
            </w:r>
          </w:p>
        </w:tc>
        <w:tc>
          <w:tcPr>
            <w:tcW w:w="1156" w:type="pct"/>
            <w:shd w:val="clear" w:color="auto" w:fill="auto"/>
            <w:noWrap/>
            <w:hideMark/>
          </w:tcPr>
          <w:p w14:paraId="5BDE5AB9"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3CB35250" w14:textId="77777777" w:rsidTr="00731CB0">
        <w:trPr>
          <w:trHeight w:val="290"/>
        </w:trPr>
        <w:tc>
          <w:tcPr>
            <w:tcW w:w="1438" w:type="pct"/>
            <w:shd w:val="clear" w:color="auto" w:fill="D9E2F3" w:themeFill="accent1" w:themeFillTint="33"/>
            <w:noWrap/>
            <w:hideMark/>
          </w:tcPr>
          <w:p w14:paraId="70371CE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255" w:type="pct"/>
            <w:shd w:val="clear" w:color="auto" w:fill="auto"/>
            <w:noWrap/>
            <w:hideMark/>
          </w:tcPr>
          <w:p w14:paraId="0D5D8824" w14:textId="77777777" w:rsidR="00AA6F5D" w:rsidRPr="00701100" w:rsidRDefault="00AA6F5D" w:rsidP="00731CB0">
            <w:pPr>
              <w:spacing w:after="0" w:line="240" w:lineRule="auto"/>
              <w:rPr>
                <w:rFonts w:eastAsia="Times New Roman" w:cstheme="minorHAnsi"/>
                <w:sz w:val="20"/>
                <w:szCs w:val="20"/>
                <w:lang w:val="en-GB"/>
              </w:rPr>
            </w:pPr>
          </w:p>
        </w:tc>
        <w:tc>
          <w:tcPr>
            <w:tcW w:w="1151" w:type="pct"/>
            <w:shd w:val="clear" w:color="auto" w:fill="auto"/>
            <w:noWrap/>
            <w:hideMark/>
          </w:tcPr>
          <w:p w14:paraId="583C9109" w14:textId="77777777" w:rsidR="00AA6F5D" w:rsidRPr="00701100" w:rsidRDefault="00AA6F5D" w:rsidP="00731CB0">
            <w:pPr>
              <w:spacing w:after="0" w:line="240" w:lineRule="auto"/>
              <w:rPr>
                <w:rFonts w:eastAsia="Times New Roman" w:cstheme="minorHAnsi"/>
                <w:sz w:val="20"/>
                <w:szCs w:val="20"/>
                <w:lang w:val="en-GB"/>
              </w:rPr>
            </w:pPr>
          </w:p>
        </w:tc>
        <w:tc>
          <w:tcPr>
            <w:tcW w:w="1156" w:type="pct"/>
            <w:shd w:val="clear" w:color="auto" w:fill="auto"/>
            <w:noWrap/>
            <w:hideMark/>
          </w:tcPr>
          <w:p w14:paraId="2694FCCF"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222CBFE2" w14:textId="77777777" w:rsidTr="00731CB0">
        <w:trPr>
          <w:trHeight w:val="290"/>
        </w:trPr>
        <w:tc>
          <w:tcPr>
            <w:tcW w:w="1438" w:type="pct"/>
            <w:shd w:val="clear" w:color="auto" w:fill="D9E2F3" w:themeFill="accent1" w:themeFillTint="33"/>
            <w:noWrap/>
            <w:hideMark/>
          </w:tcPr>
          <w:p w14:paraId="46699AF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562" w:type="pct"/>
            <w:gridSpan w:val="3"/>
            <w:shd w:val="clear" w:color="auto" w:fill="auto"/>
          </w:tcPr>
          <w:p w14:paraId="5C6B79CE" w14:textId="77777777" w:rsidR="00AA6F5D" w:rsidRPr="00701100" w:rsidRDefault="00AA6F5D" w:rsidP="00731CB0">
            <w:pPr>
              <w:spacing w:after="0" w:line="240" w:lineRule="auto"/>
              <w:rPr>
                <w:rFonts w:eastAsia="Times New Roman" w:cstheme="minorHAnsi"/>
                <w:color w:val="FF0000"/>
                <w:sz w:val="20"/>
                <w:szCs w:val="20"/>
                <w:lang w:val="en-GB"/>
              </w:rPr>
            </w:pPr>
          </w:p>
        </w:tc>
      </w:tr>
      <w:tr w:rsidR="00AA6F5D" w:rsidRPr="00701100" w14:paraId="01EB4C6F" w14:textId="77777777" w:rsidTr="00731CB0">
        <w:trPr>
          <w:trHeight w:val="290"/>
        </w:trPr>
        <w:tc>
          <w:tcPr>
            <w:tcW w:w="1438" w:type="pct"/>
            <w:shd w:val="clear" w:color="auto" w:fill="D9E2F3" w:themeFill="accent1" w:themeFillTint="33"/>
            <w:noWrap/>
            <w:hideMark/>
          </w:tcPr>
          <w:p w14:paraId="29CA181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255" w:type="pct"/>
            <w:shd w:val="clear" w:color="auto" w:fill="auto"/>
            <w:noWrap/>
            <w:hideMark/>
          </w:tcPr>
          <w:p w14:paraId="490B2623"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151" w:type="pct"/>
            <w:shd w:val="clear" w:color="auto" w:fill="auto"/>
            <w:noWrap/>
            <w:hideMark/>
          </w:tcPr>
          <w:p w14:paraId="4BC2E940"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156" w:type="pct"/>
            <w:shd w:val="clear" w:color="auto" w:fill="auto"/>
            <w:noWrap/>
            <w:hideMark/>
          </w:tcPr>
          <w:p w14:paraId="0F7B229B"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r>
      <w:tr w:rsidR="00AA6F5D" w:rsidRPr="00D651B4" w14:paraId="5A425588" w14:textId="77777777" w:rsidTr="00855842">
        <w:trPr>
          <w:trHeight w:val="1700"/>
        </w:trPr>
        <w:tc>
          <w:tcPr>
            <w:tcW w:w="1438" w:type="pct"/>
            <w:shd w:val="clear" w:color="auto" w:fill="D9E2F3" w:themeFill="accent1" w:themeFillTint="33"/>
            <w:noWrap/>
            <w:hideMark/>
          </w:tcPr>
          <w:p w14:paraId="3ADFF3A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255" w:type="pct"/>
            <w:shd w:val="clear" w:color="auto" w:fill="auto"/>
            <w:noWrap/>
            <w:hideMark/>
          </w:tcPr>
          <w:p w14:paraId="3C93F3EA"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Frequency of a hazardous event or disaster depends on the probability of occurrence and the return period of a given hazard and its impacts. The impact of frequent disasters could be cumulative or become chronic for a community or a society.  </w:t>
            </w:r>
          </w:p>
          <w:p w14:paraId="13012E1A"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br/>
              <w:t xml:space="preserve">Hazardous event: The manifestation of a hazard in a particular place during a particular period of time. Severe hazardous events can lead to a disaster as a result of the combination of hazard occurrence and other risk factors. </w:t>
            </w:r>
          </w:p>
          <w:p w14:paraId="2F5269F9" w14:textId="77777777" w:rsidR="00AA6F5D" w:rsidRPr="00701100" w:rsidRDefault="00AA6F5D" w:rsidP="00731CB0">
            <w:pPr>
              <w:spacing w:after="0" w:line="240" w:lineRule="auto"/>
              <w:rPr>
                <w:rFonts w:eastAsia="Times New Roman" w:cstheme="minorHAnsi"/>
                <w:sz w:val="20"/>
                <w:szCs w:val="20"/>
                <w:lang w:val="en-GB"/>
              </w:rPr>
            </w:pPr>
          </w:p>
          <w:p w14:paraId="07B836B9"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 serious disruption of the functioning of a community or a society at any scale due to hazardous events interacting with conditions of exposure, vulnerability and capacity, leading to one or more of the following: human, material, economic and environmental losses and impacts.</w:t>
            </w:r>
          </w:p>
          <w:p w14:paraId="411812B3" w14:textId="77777777" w:rsidR="00AA6F5D" w:rsidRPr="00701100" w:rsidRDefault="00AA6F5D" w:rsidP="00731CB0">
            <w:pPr>
              <w:spacing w:after="0" w:line="240" w:lineRule="auto"/>
              <w:rPr>
                <w:rFonts w:eastAsia="Times New Roman" w:cstheme="minorHAnsi"/>
                <w:sz w:val="20"/>
                <w:szCs w:val="20"/>
                <w:lang w:val="en-GB"/>
              </w:rPr>
            </w:pPr>
          </w:p>
          <w:p w14:paraId="2C976594" w14:textId="55DD84F4" w:rsidR="00AA6F5D" w:rsidRPr="00701100" w:rsidRDefault="00AA6F5D" w:rsidP="0085584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349" w:history="1">
              <w:r w:rsidRPr="00701100">
                <w:rPr>
                  <w:rFonts w:eastAsia="Times New Roman" w:cstheme="minorHAnsi"/>
                  <w:color w:val="0563C1"/>
                  <w:sz w:val="20"/>
                  <w:szCs w:val="20"/>
                  <w:u w:val="single"/>
                  <w:lang w:val="en-GB"/>
                </w:rPr>
                <w:t>https://www.preventionweb.net/files/50683_oiewgreportenglish.pdf</w:t>
              </w:r>
            </w:hyperlink>
            <w:r w:rsidRPr="00701100">
              <w:rPr>
                <w:rFonts w:eastAsia="Times New Roman" w:cstheme="minorHAnsi"/>
                <w:sz w:val="20"/>
                <w:szCs w:val="20"/>
                <w:lang w:val="en-GB"/>
              </w:rPr>
              <w:t>]</w:t>
            </w:r>
          </w:p>
          <w:p w14:paraId="4720AEB7" w14:textId="77777777" w:rsidR="00AA6F5D" w:rsidRPr="00701100" w:rsidRDefault="00AA6F5D" w:rsidP="00731CB0">
            <w:pPr>
              <w:spacing w:after="0" w:line="240" w:lineRule="auto"/>
              <w:rPr>
                <w:rFonts w:eastAsia="Times New Roman" w:cstheme="minorHAnsi"/>
                <w:sz w:val="20"/>
                <w:szCs w:val="20"/>
                <w:lang w:val="en-GB"/>
              </w:rPr>
            </w:pPr>
          </w:p>
        </w:tc>
        <w:tc>
          <w:tcPr>
            <w:tcW w:w="1151" w:type="pct"/>
            <w:shd w:val="clear" w:color="auto" w:fill="auto"/>
            <w:noWrap/>
            <w:hideMark/>
          </w:tcPr>
          <w:p w14:paraId="4BDB750D"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Hazard is defined in the Hyogo Framework for Action as: “A potentially damaging physical event, phenomenon or human activity that may cause the loss of life or injury, property damage, social and economic disruption or environmental degradation. Hazards can include latent conditions that may represent future threats and can have different origins: natural (geological, hydrometeorological and biological) or induced by human processes (environmental degradation and technological hazards).</w:t>
            </w:r>
            <w:r w:rsidRPr="00701100">
              <w:rPr>
                <w:rFonts w:eastAsia="Times New Roman" w:cstheme="minorHAnsi"/>
                <w:sz w:val="20"/>
                <w:szCs w:val="20"/>
                <w:lang w:val="en-GB"/>
              </w:rPr>
              <w:br/>
              <w:t xml:space="preserve">[Sendai Framework for Disaster Risk Reduction 2015-2030, p. 9, </w:t>
            </w:r>
            <w:hyperlink r:id="rId350" w:history="1">
              <w:r w:rsidRPr="00701100">
                <w:rPr>
                  <w:rFonts w:eastAsia="Times New Roman" w:cstheme="minorHAnsi"/>
                  <w:color w:val="0563C1"/>
                  <w:sz w:val="20"/>
                  <w:szCs w:val="20"/>
                  <w:u w:val="single"/>
                  <w:lang w:val="en-GB"/>
                </w:rPr>
                <w:t>https://www.preventionweb.net/files/43291_sendaiframeworkfordrren.pdf</w:t>
              </w:r>
            </w:hyperlink>
            <w:r w:rsidRPr="00701100">
              <w:rPr>
                <w:rFonts w:eastAsia="Times New Roman" w:cstheme="minorHAnsi"/>
                <w:sz w:val="20"/>
                <w:szCs w:val="20"/>
                <w:lang w:val="en-GB"/>
              </w:rPr>
              <w:t>]</w:t>
            </w:r>
          </w:p>
        </w:tc>
        <w:tc>
          <w:tcPr>
            <w:tcW w:w="1156" w:type="pct"/>
            <w:shd w:val="clear" w:color="auto" w:fill="auto"/>
            <w:noWrap/>
            <w:hideMark/>
          </w:tcPr>
          <w:p w14:paraId="3D265402" w14:textId="1BD180DE"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of days per year when extreme weather events (precipitation and temperature) occurred. An extreme weather event occurs if observed temperature or precipitation is below or above 10th or 90th percentile value.</w:t>
            </w:r>
          </w:p>
          <w:p w14:paraId="027193DE" w14:textId="186E7D43" w:rsidR="00AA6F5D" w:rsidRPr="00701100" w:rsidRDefault="00AA6F5D" w:rsidP="00731CB0">
            <w:pPr>
              <w:spacing w:after="0" w:line="240" w:lineRule="auto"/>
              <w:rPr>
                <w:rFonts w:eastAsia="Times New Roman" w:cstheme="minorHAnsi"/>
                <w:sz w:val="20"/>
                <w:szCs w:val="20"/>
                <w:lang w:val="es-ES"/>
              </w:rPr>
            </w:pPr>
            <w:r w:rsidRPr="00701100">
              <w:rPr>
                <w:rFonts w:eastAsia="Times New Roman" w:cstheme="minorHAnsi"/>
                <w:sz w:val="20"/>
                <w:szCs w:val="20"/>
                <w:lang w:val="es-ES"/>
              </w:rPr>
              <w:t>[UN-ECE metadata,</w:t>
            </w:r>
            <w:r w:rsidRPr="00701100">
              <w:rPr>
                <w:rFonts w:eastAsia="Times New Roman"/>
                <w:sz w:val="20"/>
                <w:szCs w:val="20"/>
                <w:lang w:val="es-ES"/>
              </w:rPr>
              <w:t xml:space="preserve"> indicator 2</w:t>
            </w:r>
            <w:r w:rsidR="00097483" w:rsidRPr="00701100">
              <w:rPr>
                <w:rFonts w:eastAsia="Times New Roman"/>
                <w:sz w:val="20"/>
                <w:szCs w:val="20"/>
                <w:lang w:val="es-ES"/>
              </w:rPr>
              <w:t>3</w:t>
            </w:r>
            <w:r w:rsidRPr="00701100">
              <w:rPr>
                <w:rFonts w:eastAsia="Times New Roman" w:cstheme="minorHAnsi"/>
                <w:sz w:val="20"/>
                <w:szCs w:val="20"/>
                <w:lang w:val="es-ES"/>
              </w:rPr>
              <w:t xml:space="preserve">, </w:t>
            </w:r>
            <w:hyperlink r:id="rId351" w:history="1">
              <w:r w:rsidR="00097483" w:rsidRPr="00701100">
                <w:rPr>
                  <w:rStyle w:val="Hyperlink"/>
                  <w:sz w:val="20"/>
                  <w:szCs w:val="20"/>
                  <w:lang w:val="es-ES"/>
                </w:rPr>
                <w:t>https://statswiki.unece.org/pages/viewpage.action?pageId=285216611&amp;preview=/285216611/285216727/CCCI_23_25092020.pdf</w:t>
              </w:r>
            </w:hyperlink>
            <w:r w:rsidRPr="00701100">
              <w:rPr>
                <w:rFonts w:eastAsia="Times New Roman" w:cstheme="minorHAnsi"/>
                <w:sz w:val="20"/>
                <w:szCs w:val="20"/>
                <w:lang w:val="es-ES"/>
              </w:rPr>
              <w:t>]</w:t>
            </w:r>
          </w:p>
        </w:tc>
      </w:tr>
      <w:tr w:rsidR="008C67A1" w:rsidRPr="00D651B4" w14:paraId="33CC3FDB" w14:textId="77777777" w:rsidTr="00731CB0">
        <w:trPr>
          <w:trHeight w:val="290"/>
        </w:trPr>
        <w:tc>
          <w:tcPr>
            <w:tcW w:w="1438" w:type="pct"/>
            <w:shd w:val="clear" w:color="auto" w:fill="D9E2F3" w:themeFill="accent1" w:themeFillTint="33"/>
            <w:noWrap/>
            <w:hideMark/>
          </w:tcPr>
          <w:p w14:paraId="3DD830DA" w14:textId="77777777" w:rsidR="008C67A1" w:rsidRPr="00701100" w:rsidRDefault="008C67A1"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62" w:type="pct"/>
            <w:gridSpan w:val="3"/>
            <w:shd w:val="clear" w:color="auto" w:fill="auto"/>
            <w:noWrap/>
            <w:hideMark/>
          </w:tcPr>
          <w:p w14:paraId="25192377" w14:textId="77777777" w:rsidR="008C67A1" w:rsidRPr="00701100" w:rsidRDefault="008C67A1"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Reducing disaster risk is a cost-effective investment in preventing future losses. Effective disaster risk management contributes to sustainable development. [Sendai Framework, p.9, </w:t>
            </w:r>
            <w:hyperlink r:id="rId352" w:history="1">
              <w:r w:rsidRPr="00701100">
                <w:rPr>
                  <w:rFonts w:eastAsia="Times New Roman" w:cstheme="minorHAnsi"/>
                  <w:color w:val="0563C1"/>
                  <w:sz w:val="20"/>
                  <w:szCs w:val="20"/>
                  <w:u w:val="single"/>
                  <w:lang w:val="en-GB"/>
                </w:rPr>
                <w:t>https://www.preventionweb.net/files/43291_sendaiframeworkfordrren.pdf</w:t>
              </w:r>
            </w:hyperlink>
            <w:r w:rsidRPr="00701100">
              <w:rPr>
                <w:rFonts w:eastAsia="Times New Roman" w:cstheme="minorHAnsi"/>
                <w:sz w:val="20"/>
                <w:szCs w:val="20"/>
                <w:lang w:val="en-GB"/>
              </w:rPr>
              <w:t xml:space="preserve">] </w:t>
            </w:r>
          </w:p>
          <w:p w14:paraId="66CF2506" w14:textId="37678D1D" w:rsidR="008C67A1" w:rsidRPr="00701100" w:rsidRDefault="008C67A1" w:rsidP="00731CB0">
            <w:pPr>
              <w:spacing w:after="0" w:line="240" w:lineRule="auto"/>
              <w:rPr>
                <w:rFonts w:eastAsia="Times New Roman" w:cstheme="minorHAnsi"/>
                <w:sz w:val="20"/>
                <w:szCs w:val="20"/>
                <w:lang w:val="es-ES"/>
              </w:rPr>
            </w:pPr>
            <w:r w:rsidRPr="00701100">
              <w:rPr>
                <w:rFonts w:eastAsia="Times New Roman" w:cstheme="minorHAnsi"/>
                <w:sz w:val="20"/>
                <w:szCs w:val="20"/>
                <w:lang w:val="en-GB"/>
              </w:rPr>
              <w:t>The aim is to flag the exceptional events, that is, events that often have extreme impacts. The indicator cannot characterize or define the full range of very extreme events that affect countries and people around the region, which include tropical storms, tornadoes, hail, lightning, flooding, dust storms, windstorms, wind gusts or heat stress. The choice was made to focus on extremes of temperature and precipitation, as these are widely measured.</w:t>
            </w:r>
            <w:r w:rsidR="00497630" w:rsidRPr="00701100">
              <w:rPr>
                <w:rFonts w:eastAsia="Times New Roman" w:cstheme="minorHAnsi"/>
                <w:sz w:val="20"/>
                <w:szCs w:val="20"/>
                <w:lang w:val="en-GB"/>
              </w:rPr>
              <w:t xml:space="preserve"> </w:t>
            </w:r>
            <w:r w:rsidRPr="00701100">
              <w:rPr>
                <w:rFonts w:eastAsia="Times New Roman" w:cstheme="minorHAnsi"/>
                <w:sz w:val="20"/>
                <w:szCs w:val="20"/>
                <w:lang w:val="es-ES"/>
              </w:rPr>
              <w:t xml:space="preserve">[UN-ECE metadata indicator 26, </w:t>
            </w:r>
            <w:hyperlink r:id="rId353" w:history="1">
              <w:r w:rsidRPr="00701100">
                <w:rPr>
                  <w:rFonts w:eastAsia="Times New Roman" w:cstheme="minorHAnsi"/>
                  <w:color w:val="0563C1"/>
                  <w:sz w:val="20"/>
                  <w:szCs w:val="20"/>
                  <w:u w:val="single"/>
                  <w:lang w:val="es-ES"/>
                </w:rPr>
                <w:t>https://statswiki.unece.org/pages/viewpage.action?pageId=285216611&amp;preview=/285216611/285216748/CCCI_26_25092020.pdf</w:t>
              </w:r>
            </w:hyperlink>
            <w:r w:rsidRPr="00701100">
              <w:rPr>
                <w:rFonts w:eastAsia="Times New Roman" w:cstheme="minorHAnsi"/>
                <w:sz w:val="20"/>
                <w:szCs w:val="20"/>
                <w:lang w:val="es-ES"/>
              </w:rPr>
              <w:t>]</w:t>
            </w:r>
          </w:p>
        </w:tc>
      </w:tr>
      <w:tr w:rsidR="00AA6F5D" w:rsidRPr="00701100" w14:paraId="5AE2C21C" w14:textId="77777777" w:rsidTr="00731CB0">
        <w:trPr>
          <w:trHeight w:val="290"/>
        </w:trPr>
        <w:tc>
          <w:tcPr>
            <w:tcW w:w="1438" w:type="pct"/>
            <w:shd w:val="clear" w:color="auto" w:fill="D9E2F3" w:themeFill="accent1" w:themeFillTint="33"/>
            <w:noWrap/>
            <w:hideMark/>
          </w:tcPr>
          <w:p w14:paraId="3DBA84E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255" w:type="pct"/>
            <w:shd w:val="clear" w:color="auto" w:fill="auto"/>
          </w:tcPr>
          <w:p w14:paraId="3788A127" w14:textId="77777777" w:rsidR="00AA6F5D" w:rsidRPr="00701100" w:rsidRDefault="00AA6F5D" w:rsidP="00731CB0">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Disaster agency/Ministry responsible for disaster coordination</w:t>
            </w:r>
          </w:p>
        </w:tc>
        <w:tc>
          <w:tcPr>
            <w:tcW w:w="1151" w:type="pct"/>
            <w:shd w:val="clear" w:color="auto" w:fill="auto"/>
            <w:noWrap/>
            <w:hideMark/>
          </w:tcPr>
          <w:p w14:paraId="0F9B20D9"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agency/Ministry responsible for disaster coordination</w:t>
            </w:r>
          </w:p>
        </w:tc>
        <w:tc>
          <w:tcPr>
            <w:tcW w:w="1156" w:type="pct"/>
            <w:shd w:val="clear" w:color="auto" w:fill="auto"/>
            <w:noWrap/>
            <w:hideMark/>
          </w:tcPr>
          <w:p w14:paraId="4D47E9D7"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w:t>
            </w:r>
          </w:p>
        </w:tc>
      </w:tr>
      <w:tr w:rsidR="00AA6F5D" w:rsidRPr="00701100" w14:paraId="6D9CDBF9" w14:textId="77777777" w:rsidTr="00731CB0">
        <w:trPr>
          <w:trHeight w:val="290"/>
        </w:trPr>
        <w:tc>
          <w:tcPr>
            <w:tcW w:w="1438" w:type="pct"/>
            <w:shd w:val="clear" w:color="auto" w:fill="D9E2F3" w:themeFill="accent1" w:themeFillTint="33"/>
            <w:noWrap/>
            <w:hideMark/>
          </w:tcPr>
          <w:p w14:paraId="483D8051" w14:textId="37002E21"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255" w:type="pct"/>
            <w:shd w:val="clear" w:color="auto" w:fill="auto"/>
          </w:tcPr>
          <w:p w14:paraId="7A707C96" w14:textId="77777777" w:rsidR="00AA6F5D" w:rsidRPr="00701100" w:rsidRDefault="00AA6F5D" w:rsidP="00731CB0">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Monitoring systems, administrative records</w:t>
            </w:r>
          </w:p>
        </w:tc>
        <w:tc>
          <w:tcPr>
            <w:tcW w:w="1151" w:type="pct"/>
            <w:shd w:val="clear" w:color="auto" w:fill="auto"/>
            <w:noWrap/>
            <w:hideMark/>
          </w:tcPr>
          <w:p w14:paraId="48688C8A"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 administrative records</w:t>
            </w:r>
          </w:p>
        </w:tc>
        <w:tc>
          <w:tcPr>
            <w:tcW w:w="1156" w:type="pct"/>
            <w:shd w:val="clear" w:color="auto" w:fill="auto"/>
            <w:noWrap/>
            <w:hideMark/>
          </w:tcPr>
          <w:p w14:paraId="6DE46252"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 administrative records</w:t>
            </w:r>
          </w:p>
        </w:tc>
      </w:tr>
      <w:tr w:rsidR="00AA6F5D" w:rsidRPr="00701100" w14:paraId="443BE871" w14:textId="77777777" w:rsidTr="00731CB0">
        <w:trPr>
          <w:trHeight w:val="290"/>
        </w:trPr>
        <w:tc>
          <w:tcPr>
            <w:tcW w:w="1438" w:type="pct"/>
            <w:shd w:val="clear" w:color="auto" w:fill="D9E2F3" w:themeFill="accent1" w:themeFillTint="33"/>
            <w:noWrap/>
            <w:hideMark/>
          </w:tcPr>
          <w:p w14:paraId="35AFC6C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255" w:type="pct"/>
            <w:shd w:val="clear" w:color="auto" w:fill="auto"/>
            <w:noWrap/>
            <w:hideMark/>
          </w:tcPr>
          <w:p w14:paraId="3369D314"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151" w:type="pct"/>
            <w:shd w:val="clear" w:color="auto" w:fill="auto"/>
            <w:noWrap/>
            <w:hideMark/>
          </w:tcPr>
          <w:p w14:paraId="7DD379BB"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156" w:type="pct"/>
            <w:shd w:val="clear" w:color="auto" w:fill="auto"/>
            <w:noWrap/>
            <w:hideMark/>
          </w:tcPr>
          <w:p w14:paraId="34F20879"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2D83DD11" w14:textId="77777777" w:rsidTr="00731CB0">
        <w:trPr>
          <w:trHeight w:val="290"/>
        </w:trPr>
        <w:tc>
          <w:tcPr>
            <w:tcW w:w="1438" w:type="pct"/>
            <w:shd w:val="clear" w:color="auto" w:fill="D9E2F3" w:themeFill="accent1" w:themeFillTint="33"/>
            <w:noWrap/>
            <w:hideMark/>
          </w:tcPr>
          <w:p w14:paraId="495112C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255" w:type="pct"/>
            <w:shd w:val="clear" w:color="auto" w:fill="auto"/>
            <w:noWrap/>
            <w:hideMark/>
          </w:tcPr>
          <w:p w14:paraId="4649A944"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 (of events), location, intensity, date</w:t>
            </w:r>
          </w:p>
        </w:tc>
        <w:tc>
          <w:tcPr>
            <w:tcW w:w="1151" w:type="pct"/>
            <w:shd w:val="clear" w:color="auto" w:fill="auto"/>
            <w:noWrap/>
            <w:hideMark/>
          </w:tcPr>
          <w:p w14:paraId="12EF7B29"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 (of events), location, intensity, date</w:t>
            </w:r>
          </w:p>
        </w:tc>
        <w:tc>
          <w:tcPr>
            <w:tcW w:w="1156" w:type="pct"/>
            <w:shd w:val="clear" w:color="auto" w:fill="auto"/>
            <w:noWrap/>
            <w:hideMark/>
          </w:tcPr>
          <w:p w14:paraId="08548520"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AA6F5D" w:rsidRPr="00701100" w14:paraId="45FDEBE4" w14:textId="77777777" w:rsidTr="00731CB0">
        <w:trPr>
          <w:trHeight w:val="290"/>
        </w:trPr>
        <w:tc>
          <w:tcPr>
            <w:tcW w:w="1438" w:type="pct"/>
            <w:shd w:val="clear" w:color="auto" w:fill="D9E2F3" w:themeFill="accent1" w:themeFillTint="33"/>
            <w:noWrap/>
            <w:hideMark/>
          </w:tcPr>
          <w:p w14:paraId="36C490B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255" w:type="pct"/>
            <w:shd w:val="clear" w:color="auto" w:fill="auto"/>
            <w:noWrap/>
            <w:hideMark/>
          </w:tcPr>
          <w:p w14:paraId="2DF1B260" w14:textId="77777777" w:rsidR="00AA6F5D" w:rsidRPr="00701100" w:rsidRDefault="00AA6F5D" w:rsidP="00731CB0">
            <w:pPr>
              <w:spacing w:after="0" w:line="240" w:lineRule="auto"/>
              <w:rPr>
                <w:rFonts w:eastAsia="Times New Roman" w:cstheme="minorHAnsi"/>
                <w:sz w:val="20"/>
                <w:szCs w:val="20"/>
                <w:lang w:val="en-GB"/>
              </w:rPr>
            </w:pPr>
          </w:p>
        </w:tc>
        <w:tc>
          <w:tcPr>
            <w:tcW w:w="1151" w:type="pct"/>
            <w:shd w:val="clear" w:color="auto" w:fill="auto"/>
          </w:tcPr>
          <w:p w14:paraId="2C54CF30" w14:textId="77777777" w:rsidR="00AA6F5D" w:rsidRPr="00701100" w:rsidRDefault="00AA6F5D" w:rsidP="00731CB0">
            <w:pPr>
              <w:spacing w:after="0" w:line="240" w:lineRule="auto"/>
              <w:rPr>
                <w:rFonts w:eastAsia="Times New Roman" w:cstheme="minorHAnsi"/>
                <w:sz w:val="20"/>
                <w:szCs w:val="20"/>
                <w:lang w:val="en-GB"/>
              </w:rPr>
            </w:pPr>
          </w:p>
        </w:tc>
        <w:tc>
          <w:tcPr>
            <w:tcW w:w="1156" w:type="pct"/>
            <w:shd w:val="clear" w:color="auto" w:fill="auto"/>
          </w:tcPr>
          <w:p w14:paraId="4C9D34C3"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495F7990" w14:textId="77777777" w:rsidTr="00731CB0">
        <w:trPr>
          <w:trHeight w:val="290"/>
        </w:trPr>
        <w:tc>
          <w:tcPr>
            <w:tcW w:w="1438" w:type="pct"/>
            <w:shd w:val="clear" w:color="auto" w:fill="D9E2F3" w:themeFill="accent1" w:themeFillTint="33"/>
            <w:noWrap/>
            <w:hideMark/>
          </w:tcPr>
          <w:p w14:paraId="394F558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255" w:type="pct"/>
            <w:shd w:val="clear" w:color="auto" w:fill="auto"/>
            <w:noWrap/>
            <w:hideMark/>
          </w:tcPr>
          <w:p w14:paraId="3390213D"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CRED</w:t>
            </w:r>
          </w:p>
        </w:tc>
        <w:tc>
          <w:tcPr>
            <w:tcW w:w="1151" w:type="pct"/>
            <w:shd w:val="clear" w:color="auto" w:fill="auto"/>
            <w:noWrap/>
            <w:hideMark/>
          </w:tcPr>
          <w:p w14:paraId="3B57DFCD"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CRED</w:t>
            </w:r>
          </w:p>
        </w:tc>
        <w:tc>
          <w:tcPr>
            <w:tcW w:w="1156" w:type="pct"/>
            <w:shd w:val="clear" w:color="auto" w:fill="auto"/>
            <w:noWrap/>
            <w:hideMark/>
          </w:tcPr>
          <w:p w14:paraId="35318F9E"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6F657130" w14:textId="77777777" w:rsidTr="00731CB0">
        <w:trPr>
          <w:trHeight w:val="290"/>
        </w:trPr>
        <w:tc>
          <w:tcPr>
            <w:tcW w:w="1438" w:type="pct"/>
            <w:shd w:val="clear" w:color="auto" w:fill="D9E2F3" w:themeFill="accent1" w:themeFillTint="33"/>
            <w:noWrap/>
            <w:hideMark/>
          </w:tcPr>
          <w:p w14:paraId="6EC768F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255" w:type="pct"/>
            <w:shd w:val="clear" w:color="auto" w:fill="auto"/>
            <w:noWrap/>
            <w:hideMark/>
          </w:tcPr>
          <w:p w14:paraId="7313D6C0"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EM-DAT, The International Disaster Database</w:t>
            </w:r>
          </w:p>
        </w:tc>
        <w:tc>
          <w:tcPr>
            <w:tcW w:w="1151" w:type="pct"/>
            <w:shd w:val="clear" w:color="auto" w:fill="auto"/>
            <w:noWrap/>
            <w:hideMark/>
          </w:tcPr>
          <w:p w14:paraId="5B2274F7"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EM-DAT, The International Disaster Database</w:t>
            </w:r>
          </w:p>
        </w:tc>
        <w:tc>
          <w:tcPr>
            <w:tcW w:w="1156" w:type="pct"/>
            <w:shd w:val="clear" w:color="auto" w:fill="auto"/>
            <w:noWrap/>
            <w:hideMark/>
          </w:tcPr>
          <w:p w14:paraId="53EE1340"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629F4428" w14:textId="77777777" w:rsidTr="00731CB0">
        <w:trPr>
          <w:trHeight w:val="290"/>
        </w:trPr>
        <w:tc>
          <w:tcPr>
            <w:tcW w:w="1438" w:type="pct"/>
            <w:shd w:val="clear" w:color="auto" w:fill="D9E2F3" w:themeFill="accent1" w:themeFillTint="33"/>
            <w:noWrap/>
            <w:hideMark/>
          </w:tcPr>
          <w:p w14:paraId="21B430B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255" w:type="pct"/>
            <w:shd w:val="clear" w:color="auto" w:fill="auto"/>
            <w:noWrap/>
            <w:hideMark/>
          </w:tcPr>
          <w:p w14:paraId="18BD4362" w14:textId="77777777" w:rsidR="00AA6F5D" w:rsidRPr="00701100" w:rsidRDefault="00000000" w:rsidP="00731CB0">
            <w:pPr>
              <w:spacing w:after="0" w:line="240" w:lineRule="auto"/>
              <w:rPr>
                <w:rFonts w:eastAsia="Times New Roman" w:cstheme="minorHAnsi"/>
                <w:sz w:val="20"/>
                <w:szCs w:val="20"/>
                <w:u w:val="single"/>
                <w:lang w:val="en-GB"/>
              </w:rPr>
            </w:pPr>
            <w:hyperlink r:id="rId354" w:history="1">
              <w:r w:rsidR="00AA6F5D" w:rsidRPr="00701100">
                <w:rPr>
                  <w:rStyle w:val="Hyperlink"/>
                  <w:rFonts w:eastAsia="Times New Roman" w:cstheme="minorHAnsi"/>
                  <w:sz w:val="20"/>
                  <w:szCs w:val="20"/>
                  <w:lang w:val="en-GB"/>
                </w:rPr>
                <w:t>https://www.emdat.be/index.php</w:t>
              </w:r>
            </w:hyperlink>
            <w:r w:rsidR="00AA6F5D" w:rsidRPr="00701100">
              <w:rPr>
                <w:rFonts w:eastAsia="Times New Roman" w:cstheme="minorHAnsi"/>
                <w:sz w:val="20"/>
                <w:szCs w:val="20"/>
                <w:u w:val="single"/>
                <w:lang w:val="en-GB"/>
              </w:rPr>
              <w:t xml:space="preserve"> </w:t>
            </w:r>
          </w:p>
        </w:tc>
        <w:tc>
          <w:tcPr>
            <w:tcW w:w="1151" w:type="pct"/>
            <w:shd w:val="clear" w:color="auto" w:fill="auto"/>
            <w:noWrap/>
            <w:hideMark/>
          </w:tcPr>
          <w:p w14:paraId="2FCEBFD9" w14:textId="77777777" w:rsidR="00AA6F5D" w:rsidRPr="00701100" w:rsidRDefault="00000000" w:rsidP="00731CB0">
            <w:pPr>
              <w:spacing w:after="0" w:line="240" w:lineRule="auto"/>
              <w:rPr>
                <w:rFonts w:eastAsia="Times New Roman" w:cstheme="minorHAnsi"/>
                <w:sz w:val="20"/>
                <w:szCs w:val="20"/>
                <w:u w:val="single"/>
                <w:lang w:val="en-GB"/>
              </w:rPr>
            </w:pPr>
            <w:hyperlink r:id="rId355" w:history="1">
              <w:r w:rsidR="00AA6F5D" w:rsidRPr="00701100">
                <w:rPr>
                  <w:rStyle w:val="Hyperlink"/>
                  <w:rFonts w:eastAsia="Times New Roman" w:cstheme="minorHAnsi"/>
                  <w:sz w:val="20"/>
                  <w:szCs w:val="20"/>
                  <w:lang w:val="en-GB"/>
                </w:rPr>
                <w:t>https://www.emdat.be/index.php</w:t>
              </w:r>
            </w:hyperlink>
            <w:r w:rsidR="00AA6F5D" w:rsidRPr="00701100">
              <w:rPr>
                <w:rFonts w:eastAsia="Times New Roman" w:cstheme="minorHAnsi"/>
                <w:sz w:val="20"/>
                <w:szCs w:val="20"/>
                <w:u w:val="single"/>
                <w:lang w:val="en-GB"/>
              </w:rPr>
              <w:t xml:space="preserve"> </w:t>
            </w:r>
          </w:p>
        </w:tc>
        <w:tc>
          <w:tcPr>
            <w:tcW w:w="1156" w:type="pct"/>
            <w:shd w:val="clear" w:color="auto" w:fill="auto"/>
          </w:tcPr>
          <w:p w14:paraId="29A2B8FB" w14:textId="77777777" w:rsidR="00AA6F5D" w:rsidRPr="00701100" w:rsidRDefault="00AA6F5D" w:rsidP="00731CB0">
            <w:pPr>
              <w:spacing w:after="0" w:line="240" w:lineRule="auto"/>
              <w:rPr>
                <w:rFonts w:eastAsia="Times New Roman" w:cstheme="minorHAnsi"/>
                <w:sz w:val="20"/>
                <w:szCs w:val="20"/>
                <w:u w:val="single"/>
                <w:lang w:val="en-GB"/>
              </w:rPr>
            </w:pPr>
          </w:p>
        </w:tc>
      </w:tr>
      <w:tr w:rsidR="00AA6F5D" w:rsidRPr="00701100" w14:paraId="630B7FFF" w14:textId="77777777" w:rsidTr="00731CB0">
        <w:trPr>
          <w:trHeight w:val="290"/>
        </w:trPr>
        <w:tc>
          <w:tcPr>
            <w:tcW w:w="1438" w:type="pct"/>
            <w:shd w:val="clear" w:color="auto" w:fill="D9E2F3" w:themeFill="accent1" w:themeFillTint="33"/>
            <w:noWrap/>
            <w:hideMark/>
          </w:tcPr>
          <w:p w14:paraId="13069D9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255" w:type="pct"/>
            <w:shd w:val="clear" w:color="auto" w:fill="auto"/>
            <w:noWrap/>
            <w:hideMark/>
          </w:tcPr>
          <w:p w14:paraId="7FD90C6F"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151" w:type="pct"/>
            <w:shd w:val="clear" w:color="auto" w:fill="auto"/>
            <w:noWrap/>
            <w:hideMark/>
          </w:tcPr>
          <w:p w14:paraId="44BF0951"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156" w:type="pct"/>
            <w:shd w:val="clear" w:color="auto" w:fill="auto"/>
            <w:noWrap/>
            <w:hideMark/>
          </w:tcPr>
          <w:p w14:paraId="6FD5402A"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11CE6B4D" w14:textId="77777777" w:rsidTr="00731CB0">
        <w:trPr>
          <w:trHeight w:val="290"/>
        </w:trPr>
        <w:tc>
          <w:tcPr>
            <w:tcW w:w="1438" w:type="pct"/>
            <w:shd w:val="clear" w:color="auto" w:fill="D9E2F3" w:themeFill="accent1" w:themeFillTint="33"/>
            <w:noWrap/>
            <w:hideMark/>
          </w:tcPr>
          <w:p w14:paraId="4B3A337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255" w:type="pct"/>
            <w:shd w:val="clear" w:color="auto" w:fill="auto"/>
            <w:noWrap/>
            <w:hideMark/>
          </w:tcPr>
          <w:p w14:paraId="12D5A0FF"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IMF </w:t>
            </w:r>
          </w:p>
        </w:tc>
        <w:tc>
          <w:tcPr>
            <w:tcW w:w="1151" w:type="pct"/>
            <w:shd w:val="clear" w:color="auto" w:fill="auto"/>
            <w:noWrap/>
            <w:hideMark/>
          </w:tcPr>
          <w:p w14:paraId="288E09AA" w14:textId="77777777" w:rsidR="00AA6F5D" w:rsidRPr="00701100" w:rsidRDefault="00AA6F5D" w:rsidP="00731CB0">
            <w:pPr>
              <w:spacing w:after="0" w:line="240" w:lineRule="auto"/>
              <w:rPr>
                <w:rFonts w:eastAsia="Times New Roman" w:cstheme="minorHAnsi"/>
                <w:sz w:val="20"/>
                <w:szCs w:val="20"/>
                <w:lang w:val="en-GB"/>
              </w:rPr>
            </w:pPr>
          </w:p>
        </w:tc>
        <w:tc>
          <w:tcPr>
            <w:tcW w:w="1156" w:type="pct"/>
            <w:shd w:val="clear" w:color="auto" w:fill="auto"/>
            <w:noWrap/>
            <w:hideMark/>
          </w:tcPr>
          <w:p w14:paraId="6C158CFB"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OECD</w:t>
            </w:r>
          </w:p>
        </w:tc>
      </w:tr>
      <w:tr w:rsidR="00AA6F5D" w:rsidRPr="00701100" w14:paraId="7A78BE9D" w14:textId="77777777" w:rsidTr="00731CB0">
        <w:trPr>
          <w:trHeight w:val="290"/>
        </w:trPr>
        <w:tc>
          <w:tcPr>
            <w:tcW w:w="1438" w:type="pct"/>
            <w:shd w:val="clear" w:color="auto" w:fill="D9E2F3" w:themeFill="accent1" w:themeFillTint="33"/>
            <w:noWrap/>
            <w:hideMark/>
          </w:tcPr>
          <w:p w14:paraId="36F7350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255" w:type="pct"/>
            <w:shd w:val="clear" w:color="auto" w:fill="auto"/>
          </w:tcPr>
          <w:p w14:paraId="44BA0F08" w14:textId="77777777" w:rsidR="00AA6F5D" w:rsidRPr="00701100" w:rsidRDefault="00AA6F5D" w:rsidP="00731CB0">
            <w:pPr>
              <w:spacing w:after="0" w:line="240" w:lineRule="auto"/>
              <w:rPr>
                <w:rFonts w:eastAsia="Times New Roman" w:cstheme="minorHAnsi"/>
                <w:color w:val="0070C0"/>
                <w:sz w:val="20"/>
                <w:szCs w:val="20"/>
                <w:lang w:val="en-GB"/>
              </w:rPr>
            </w:pPr>
          </w:p>
        </w:tc>
        <w:tc>
          <w:tcPr>
            <w:tcW w:w="1151" w:type="pct"/>
            <w:shd w:val="clear" w:color="auto" w:fill="auto"/>
            <w:noWrap/>
            <w:hideMark/>
          </w:tcPr>
          <w:p w14:paraId="30DF764E" w14:textId="77777777" w:rsidR="00AA6F5D" w:rsidRPr="00701100" w:rsidRDefault="00AA6F5D" w:rsidP="00731CB0">
            <w:pPr>
              <w:spacing w:after="0" w:line="240" w:lineRule="auto"/>
              <w:rPr>
                <w:rFonts w:eastAsia="Times New Roman" w:cstheme="minorHAnsi"/>
                <w:color w:val="0070C0"/>
                <w:sz w:val="20"/>
                <w:szCs w:val="20"/>
                <w:lang w:val="en-GB"/>
              </w:rPr>
            </w:pPr>
          </w:p>
        </w:tc>
        <w:tc>
          <w:tcPr>
            <w:tcW w:w="1156" w:type="pct"/>
            <w:shd w:val="clear" w:color="auto" w:fill="auto"/>
            <w:noWrap/>
            <w:hideMark/>
          </w:tcPr>
          <w:p w14:paraId="07CA645B" w14:textId="77777777" w:rsidR="00AA6F5D" w:rsidRPr="00701100" w:rsidRDefault="00AA6F5D" w:rsidP="00731CB0">
            <w:pPr>
              <w:spacing w:after="0" w:line="240" w:lineRule="auto"/>
              <w:rPr>
                <w:rFonts w:eastAsia="Times New Roman" w:cstheme="minorHAnsi"/>
                <w:sz w:val="20"/>
                <w:szCs w:val="20"/>
                <w:lang w:val="en-GB"/>
              </w:rPr>
            </w:pPr>
          </w:p>
        </w:tc>
      </w:tr>
      <w:tr w:rsidR="00AA6F5D" w:rsidRPr="00701100" w14:paraId="720B0924" w14:textId="77777777" w:rsidTr="00731CB0">
        <w:trPr>
          <w:trHeight w:val="290"/>
        </w:trPr>
        <w:tc>
          <w:tcPr>
            <w:tcW w:w="1438" w:type="pct"/>
            <w:shd w:val="clear" w:color="auto" w:fill="D9E2F3" w:themeFill="accent1" w:themeFillTint="33"/>
            <w:noWrap/>
            <w:hideMark/>
          </w:tcPr>
          <w:p w14:paraId="053578C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255" w:type="pct"/>
            <w:shd w:val="clear" w:color="auto" w:fill="auto"/>
            <w:noWrap/>
            <w:hideMark/>
          </w:tcPr>
          <w:p w14:paraId="6E984E5B" w14:textId="1DFC3E73" w:rsidR="00AA6F5D" w:rsidRPr="00701100" w:rsidRDefault="00AA6F5D" w:rsidP="00731CB0">
            <w:pPr>
              <w:pStyle w:val="CommentText"/>
              <w:rPr>
                <w:rFonts w:eastAsia="Times New Roman" w:cstheme="minorHAnsi"/>
                <w:lang w:val="en-GB"/>
              </w:rPr>
            </w:pPr>
            <w:r w:rsidRPr="00701100">
              <w:rPr>
                <w:rFonts w:eastAsia="Times New Roman" w:cstheme="minorHAnsi"/>
                <w:lang w:val="en-GB"/>
              </w:rPr>
              <w:t>By types of event (river floods, windstorms, storm surges, heatwaves, droughts, extremes in precipitation, hail, avalanches, forest fires, etc.); by magnitude; by area affected; by population affected by sex</w:t>
            </w:r>
          </w:p>
        </w:tc>
        <w:tc>
          <w:tcPr>
            <w:tcW w:w="1151" w:type="pct"/>
            <w:shd w:val="clear" w:color="auto" w:fill="auto"/>
            <w:noWrap/>
            <w:hideMark/>
          </w:tcPr>
          <w:p w14:paraId="6402F25E" w14:textId="71A9DD96"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event (river floods, windstorms, storm surges, heatwaves, droughts, extremes in precipitation, hail, avalanches, forest fires, etc.); by magnitude; by area affected; by population affected by sex</w:t>
            </w:r>
          </w:p>
          <w:p w14:paraId="6018DCFC" w14:textId="77777777" w:rsidR="00AA6F5D" w:rsidRPr="00701100" w:rsidRDefault="00AA6F5D" w:rsidP="00731CB0">
            <w:pPr>
              <w:spacing w:after="0" w:line="240" w:lineRule="auto"/>
              <w:rPr>
                <w:rFonts w:eastAsia="Times New Roman" w:cstheme="minorHAnsi"/>
                <w:sz w:val="20"/>
                <w:szCs w:val="20"/>
                <w:lang w:val="en-GB"/>
              </w:rPr>
            </w:pPr>
          </w:p>
        </w:tc>
        <w:tc>
          <w:tcPr>
            <w:tcW w:w="1156" w:type="pct"/>
            <w:shd w:val="clear" w:color="auto" w:fill="auto"/>
          </w:tcPr>
          <w:p w14:paraId="34E28B69" w14:textId="77777777" w:rsidR="00AA6F5D" w:rsidRPr="00701100" w:rsidRDefault="00AA6F5D" w:rsidP="00731CB0">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event; by magnitude; by area affected; by population affected by sex</w:t>
            </w:r>
          </w:p>
        </w:tc>
      </w:tr>
      <w:tr w:rsidR="006C1E8C" w:rsidRPr="00D651B4" w14:paraId="10123C74" w14:textId="77777777" w:rsidTr="00731CB0">
        <w:trPr>
          <w:trHeight w:val="290"/>
        </w:trPr>
        <w:tc>
          <w:tcPr>
            <w:tcW w:w="1438" w:type="pct"/>
            <w:shd w:val="clear" w:color="auto" w:fill="D9E2F3" w:themeFill="accent1" w:themeFillTint="33"/>
            <w:noWrap/>
            <w:hideMark/>
          </w:tcPr>
          <w:p w14:paraId="2C6AADA7" w14:textId="77777777" w:rsidR="006C1E8C" w:rsidRPr="00701100" w:rsidRDefault="006C1E8C"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62" w:type="pct"/>
            <w:gridSpan w:val="3"/>
            <w:shd w:val="clear" w:color="auto" w:fill="auto"/>
          </w:tcPr>
          <w:p w14:paraId="6C192CA7" w14:textId="73649424" w:rsidR="006C1E8C" w:rsidRPr="00701100" w:rsidRDefault="006C1E8C" w:rsidP="00E371DE">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UNDRR, </w:t>
            </w:r>
            <w:hyperlink r:id="rId356" w:history="1">
              <w:r w:rsidRPr="00701100">
                <w:rPr>
                  <w:rStyle w:val="Hyperlink"/>
                  <w:rFonts w:eastAsia="Times New Roman" w:cstheme="minorHAnsi"/>
                  <w:sz w:val="20"/>
                  <w:szCs w:val="20"/>
                  <w:lang w:val="en-GB"/>
                </w:rPr>
                <w:t>https://www.preventionweb.net/terminology/view/51759</w:t>
              </w:r>
            </w:hyperlink>
            <w:r w:rsidRPr="00701100">
              <w:rPr>
                <w:rFonts w:eastAsia="Times New Roman" w:cstheme="minorHAnsi"/>
                <w:color w:val="0070C0"/>
                <w:sz w:val="20"/>
                <w:szCs w:val="20"/>
                <w:lang w:val="en-GB"/>
              </w:rPr>
              <w:t xml:space="preserve"> </w:t>
            </w:r>
          </w:p>
          <w:p w14:paraId="1A0374C4" w14:textId="361651CA" w:rsidR="006C1E8C" w:rsidRPr="00701100" w:rsidRDefault="006C1E8C" w:rsidP="00E371DE">
            <w:pPr>
              <w:spacing w:after="0" w:line="240" w:lineRule="auto"/>
              <w:rPr>
                <w:rStyle w:val="Hyperlink"/>
                <w:rFonts w:eastAsia="Times New Roman" w:cstheme="minorHAnsi"/>
                <w:sz w:val="20"/>
                <w:szCs w:val="20"/>
                <w:lang w:val="en-GB"/>
              </w:rPr>
            </w:pPr>
            <w:r w:rsidRPr="00701100">
              <w:rPr>
                <w:rFonts w:eastAsia="Times New Roman" w:cstheme="minorHAnsi"/>
                <w:sz w:val="20"/>
                <w:szCs w:val="20"/>
                <w:lang w:val="en-GB"/>
              </w:rPr>
              <w:lastRenderedPageBreak/>
              <w:t xml:space="preserve">Centre for Research on the Epidemiology of Disasters Emergency Events Database (CRED EM-DAT), </w:t>
            </w:r>
            <w:hyperlink r:id="rId357" w:history="1">
              <w:r w:rsidRPr="00701100">
                <w:rPr>
                  <w:rStyle w:val="Hyperlink"/>
                  <w:rFonts w:eastAsia="Times New Roman" w:cstheme="minorHAnsi"/>
                  <w:sz w:val="20"/>
                  <w:szCs w:val="20"/>
                  <w:lang w:val="en-GB"/>
                </w:rPr>
                <w:t>https://emdat.be/</w:t>
              </w:r>
            </w:hyperlink>
            <w:r w:rsidRPr="00701100">
              <w:rPr>
                <w:rFonts w:eastAsia="Times New Roman" w:cstheme="minorHAnsi"/>
                <w:sz w:val="20"/>
                <w:szCs w:val="20"/>
                <w:lang w:val="en-GB"/>
              </w:rPr>
              <w:t xml:space="preserve"> </w:t>
            </w:r>
            <w:r w:rsidRPr="00701100">
              <w:rPr>
                <w:rFonts w:eastAsia="Times New Roman" w:cstheme="minorHAnsi"/>
                <w:sz w:val="20"/>
                <w:szCs w:val="20"/>
                <w:u w:val="single"/>
                <w:lang w:val="en-GB"/>
              </w:rPr>
              <w:br/>
            </w:r>
            <w:r w:rsidRPr="00701100">
              <w:rPr>
                <w:rFonts w:eastAsia="Times New Roman" w:cstheme="minorHAnsi"/>
                <w:sz w:val="20"/>
                <w:szCs w:val="20"/>
                <w:lang w:val="en-GB"/>
              </w:rPr>
              <w:t xml:space="preserve">ECLAC Handbook for Estimating the Socio-economic and Environmental Effects of Disasters, </w:t>
            </w:r>
            <w:hyperlink r:id="rId358" w:history="1">
              <w:r w:rsidRPr="00701100">
                <w:rPr>
                  <w:rStyle w:val="Hyperlink"/>
                  <w:rFonts w:eastAsia="Times New Roman" w:cstheme="minorHAnsi"/>
                  <w:sz w:val="20"/>
                  <w:szCs w:val="20"/>
                  <w:lang w:val="en-GB"/>
                </w:rPr>
                <w:t>https://www.cepal.org/en/publications/2782-handbook-estimating-socio-economic-and-environmental-effects-disasters</w:t>
              </w:r>
            </w:hyperlink>
            <w:r w:rsidR="00170949" w:rsidRPr="00701100">
              <w:rPr>
                <w:rStyle w:val="Hyperlink"/>
                <w:rFonts w:eastAsia="Times New Roman" w:cstheme="minorHAnsi"/>
                <w:sz w:val="20"/>
                <w:szCs w:val="20"/>
                <w:lang w:val="en-GB"/>
              </w:rPr>
              <w:t>;</w:t>
            </w:r>
          </w:p>
          <w:p w14:paraId="6CBFED67" w14:textId="40BD37E6" w:rsidR="006C1E8C" w:rsidRPr="00701100" w:rsidRDefault="006C1E8C" w:rsidP="00E371DE">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UNDRR, </w:t>
            </w:r>
            <w:hyperlink r:id="rId359" w:history="1">
              <w:r w:rsidRPr="00701100">
                <w:rPr>
                  <w:rFonts w:eastAsia="Times New Roman" w:cstheme="minorHAnsi"/>
                  <w:color w:val="0563C1"/>
                  <w:sz w:val="20"/>
                  <w:szCs w:val="20"/>
                  <w:u w:val="single"/>
                  <w:lang w:val="en-GB"/>
                </w:rPr>
                <w:t>https://www.unisdr.org/files/54970_techguidancefdigitalhr.pdf</w:t>
              </w:r>
            </w:hyperlink>
            <w:r w:rsidR="00170949" w:rsidRPr="00701100">
              <w:rPr>
                <w:rFonts w:eastAsia="Times New Roman" w:cstheme="minorHAnsi"/>
                <w:color w:val="0563C1"/>
                <w:sz w:val="20"/>
                <w:szCs w:val="20"/>
                <w:u w:val="single"/>
                <w:lang w:val="en-GB"/>
              </w:rPr>
              <w:t>;</w:t>
            </w:r>
          </w:p>
          <w:p w14:paraId="25322716" w14:textId="10281525" w:rsidR="006C1E8C" w:rsidRPr="00701100" w:rsidRDefault="006C1E8C" w:rsidP="00E371DE">
            <w:pPr>
              <w:spacing w:after="0" w:line="240" w:lineRule="auto"/>
              <w:rPr>
                <w:rFonts w:eastAsia="Times New Roman" w:cstheme="minorHAnsi"/>
                <w:sz w:val="20"/>
                <w:szCs w:val="20"/>
                <w:lang w:val="es-ES"/>
              </w:rPr>
            </w:pPr>
            <w:r w:rsidRPr="00701100">
              <w:rPr>
                <w:rFonts w:eastAsia="Times New Roman" w:cstheme="minorHAnsi"/>
                <w:sz w:val="20"/>
                <w:szCs w:val="20"/>
                <w:lang w:val="es-ES"/>
              </w:rPr>
              <w:t xml:space="preserve">UN-ECE metadata, indicator 23, </w:t>
            </w:r>
            <w:hyperlink r:id="rId360" w:history="1">
              <w:r w:rsidRPr="00701100">
                <w:rPr>
                  <w:rStyle w:val="Hyperlink"/>
                  <w:rFonts w:eastAsia="Times New Roman" w:cstheme="minorHAnsi"/>
                  <w:sz w:val="20"/>
                  <w:szCs w:val="20"/>
                  <w:lang w:val="es-ES"/>
                </w:rPr>
                <w:t>https://statswiki.unece.org/pages/viewpage.action?pageId=285216611&amp;preview=/285216611/285216727/CCCI_23_25092020.pdf</w:t>
              </w:r>
            </w:hyperlink>
            <w:r w:rsidRPr="00701100">
              <w:rPr>
                <w:rFonts w:eastAsia="Times New Roman" w:cstheme="minorHAnsi"/>
                <w:sz w:val="20"/>
                <w:szCs w:val="20"/>
                <w:lang w:val="es-ES"/>
              </w:rPr>
              <w:t xml:space="preserve"> </w:t>
            </w:r>
          </w:p>
        </w:tc>
      </w:tr>
    </w:tbl>
    <w:p w14:paraId="26A5F03B" w14:textId="77777777" w:rsidR="00AA6F5D" w:rsidRPr="00701100" w:rsidRDefault="00AA6F5D" w:rsidP="00E371DE">
      <w:pPr>
        <w:rPr>
          <w:rFonts w:cstheme="minorHAnsi"/>
          <w:lang w:val="es-ES"/>
        </w:rPr>
      </w:pPr>
    </w:p>
    <w:p w14:paraId="46FDC2DA" w14:textId="77777777" w:rsidR="00AA6F5D" w:rsidRPr="00701100" w:rsidRDefault="00AA6F5D" w:rsidP="00E371DE">
      <w:pPr>
        <w:rPr>
          <w:rFonts w:eastAsiaTheme="majorEastAsia" w:cstheme="minorHAnsi"/>
          <w:b/>
          <w:bCs/>
          <w:color w:val="FF0000"/>
          <w:sz w:val="32"/>
          <w:szCs w:val="32"/>
          <w:lang w:val="es-ES"/>
        </w:rPr>
      </w:pPr>
      <w:r w:rsidRPr="00701100">
        <w:rPr>
          <w:rFonts w:cstheme="minorHAnsi"/>
          <w:b/>
          <w:bCs/>
          <w:color w:val="FF0000"/>
          <w:lang w:val="es-ES"/>
        </w:rPr>
        <w:br w:type="page"/>
      </w:r>
    </w:p>
    <w:p w14:paraId="1029009C" w14:textId="77777777" w:rsidR="00AA6F5D" w:rsidRPr="00701100" w:rsidRDefault="00AA6F5D" w:rsidP="00E371DE">
      <w:pPr>
        <w:pStyle w:val="Heading1"/>
        <w:spacing w:line="240" w:lineRule="auto"/>
        <w:rPr>
          <w:rFonts w:asciiTheme="minorHAnsi" w:hAnsiTheme="minorHAnsi" w:cstheme="minorHAnsi"/>
          <w:b/>
          <w:bCs/>
          <w:lang w:val="en-GB"/>
        </w:rPr>
      </w:pPr>
      <w:bookmarkStart w:id="129" w:name="target40"/>
      <w:bookmarkStart w:id="130" w:name="_Toc92891926"/>
      <w:bookmarkStart w:id="131" w:name="_Toc129251369"/>
      <w:r w:rsidRPr="00701100">
        <w:rPr>
          <w:rFonts w:asciiTheme="minorHAnsi" w:hAnsiTheme="minorHAnsi" w:cstheme="minorHAnsi"/>
          <w:b/>
          <w:bCs/>
          <w:lang w:val="en-GB"/>
        </w:rPr>
        <w:lastRenderedPageBreak/>
        <w:t>40</w:t>
      </w:r>
      <w:bookmarkEnd w:id="129"/>
      <w:r w:rsidRPr="00701100">
        <w:rPr>
          <w:rFonts w:asciiTheme="minorHAnsi" w:hAnsiTheme="minorHAnsi" w:cstheme="minorHAnsi"/>
          <w:b/>
          <w:bCs/>
          <w:lang w:val="en-GB"/>
        </w:rPr>
        <w:t>. Direct economic loss to all other damaged or destroyed productive assets attributed to disasters</w:t>
      </w:r>
      <w:bookmarkEnd w:id="130"/>
      <w:bookmarkEnd w:id="131"/>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0351"/>
      </w:tblGrid>
      <w:tr w:rsidR="00AA6F5D" w:rsidRPr="00701100" w14:paraId="13E6D309" w14:textId="77777777" w:rsidTr="00C97825">
        <w:trPr>
          <w:trHeight w:val="290"/>
        </w:trPr>
        <w:tc>
          <w:tcPr>
            <w:tcW w:w="1405" w:type="pct"/>
            <w:tcBorders>
              <w:top w:val="single" w:sz="4" w:space="0" w:color="auto"/>
              <w:left w:val="single" w:sz="4" w:space="0" w:color="auto"/>
              <w:bottom w:val="single" w:sz="4" w:space="0" w:color="auto"/>
              <w:right w:val="single" w:sz="4" w:space="0" w:color="auto"/>
            </w:tcBorders>
            <w:shd w:val="clear" w:color="auto" w:fill="0070C0"/>
            <w:noWrap/>
          </w:tcPr>
          <w:p w14:paraId="10092B3B"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595" w:type="pct"/>
            <w:tcBorders>
              <w:top w:val="single" w:sz="4" w:space="0" w:color="auto"/>
              <w:left w:val="nil"/>
              <w:bottom w:val="single" w:sz="4" w:space="0" w:color="auto"/>
              <w:right w:val="single" w:sz="4" w:space="0" w:color="auto"/>
            </w:tcBorders>
            <w:shd w:val="clear" w:color="auto" w:fill="0070C0"/>
            <w:noWrap/>
          </w:tcPr>
          <w:p w14:paraId="4ACC1FA5"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536C035E" w14:textId="77777777" w:rsidTr="00C97825">
        <w:trPr>
          <w:trHeight w:val="290"/>
        </w:trPr>
        <w:tc>
          <w:tcPr>
            <w:tcW w:w="1405" w:type="pct"/>
            <w:shd w:val="clear" w:color="auto" w:fill="D9E2F3" w:themeFill="accent1" w:themeFillTint="33"/>
            <w:noWrap/>
            <w:hideMark/>
          </w:tcPr>
          <w:p w14:paraId="193ACEC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95" w:type="pct"/>
            <w:shd w:val="clear" w:color="auto" w:fill="auto"/>
            <w:noWrap/>
            <w:hideMark/>
          </w:tcPr>
          <w:p w14:paraId="001C2960"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Direct economic loss to all other damaged or destroyed productive assets attributed to disasters</w:t>
            </w:r>
          </w:p>
        </w:tc>
      </w:tr>
      <w:tr w:rsidR="00AA6F5D" w:rsidRPr="00701100" w14:paraId="19E2E13A" w14:textId="77777777" w:rsidTr="00C97825">
        <w:trPr>
          <w:trHeight w:val="296"/>
        </w:trPr>
        <w:tc>
          <w:tcPr>
            <w:tcW w:w="1405" w:type="pct"/>
            <w:shd w:val="clear" w:color="auto" w:fill="D9E2F3" w:themeFill="accent1" w:themeFillTint="33"/>
            <w:noWrap/>
            <w:hideMark/>
          </w:tcPr>
          <w:p w14:paraId="71CA0F8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595" w:type="pct"/>
            <w:shd w:val="clear" w:color="auto" w:fill="auto"/>
            <w:noWrap/>
          </w:tcPr>
          <w:p w14:paraId="6FC2A939"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AA6F5D" w:rsidRPr="00701100" w14:paraId="33EDF54D" w14:textId="77777777" w:rsidTr="00C97825">
        <w:trPr>
          <w:trHeight w:val="290"/>
        </w:trPr>
        <w:tc>
          <w:tcPr>
            <w:tcW w:w="1405" w:type="pct"/>
            <w:shd w:val="clear" w:color="auto" w:fill="D9E2F3" w:themeFill="accent1" w:themeFillTint="33"/>
            <w:noWrap/>
            <w:hideMark/>
          </w:tcPr>
          <w:p w14:paraId="2FE728B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95" w:type="pct"/>
            <w:shd w:val="clear" w:color="auto" w:fill="auto"/>
            <w:noWrap/>
            <w:hideMark/>
          </w:tcPr>
          <w:p w14:paraId="5212BD1D"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7279EAA1" w14:textId="77777777" w:rsidTr="00C97825">
        <w:trPr>
          <w:trHeight w:val="290"/>
        </w:trPr>
        <w:tc>
          <w:tcPr>
            <w:tcW w:w="1405" w:type="pct"/>
            <w:shd w:val="clear" w:color="auto" w:fill="D9E2F3" w:themeFill="accent1" w:themeFillTint="33"/>
            <w:noWrap/>
            <w:hideMark/>
          </w:tcPr>
          <w:p w14:paraId="4AE856C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95" w:type="pct"/>
            <w:shd w:val="clear" w:color="auto" w:fill="auto"/>
            <w:noWrap/>
            <w:hideMark/>
          </w:tcPr>
          <w:p w14:paraId="4E56C96B"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Hazardous events and disasters</w:t>
            </w:r>
          </w:p>
        </w:tc>
      </w:tr>
      <w:tr w:rsidR="00AA6F5D" w:rsidRPr="00701100" w14:paraId="533A09EF" w14:textId="77777777" w:rsidTr="00C97825">
        <w:trPr>
          <w:trHeight w:val="290"/>
        </w:trPr>
        <w:tc>
          <w:tcPr>
            <w:tcW w:w="1405" w:type="pct"/>
            <w:shd w:val="clear" w:color="auto" w:fill="D9E2F3" w:themeFill="accent1" w:themeFillTint="33"/>
            <w:noWrap/>
            <w:hideMark/>
          </w:tcPr>
          <w:p w14:paraId="4A2B1DB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95" w:type="pct"/>
            <w:shd w:val="clear" w:color="auto" w:fill="auto"/>
            <w:noWrap/>
            <w:hideMark/>
          </w:tcPr>
          <w:p w14:paraId="7320FA95"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tc>
      </w:tr>
      <w:tr w:rsidR="00AA6F5D" w:rsidRPr="00701100" w14:paraId="1656A691" w14:textId="77777777" w:rsidTr="00C97825">
        <w:trPr>
          <w:trHeight w:val="290"/>
        </w:trPr>
        <w:tc>
          <w:tcPr>
            <w:tcW w:w="1405" w:type="pct"/>
            <w:shd w:val="clear" w:color="auto" w:fill="D9E2F3" w:themeFill="accent1" w:themeFillTint="33"/>
            <w:noWrap/>
            <w:hideMark/>
          </w:tcPr>
          <w:p w14:paraId="749BED9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595" w:type="pct"/>
            <w:shd w:val="clear" w:color="auto" w:fill="auto"/>
            <w:noWrap/>
            <w:hideMark/>
          </w:tcPr>
          <w:p w14:paraId="1CF5A20E"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00AEFC6B" w14:textId="77777777" w:rsidTr="00C97825">
        <w:trPr>
          <w:trHeight w:val="290"/>
        </w:trPr>
        <w:tc>
          <w:tcPr>
            <w:tcW w:w="1405" w:type="pct"/>
            <w:shd w:val="clear" w:color="auto" w:fill="D9E2F3" w:themeFill="accent1" w:themeFillTint="33"/>
            <w:noWrap/>
            <w:hideMark/>
          </w:tcPr>
          <w:p w14:paraId="1540B3F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595" w:type="pct"/>
            <w:shd w:val="clear" w:color="auto" w:fill="auto"/>
            <w:noWrap/>
            <w:hideMark/>
          </w:tcPr>
          <w:p w14:paraId="6E45A3EF"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0A6E57C7" w14:textId="77777777" w:rsidTr="00C97825">
        <w:trPr>
          <w:trHeight w:val="290"/>
        </w:trPr>
        <w:tc>
          <w:tcPr>
            <w:tcW w:w="1405" w:type="pct"/>
            <w:shd w:val="clear" w:color="auto" w:fill="D9E2F3" w:themeFill="accent1" w:themeFillTint="33"/>
            <w:noWrap/>
            <w:hideMark/>
          </w:tcPr>
          <w:p w14:paraId="54163A4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595" w:type="pct"/>
            <w:shd w:val="clear" w:color="auto" w:fill="auto"/>
            <w:noWrap/>
            <w:hideMark/>
          </w:tcPr>
          <w:p w14:paraId="73C5E851" w14:textId="18DE1979"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4.1.2.b [similar</w:t>
            </w:r>
            <w:r w:rsidR="0095616F"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AA6F5D" w:rsidRPr="00701100" w14:paraId="02ABEBCC" w14:textId="77777777" w:rsidTr="00C97825">
        <w:trPr>
          <w:trHeight w:val="290"/>
        </w:trPr>
        <w:tc>
          <w:tcPr>
            <w:tcW w:w="1405" w:type="pct"/>
            <w:shd w:val="clear" w:color="auto" w:fill="D9E2F3" w:themeFill="accent1" w:themeFillTint="33"/>
            <w:noWrap/>
            <w:hideMark/>
          </w:tcPr>
          <w:p w14:paraId="462A139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595" w:type="pct"/>
            <w:shd w:val="clear" w:color="auto" w:fill="auto"/>
            <w:noWrap/>
            <w:hideMark/>
          </w:tcPr>
          <w:p w14:paraId="573E0E00" w14:textId="046EEB8A" w:rsidR="00AA6F5D" w:rsidRPr="00701100" w:rsidRDefault="002F2E65"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11.5.2 [part of]</w:t>
            </w:r>
          </w:p>
        </w:tc>
      </w:tr>
      <w:tr w:rsidR="00AA6F5D" w:rsidRPr="00701100" w14:paraId="2817A899" w14:textId="77777777" w:rsidTr="00C97825">
        <w:trPr>
          <w:trHeight w:val="290"/>
        </w:trPr>
        <w:tc>
          <w:tcPr>
            <w:tcW w:w="1405" w:type="pct"/>
            <w:shd w:val="clear" w:color="auto" w:fill="D9E2F3" w:themeFill="accent1" w:themeFillTint="33"/>
            <w:noWrap/>
            <w:hideMark/>
          </w:tcPr>
          <w:p w14:paraId="1881A3C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595" w:type="pct"/>
            <w:shd w:val="clear" w:color="auto" w:fill="auto"/>
          </w:tcPr>
          <w:p w14:paraId="40744197"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C-1 (compound): Direct economic loss attributed to disasters in relation to global gross domestic product.</w:t>
            </w:r>
          </w:p>
          <w:p w14:paraId="47050EDA"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C-3: Direct economic loss to all other damaged or destroyed productive assets attributed to disasters.</w:t>
            </w:r>
          </w:p>
        </w:tc>
      </w:tr>
      <w:tr w:rsidR="00AA6F5D" w:rsidRPr="00701100" w14:paraId="1921FF7B" w14:textId="77777777" w:rsidTr="00C97825">
        <w:trPr>
          <w:trHeight w:val="290"/>
        </w:trPr>
        <w:tc>
          <w:tcPr>
            <w:tcW w:w="1405" w:type="pct"/>
            <w:shd w:val="clear" w:color="auto" w:fill="D9E2F3" w:themeFill="accent1" w:themeFillTint="33"/>
            <w:noWrap/>
            <w:hideMark/>
          </w:tcPr>
          <w:p w14:paraId="2EABC28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595" w:type="pct"/>
            <w:shd w:val="clear" w:color="auto" w:fill="auto"/>
            <w:noWrap/>
            <w:hideMark/>
          </w:tcPr>
          <w:p w14:paraId="0E52CA27"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05709313" w14:textId="77777777" w:rsidTr="00C97825">
        <w:trPr>
          <w:trHeight w:val="290"/>
        </w:trPr>
        <w:tc>
          <w:tcPr>
            <w:tcW w:w="1405" w:type="pct"/>
            <w:shd w:val="clear" w:color="auto" w:fill="D9E2F3" w:themeFill="accent1" w:themeFillTint="33"/>
            <w:noWrap/>
          </w:tcPr>
          <w:p w14:paraId="4852C5D5" w14:textId="77777777" w:rsidR="00AA6F5D" w:rsidRPr="00701100" w:rsidRDefault="00AA6F5D" w:rsidP="00E371DE">
            <w:pPr>
              <w:spacing w:after="0" w:line="240" w:lineRule="auto"/>
              <w:rPr>
                <w:rFonts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595" w:type="pct"/>
            <w:shd w:val="clear" w:color="auto" w:fill="auto"/>
            <w:noWrap/>
          </w:tcPr>
          <w:p w14:paraId="2A7C6667"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Economic loss</w:t>
            </w:r>
            <w:r w:rsidRPr="00701100">
              <w:rPr>
                <w:rFonts w:eastAsia="Times New Roman" w:cstheme="minorHAnsi"/>
                <w:sz w:val="20"/>
                <w:szCs w:val="20"/>
                <w:lang w:val="en-GB"/>
              </w:rPr>
              <w:t>: Total economic impact that consists of direct economic loss and indirect economic loss.</w:t>
            </w:r>
          </w:p>
          <w:p w14:paraId="01715816" w14:textId="77777777" w:rsidR="00AA6F5D" w:rsidRPr="00701100" w:rsidRDefault="00AA6F5D" w:rsidP="00C97825">
            <w:pPr>
              <w:spacing w:after="0" w:line="240" w:lineRule="auto"/>
              <w:rPr>
                <w:rFonts w:eastAsia="Times New Roman" w:cstheme="minorHAnsi"/>
                <w:sz w:val="20"/>
                <w:szCs w:val="20"/>
                <w:lang w:val="en-GB"/>
              </w:rPr>
            </w:pPr>
          </w:p>
          <w:p w14:paraId="744CEF39"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Direct economic loss</w:t>
            </w:r>
            <w:r w:rsidRPr="00701100">
              <w:rPr>
                <w:rFonts w:eastAsia="Times New Roman" w:cstheme="minorHAnsi"/>
                <w:sz w:val="20"/>
                <w:szCs w:val="20"/>
                <w:lang w:val="en-GB"/>
              </w:rPr>
              <w:t>: the monetary value of total or partial destruction of physical assets existing in the affected area. Direct economic loss is nearly equivalent to physical damage. Indirect economic loss: a decline in economic value added as a consequence of direct economic loss and/or human and environmental impacts.</w:t>
            </w:r>
          </w:p>
          <w:p w14:paraId="4682567E" w14:textId="77777777" w:rsidR="00AA6F5D" w:rsidRPr="00701100" w:rsidRDefault="00AA6F5D" w:rsidP="00C97825">
            <w:pPr>
              <w:spacing w:after="0" w:line="240" w:lineRule="auto"/>
              <w:rPr>
                <w:rFonts w:eastAsia="Times New Roman" w:cstheme="minorHAnsi"/>
                <w:sz w:val="20"/>
                <w:szCs w:val="20"/>
                <w:lang w:val="en-GB"/>
              </w:rPr>
            </w:pPr>
          </w:p>
          <w:p w14:paraId="113CFDA9"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Examples of physical assets that are the basis for calculating direct economic loss include homes, schools, hospitals, commercial and governmental buildings, transport, energy, telecommunications infrastructures and other infrastructure; business assets and industrial plants; and production such as crops, livestock and production infrastructure. They may also encompass environmental assets and cultural heritage.</w:t>
            </w:r>
          </w:p>
          <w:p w14:paraId="6BDC06B9" w14:textId="77777777" w:rsidR="00AA6F5D" w:rsidRPr="00701100" w:rsidRDefault="00AA6F5D" w:rsidP="00C97825">
            <w:pPr>
              <w:spacing w:after="0" w:line="240" w:lineRule="auto"/>
              <w:rPr>
                <w:rFonts w:eastAsia="Times New Roman" w:cstheme="minorHAnsi"/>
                <w:sz w:val="20"/>
                <w:szCs w:val="20"/>
                <w:lang w:val="en-GB"/>
              </w:rPr>
            </w:pPr>
          </w:p>
          <w:p w14:paraId="72FAC83D"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Direct economic losses usually happen during the event or within the first few hours after the event and are often assessed soon after the event to estimate recovery cost and claim insurance payments. These are tangible and relatively easy to measure.</w:t>
            </w:r>
          </w:p>
          <w:p w14:paraId="19E0AEB2" w14:textId="77777777" w:rsidR="00AA6F5D" w:rsidRPr="00701100" w:rsidRDefault="00AA6F5D" w:rsidP="00C97825">
            <w:pPr>
              <w:spacing w:after="0" w:line="240" w:lineRule="auto"/>
              <w:rPr>
                <w:rFonts w:eastAsia="Times New Roman" w:cstheme="minorHAnsi"/>
                <w:sz w:val="20"/>
                <w:szCs w:val="20"/>
                <w:lang w:val="en-GB"/>
              </w:rPr>
            </w:pPr>
          </w:p>
          <w:p w14:paraId="5B9A90BE"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Disaster impact</w:t>
            </w:r>
            <w:r w:rsidRPr="00701100">
              <w:rPr>
                <w:rFonts w:eastAsia="Times New Roman" w:cstheme="minorHAnsi"/>
                <w:sz w:val="20"/>
                <w:szCs w:val="20"/>
                <w:lang w:val="en-GB"/>
              </w:rPr>
              <w:t xml:space="preserve"> is the total effect, including negative effects (e.g., economic losses) and positive effects (e.g., economic gains), of a hazardous event or a disaster. The term includes economic, human and environmental impacts, and may include death, injuries, disease and other negative effects on human physical, mental and social well-being. </w:t>
            </w:r>
          </w:p>
          <w:p w14:paraId="53AFBE10" w14:textId="77777777" w:rsidR="00AA6F5D" w:rsidRPr="00701100" w:rsidRDefault="00AA6F5D" w:rsidP="00C97825">
            <w:pPr>
              <w:spacing w:after="0" w:line="240" w:lineRule="auto"/>
              <w:rPr>
                <w:rFonts w:eastAsia="Times New Roman" w:cstheme="minorHAnsi"/>
                <w:sz w:val="20"/>
                <w:szCs w:val="20"/>
                <w:lang w:val="en-GB"/>
              </w:rPr>
            </w:pPr>
          </w:p>
          <w:p w14:paraId="7534CB85" w14:textId="4D758E62"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 Report of the open-ended intergovernmental expert working group on indicators and terminology relating to disaster risk reduction</w:t>
            </w:r>
            <w:r w:rsidRPr="00701100">
              <w:rPr>
                <w:rStyle w:val="Hyperlink"/>
                <w:color w:val="auto"/>
                <w:sz w:val="20"/>
                <w:szCs w:val="20"/>
                <w:u w:val="none"/>
                <w:lang w:val="en-GB"/>
              </w:rPr>
              <w:t>,</w:t>
            </w:r>
            <w:r w:rsidRPr="00701100">
              <w:rPr>
                <w:rStyle w:val="Hyperlink"/>
                <w:sz w:val="20"/>
                <w:szCs w:val="20"/>
                <w:u w:val="none"/>
                <w:lang w:val="en-GB"/>
              </w:rPr>
              <w:t xml:space="preserve"> </w:t>
            </w:r>
            <w:hyperlink r:id="rId361" w:history="1">
              <w:r w:rsidRPr="00701100">
                <w:rPr>
                  <w:rStyle w:val="Hyperlink"/>
                  <w:sz w:val="20"/>
                  <w:szCs w:val="20"/>
                  <w:lang w:val="en-GB"/>
                </w:rPr>
                <w:t>https://www.preventionweb.net/files/50683_oiewgreportenglish.pdf</w:t>
              </w:r>
            </w:hyperlink>
            <w:r w:rsidRPr="00701100">
              <w:rPr>
                <w:rStyle w:val="Hyperlink"/>
                <w:color w:val="auto"/>
                <w:sz w:val="20"/>
                <w:szCs w:val="20"/>
                <w:lang w:val="en-GB"/>
              </w:rPr>
              <w:t>]</w:t>
            </w:r>
          </w:p>
        </w:tc>
      </w:tr>
      <w:tr w:rsidR="00AA6F5D" w:rsidRPr="00701100" w14:paraId="3512226E" w14:textId="77777777" w:rsidTr="00C97825">
        <w:trPr>
          <w:trHeight w:val="350"/>
        </w:trPr>
        <w:tc>
          <w:tcPr>
            <w:tcW w:w="1405" w:type="pct"/>
            <w:shd w:val="clear" w:color="auto" w:fill="D9E2F3" w:themeFill="accent1" w:themeFillTint="33"/>
            <w:noWrap/>
            <w:hideMark/>
          </w:tcPr>
          <w:p w14:paraId="4AC6E6C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95" w:type="pct"/>
            <w:shd w:val="clear" w:color="auto" w:fill="auto"/>
          </w:tcPr>
          <w:p w14:paraId="09E1C368" w14:textId="1A9D5101"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The Sendai Framework global indicators are integrated with the SDG 1.5.2 and 11.5.2, [</w:t>
            </w:r>
            <w:hyperlink r:id="rId362" w:history="1">
              <w:r w:rsidR="002C6A6C" w:rsidRPr="00701100">
                <w:rPr>
                  <w:rStyle w:val="Hyperlink"/>
                  <w:rFonts w:eastAsia="Times New Roman" w:cstheme="minorHAnsi"/>
                  <w:sz w:val="20"/>
                  <w:szCs w:val="20"/>
                  <w:lang w:val="en-GB"/>
                </w:rPr>
                <w:t>https://www.preventionweb.net/sendai-</w:t>
              </w:r>
              <w:r w:rsidR="002C6A6C" w:rsidRPr="00701100">
                <w:rPr>
                  <w:rStyle w:val="Hyperlink"/>
                  <w:rFonts w:eastAsia="Times New Roman" w:cstheme="minorHAnsi"/>
                  <w:sz w:val="20"/>
                  <w:szCs w:val="20"/>
                  <w:lang w:val="en-GB"/>
                </w:rPr>
                <w:lastRenderedPageBreak/>
                <w:t>framework/Integrated%20monitoring%20of%20the%20global%20targets%20of%20the%20Sendai%20Framework%20and%20the%20Sustainable%20Development%20Goals</w:t>
              </w:r>
            </w:hyperlink>
            <w:r w:rsidRPr="00701100">
              <w:rPr>
                <w:rFonts w:eastAsia="Times New Roman" w:cstheme="minorHAnsi"/>
                <w:sz w:val="20"/>
                <w:szCs w:val="20"/>
                <w:lang w:val="en-GB"/>
              </w:rPr>
              <w:t>]</w:t>
            </w:r>
          </w:p>
        </w:tc>
      </w:tr>
      <w:tr w:rsidR="00AA6F5D" w:rsidRPr="00701100" w14:paraId="16C682C6" w14:textId="77777777" w:rsidTr="00C97825">
        <w:trPr>
          <w:trHeight w:val="85"/>
        </w:trPr>
        <w:tc>
          <w:tcPr>
            <w:tcW w:w="1405" w:type="pct"/>
            <w:shd w:val="clear" w:color="auto" w:fill="D9E2F3" w:themeFill="accent1" w:themeFillTint="33"/>
            <w:noWrap/>
            <w:hideMark/>
          </w:tcPr>
          <w:p w14:paraId="13BFB1E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595" w:type="pct"/>
            <w:shd w:val="clear" w:color="auto" w:fill="auto"/>
            <w:noWrap/>
          </w:tcPr>
          <w:p w14:paraId="3C189986"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Agency/Ministry responsible for disaster coordination</w:t>
            </w:r>
          </w:p>
        </w:tc>
      </w:tr>
      <w:tr w:rsidR="00AA6F5D" w:rsidRPr="00701100" w14:paraId="6071932B" w14:textId="77777777" w:rsidTr="00C97825">
        <w:trPr>
          <w:trHeight w:val="290"/>
        </w:trPr>
        <w:tc>
          <w:tcPr>
            <w:tcW w:w="1405" w:type="pct"/>
            <w:shd w:val="clear" w:color="auto" w:fill="D9E2F3" w:themeFill="accent1" w:themeFillTint="33"/>
            <w:noWrap/>
            <w:hideMark/>
          </w:tcPr>
          <w:p w14:paraId="58939848" w14:textId="36C0009F"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595" w:type="pct"/>
            <w:shd w:val="clear" w:color="auto" w:fill="auto"/>
          </w:tcPr>
          <w:p w14:paraId="3145DE65"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surveys</w:t>
            </w:r>
          </w:p>
        </w:tc>
      </w:tr>
      <w:tr w:rsidR="00AA6F5D" w:rsidRPr="00701100" w14:paraId="315B6EB1" w14:textId="77777777" w:rsidTr="00C97825">
        <w:trPr>
          <w:trHeight w:val="290"/>
        </w:trPr>
        <w:tc>
          <w:tcPr>
            <w:tcW w:w="1405" w:type="pct"/>
            <w:shd w:val="clear" w:color="auto" w:fill="D9E2F3" w:themeFill="accent1" w:themeFillTint="33"/>
            <w:noWrap/>
            <w:hideMark/>
          </w:tcPr>
          <w:p w14:paraId="0027C79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595" w:type="pct"/>
            <w:shd w:val="clear" w:color="auto" w:fill="auto"/>
            <w:noWrap/>
          </w:tcPr>
          <w:p w14:paraId="1120C613"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4543105E" w14:textId="77777777" w:rsidTr="00C97825">
        <w:trPr>
          <w:trHeight w:val="290"/>
        </w:trPr>
        <w:tc>
          <w:tcPr>
            <w:tcW w:w="1405" w:type="pct"/>
            <w:shd w:val="clear" w:color="auto" w:fill="D9E2F3" w:themeFill="accent1" w:themeFillTint="33"/>
            <w:noWrap/>
            <w:hideMark/>
          </w:tcPr>
          <w:p w14:paraId="1BB24F7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595" w:type="pct"/>
            <w:shd w:val="clear" w:color="auto" w:fill="auto"/>
            <w:noWrap/>
          </w:tcPr>
          <w:p w14:paraId="229EE850"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r>
      <w:tr w:rsidR="00AA6F5D" w:rsidRPr="00701100" w14:paraId="6D3186C6" w14:textId="77777777" w:rsidTr="00C97825">
        <w:trPr>
          <w:trHeight w:val="287"/>
        </w:trPr>
        <w:tc>
          <w:tcPr>
            <w:tcW w:w="1405" w:type="pct"/>
            <w:shd w:val="clear" w:color="auto" w:fill="D9E2F3" w:themeFill="accent1" w:themeFillTint="33"/>
            <w:noWrap/>
            <w:hideMark/>
          </w:tcPr>
          <w:p w14:paraId="38D7AEA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595" w:type="pct"/>
            <w:shd w:val="clear" w:color="auto" w:fill="auto"/>
          </w:tcPr>
          <w:p w14:paraId="45551C75" w14:textId="77777777" w:rsidR="00AA6F5D" w:rsidRPr="00701100" w:rsidRDefault="00AA6F5D" w:rsidP="00C97825">
            <w:pPr>
              <w:spacing w:after="0" w:line="240" w:lineRule="auto"/>
              <w:rPr>
                <w:rFonts w:eastAsia="Times New Roman" w:cstheme="minorHAnsi"/>
                <w:sz w:val="20"/>
                <w:szCs w:val="20"/>
                <w:lang w:val="en-GB"/>
              </w:rPr>
            </w:pPr>
          </w:p>
        </w:tc>
      </w:tr>
      <w:tr w:rsidR="00AA6F5D" w:rsidRPr="00701100" w14:paraId="54C8FEB6" w14:textId="77777777" w:rsidTr="00C97825">
        <w:trPr>
          <w:trHeight w:val="296"/>
        </w:trPr>
        <w:tc>
          <w:tcPr>
            <w:tcW w:w="1405" w:type="pct"/>
            <w:shd w:val="clear" w:color="auto" w:fill="D9E2F3" w:themeFill="accent1" w:themeFillTint="33"/>
            <w:noWrap/>
            <w:hideMark/>
          </w:tcPr>
          <w:p w14:paraId="200C44B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595" w:type="pct"/>
            <w:shd w:val="clear" w:color="auto" w:fill="auto"/>
          </w:tcPr>
          <w:p w14:paraId="11B48117"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w:t>
            </w:r>
          </w:p>
        </w:tc>
      </w:tr>
      <w:tr w:rsidR="00AA6F5D" w:rsidRPr="00701100" w14:paraId="247A769C" w14:textId="77777777" w:rsidTr="00C97825">
        <w:trPr>
          <w:trHeight w:val="290"/>
        </w:trPr>
        <w:tc>
          <w:tcPr>
            <w:tcW w:w="1405" w:type="pct"/>
            <w:shd w:val="clear" w:color="auto" w:fill="D9E2F3" w:themeFill="accent1" w:themeFillTint="33"/>
            <w:noWrap/>
            <w:hideMark/>
          </w:tcPr>
          <w:p w14:paraId="3DE05E2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595" w:type="pct"/>
            <w:shd w:val="clear" w:color="auto" w:fill="auto"/>
            <w:noWrap/>
          </w:tcPr>
          <w:p w14:paraId="63894720"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Sendai Framework Analytics</w:t>
            </w:r>
          </w:p>
        </w:tc>
      </w:tr>
      <w:tr w:rsidR="00AA6F5D" w:rsidRPr="00701100" w14:paraId="08F5168E" w14:textId="77777777" w:rsidTr="00C97825">
        <w:trPr>
          <w:trHeight w:val="85"/>
        </w:trPr>
        <w:tc>
          <w:tcPr>
            <w:tcW w:w="1405" w:type="pct"/>
            <w:shd w:val="clear" w:color="auto" w:fill="D9E2F3" w:themeFill="accent1" w:themeFillTint="33"/>
            <w:noWrap/>
            <w:hideMark/>
          </w:tcPr>
          <w:p w14:paraId="09250C4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595" w:type="pct"/>
            <w:shd w:val="clear" w:color="auto" w:fill="auto"/>
            <w:noWrap/>
          </w:tcPr>
          <w:p w14:paraId="6D55A057" w14:textId="77777777" w:rsidR="00AA6F5D" w:rsidRPr="00701100" w:rsidRDefault="00000000" w:rsidP="00C97825">
            <w:pPr>
              <w:spacing w:after="0" w:line="240" w:lineRule="auto"/>
              <w:rPr>
                <w:rFonts w:eastAsia="Times New Roman" w:cstheme="minorHAnsi"/>
                <w:color w:val="0563C1"/>
                <w:sz w:val="20"/>
                <w:szCs w:val="20"/>
                <w:u w:val="single"/>
                <w:lang w:val="en-GB"/>
              </w:rPr>
            </w:pPr>
            <w:hyperlink r:id="rId363" w:history="1">
              <w:r w:rsidR="00AA6F5D" w:rsidRPr="00701100">
                <w:rPr>
                  <w:rStyle w:val="Hyperlink"/>
                  <w:rFonts w:eastAsia="Times New Roman" w:cstheme="minorHAnsi"/>
                  <w:sz w:val="20"/>
                  <w:szCs w:val="20"/>
                  <w:lang w:val="en-GB"/>
                </w:rPr>
                <w:t>https://sendaimonitor.undrr.org/analytics/global-target/13/4</w:t>
              </w:r>
            </w:hyperlink>
            <w:r w:rsidR="00AA6F5D" w:rsidRPr="00701100">
              <w:rPr>
                <w:rFonts w:eastAsia="Times New Roman" w:cstheme="minorHAnsi"/>
                <w:color w:val="0563C1"/>
                <w:sz w:val="20"/>
                <w:szCs w:val="20"/>
                <w:u w:val="single"/>
                <w:lang w:val="en-GB"/>
              </w:rPr>
              <w:t xml:space="preserve"> </w:t>
            </w:r>
          </w:p>
        </w:tc>
      </w:tr>
      <w:tr w:rsidR="00AA6F5D" w:rsidRPr="00701100" w14:paraId="422E1450" w14:textId="77777777" w:rsidTr="00C97825">
        <w:trPr>
          <w:trHeight w:val="290"/>
        </w:trPr>
        <w:tc>
          <w:tcPr>
            <w:tcW w:w="1405" w:type="pct"/>
            <w:shd w:val="clear" w:color="auto" w:fill="D9E2F3" w:themeFill="accent1" w:themeFillTint="33"/>
            <w:noWrap/>
            <w:hideMark/>
          </w:tcPr>
          <w:p w14:paraId="3D6EFD4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595" w:type="pct"/>
            <w:shd w:val="clear" w:color="auto" w:fill="auto"/>
            <w:noWrap/>
            <w:hideMark/>
          </w:tcPr>
          <w:p w14:paraId="65F6A53D"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AA6F5D" w:rsidRPr="00701100" w14:paraId="6B3EEBA7" w14:textId="77777777" w:rsidTr="00C97825">
        <w:trPr>
          <w:trHeight w:val="290"/>
        </w:trPr>
        <w:tc>
          <w:tcPr>
            <w:tcW w:w="1405" w:type="pct"/>
            <w:shd w:val="clear" w:color="auto" w:fill="D9E2F3" w:themeFill="accent1" w:themeFillTint="33"/>
            <w:noWrap/>
            <w:hideMark/>
          </w:tcPr>
          <w:p w14:paraId="7CCE244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595" w:type="pct"/>
            <w:shd w:val="clear" w:color="auto" w:fill="auto"/>
            <w:noWrap/>
            <w:hideMark/>
          </w:tcPr>
          <w:p w14:paraId="0B52316D"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EM-DAT, The International Disaster Database, </w:t>
            </w:r>
            <w:hyperlink r:id="rId364" w:history="1">
              <w:r w:rsidRPr="00701100">
                <w:rPr>
                  <w:rStyle w:val="Hyperlink"/>
                  <w:rFonts w:eastAsia="Times New Roman" w:cstheme="minorHAnsi"/>
                  <w:sz w:val="20"/>
                  <w:szCs w:val="20"/>
                  <w:lang w:val="en-GB"/>
                </w:rPr>
                <w:t>https://www.emdat.be</w:t>
              </w:r>
            </w:hyperlink>
            <w:r w:rsidRPr="00701100">
              <w:rPr>
                <w:rFonts w:eastAsia="Times New Roman" w:cstheme="minorHAnsi"/>
                <w:color w:val="FF0000"/>
                <w:sz w:val="20"/>
                <w:szCs w:val="20"/>
                <w:lang w:val="en-GB"/>
              </w:rPr>
              <w:t xml:space="preserve"> </w:t>
            </w:r>
            <w:r w:rsidRPr="00701100">
              <w:rPr>
                <w:rFonts w:eastAsia="Times New Roman" w:cstheme="minorHAnsi"/>
                <w:sz w:val="20"/>
                <w:szCs w:val="20"/>
                <w:lang w:val="en-GB"/>
              </w:rPr>
              <w:t xml:space="preserve"> </w:t>
            </w:r>
          </w:p>
        </w:tc>
      </w:tr>
      <w:tr w:rsidR="00AA6F5D" w:rsidRPr="00701100" w14:paraId="112F3C1D" w14:textId="77777777" w:rsidTr="00C97825">
        <w:trPr>
          <w:trHeight w:val="290"/>
        </w:trPr>
        <w:tc>
          <w:tcPr>
            <w:tcW w:w="1405" w:type="pct"/>
            <w:shd w:val="clear" w:color="auto" w:fill="D9E2F3" w:themeFill="accent1" w:themeFillTint="33"/>
            <w:noWrap/>
            <w:hideMark/>
          </w:tcPr>
          <w:p w14:paraId="67E3435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595" w:type="pct"/>
            <w:shd w:val="clear" w:color="auto" w:fill="auto"/>
            <w:noWrap/>
            <w:hideMark/>
          </w:tcPr>
          <w:p w14:paraId="149AC975" w14:textId="77777777" w:rsidR="00AA6F5D" w:rsidRPr="00701100" w:rsidRDefault="00AA6F5D" w:rsidP="00C97825">
            <w:pPr>
              <w:spacing w:after="0" w:line="240" w:lineRule="auto"/>
              <w:rPr>
                <w:rFonts w:eastAsia="Times New Roman" w:cstheme="minorHAnsi"/>
                <w:sz w:val="20"/>
                <w:szCs w:val="20"/>
                <w:lang w:val="en-GB"/>
              </w:rPr>
            </w:pPr>
          </w:p>
        </w:tc>
      </w:tr>
      <w:tr w:rsidR="00AA6F5D" w:rsidRPr="00701100" w14:paraId="135E3B53" w14:textId="77777777" w:rsidTr="00C97825">
        <w:trPr>
          <w:trHeight w:val="290"/>
        </w:trPr>
        <w:tc>
          <w:tcPr>
            <w:tcW w:w="1405" w:type="pct"/>
            <w:shd w:val="clear" w:color="auto" w:fill="D9E2F3" w:themeFill="accent1" w:themeFillTint="33"/>
            <w:noWrap/>
            <w:hideMark/>
          </w:tcPr>
          <w:p w14:paraId="5C21D74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595" w:type="pct"/>
            <w:shd w:val="clear" w:color="auto" w:fill="auto"/>
            <w:noWrap/>
            <w:hideMark/>
          </w:tcPr>
          <w:p w14:paraId="194BFE0F" w14:textId="77777777"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disaster; by sectors; by events; by magnitude; by area affected; by population affected</w:t>
            </w:r>
          </w:p>
        </w:tc>
      </w:tr>
      <w:tr w:rsidR="00AA6F5D" w:rsidRPr="00701100" w14:paraId="6843116B" w14:textId="77777777" w:rsidTr="00C97825">
        <w:trPr>
          <w:trHeight w:val="290"/>
        </w:trPr>
        <w:tc>
          <w:tcPr>
            <w:tcW w:w="1405" w:type="pct"/>
            <w:shd w:val="clear" w:color="auto" w:fill="D9E2F3" w:themeFill="accent1" w:themeFillTint="33"/>
            <w:noWrap/>
          </w:tcPr>
          <w:p w14:paraId="2116A9A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Methodological guidance</w:t>
            </w:r>
          </w:p>
        </w:tc>
        <w:tc>
          <w:tcPr>
            <w:tcW w:w="3595" w:type="pct"/>
            <w:shd w:val="clear" w:color="auto" w:fill="auto"/>
            <w:noWrap/>
          </w:tcPr>
          <w:p w14:paraId="7D767474" w14:textId="77777777" w:rsidR="00AA6F5D" w:rsidRPr="00701100" w:rsidRDefault="00AA6F5D" w:rsidP="00C97825">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365" w:history="1">
              <w:r w:rsidRPr="00701100">
                <w:rPr>
                  <w:rFonts w:eastAsia="Times New Roman" w:cstheme="minorHAnsi"/>
                  <w:color w:val="0563C1"/>
                  <w:sz w:val="20"/>
                  <w:szCs w:val="20"/>
                  <w:u w:val="single"/>
                  <w:lang w:val="en-GB"/>
                </w:rPr>
                <w:t>https://www.preventionweb.net/files/50683_oiewgreportenglish.pdf</w:t>
              </w:r>
            </w:hyperlink>
            <w:r w:rsidRPr="00C72A32">
              <w:rPr>
                <w:rFonts w:eastAsia="Times New Roman" w:cstheme="minorHAnsi"/>
                <w:sz w:val="20"/>
                <w:szCs w:val="20"/>
                <w:lang w:val="en-GB"/>
              </w:rPr>
              <w:t>;</w:t>
            </w:r>
          </w:p>
          <w:p w14:paraId="445E86B8" w14:textId="52AA4C42" w:rsidR="00AA6F5D" w:rsidRPr="00701100" w:rsidRDefault="00AA6F5D"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U</w:t>
            </w:r>
            <w:r w:rsidRPr="00701100">
              <w:rPr>
                <w:rFonts w:eastAsia="Times New Roman"/>
                <w:sz w:val="20"/>
                <w:szCs w:val="20"/>
                <w:lang w:val="en-GB"/>
              </w:rPr>
              <w:t xml:space="preserve">NDRR, </w:t>
            </w:r>
            <w:r w:rsidRPr="00701100">
              <w:rPr>
                <w:rFonts w:eastAsia="Times New Roman" w:cstheme="minorHAnsi"/>
                <w:sz w:val="20"/>
                <w:szCs w:val="20"/>
                <w:lang w:val="en-GB"/>
              </w:rPr>
              <w:t xml:space="preserve">Technical Guidance for Monitoring and Reporting on Progress in Achieving the Global Targets of the Sendai Framework for Disaster Risk Reduction, </w:t>
            </w:r>
            <w:hyperlink r:id="rId366" w:history="1">
              <w:r w:rsidRPr="00701100">
                <w:rPr>
                  <w:rStyle w:val="Hyperlink"/>
                  <w:rFonts w:eastAsia="Times New Roman" w:cstheme="minorHAnsi"/>
                  <w:sz w:val="20"/>
                  <w:szCs w:val="20"/>
                  <w:lang w:val="en-GB"/>
                </w:rPr>
                <w:t>https://www.preventionweb.net/files/54970_techguidancefdigitalhr.pdf</w:t>
              </w:r>
            </w:hyperlink>
            <w:r w:rsidR="002C6A6C" w:rsidRPr="00C72A32">
              <w:rPr>
                <w:rStyle w:val="Hyperlink"/>
                <w:rFonts w:eastAsia="Times New Roman" w:cstheme="minorHAnsi"/>
                <w:color w:val="auto"/>
                <w:sz w:val="20"/>
                <w:szCs w:val="20"/>
                <w:u w:val="none"/>
                <w:lang w:val="en-GB"/>
              </w:rPr>
              <w:t>;</w:t>
            </w:r>
            <w:r w:rsidRPr="00701100">
              <w:rPr>
                <w:rFonts w:eastAsia="Times New Roman" w:cstheme="minorHAnsi"/>
                <w:sz w:val="20"/>
                <w:szCs w:val="20"/>
                <w:lang w:val="en-GB"/>
              </w:rPr>
              <w:t xml:space="preserve"> </w:t>
            </w:r>
          </w:p>
          <w:p w14:paraId="79630EFE" w14:textId="20394112" w:rsidR="00AA6F5D" w:rsidRPr="00701100" w:rsidRDefault="002E7FB5" w:rsidP="00C97825">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metadata [part of] indicator 11.5.2, </w:t>
            </w:r>
            <w:hyperlink r:id="rId367" w:history="1">
              <w:r w:rsidRPr="00701100">
                <w:rPr>
                  <w:rStyle w:val="Hyperlink"/>
                  <w:rFonts w:eastAsia="Times New Roman" w:cstheme="minorHAnsi"/>
                  <w:sz w:val="20"/>
                  <w:szCs w:val="20"/>
                  <w:lang w:val="en-GB"/>
                </w:rPr>
                <w:t>https://unstats.un.org/sdgs/metadata/files/Metadata-11-05-02.pdf</w:t>
              </w:r>
            </w:hyperlink>
          </w:p>
        </w:tc>
      </w:tr>
    </w:tbl>
    <w:p w14:paraId="70002C7B" w14:textId="77777777" w:rsidR="00AA6F5D" w:rsidRPr="00701100" w:rsidRDefault="00AA6F5D" w:rsidP="00E371DE">
      <w:pPr>
        <w:rPr>
          <w:rFonts w:cstheme="minorHAnsi"/>
          <w:lang w:val="en-GB"/>
        </w:rPr>
      </w:pPr>
    </w:p>
    <w:p w14:paraId="51B75921" w14:textId="77777777" w:rsidR="00AA6F5D" w:rsidRPr="00701100" w:rsidRDefault="00AA6F5D" w:rsidP="00E371DE">
      <w:pPr>
        <w:rPr>
          <w:rFonts w:eastAsiaTheme="majorEastAsia" w:cstheme="minorHAnsi"/>
          <w:b/>
          <w:bCs/>
          <w:color w:val="FF0000"/>
          <w:sz w:val="32"/>
          <w:szCs w:val="32"/>
          <w:lang w:val="en-GB"/>
        </w:rPr>
      </w:pPr>
      <w:r w:rsidRPr="00701100">
        <w:rPr>
          <w:rFonts w:cstheme="minorHAnsi"/>
          <w:b/>
          <w:bCs/>
          <w:color w:val="FF0000"/>
          <w:lang w:val="en-GB"/>
        </w:rPr>
        <w:br w:type="page"/>
      </w:r>
    </w:p>
    <w:p w14:paraId="01E316F1" w14:textId="77777777" w:rsidR="00AA6F5D" w:rsidRPr="00701100" w:rsidRDefault="00AA6F5D" w:rsidP="00E371DE">
      <w:pPr>
        <w:pStyle w:val="Heading1"/>
        <w:rPr>
          <w:rFonts w:asciiTheme="minorHAnsi" w:hAnsiTheme="minorHAnsi" w:cstheme="minorHAnsi"/>
          <w:b/>
          <w:bCs/>
          <w:lang w:val="en-GB"/>
        </w:rPr>
      </w:pPr>
      <w:bookmarkStart w:id="132" w:name="target41"/>
      <w:bookmarkStart w:id="133" w:name="_Toc92891927"/>
      <w:bookmarkStart w:id="134" w:name="_Toc129251370"/>
      <w:r w:rsidRPr="00701100">
        <w:rPr>
          <w:rFonts w:asciiTheme="minorHAnsi" w:hAnsiTheme="minorHAnsi" w:cstheme="minorHAnsi"/>
          <w:b/>
          <w:bCs/>
          <w:lang w:val="en-GB"/>
        </w:rPr>
        <w:lastRenderedPageBreak/>
        <w:t>41</w:t>
      </w:r>
      <w:bookmarkEnd w:id="132"/>
      <w:r w:rsidRPr="00701100">
        <w:rPr>
          <w:rFonts w:asciiTheme="minorHAnsi" w:hAnsiTheme="minorHAnsi" w:cstheme="minorHAnsi"/>
          <w:b/>
          <w:bCs/>
          <w:lang w:val="en-GB"/>
        </w:rPr>
        <w:t>. Direct economic loss in the housing sector attributed to disasters</w:t>
      </w:r>
      <w:bookmarkEnd w:id="133"/>
      <w:bookmarkEnd w:id="134"/>
    </w:p>
    <w:tbl>
      <w:tblPr>
        <w:tblW w:w="497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9"/>
        <w:gridCol w:w="10260"/>
      </w:tblGrid>
      <w:tr w:rsidR="00AA6F5D" w:rsidRPr="00701100" w14:paraId="1CA53BFB" w14:textId="77777777" w:rsidTr="00253036">
        <w:trPr>
          <w:trHeight w:val="290"/>
        </w:trPr>
        <w:tc>
          <w:tcPr>
            <w:tcW w:w="1415" w:type="pct"/>
            <w:tcBorders>
              <w:top w:val="single" w:sz="4" w:space="0" w:color="auto"/>
              <w:left w:val="single" w:sz="4" w:space="0" w:color="auto"/>
              <w:bottom w:val="single" w:sz="4" w:space="0" w:color="auto"/>
              <w:right w:val="single" w:sz="4" w:space="0" w:color="auto"/>
            </w:tcBorders>
            <w:shd w:val="clear" w:color="auto" w:fill="0070C0"/>
            <w:noWrap/>
          </w:tcPr>
          <w:p w14:paraId="7FF3C7C1"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585" w:type="pct"/>
            <w:tcBorders>
              <w:top w:val="single" w:sz="4" w:space="0" w:color="auto"/>
              <w:left w:val="nil"/>
              <w:bottom w:val="single" w:sz="4" w:space="0" w:color="auto"/>
              <w:right w:val="single" w:sz="4" w:space="0" w:color="auto"/>
            </w:tcBorders>
            <w:shd w:val="clear" w:color="auto" w:fill="0070C0"/>
            <w:noWrap/>
          </w:tcPr>
          <w:p w14:paraId="46433DC3"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61A296CF" w14:textId="77777777" w:rsidTr="00253036">
        <w:trPr>
          <w:trHeight w:val="290"/>
        </w:trPr>
        <w:tc>
          <w:tcPr>
            <w:tcW w:w="1415" w:type="pct"/>
            <w:shd w:val="clear" w:color="auto" w:fill="D9E2F3" w:themeFill="accent1" w:themeFillTint="33"/>
            <w:noWrap/>
            <w:hideMark/>
          </w:tcPr>
          <w:p w14:paraId="09FAD35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85" w:type="pct"/>
            <w:shd w:val="clear" w:color="auto" w:fill="auto"/>
            <w:noWrap/>
            <w:hideMark/>
          </w:tcPr>
          <w:p w14:paraId="768B860D"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Direct economic loss in the housing sector attributed to disasters</w:t>
            </w:r>
          </w:p>
        </w:tc>
      </w:tr>
      <w:tr w:rsidR="00AA6F5D" w:rsidRPr="00701100" w14:paraId="4E2C3CDB" w14:textId="77777777" w:rsidTr="00253036">
        <w:trPr>
          <w:trHeight w:val="290"/>
        </w:trPr>
        <w:tc>
          <w:tcPr>
            <w:tcW w:w="1415" w:type="pct"/>
            <w:shd w:val="clear" w:color="auto" w:fill="D9E2F3" w:themeFill="accent1" w:themeFillTint="33"/>
            <w:noWrap/>
            <w:hideMark/>
          </w:tcPr>
          <w:p w14:paraId="3580673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585" w:type="pct"/>
            <w:shd w:val="clear" w:color="auto" w:fill="auto"/>
            <w:noWrap/>
          </w:tcPr>
          <w:p w14:paraId="1A0508B8"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AA6F5D" w:rsidRPr="00701100" w14:paraId="66A4FA89" w14:textId="77777777" w:rsidTr="00253036">
        <w:trPr>
          <w:trHeight w:val="290"/>
        </w:trPr>
        <w:tc>
          <w:tcPr>
            <w:tcW w:w="1415" w:type="pct"/>
            <w:shd w:val="clear" w:color="auto" w:fill="D9E2F3" w:themeFill="accent1" w:themeFillTint="33"/>
            <w:noWrap/>
            <w:hideMark/>
          </w:tcPr>
          <w:p w14:paraId="1227786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85" w:type="pct"/>
            <w:shd w:val="clear" w:color="auto" w:fill="auto"/>
            <w:noWrap/>
            <w:hideMark/>
          </w:tcPr>
          <w:p w14:paraId="0F41B40C"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6219CC37" w14:textId="77777777" w:rsidTr="00253036">
        <w:trPr>
          <w:trHeight w:val="290"/>
        </w:trPr>
        <w:tc>
          <w:tcPr>
            <w:tcW w:w="1415" w:type="pct"/>
            <w:shd w:val="clear" w:color="auto" w:fill="D9E2F3" w:themeFill="accent1" w:themeFillTint="33"/>
            <w:noWrap/>
            <w:hideMark/>
          </w:tcPr>
          <w:p w14:paraId="622C533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85" w:type="pct"/>
            <w:shd w:val="clear" w:color="auto" w:fill="auto"/>
            <w:noWrap/>
            <w:hideMark/>
          </w:tcPr>
          <w:p w14:paraId="5981C2C4"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Hazardous events and disasters</w:t>
            </w:r>
          </w:p>
        </w:tc>
      </w:tr>
      <w:tr w:rsidR="00AA6F5D" w:rsidRPr="00701100" w14:paraId="3EC896F2" w14:textId="77777777" w:rsidTr="00253036">
        <w:trPr>
          <w:trHeight w:val="290"/>
        </w:trPr>
        <w:tc>
          <w:tcPr>
            <w:tcW w:w="1415" w:type="pct"/>
            <w:shd w:val="clear" w:color="auto" w:fill="D9E2F3" w:themeFill="accent1" w:themeFillTint="33"/>
            <w:noWrap/>
            <w:hideMark/>
          </w:tcPr>
          <w:p w14:paraId="12BC533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85" w:type="pct"/>
            <w:shd w:val="clear" w:color="auto" w:fill="auto"/>
            <w:noWrap/>
            <w:hideMark/>
          </w:tcPr>
          <w:p w14:paraId="5DD13AC6"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tc>
      </w:tr>
      <w:tr w:rsidR="00AA6F5D" w:rsidRPr="00701100" w14:paraId="75C1A837" w14:textId="77777777" w:rsidTr="00253036">
        <w:trPr>
          <w:trHeight w:val="290"/>
        </w:trPr>
        <w:tc>
          <w:tcPr>
            <w:tcW w:w="1415" w:type="pct"/>
            <w:shd w:val="clear" w:color="auto" w:fill="D9E2F3" w:themeFill="accent1" w:themeFillTint="33"/>
            <w:noWrap/>
            <w:hideMark/>
          </w:tcPr>
          <w:p w14:paraId="305393A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585" w:type="pct"/>
            <w:shd w:val="clear" w:color="auto" w:fill="auto"/>
            <w:noWrap/>
            <w:hideMark/>
          </w:tcPr>
          <w:p w14:paraId="11549AC1"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542EA8C9" w14:textId="77777777" w:rsidTr="00253036">
        <w:trPr>
          <w:trHeight w:val="290"/>
        </w:trPr>
        <w:tc>
          <w:tcPr>
            <w:tcW w:w="1415" w:type="pct"/>
            <w:shd w:val="clear" w:color="auto" w:fill="D9E2F3" w:themeFill="accent1" w:themeFillTint="33"/>
            <w:noWrap/>
            <w:hideMark/>
          </w:tcPr>
          <w:p w14:paraId="215F387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585" w:type="pct"/>
            <w:shd w:val="clear" w:color="auto" w:fill="auto"/>
            <w:noWrap/>
            <w:hideMark/>
          </w:tcPr>
          <w:p w14:paraId="5D064269"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1BF29EA4" w14:textId="77777777" w:rsidTr="00253036">
        <w:trPr>
          <w:trHeight w:val="290"/>
        </w:trPr>
        <w:tc>
          <w:tcPr>
            <w:tcW w:w="1415" w:type="pct"/>
            <w:shd w:val="clear" w:color="auto" w:fill="D9E2F3" w:themeFill="accent1" w:themeFillTint="33"/>
            <w:noWrap/>
            <w:hideMark/>
          </w:tcPr>
          <w:p w14:paraId="1D0DFD6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585" w:type="pct"/>
            <w:shd w:val="clear" w:color="auto" w:fill="auto"/>
            <w:noWrap/>
            <w:hideMark/>
          </w:tcPr>
          <w:p w14:paraId="3CBF8F8B"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4.1.1.b</w:t>
            </w:r>
          </w:p>
        </w:tc>
      </w:tr>
      <w:tr w:rsidR="00AA6F5D" w:rsidRPr="00701100" w14:paraId="7B1C4AFA" w14:textId="77777777" w:rsidTr="00253036">
        <w:trPr>
          <w:trHeight w:val="290"/>
        </w:trPr>
        <w:tc>
          <w:tcPr>
            <w:tcW w:w="1415" w:type="pct"/>
            <w:shd w:val="clear" w:color="auto" w:fill="D9E2F3" w:themeFill="accent1" w:themeFillTint="33"/>
            <w:noWrap/>
            <w:hideMark/>
          </w:tcPr>
          <w:p w14:paraId="45BCB69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585" w:type="pct"/>
            <w:shd w:val="clear" w:color="auto" w:fill="auto"/>
            <w:noWrap/>
            <w:hideMark/>
          </w:tcPr>
          <w:p w14:paraId="73B4D355" w14:textId="2FCB7792" w:rsidR="00AA6F5D" w:rsidRPr="00701100" w:rsidRDefault="002F2E65"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11.5.2 [part of]</w:t>
            </w:r>
          </w:p>
        </w:tc>
      </w:tr>
      <w:tr w:rsidR="00AA6F5D" w:rsidRPr="00701100" w14:paraId="146083F5" w14:textId="77777777" w:rsidTr="00253036">
        <w:trPr>
          <w:trHeight w:val="290"/>
        </w:trPr>
        <w:tc>
          <w:tcPr>
            <w:tcW w:w="1415" w:type="pct"/>
            <w:shd w:val="clear" w:color="auto" w:fill="D9E2F3" w:themeFill="accent1" w:themeFillTint="33"/>
            <w:noWrap/>
            <w:hideMark/>
          </w:tcPr>
          <w:p w14:paraId="077556A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585" w:type="pct"/>
            <w:shd w:val="clear" w:color="auto" w:fill="auto"/>
            <w:noWrap/>
            <w:hideMark/>
          </w:tcPr>
          <w:p w14:paraId="3B891111"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C-4: Direct economic loss in the housing sector attributed to disasters.</w:t>
            </w:r>
          </w:p>
        </w:tc>
      </w:tr>
      <w:tr w:rsidR="00AA6F5D" w:rsidRPr="00701100" w14:paraId="744C41EB" w14:textId="77777777" w:rsidTr="00253036">
        <w:trPr>
          <w:trHeight w:val="290"/>
        </w:trPr>
        <w:tc>
          <w:tcPr>
            <w:tcW w:w="1415" w:type="pct"/>
            <w:shd w:val="clear" w:color="auto" w:fill="D9E2F3" w:themeFill="accent1" w:themeFillTint="33"/>
            <w:noWrap/>
            <w:hideMark/>
          </w:tcPr>
          <w:p w14:paraId="55B30C1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585" w:type="pct"/>
            <w:shd w:val="clear" w:color="auto" w:fill="auto"/>
            <w:noWrap/>
            <w:hideMark/>
          </w:tcPr>
          <w:p w14:paraId="50E4CAFE"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768A83C5" w14:textId="77777777" w:rsidTr="00253036">
        <w:trPr>
          <w:trHeight w:val="1250"/>
        </w:trPr>
        <w:tc>
          <w:tcPr>
            <w:tcW w:w="1415" w:type="pct"/>
            <w:shd w:val="clear" w:color="auto" w:fill="D9E2F3" w:themeFill="accent1" w:themeFillTint="33"/>
            <w:noWrap/>
            <w:hideMark/>
          </w:tcPr>
          <w:p w14:paraId="2C89D7C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585" w:type="pct"/>
            <w:shd w:val="clear" w:color="auto" w:fill="auto"/>
            <w:noWrap/>
            <w:hideMark/>
          </w:tcPr>
          <w:p w14:paraId="3F2877AA"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Economic loss</w:t>
            </w:r>
            <w:r w:rsidRPr="00701100">
              <w:rPr>
                <w:rFonts w:eastAsia="Times New Roman" w:cstheme="minorHAnsi"/>
                <w:sz w:val="20"/>
                <w:szCs w:val="20"/>
                <w:lang w:val="en-GB"/>
              </w:rPr>
              <w:t>: Total economic impact that consists of direct economic loss and indirect economic loss.</w:t>
            </w:r>
          </w:p>
          <w:p w14:paraId="0E838456" w14:textId="77777777" w:rsidR="00AA6F5D" w:rsidRPr="00701100" w:rsidRDefault="00AA6F5D" w:rsidP="007C7133">
            <w:pPr>
              <w:spacing w:after="0" w:line="240" w:lineRule="auto"/>
              <w:rPr>
                <w:rFonts w:eastAsia="Times New Roman" w:cstheme="minorHAnsi"/>
                <w:b/>
                <w:bCs/>
                <w:sz w:val="20"/>
                <w:szCs w:val="20"/>
                <w:lang w:val="en-GB"/>
              </w:rPr>
            </w:pPr>
          </w:p>
          <w:p w14:paraId="667886F8"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Direct economic loss</w:t>
            </w:r>
            <w:r w:rsidRPr="00701100">
              <w:rPr>
                <w:rFonts w:eastAsia="Times New Roman" w:cstheme="minorHAnsi"/>
                <w:sz w:val="20"/>
                <w:szCs w:val="20"/>
                <w:lang w:val="en-GB"/>
              </w:rPr>
              <w:t xml:space="preserve">: the monetary value of total or partial destruction of physical assets existing in the affected area. Direct economic loss is nearly equivalent to physical damage. </w:t>
            </w:r>
          </w:p>
          <w:p w14:paraId="38DECCFC" w14:textId="77777777" w:rsidR="00AA6F5D" w:rsidRPr="00701100" w:rsidRDefault="00AA6F5D" w:rsidP="007C7133">
            <w:pPr>
              <w:spacing w:after="0" w:line="240" w:lineRule="auto"/>
              <w:rPr>
                <w:rFonts w:eastAsia="Times New Roman" w:cstheme="minorHAnsi"/>
                <w:sz w:val="20"/>
                <w:szCs w:val="20"/>
                <w:lang w:val="en-GB"/>
              </w:rPr>
            </w:pPr>
          </w:p>
          <w:p w14:paraId="566AA0CF"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Direct economic losses usually happen during the event or within the first few hours after the event and are often assessed soon after the event to estimate recovery cost and claim insurance payments. These are tangible and relatively easy to measure.</w:t>
            </w:r>
          </w:p>
          <w:p w14:paraId="53A8070E" w14:textId="77777777" w:rsidR="00AA6F5D" w:rsidRPr="00701100" w:rsidRDefault="00AA6F5D" w:rsidP="007C7133">
            <w:pPr>
              <w:spacing w:after="0" w:line="240" w:lineRule="auto"/>
              <w:rPr>
                <w:rFonts w:eastAsia="Times New Roman" w:cstheme="minorHAnsi"/>
                <w:sz w:val="20"/>
                <w:szCs w:val="20"/>
                <w:lang w:val="en-GB"/>
              </w:rPr>
            </w:pPr>
          </w:p>
          <w:p w14:paraId="70238677"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Disaster impact</w:t>
            </w:r>
            <w:r w:rsidRPr="00701100">
              <w:rPr>
                <w:rFonts w:eastAsia="Times New Roman" w:cstheme="minorHAnsi"/>
                <w:sz w:val="20"/>
                <w:szCs w:val="20"/>
                <w:lang w:val="en-GB"/>
              </w:rPr>
              <w:t xml:space="preserve"> is the total effect, including negative effects (e.g., economic losses) and positive effects (e.g., economic gains), of a hazardous event or a disaster. The term includes economic, human and environmental impacts, and may include death, injuries, disease and other negative effects on human physical, mental and social well-being. </w:t>
            </w:r>
          </w:p>
          <w:p w14:paraId="1DEA7007" w14:textId="77777777" w:rsidR="00AA6F5D" w:rsidRPr="00701100" w:rsidRDefault="00AA6F5D" w:rsidP="007C7133">
            <w:pPr>
              <w:spacing w:after="0" w:line="240" w:lineRule="auto"/>
              <w:rPr>
                <w:rFonts w:eastAsia="Times New Roman" w:cstheme="minorHAnsi"/>
                <w:sz w:val="20"/>
                <w:szCs w:val="20"/>
                <w:lang w:val="en-GB"/>
              </w:rPr>
            </w:pPr>
          </w:p>
          <w:p w14:paraId="45D88C7E"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p.17, </w:t>
            </w:r>
            <w:hyperlink r:id="rId368" w:history="1">
              <w:r w:rsidRPr="00701100">
                <w:rPr>
                  <w:rFonts w:eastAsia="Times New Roman" w:cstheme="minorHAnsi"/>
                  <w:color w:val="0563C1"/>
                  <w:sz w:val="20"/>
                  <w:szCs w:val="20"/>
                  <w:u w:val="single"/>
                  <w:lang w:val="en-GB"/>
                </w:rPr>
                <w:t>https://www.preventionweb.net/files/50683_oiewgreportenglish.pdf</w:t>
              </w:r>
            </w:hyperlink>
            <w:r w:rsidRPr="00701100">
              <w:rPr>
                <w:rFonts w:eastAsia="Times New Roman" w:cstheme="minorHAnsi"/>
                <w:sz w:val="20"/>
                <w:szCs w:val="20"/>
                <w:lang w:val="en-GB"/>
              </w:rPr>
              <w:t>]</w:t>
            </w:r>
          </w:p>
          <w:p w14:paraId="1F929059" w14:textId="77777777" w:rsidR="00AA6F5D" w:rsidRPr="00701100" w:rsidRDefault="00AA6F5D" w:rsidP="007C7133">
            <w:pPr>
              <w:spacing w:after="0" w:line="240" w:lineRule="auto"/>
              <w:rPr>
                <w:rFonts w:eastAsia="Times New Roman" w:cstheme="minorHAnsi"/>
                <w:color w:val="FF0000"/>
                <w:sz w:val="20"/>
                <w:szCs w:val="20"/>
                <w:lang w:val="en-GB"/>
              </w:rPr>
            </w:pPr>
          </w:p>
          <w:p w14:paraId="54B86040"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Houses damaged</w:t>
            </w:r>
            <w:r w:rsidRPr="00701100">
              <w:rPr>
                <w:rFonts w:eastAsia="Times New Roman" w:cstheme="minorHAnsi"/>
                <w:sz w:val="20"/>
                <w:szCs w:val="20"/>
                <w:lang w:val="en-GB"/>
              </w:rPr>
              <w:t>: Houses (housing units) with minor damage, not structural or architectural, and which may continue to be habitable, although they may require repair and/or cleaning.</w:t>
            </w:r>
          </w:p>
          <w:p w14:paraId="405160C0" w14:textId="77777777" w:rsidR="00AA6F5D" w:rsidRPr="00701100" w:rsidRDefault="00AA6F5D" w:rsidP="007C7133">
            <w:pPr>
              <w:spacing w:after="0" w:line="240" w:lineRule="auto"/>
              <w:rPr>
                <w:rFonts w:eastAsia="Times New Roman" w:cstheme="minorHAnsi"/>
                <w:sz w:val="20"/>
                <w:szCs w:val="20"/>
                <w:lang w:val="en-GB"/>
              </w:rPr>
            </w:pPr>
          </w:p>
          <w:p w14:paraId="0CF97600"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Houses destroyed</w:t>
            </w:r>
            <w:r w:rsidRPr="00701100">
              <w:rPr>
                <w:rFonts w:eastAsia="Times New Roman" w:cstheme="minorHAnsi"/>
                <w:sz w:val="20"/>
                <w:szCs w:val="20"/>
                <w:lang w:val="en-GB"/>
              </w:rPr>
              <w:t>: Houses (housing units) levelled, buried, collapsed, washed away or damaged to the extent that they are no longer habitable, or must be rebuilt.</w:t>
            </w:r>
          </w:p>
          <w:p w14:paraId="5930A614" w14:textId="77777777" w:rsidR="00AA6F5D" w:rsidRPr="00701100" w:rsidRDefault="00AA6F5D" w:rsidP="007C7133">
            <w:pPr>
              <w:spacing w:after="0" w:line="240" w:lineRule="auto"/>
              <w:rPr>
                <w:rFonts w:eastAsia="Times New Roman" w:cstheme="minorHAnsi"/>
                <w:sz w:val="20"/>
                <w:szCs w:val="20"/>
                <w:lang w:val="en-GB"/>
              </w:rPr>
            </w:pPr>
          </w:p>
          <w:p w14:paraId="1A079799" w14:textId="470BBC4E"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Technical Guidance for Monitoring and Reporting on Progress in Achieving the Global Targets of the Sendai Framework for Disaster Risk Reduction, </w:t>
            </w:r>
            <w:hyperlink r:id="rId369" w:history="1">
              <w:r w:rsidRPr="00701100">
                <w:rPr>
                  <w:rStyle w:val="Hyperlink"/>
                  <w:rFonts w:eastAsia="Times New Roman" w:cstheme="minorHAnsi"/>
                  <w:sz w:val="20"/>
                  <w:szCs w:val="20"/>
                  <w:lang w:val="en-GB"/>
                </w:rPr>
                <w:t>https://www.preventionweb.net/files/54970_techguidancefdigitalhr.pdf</w:t>
              </w:r>
            </w:hyperlink>
            <w:r w:rsidRPr="00701100">
              <w:rPr>
                <w:rFonts w:eastAsia="Times New Roman" w:cstheme="minorHAnsi"/>
                <w:sz w:val="20"/>
                <w:szCs w:val="20"/>
                <w:lang w:val="en-GB"/>
              </w:rPr>
              <w:t xml:space="preserve"> </w:t>
            </w:r>
          </w:p>
          <w:p w14:paraId="304F8ABF" w14:textId="77777777" w:rsidR="00AA6F5D" w:rsidRPr="00701100" w:rsidRDefault="00AA6F5D" w:rsidP="007C7133">
            <w:pPr>
              <w:spacing w:after="0" w:line="240" w:lineRule="auto"/>
              <w:rPr>
                <w:rFonts w:eastAsia="Times New Roman" w:cstheme="minorHAnsi"/>
                <w:sz w:val="20"/>
                <w:szCs w:val="20"/>
                <w:lang w:val="en-GB"/>
              </w:rPr>
            </w:pPr>
          </w:p>
        </w:tc>
      </w:tr>
      <w:tr w:rsidR="00AA6F5D" w:rsidRPr="00701100" w14:paraId="427764E1" w14:textId="77777777" w:rsidTr="00253036">
        <w:trPr>
          <w:trHeight w:val="890"/>
        </w:trPr>
        <w:tc>
          <w:tcPr>
            <w:tcW w:w="1415" w:type="pct"/>
            <w:shd w:val="clear" w:color="auto" w:fill="D9E2F3" w:themeFill="accent1" w:themeFillTint="33"/>
            <w:noWrap/>
            <w:hideMark/>
          </w:tcPr>
          <w:p w14:paraId="3AEE1A3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Relevance </w:t>
            </w:r>
          </w:p>
        </w:tc>
        <w:tc>
          <w:tcPr>
            <w:tcW w:w="3585" w:type="pct"/>
            <w:shd w:val="clear" w:color="auto" w:fill="auto"/>
            <w:hideMark/>
          </w:tcPr>
          <w:p w14:paraId="5B70C7B5" w14:textId="4F8221BC" w:rsidR="00AA6F5D" w:rsidRPr="00701100" w:rsidRDefault="00AA6F5D" w:rsidP="007C7133">
            <w:pPr>
              <w:spacing w:after="0" w:line="240" w:lineRule="auto"/>
              <w:rPr>
                <w:rFonts w:eastAsia="Times New Roman" w:cstheme="minorHAnsi"/>
                <w:sz w:val="20"/>
                <w:szCs w:val="20"/>
                <w:lang w:val="es-ES"/>
              </w:rPr>
            </w:pPr>
            <w:r w:rsidRPr="00701100">
              <w:rPr>
                <w:rFonts w:eastAsia="Times New Roman" w:cstheme="minorHAnsi"/>
                <w:sz w:val="20"/>
                <w:szCs w:val="20"/>
                <w:lang w:val="en-GB"/>
              </w:rPr>
              <w:t>Climate change leads to more and stronger hydro-meteorological hazards, thus all economic assets may be at higher risk. The indicators contribute to measuring climate change policies, sustainable development and disaster-risk reduction.</w:t>
            </w:r>
            <w:r w:rsidR="00404C03" w:rsidRPr="00701100">
              <w:rPr>
                <w:rFonts w:eastAsia="Times New Roman" w:cstheme="minorHAnsi"/>
                <w:sz w:val="20"/>
                <w:szCs w:val="20"/>
                <w:lang w:val="en-GB"/>
              </w:rPr>
              <w:t xml:space="preserve"> </w:t>
            </w:r>
            <w:r w:rsidRPr="00701100">
              <w:rPr>
                <w:rFonts w:eastAsia="Times New Roman" w:cstheme="minorHAnsi"/>
                <w:sz w:val="20"/>
                <w:szCs w:val="20"/>
                <w:lang w:val="es-ES"/>
              </w:rPr>
              <w:t xml:space="preserve">[UN-ECE, </w:t>
            </w:r>
            <w:hyperlink r:id="rId370" w:history="1">
              <w:r w:rsidRPr="00701100">
                <w:rPr>
                  <w:rFonts w:eastAsia="Times New Roman" w:cstheme="minorHAnsi"/>
                  <w:color w:val="0563C1"/>
                  <w:sz w:val="20"/>
                  <w:szCs w:val="20"/>
                  <w:u w:val="single"/>
                  <w:lang w:val="es-ES"/>
                </w:rPr>
                <w:t>https://statswiki.unece.org/pages/viewpage.action?pageId=285216611</w:t>
              </w:r>
            </w:hyperlink>
            <w:r w:rsidRPr="00701100">
              <w:rPr>
                <w:rFonts w:eastAsia="Times New Roman" w:cstheme="minorHAnsi"/>
                <w:sz w:val="20"/>
                <w:szCs w:val="20"/>
                <w:lang w:val="es-ES"/>
              </w:rPr>
              <w:t xml:space="preserve">] </w:t>
            </w:r>
          </w:p>
          <w:p w14:paraId="10AA6424" w14:textId="77777777" w:rsidR="00AA6F5D" w:rsidRPr="00701100" w:rsidRDefault="00AA6F5D" w:rsidP="007C7133">
            <w:pPr>
              <w:spacing w:after="0" w:line="240" w:lineRule="auto"/>
              <w:rPr>
                <w:rFonts w:eastAsia="Times New Roman" w:cstheme="minorHAnsi"/>
                <w:sz w:val="20"/>
                <w:szCs w:val="20"/>
                <w:lang w:val="es-ES"/>
              </w:rPr>
            </w:pPr>
          </w:p>
          <w:p w14:paraId="1F5CC430" w14:textId="4E550D1A" w:rsidR="00AA6F5D" w:rsidRPr="00701100" w:rsidRDefault="00AA6F5D" w:rsidP="007C7133">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The Sendai Framework global indicator is integrated with the SDG 1.5.2 and 11.5.2, [</w:t>
            </w:r>
            <w:hyperlink r:id="rId371" w:history="1">
              <w:r w:rsidR="00853D22" w:rsidRPr="00701100">
                <w:rPr>
                  <w:rStyle w:val="Hyperlink"/>
                  <w:rFonts w:eastAsia="Times New Roman" w:cstheme="minorHAnsi"/>
                  <w:sz w:val="20"/>
                  <w:szCs w:val="20"/>
                  <w:lang w:val="en-GB"/>
                </w:rPr>
                <w:t>https://www.preventionweb.net/sendai-framework/Integrated%20monitoring%20of%20the%20global%20targets%20of%20the%20Sendai%20Framework%20and%20the%20Sustainable%20Development%20Goals</w:t>
              </w:r>
            </w:hyperlink>
            <w:r w:rsidRPr="00701100">
              <w:rPr>
                <w:rFonts w:eastAsia="Times New Roman" w:cstheme="minorHAnsi"/>
                <w:sz w:val="20"/>
                <w:szCs w:val="20"/>
                <w:lang w:val="en-GB"/>
              </w:rPr>
              <w:t>]</w:t>
            </w:r>
          </w:p>
          <w:p w14:paraId="44DF3815" w14:textId="77777777" w:rsidR="00AA6F5D" w:rsidRPr="00701100" w:rsidRDefault="00AA6F5D" w:rsidP="007C7133">
            <w:pPr>
              <w:spacing w:after="0" w:line="240" w:lineRule="auto"/>
              <w:rPr>
                <w:rFonts w:eastAsia="Times New Roman" w:cstheme="minorHAnsi"/>
                <w:sz w:val="20"/>
                <w:szCs w:val="20"/>
                <w:lang w:val="en-GB"/>
              </w:rPr>
            </w:pPr>
          </w:p>
        </w:tc>
      </w:tr>
      <w:tr w:rsidR="00AA6F5D" w:rsidRPr="00701100" w14:paraId="651BC53D" w14:textId="77777777" w:rsidTr="00253036">
        <w:trPr>
          <w:trHeight w:val="85"/>
        </w:trPr>
        <w:tc>
          <w:tcPr>
            <w:tcW w:w="1415" w:type="pct"/>
            <w:shd w:val="clear" w:color="auto" w:fill="D9E2F3" w:themeFill="accent1" w:themeFillTint="33"/>
            <w:noWrap/>
            <w:hideMark/>
          </w:tcPr>
          <w:p w14:paraId="7965F11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585" w:type="pct"/>
            <w:shd w:val="clear" w:color="auto" w:fill="auto"/>
            <w:noWrap/>
            <w:hideMark/>
          </w:tcPr>
          <w:p w14:paraId="56DFDC85"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Agency/Ministry responsible for disaster coordination</w:t>
            </w:r>
          </w:p>
        </w:tc>
      </w:tr>
      <w:tr w:rsidR="00AA6F5D" w:rsidRPr="00701100" w14:paraId="41666EB0" w14:textId="77777777" w:rsidTr="00253036">
        <w:trPr>
          <w:trHeight w:val="290"/>
        </w:trPr>
        <w:tc>
          <w:tcPr>
            <w:tcW w:w="1415" w:type="pct"/>
            <w:shd w:val="clear" w:color="auto" w:fill="D9E2F3" w:themeFill="accent1" w:themeFillTint="33"/>
            <w:noWrap/>
            <w:hideMark/>
          </w:tcPr>
          <w:p w14:paraId="756A96B7" w14:textId="24581077"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585" w:type="pct"/>
            <w:shd w:val="clear" w:color="auto" w:fill="auto"/>
          </w:tcPr>
          <w:p w14:paraId="1524D75B" w14:textId="77777777" w:rsidR="00AA6F5D" w:rsidRPr="00701100" w:rsidRDefault="00AA6F5D" w:rsidP="007C7133">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Administrative records, surveys</w:t>
            </w:r>
          </w:p>
        </w:tc>
      </w:tr>
      <w:tr w:rsidR="00AA6F5D" w:rsidRPr="00701100" w14:paraId="28779393" w14:textId="77777777" w:rsidTr="00253036">
        <w:trPr>
          <w:trHeight w:val="290"/>
        </w:trPr>
        <w:tc>
          <w:tcPr>
            <w:tcW w:w="1415" w:type="pct"/>
            <w:shd w:val="clear" w:color="auto" w:fill="D9E2F3" w:themeFill="accent1" w:themeFillTint="33"/>
            <w:noWrap/>
            <w:hideMark/>
          </w:tcPr>
          <w:p w14:paraId="11B12B5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585" w:type="pct"/>
            <w:shd w:val="clear" w:color="auto" w:fill="auto"/>
            <w:noWrap/>
            <w:hideMark/>
          </w:tcPr>
          <w:p w14:paraId="54D91E98"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2E2BE8C2" w14:textId="77777777" w:rsidTr="00253036">
        <w:trPr>
          <w:trHeight w:val="290"/>
        </w:trPr>
        <w:tc>
          <w:tcPr>
            <w:tcW w:w="1415" w:type="pct"/>
            <w:shd w:val="clear" w:color="auto" w:fill="D9E2F3" w:themeFill="accent1" w:themeFillTint="33"/>
            <w:noWrap/>
            <w:hideMark/>
          </w:tcPr>
          <w:p w14:paraId="0E65268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585" w:type="pct"/>
            <w:shd w:val="clear" w:color="auto" w:fill="auto"/>
            <w:noWrap/>
            <w:hideMark/>
          </w:tcPr>
          <w:p w14:paraId="5983BE64"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r>
      <w:tr w:rsidR="00AA6F5D" w:rsidRPr="00701100" w14:paraId="268FC282" w14:textId="77777777" w:rsidTr="00253036">
        <w:trPr>
          <w:trHeight w:val="85"/>
        </w:trPr>
        <w:tc>
          <w:tcPr>
            <w:tcW w:w="1415" w:type="pct"/>
            <w:shd w:val="clear" w:color="auto" w:fill="D9E2F3" w:themeFill="accent1" w:themeFillTint="33"/>
            <w:noWrap/>
            <w:hideMark/>
          </w:tcPr>
          <w:p w14:paraId="658D199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585" w:type="pct"/>
            <w:shd w:val="clear" w:color="auto" w:fill="auto"/>
          </w:tcPr>
          <w:p w14:paraId="711AA744" w14:textId="77777777" w:rsidR="00AA6F5D" w:rsidRPr="00701100" w:rsidRDefault="00AA6F5D" w:rsidP="007C7133">
            <w:pPr>
              <w:spacing w:after="0" w:line="240" w:lineRule="auto"/>
              <w:rPr>
                <w:rFonts w:eastAsia="Times New Roman" w:cstheme="minorHAnsi"/>
                <w:color w:val="0070C0"/>
                <w:sz w:val="20"/>
                <w:szCs w:val="20"/>
                <w:lang w:val="en-GB"/>
              </w:rPr>
            </w:pPr>
          </w:p>
        </w:tc>
      </w:tr>
      <w:tr w:rsidR="00AA6F5D" w:rsidRPr="00701100" w14:paraId="3CF3928B" w14:textId="77777777" w:rsidTr="00253036">
        <w:trPr>
          <w:trHeight w:val="85"/>
        </w:trPr>
        <w:tc>
          <w:tcPr>
            <w:tcW w:w="1415" w:type="pct"/>
            <w:shd w:val="clear" w:color="auto" w:fill="D9E2F3" w:themeFill="accent1" w:themeFillTint="33"/>
            <w:noWrap/>
            <w:hideMark/>
          </w:tcPr>
          <w:p w14:paraId="7425B0C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585" w:type="pct"/>
            <w:shd w:val="clear" w:color="auto" w:fill="auto"/>
            <w:hideMark/>
          </w:tcPr>
          <w:p w14:paraId="64FC4518" w14:textId="77777777" w:rsidR="00AA6F5D" w:rsidRPr="00701100" w:rsidRDefault="00000000" w:rsidP="007C7133">
            <w:pPr>
              <w:spacing w:after="0" w:line="240" w:lineRule="auto"/>
              <w:rPr>
                <w:rFonts w:eastAsia="Times New Roman" w:cstheme="minorHAnsi"/>
                <w:sz w:val="20"/>
                <w:szCs w:val="20"/>
                <w:lang w:val="en-GB"/>
              </w:rPr>
            </w:pPr>
            <w:hyperlink r:id="rId372" w:history="1">
              <w:r w:rsidR="00AA6F5D" w:rsidRPr="00701100">
                <w:rPr>
                  <w:rFonts w:eastAsia="Times New Roman" w:cstheme="minorHAnsi"/>
                  <w:sz w:val="20"/>
                  <w:szCs w:val="20"/>
                  <w:lang w:val="en-GB"/>
                </w:rPr>
                <w:t>SDG database; UNDRR (National disaster loss database, reported to UNDRR)</w:t>
              </w:r>
              <w:r w:rsidR="00AA6F5D" w:rsidRPr="00701100">
                <w:rPr>
                  <w:rFonts w:eastAsia="Times New Roman" w:cstheme="minorHAnsi"/>
                  <w:sz w:val="20"/>
                  <w:szCs w:val="20"/>
                  <w:lang w:val="en-GB"/>
                </w:rPr>
                <w:br/>
              </w:r>
            </w:hyperlink>
          </w:p>
        </w:tc>
      </w:tr>
      <w:tr w:rsidR="00AA6F5D" w:rsidRPr="00701100" w14:paraId="7C322DF1" w14:textId="77777777" w:rsidTr="00253036">
        <w:trPr>
          <w:trHeight w:val="290"/>
        </w:trPr>
        <w:tc>
          <w:tcPr>
            <w:tcW w:w="1415" w:type="pct"/>
            <w:shd w:val="clear" w:color="auto" w:fill="D9E2F3" w:themeFill="accent1" w:themeFillTint="33"/>
            <w:noWrap/>
            <w:hideMark/>
          </w:tcPr>
          <w:p w14:paraId="6749BCC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585" w:type="pct"/>
            <w:shd w:val="clear" w:color="auto" w:fill="auto"/>
            <w:noWrap/>
            <w:hideMark/>
          </w:tcPr>
          <w:p w14:paraId="12DB2549"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11.5.2, Sendai Framework Analytics</w:t>
            </w:r>
          </w:p>
        </w:tc>
      </w:tr>
      <w:tr w:rsidR="00AA6F5D" w:rsidRPr="00701100" w14:paraId="53C80133" w14:textId="77777777" w:rsidTr="00253036">
        <w:trPr>
          <w:trHeight w:val="85"/>
        </w:trPr>
        <w:tc>
          <w:tcPr>
            <w:tcW w:w="1415" w:type="pct"/>
            <w:shd w:val="clear" w:color="auto" w:fill="D9E2F3" w:themeFill="accent1" w:themeFillTint="33"/>
            <w:noWrap/>
            <w:hideMark/>
          </w:tcPr>
          <w:p w14:paraId="2C19813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585" w:type="pct"/>
            <w:shd w:val="clear" w:color="auto" w:fill="auto"/>
            <w:noWrap/>
            <w:hideMark/>
          </w:tcPr>
          <w:p w14:paraId="698009C1" w14:textId="77777777" w:rsidR="00AA6F5D" w:rsidRPr="00701100" w:rsidRDefault="00000000" w:rsidP="007C7133">
            <w:pPr>
              <w:spacing w:after="0" w:line="240" w:lineRule="auto"/>
              <w:rPr>
                <w:rFonts w:eastAsia="Times New Roman" w:cstheme="minorHAnsi"/>
                <w:color w:val="0563C1"/>
                <w:sz w:val="20"/>
                <w:szCs w:val="20"/>
                <w:u w:val="single"/>
                <w:lang w:val="en-GB"/>
              </w:rPr>
            </w:pPr>
            <w:hyperlink r:id="rId373" w:history="1">
              <w:r w:rsidR="00AA6F5D" w:rsidRPr="00701100">
                <w:rPr>
                  <w:rFonts w:eastAsia="Times New Roman" w:cstheme="minorHAnsi"/>
                  <w:color w:val="0563C1"/>
                  <w:sz w:val="20"/>
                  <w:szCs w:val="20"/>
                  <w:u w:val="single"/>
                  <w:lang w:val="en-GB"/>
                </w:rPr>
                <w:t>https://unstats.un.org/sdgs/indicators/database/</w:t>
              </w:r>
            </w:hyperlink>
          </w:p>
          <w:p w14:paraId="70030FF8" w14:textId="77777777" w:rsidR="00AA6F5D" w:rsidRPr="00701100" w:rsidRDefault="00000000" w:rsidP="007C7133">
            <w:pPr>
              <w:spacing w:after="0" w:line="240" w:lineRule="auto"/>
              <w:rPr>
                <w:rFonts w:eastAsia="Times New Roman" w:cstheme="minorHAnsi"/>
                <w:color w:val="0563C1"/>
                <w:sz w:val="20"/>
                <w:szCs w:val="20"/>
                <w:u w:val="single"/>
                <w:lang w:val="en-GB"/>
              </w:rPr>
            </w:pPr>
            <w:hyperlink r:id="rId374" w:history="1">
              <w:r w:rsidR="00AA6F5D" w:rsidRPr="00701100">
                <w:rPr>
                  <w:rFonts w:eastAsia="Times New Roman" w:cstheme="minorHAnsi"/>
                  <w:color w:val="0563C1"/>
                  <w:sz w:val="20"/>
                  <w:szCs w:val="20"/>
                  <w:u w:val="single"/>
                  <w:lang w:val="en-GB"/>
                </w:rPr>
                <w:t>https://sendaimonitor.undrr.org/analytics/global-target/13/4</w:t>
              </w:r>
            </w:hyperlink>
            <w:r w:rsidR="00AA6F5D" w:rsidRPr="00701100">
              <w:rPr>
                <w:rFonts w:eastAsia="Times New Roman" w:cstheme="minorHAnsi"/>
                <w:color w:val="0563C1"/>
                <w:sz w:val="20"/>
                <w:szCs w:val="20"/>
                <w:u w:val="single"/>
                <w:lang w:val="en-GB"/>
              </w:rPr>
              <w:t xml:space="preserve">    </w:t>
            </w:r>
          </w:p>
          <w:p w14:paraId="40889BA6" w14:textId="77777777" w:rsidR="00AA6F5D" w:rsidRPr="00701100" w:rsidRDefault="00AA6F5D" w:rsidP="007C7133">
            <w:pPr>
              <w:spacing w:after="0" w:line="240" w:lineRule="auto"/>
              <w:rPr>
                <w:rFonts w:eastAsia="Times New Roman" w:cstheme="minorHAnsi"/>
                <w:color w:val="0563C1"/>
                <w:sz w:val="20"/>
                <w:szCs w:val="20"/>
                <w:u w:val="single"/>
                <w:lang w:val="en-GB"/>
              </w:rPr>
            </w:pPr>
          </w:p>
        </w:tc>
      </w:tr>
      <w:tr w:rsidR="00AA6F5D" w:rsidRPr="00701100" w14:paraId="28201BD5" w14:textId="77777777" w:rsidTr="00253036">
        <w:trPr>
          <w:trHeight w:val="290"/>
        </w:trPr>
        <w:tc>
          <w:tcPr>
            <w:tcW w:w="1415" w:type="pct"/>
            <w:shd w:val="clear" w:color="auto" w:fill="D9E2F3" w:themeFill="accent1" w:themeFillTint="33"/>
            <w:noWrap/>
            <w:hideMark/>
          </w:tcPr>
          <w:p w14:paraId="3AE2EFD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585" w:type="pct"/>
            <w:shd w:val="clear" w:color="auto" w:fill="auto"/>
            <w:noWrap/>
            <w:hideMark/>
          </w:tcPr>
          <w:p w14:paraId="2F173384"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AA6F5D" w:rsidRPr="00701100" w14:paraId="276B6C7D" w14:textId="77777777" w:rsidTr="00253036">
        <w:trPr>
          <w:trHeight w:val="290"/>
        </w:trPr>
        <w:tc>
          <w:tcPr>
            <w:tcW w:w="1415" w:type="pct"/>
            <w:shd w:val="clear" w:color="auto" w:fill="D9E2F3" w:themeFill="accent1" w:themeFillTint="33"/>
            <w:noWrap/>
            <w:hideMark/>
          </w:tcPr>
          <w:p w14:paraId="72D87BC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585" w:type="pct"/>
            <w:shd w:val="clear" w:color="auto" w:fill="auto"/>
            <w:noWrap/>
            <w:hideMark/>
          </w:tcPr>
          <w:p w14:paraId="7611E42C"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OECD, EM-DAT, The International Disaster Database, </w:t>
            </w:r>
            <w:hyperlink r:id="rId375" w:history="1">
              <w:r w:rsidRPr="00701100">
                <w:rPr>
                  <w:rStyle w:val="Hyperlink"/>
                  <w:rFonts w:eastAsia="Times New Roman" w:cstheme="minorHAnsi"/>
                  <w:sz w:val="20"/>
                  <w:szCs w:val="20"/>
                  <w:lang w:val="en-GB"/>
                </w:rPr>
                <w:t>https://www.emdat.be</w:t>
              </w:r>
            </w:hyperlink>
            <w:r w:rsidRPr="00701100">
              <w:rPr>
                <w:rFonts w:eastAsia="Times New Roman" w:cstheme="minorHAnsi"/>
                <w:color w:val="FF0000"/>
                <w:sz w:val="20"/>
                <w:szCs w:val="20"/>
                <w:lang w:val="en-GB"/>
              </w:rPr>
              <w:t xml:space="preserve"> </w:t>
            </w:r>
            <w:r w:rsidRPr="00701100">
              <w:rPr>
                <w:rFonts w:eastAsia="Times New Roman" w:cstheme="minorHAnsi"/>
                <w:sz w:val="20"/>
                <w:szCs w:val="20"/>
                <w:lang w:val="en-GB"/>
              </w:rPr>
              <w:t xml:space="preserve"> </w:t>
            </w:r>
          </w:p>
        </w:tc>
      </w:tr>
      <w:tr w:rsidR="00AA6F5D" w:rsidRPr="00701100" w14:paraId="6ED3833D" w14:textId="77777777" w:rsidTr="00253036">
        <w:trPr>
          <w:trHeight w:val="290"/>
        </w:trPr>
        <w:tc>
          <w:tcPr>
            <w:tcW w:w="1415" w:type="pct"/>
            <w:shd w:val="clear" w:color="auto" w:fill="D9E2F3" w:themeFill="accent1" w:themeFillTint="33"/>
            <w:noWrap/>
            <w:hideMark/>
          </w:tcPr>
          <w:p w14:paraId="5F2DBEA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585" w:type="pct"/>
            <w:shd w:val="clear" w:color="auto" w:fill="auto"/>
          </w:tcPr>
          <w:p w14:paraId="78F875FE" w14:textId="77777777" w:rsidR="00AA6F5D" w:rsidRPr="00701100" w:rsidRDefault="00AA6F5D" w:rsidP="007C7133">
            <w:pPr>
              <w:spacing w:after="0" w:line="240" w:lineRule="auto"/>
              <w:rPr>
                <w:rFonts w:eastAsia="Times New Roman" w:cstheme="minorHAnsi"/>
                <w:b/>
                <w:bCs/>
                <w:color w:val="0070C0"/>
                <w:sz w:val="20"/>
                <w:szCs w:val="20"/>
                <w:lang w:val="en-GB"/>
              </w:rPr>
            </w:pPr>
          </w:p>
        </w:tc>
      </w:tr>
      <w:tr w:rsidR="00AA6F5D" w:rsidRPr="00701100" w14:paraId="26B1DA17" w14:textId="77777777" w:rsidTr="00253036">
        <w:trPr>
          <w:trHeight w:val="290"/>
        </w:trPr>
        <w:tc>
          <w:tcPr>
            <w:tcW w:w="1415" w:type="pct"/>
            <w:shd w:val="clear" w:color="auto" w:fill="D9E2F3" w:themeFill="accent1" w:themeFillTint="33"/>
            <w:noWrap/>
            <w:hideMark/>
          </w:tcPr>
          <w:p w14:paraId="435E9FA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585" w:type="pct"/>
            <w:shd w:val="clear" w:color="auto" w:fill="auto"/>
            <w:noWrap/>
            <w:hideMark/>
          </w:tcPr>
          <w:p w14:paraId="201F2063" w14:textId="77777777"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disaster; by sector</w:t>
            </w:r>
            <w:r w:rsidRPr="00701100">
              <w:rPr>
                <w:rFonts w:eastAsia="Times New Roman" w:cstheme="minorHAnsi"/>
                <w:sz w:val="20"/>
                <w:szCs w:val="20"/>
                <w:lang w:val="en-GB"/>
              </w:rPr>
              <w:br/>
              <w:t>SDG-Regional aggregates: See under Computation Method, (</w:t>
            </w:r>
            <w:hyperlink r:id="rId376" w:history="1">
              <w:r w:rsidRPr="00701100">
                <w:rPr>
                  <w:rStyle w:val="Hyperlink"/>
                  <w:sz w:val="20"/>
                  <w:szCs w:val="20"/>
                  <w:lang w:val="en-GB"/>
                </w:rPr>
                <w:t>https://www.preventionweb.net/files/54970_techguidancefdigitalhr.pdf</w:t>
              </w:r>
            </w:hyperlink>
            <w:r w:rsidRPr="00701100">
              <w:rPr>
                <w:rFonts w:eastAsia="Times New Roman" w:cstheme="minorHAnsi"/>
                <w:sz w:val="20"/>
                <w:szCs w:val="20"/>
                <w:lang w:val="en-GB"/>
              </w:rPr>
              <w:t>). It will be calculated as the summation of Direct Economic Loss per country divided by the total global GDP.</w:t>
            </w:r>
          </w:p>
          <w:p w14:paraId="1D090B49" w14:textId="48F83221"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By damaged and destroyed dwellings; by area affected; by population affected.</w:t>
            </w:r>
          </w:p>
          <w:p w14:paraId="7F02BA4B" w14:textId="77777777" w:rsidR="00AA6F5D" w:rsidRPr="00701100" w:rsidRDefault="00AA6F5D" w:rsidP="007C7133">
            <w:pPr>
              <w:spacing w:after="0" w:line="240" w:lineRule="auto"/>
              <w:rPr>
                <w:rFonts w:eastAsia="Times New Roman" w:cstheme="minorHAnsi"/>
                <w:sz w:val="20"/>
                <w:szCs w:val="20"/>
                <w:lang w:val="en-GB"/>
              </w:rPr>
            </w:pPr>
          </w:p>
        </w:tc>
      </w:tr>
      <w:tr w:rsidR="00AA6F5D" w:rsidRPr="00701100" w14:paraId="26D56A8E" w14:textId="77777777" w:rsidTr="00253036">
        <w:trPr>
          <w:trHeight w:val="290"/>
        </w:trPr>
        <w:tc>
          <w:tcPr>
            <w:tcW w:w="1415" w:type="pct"/>
            <w:shd w:val="clear" w:color="auto" w:fill="D9E2F3" w:themeFill="accent1" w:themeFillTint="33"/>
            <w:noWrap/>
          </w:tcPr>
          <w:p w14:paraId="10086E2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Methodological guidance</w:t>
            </w:r>
          </w:p>
        </w:tc>
        <w:tc>
          <w:tcPr>
            <w:tcW w:w="3585" w:type="pct"/>
            <w:shd w:val="clear" w:color="auto" w:fill="auto"/>
            <w:noWrap/>
          </w:tcPr>
          <w:p w14:paraId="2E76F183" w14:textId="77777777" w:rsidR="00AA6F5D" w:rsidRPr="00701100" w:rsidRDefault="00AA6F5D" w:rsidP="007C7133">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377" w:history="1">
              <w:r w:rsidRPr="00701100">
                <w:rPr>
                  <w:rFonts w:eastAsia="Times New Roman" w:cstheme="minorHAnsi"/>
                  <w:color w:val="0563C1"/>
                  <w:sz w:val="20"/>
                  <w:szCs w:val="20"/>
                  <w:u w:val="single"/>
                  <w:lang w:val="en-GB"/>
                </w:rPr>
                <w:t>https://www.preventionweb.net/files/50683_oiewgreportenglish.pdf</w:t>
              </w:r>
            </w:hyperlink>
            <w:r w:rsidRPr="008A5B94">
              <w:rPr>
                <w:rFonts w:eastAsia="Times New Roman" w:cstheme="minorHAnsi"/>
                <w:sz w:val="20"/>
                <w:szCs w:val="20"/>
                <w:lang w:val="en-GB"/>
              </w:rPr>
              <w:t>;</w:t>
            </w:r>
          </w:p>
          <w:p w14:paraId="28AA7F9D" w14:textId="5F78BC21" w:rsidR="00AA6F5D" w:rsidRPr="00701100" w:rsidRDefault="00AA6F5D"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U</w:t>
            </w:r>
            <w:r w:rsidRPr="00701100">
              <w:rPr>
                <w:rFonts w:eastAsia="Times New Roman"/>
                <w:sz w:val="20"/>
                <w:szCs w:val="20"/>
                <w:lang w:val="en-GB"/>
              </w:rPr>
              <w:t xml:space="preserve">NDRR, </w:t>
            </w:r>
            <w:r w:rsidRPr="00701100">
              <w:rPr>
                <w:rFonts w:eastAsia="Times New Roman" w:cstheme="minorHAnsi"/>
                <w:sz w:val="20"/>
                <w:szCs w:val="20"/>
                <w:lang w:val="en-GB"/>
              </w:rPr>
              <w:t xml:space="preserve">Technical Guidance for Monitoring and Reporting on Progress in Achieving the Global Targets of the Sendai Framework for Disaster Risk Reduction, </w:t>
            </w:r>
            <w:hyperlink r:id="rId378" w:history="1">
              <w:r w:rsidRPr="00701100">
                <w:rPr>
                  <w:rStyle w:val="Hyperlink"/>
                  <w:rFonts w:eastAsia="Times New Roman" w:cstheme="minorHAnsi"/>
                  <w:sz w:val="20"/>
                  <w:szCs w:val="20"/>
                  <w:lang w:val="en-GB"/>
                </w:rPr>
                <w:t>https://www.preventionweb.net/files/54970_techguidancefdigitalhr.pdf</w:t>
              </w:r>
            </w:hyperlink>
            <w:r w:rsidR="00853D22" w:rsidRPr="008A5B94">
              <w:t>;</w:t>
            </w:r>
            <w:r w:rsidRPr="00701100">
              <w:rPr>
                <w:rFonts w:eastAsia="Times New Roman" w:cstheme="minorHAnsi"/>
                <w:sz w:val="20"/>
                <w:szCs w:val="20"/>
                <w:lang w:val="en-GB"/>
              </w:rPr>
              <w:t xml:space="preserve"> </w:t>
            </w:r>
          </w:p>
          <w:p w14:paraId="6259B72F" w14:textId="2FE47630" w:rsidR="002E7FB5" w:rsidRPr="00701100" w:rsidRDefault="002E7FB5" w:rsidP="007C713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metadata [part of] indicator 11.5.2, </w:t>
            </w:r>
            <w:hyperlink r:id="rId379" w:history="1">
              <w:r w:rsidRPr="00701100">
                <w:rPr>
                  <w:rStyle w:val="Hyperlink"/>
                  <w:rFonts w:eastAsia="Times New Roman" w:cstheme="minorHAnsi"/>
                  <w:sz w:val="20"/>
                  <w:szCs w:val="20"/>
                  <w:lang w:val="en-GB"/>
                </w:rPr>
                <w:t>https://unstats.un.org/sdgs/metadata/files/Metadata-11-05-02.pdf</w:t>
              </w:r>
            </w:hyperlink>
          </w:p>
        </w:tc>
      </w:tr>
    </w:tbl>
    <w:p w14:paraId="64659350" w14:textId="77777777" w:rsidR="00AA6F5D" w:rsidRPr="00701100" w:rsidRDefault="00AA6F5D" w:rsidP="00E371DE">
      <w:pPr>
        <w:rPr>
          <w:rFonts w:eastAsiaTheme="majorEastAsia" w:cstheme="minorHAnsi"/>
          <w:color w:val="2F5496" w:themeColor="accent1" w:themeShade="BF"/>
          <w:sz w:val="32"/>
          <w:szCs w:val="32"/>
          <w:lang w:val="en-GB"/>
        </w:rPr>
      </w:pPr>
      <w:r w:rsidRPr="00701100">
        <w:rPr>
          <w:rFonts w:cstheme="minorHAnsi"/>
          <w:lang w:val="en-GB"/>
        </w:rPr>
        <w:br w:type="page"/>
      </w:r>
    </w:p>
    <w:p w14:paraId="27D15A14" w14:textId="77777777" w:rsidR="00AA6F5D" w:rsidRPr="00701100" w:rsidRDefault="00AA6F5D" w:rsidP="00E371DE">
      <w:pPr>
        <w:pStyle w:val="Heading1"/>
        <w:spacing w:line="240" w:lineRule="auto"/>
        <w:rPr>
          <w:rFonts w:asciiTheme="minorHAnsi" w:hAnsiTheme="minorHAnsi" w:cstheme="minorHAnsi"/>
          <w:b/>
          <w:bCs/>
          <w:lang w:val="en-GB"/>
        </w:rPr>
      </w:pPr>
      <w:bookmarkStart w:id="135" w:name="target42"/>
      <w:bookmarkStart w:id="136" w:name="_Toc92891928"/>
      <w:bookmarkStart w:id="137" w:name="_Toc129251371"/>
      <w:r w:rsidRPr="00701100">
        <w:rPr>
          <w:rFonts w:asciiTheme="minorHAnsi" w:hAnsiTheme="minorHAnsi" w:cstheme="minorHAnsi"/>
          <w:b/>
          <w:bCs/>
          <w:lang w:val="en-GB"/>
        </w:rPr>
        <w:lastRenderedPageBreak/>
        <w:t>42</w:t>
      </w:r>
      <w:bookmarkEnd w:id="135"/>
      <w:r w:rsidRPr="00701100">
        <w:rPr>
          <w:rFonts w:asciiTheme="minorHAnsi" w:hAnsiTheme="minorHAnsi" w:cstheme="minorHAnsi"/>
          <w:b/>
          <w:bCs/>
          <w:lang w:val="en-GB"/>
        </w:rPr>
        <w:t>. Number of deaths, missing persons and directly affected persons attributed to disasters per 100,000 population</w:t>
      </w:r>
      <w:bookmarkEnd w:id="136"/>
      <w:bookmarkEnd w:id="137"/>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9"/>
        <w:gridCol w:w="10350"/>
      </w:tblGrid>
      <w:tr w:rsidR="00AA6F5D" w:rsidRPr="00701100" w14:paraId="471AB55A" w14:textId="77777777" w:rsidTr="00FD5296">
        <w:trPr>
          <w:trHeight w:val="290"/>
        </w:trPr>
        <w:tc>
          <w:tcPr>
            <w:tcW w:w="1406" w:type="pct"/>
            <w:tcBorders>
              <w:top w:val="single" w:sz="4" w:space="0" w:color="auto"/>
              <w:left w:val="single" w:sz="4" w:space="0" w:color="auto"/>
              <w:bottom w:val="single" w:sz="4" w:space="0" w:color="auto"/>
              <w:right w:val="single" w:sz="4" w:space="0" w:color="auto"/>
            </w:tcBorders>
            <w:shd w:val="clear" w:color="auto" w:fill="0070C0"/>
            <w:noWrap/>
          </w:tcPr>
          <w:p w14:paraId="257967F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3594" w:type="pct"/>
            <w:tcBorders>
              <w:top w:val="single" w:sz="4" w:space="0" w:color="auto"/>
              <w:left w:val="nil"/>
              <w:bottom w:val="single" w:sz="4" w:space="0" w:color="auto"/>
              <w:right w:val="single" w:sz="4" w:space="0" w:color="auto"/>
            </w:tcBorders>
            <w:shd w:val="clear" w:color="auto" w:fill="0070C0"/>
            <w:noWrap/>
          </w:tcPr>
          <w:p w14:paraId="3D963922"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150AFDE2" w14:textId="77777777" w:rsidTr="00FD5296">
        <w:trPr>
          <w:trHeight w:val="290"/>
        </w:trPr>
        <w:tc>
          <w:tcPr>
            <w:tcW w:w="1406" w:type="pct"/>
            <w:shd w:val="clear" w:color="auto" w:fill="D9E2F3" w:themeFill="accent1" w:themeFillTint="33"/>
            <w:noWrap/>
            <w:hideMark/>
          </w:tcPr>
          <w:p w14:paraId="66AC1C0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94" w:type="pct"/>
            <w:shd w:val="clear" w:color="auto" w:fill="auto"/>
            <w:noWrap/>
            <w:hideMark/>
          </w:tcPr>
          <w:p w14:paraId="73BC2CAE"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Number of deaths, missing persons and directly affected persons attributed to disasters per 100,000 population </w:t>
            </w:r>
          </w:p>
        </w:tc>
      </w:tr>
      <w:tr w:rsidR="00AA6F5D" w:rsidRPr="00701100" w14:paraId="7A52731C" w14:textId="77777777" w:rsidTr="00FD5296">
        <w:trPr>
          <w:trHeight w:val="290"/>
        </w:trPr>
        <w:tc>
          <w:tcPr>
            <w:tcW w:w="1406" w:type="pct"/>
            <w:shd w:val="clear" w:color="auto" w:fill="D9E2F3" w:themeFill="accent1" w:themeFillTint="33"/>
            <w:noWrap/>
            <w:hideMark/>
          </w:tcPr>
          <w:p w14:paraId="61BA858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594" w:type="pct"/>
            <w:shd w:val="clear" w:color="auto" w:fill="auto"/>
            <w:noWrap/>
            <w:hideMark/>
          </w:tcPr>
          <w:p w14:paraId="4BA0FE8E"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AA6F5D" w:rsidRPr="00701100" w14:paraId="77F40819" w14:textId="77777777" w:rsidTr="00FD5296">
        <w:trPr>
          <w:trHeight w:val="290"/>
        </w:trPr>
        <w:tc>
          <w:tcPr>
            <w:tcW w:w="1406" w:type="pct"/>
            <w:shd w:val="clear" w:color="auto" w:fill="D9E2F3" w:themeFill="accent1" w:themeFillTint="33"/>
            <w:noWrap/>
            <w:hideMark/>
          </w:tcPr>
          <w:p w14:paraId="4816FE1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94" w:type="pct"/>
            <w:shd w:val="clear" w:color="auto" w:fill="auto"/>
            <w:noWrap/>
            <w:hideMark/>
          </w:tcPr>
          <w:p w14:paraId="351EC18D"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37725898" w14:textId="77777777" w:rsidTr="00FD5296">
        <w:trPr>
          <w:trHeight w:val="290"/>
        </w:trPr>
        <w:tc>
          <w:tcPr>
            <w:tcW w:w="1406" w:type="pct"/>
            <w:shd w:val="clear" w:color="auto" w:fill="D9E2F3" w:themeFill="accent1" w:themeFillTint="33"/>
            <w:noWrap/>
            <w:hideMark/>
          </w:tcPr>
          <w:p w14:paraId="67E7AB0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94" w:type="pct"/>
            <w:shd w:val="clear" w:color="auto" w:fill="auto"/>
            <w:noWrap/>
            <w:hideMark/>
          </w:tcPr>
          <w:p w14:paraId="3D9926CD"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Hazardous events and disasters</w:t>
            </w:r>
          </w:p>
        </w:tc>
      </w:tr>
      <w:tr w:rsidR="00AA6F5D" w:rsidRPr="00701100" w14:paraId="14E35848" w14:textId="77777777" w:rsidTr="00FD5296">
        <w:trPr>
          <w:trHeight w:val="290"/>
        </w:trPr>
        <w:tc>
          <w:tcPr>
            <w:tcW w:w="1406" w:type="pct"/>
            <w:shd w:val="clear" w:color="auto" w:fill="D9E2F3" w:themeFill="accent1" w:themeFillTint="33"/>
            <w:noWrap/>
            <w:hideMark/>
          </w:tcPr>
          <w:p w14:paraId="38BD9C0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94" w:type="pct"/>
            <w:shd w:val="clear" w:color="auto" w:fill="auto"/>
            <w:noWrap/>
            <w:hideMark/>
          </w:tcPr>
          <w:p w14:paraId="5D18A0F2"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tc>
      </w:tr>
      <w:tr w:rsidR="00AA6F5D" w:rsidRPr="00701100" w14:paraId="48762039" w14:textId="77777777" w:rsidTr="00FD5296">
        <w:trPr>
          <w:trHeight w:val="290"/>
        </w:trPr>
        <w:tc>
          <w:tcPr>
            <w:tcW w:w="1406" w:type="pct"/>
            <w:shd w:val="clear" w:color="auto" w:fill="D9E2F3" w:themeFill="accent1" w:themeFillTint="33"/>
            <w:noWrap/>
            <w:hideMark/>
          </w:tcPr>
          <w:p w14:paraId="70BE790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594" w:type="pct"/>
            <w:shd w:val="clear" w:color="auto" w:fill="auto"/>
            <w:noWrap/>
            <w:hideMark/>
          </w:tcPr>
          <w:p w14:paraId="5634F3B4"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6F73E70C" w14:textId="77777777" w:rsidTr="00FD5296">
        <w:trPr>
          <w:trHeight w:val="290"/>
        </w:trPr>
        <w:tc>
          <w:tcPr>
            <w:tcW w:w="1406" w:type="pct"/>
            <w:shd w:val="clear" w:color="auto" w:fill="D9E2F3" w:themeFill="accent1" w:themeFillTint="33"/>
            <w:noWrap/>
            <w:hideMark/>
          </w:tcPr>
          <w:p w14:paraId="76BF10C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594" w:type="pct"/>
            <w:shd w:val="clear" w:color="auto" w:fill="auto"/>
            <w:noWrap/>
            <w:hideMark/>
          </w:tcPr>
          <w:p w14:paraId="1AF2CB74"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531AE491" w14:textId="77777777" w:rsidTr="00FD5296">
        <w:trPr>
          <w:trHeight w:val="290"/>
        </w:trPr>
        <w:tc>
          <w:tcPr>
            <w:tcW w:w="1406" w:type="pct"/>
            <w:shd w:val="clear" w:color="auto" w:fill="D9E2F3" w:themeFill="accent1" w:themeFillTint="33"/>
            <w:noWrap/>
            <w:hideMark/>
          </w:tcPr>
          <w:p w14:paraId="4C73A34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594" w:type="pct"/>
            <w:shd w:val="clear" w:color="auto" w:fill="auto"/>
            <w:noWrap/>
            <w:hideMark/>
          </w:tcPr>
          <w:p w14:paraId="0B4AE409" w14:textId="01C0D481" w:rsidR="00AA6F5D" w:rsidRPr="00701100" w:rsidRDefault="00974456" w:rsidP="00FD5296">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FDES 4.1.2.a [similar</w:t>
            </w:r>
            <w:r w:rsidR="0095616F"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AA6F5D" w:rsidRPr="00701100" w14:paraId="4EE9D1AC" w14:textId="77777777" w:rsidTr="00FD5296">
        <w:trPr>
          <w:trHeight w:val="290"/>
        </w:trPr>
        <w:tc>
          <w:tcPr>
            <w:tcW w:w="1406" w:type="pct"/>
            <w:shd w:val="clear" w:color="auto" w:fill="D9E2F3" w:themeFill="accent1" w:themeFillTint="33"/>
            <w:noWrap/>
            <w:hideMark/>
          </w:tcPr>
          <w:p w14:paraId="49BF6A7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594" w:type="pct"/>
            <w:shd w:val="clear" w:color="auto" w:fill="auto"/>
            <w:noWrap/>
            <w:hideMark/>
          </w:tcPr>
          <w:p w14:paraId="4F641E43"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11.5.1 </w:t>
            </w:r>
          </w:p>
        </w:tc>
      </w:tr>
      <w:tr w:rsidR="00AA6F5D" w:rsidRPr="00701100" w14:paraId="7A5D81C8" w14:textId="77777777" w:rsidTr="00FD5296">
        <w:trPr>
          <w:trHeight w:val="290"/>
        </w:trPr>
        <w:tc>
          <w:tcPr>
            <w:tcW w:w="1406" w:type="pct"/>
            <w:shd w:val="clear" w:color="auto" w:fill="D9E2F3" w:themeFill="accent1" w:themeFillTint="33"/>
            <w:noWrap/>
            <w:hideMark/>
          </w:tcPr>
          <w:p w14:paraId="7B1D8B7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594" w:type="pct"/>
            <w:shd w:val="clear" w:color="auto" w:fill="auto"/>
            <w:noWrap/>
            <w:hideMark/>
          </w:tcPr>
          <w:p w14:paraId="377B9E0F"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A-1 (Compound): Number of deaths and missing persons attributed to disasters, per 100,000 population.</w:t>
            </w:r>
            <w:r w:rsidRPr="00701100">
              <w:rPr>
                <w:rFonts w:eastAsia="Times New Roman" w:cstheme="minorHAnsi"/>
                <w:sz w:val="20"/>
                <w:szCs w:val="20"/>
                <w:lang w:val="en-GB"/>
              </w:rPr>
              <w:br/>
              <w:t>A-2: Number of deaths attributed to disasters, per 100,000 population.</w:t>
            </w:r>
            <w:r w:rsidRPr="00701100">
              <w:rPr>
                <w:rFonts w:eastAsia="Times New Roman" w:cstheme="minorHAnsi"/>
                <w:sz w:val="20"/>
                <w:szCs w:val="20"/>
                <w:lang w:val="en-GB"/>
              </w:rPr>
              <w:br/>
              <w:t>A-3: Number of missing persons attributed to disasters, per 100,000 population.</w:t>
            </w:r>
          </w:p>
          <w:p w14:paraId="1C6B72DA"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B-1 (compound): Number of directly affected people attributed to disasters, per 100,000 population.</w:t>
            </w:r>
          </w:p>
          <w:p w14:paraId="6121E105"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B-2: Number of injured or ill people attributed to disasters, per 100,000 population.</w:t>
            </w:r>
          </w:p>
          <w:p w14:paraId="6BC2761F"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B-3: Number of people whose damaged dwellings were attributed to disasters.</w:t>
            </w:r>
          </w:p>
          <w:p w14:paraId="1E3A8663"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B-4: Number of people whose destroyed dwellings were attributed to disasters.</w:t>
            </w:r>
          </w:p>
          <w:p w14:paraId="46425902" w14:textId="77777777" w:rsidR="00AA6F5D" w:rsidRPr="00701100" w:rsidRDefault="00AA6F5D" w:rsidP="00FD5296">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B-5: Number of people whose livelihoods were disrupted or destroyed, attributed to disasters.</w:t>
            </w:r>
          </w:p>
        </w:tc>
      </w:tr>
      <w:tr w:rsidR="00AA6F5D" w:rsidRPr="00701100" w14:paraId="78CDCE34" w14:textId="77777777" w:rsidTr="00FD5296">
        <w:trPr>
          <w:trHeight w:val="290"/>
        </w:trPr>
        <w:tc>
          <w:tcPr>
            <w:tcW w:w="1406" w:type="pct"/>
            <w:shd w:val="clear" w:color="auto" w:fill="D9E2F3" w:themeFill="accent1" w:themeFillTint="33"/>
            <w:noWrap/>
            <w:hideMark/>
          </w:tcPr>
          <w:p w14:paraId="7048D09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594" w:type="pct"/>
            <w:shd w:val="clear" w:color="auto" w:fill="auto"/>
            <w:noWrap/>
            <w:hideMark/>
          </w:tcPr>
          <w:p w14:paraId="3477F3B9"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r>
      <w:tr w:rsidR="00AA6F5D" w:rsidRPr="00701100" w14:paraId="71E46EAC" w14:textId="77777777" w:rsidTr="00FD5296">
        <w:trPr>
          <w:trHeight w:val="290"/>
        </w:trPr>
        <w:tc>
          <w:tcPr>
            <w:tcW w:w="1406" w:type="pct"/>
            <w:shd w:val="clear" w:color="auto" w:fill="D9E2F3" w:themeFill="accent1" w:themeFillTint="33"/>
            <w:noWrap/>
            <w:hideMark/>
          </w:tcPr>
          <w:p w14:paraId="0A6CA47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594" w:type="pct"/>
            <w:shd w:val="clear" w:color="auto" w:fill="auto"/>
            <w:noWrap/>
            <w:hideMark/>
          </w:tcPr>
          <w:p w14:paraId="04EE4193" w14:textId="77777777" w:rsidR="00AA6F5D" w:rsidRPr="00701100" w:rsidRDefault="00AA6F5D" w:rsidP="00FD5296">
            <w:pPr>
              <w:spacing w:after="0" w:line="240" w:lineRule="auto"/>
              <w:rPr>
                <w:rFonts w:eastAsia="Times New Roman" w:cstheme="minorHAnsi"/>
                <w:b/>
                <w:bCs/>
                <w:sz w:val="20"/>
                <w:szCs w:val="20"/>
                <w:lang w:val="en-GB"/>
              </w:rPr>
            </w:pPr>
            <w:r w:rsidRPr="00701100">
              <w:rPr>
                <w:rFonts w:eastAsia="Times New Roman" w:cstheme="minorHAnsi"/>
                <w:b/>
                <w:bCs/>
                <w:sz w:val="20"/>
                <w:szCs w:val="20"/>
                <w:lang w:val="en-GB"/>
              </w:rPr>
              <w:t xml:space="preserve">Death: </w:t>
            </w:r>
            <w:r w:rsidRPr="00701100">
              <w:rPr>
                <w:rFonts w:eastAsia="Times New Roman" w:cstheme="minorHAnsi"/>
                <w:sz w:val="20"/>
                <w:szCs w:val="20"/>
                <w:lang w:val="en-GB"/>
              </w:rPr>
              <w:t>The number of people who died during the disaster, or directly after, as a direct result of the hazardous event.</w:t>
            </w:r>
          </w:p>
          <w:p w14:paraId="43565DCC" w14:textId="77777777" w:rsidR="00AA6F5D" w:rsidRPr="00701100" w:rsidRDefault="00AA6F5D" w:rsidP="00FD5296">
            <w:pPr>
              <w:spacing w:after="0" w:line="240" w:lineRule="auto"/>
              <w:rPr>
                <w:rFonts w:eastAsia="Times New Roman" w:cstheme="minorHAnsi"/>
                <w:b/>
                <w:bCs/>
                <w:sz w:val="20"/>
                <w:szCs w:val="20"/>
                <w:lang w:val="en-GB"/>
              </w:rPr>
            </w:pPr>
            <w:r w:rsidRPr="00701100">
              <w:rPr>
                <w:rFonts w:eastAsia="Times New Roman" w:cstheme="minorHAnsi"/>
                <w:b/>
                <w:bCs/>
                <w:sz w:val="20"/>
                <w:szCs w:val="20"/>
                <w:lang w:val="en-GB"/>
              </w:rPr>
              <w:t xml:space="preserve">Missing: </w:t>
            </w:r>
            <w:r w:rsidRPr="00701100">
              <w:rPr>
                <w:rFonts w:eastAsia="Times New Roman" w:cstheme="minorHAnsi"/>
                <w:sz w:val="20"/>
                <w:szCs w:val="20"/>
                <w:lang w:val="en-GB"/>
              </w:rPr>
              <w:t>The number of people whose whereabouts is unknown since the hazardous event. It includes people who are presumed dead, for whom there is no physical evidence such as a body, and for which an official/legal report has been filed with competent authorities.</w:t>
            </w:r>
          </w:p>
          <w:p w14:paraId="63593A31" w14:textId="74878D37" w:rsidR="00AA6F5D" w:rsidRPr="00701100" w:rsidRDefault="00853D22"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w:t>
            </w:r>
            <w:r w:rsidR="00AA6F5D" w:rsidRPr="00701100">
              <w:rPr>
                <w:rFonts w:eastAsia="Times New Roman" w:cstheme="minorHAnsi"/>
                <w:sz w:val="20"/>
                <w:szCs w:val="20"/>
                <w:lang w:val="en-GB"/>
              </w:rPr>
              <w:t xml:space="preserve">Technical Guidance for Monitoring and Reporting on Progress in Achieving the Global Targets of the Sendai Framework for Disaster Risk Reduction, </w:t>
            </w:r>
            <w:hyperlink r:id="rId380" w:history="1">
              <w:r w:rsidR="00AA6F5D" w:rsidRPr="00701100">
                <w:rPr>
                  <w:rStyle w:val="Hyperlink"/>
                  <w:rFonts w:eastAsia="Times New Roman" w:cstheme="minorHAnsi"/>
                  <w:sz w:val="20"/>
                  <w:szCs w:val="20"/>
                  <w:lang w:val="en-GB"/>
                </w:rPr>
                <w:t>https://www.preventionweb.net/files/54970_techguidancefdigitalhr.pdf</w:t>
              </w:r>
            </w:hyperlink>
            <w:r w:rsidRPr="00701100">
              <w:rPr>
                <w:rStyle w:val="Hyperlink"/>
                <w:rFonts w:eastAsia="Times New Roman" w:cstheme="minorHAnsi"/>
                <w:sz w:val="20"/>
                <w:szCs w:val="20"/>
                <w:lang w:val="en-GB"/>
              </w:rPr>
              <w:t>]</w:t>
            </w:r>
            <w:r w:rsidR="00AA6F5D" w:rsidRPr="00701100">
              <w:rPr>
                <w:rFonts w:eastAsia="Times New Roman" w:cstheme="minorHAnsi"/>
                <w:sz w:val="20"/>
                <w:szCs w:val="20"/>
                <w:lang w:val="en-GB"/>
              </w:rPr>
              <w:t xml:space="preserve"> </w:t>
            </w:r>
          </w:p>
          <w:p w14:paraId="711A56E5" w14:textId="77777777" w:rsidR="00AA6F5D" w:rsidRPr="00701100" w:rsidRDefault="00AA6F5D" w:rsidP="00FD5296">
            <w:pPr>
              <w:spacing w:after="0" w:line="240" w:lineRule="auto"/>
              <w:rPr>
                <w:rFonts w:eastAsia="Times New Roman" w:cstheme="minorHAnsi"/>
                <w:b/>
                <w:bCs/>
                <w:sz w:val="20"/>
                <w:szCs w:val="20"/>
                <w:lang w:val="en-GB"/>
              </w:rPr>
            </w:pPr>
          </w:p>
          <w:p w14:paraId="505411C9" w14:textId="77777777" w:rsidR="00AA6F5D" w:rsidRPr="00701100" w:rsidRDefault="00AA6F5D" w:rsidP="00FD5296">
            <w:pPr>
              <w:spacing w:after="0" w:line="240" w:lineRule="auto"/>
              <w:rPr>
                <w:rFonts w:eastAsia="Times New Roman" w:cstheme="minorHAnsi"/>
                <w:b/>
                <w:bCs/>
                <w:sz w:val="20"/>
                <w:szCs w:val="20"/>
                <w:lang w:val="en-GB"/>
              </w:rPr>
            </w:pPr>
            <w:r w:rsidRPr="00701100">
              <w:rPr>
                <w:rFonts w:eastAsia="Times New Roman" w:cstheme="minorHAnsi"/>
                <w:b/>
                <w:bCs/>
                <w:sz w:val="20"/>
                <w:szCs w:val="20"/>
                <w:lang w:val="en-GB"/>
              </w:rPr>
              <w:t xml:space="preserve">Affected: </w:t>
            </w:r>
            <w:r w:rsidRPr="00701100">
              <w:rPr>
                <w:rFonts w:eastAsia="Times New Roman" w:cstheme="minorHAnsi"/>
                <w:sz w:val="20"/>
                <w:szCs w:val="20"/>
                <w:lang w:val="en-GB"/>
              </w:rPr>
              <w:t xml:space="preserve">People who are affected, either directly or indirectly, by a hazardous event. </w:t>
            </w:r>
            <w:r w:rsidRPr="00701100">
              <w:rPr>
                <w:rFonts w:eastAsia="Times New Roman" w:cstheme="minorHAnsi"/>
                <w:b/>
                <w:bCs/>
                <w:sz w:val="20"/>
                <w:szCs w:val="20"/>
                <w:lang w:val="en-GB"/>
              </w:rPr>
              <w:t>Directly affected</w:t>
            </w:r>
            <w:r w:rsidRPr="00701100">
              <w:rPr>
                <w:rFonts w:eastAsia="Times New Roman" w:cstheme="minorHAnsi"/>
                <w:sz w:val="20"/>
                <w:szCs w:val="20"/>
                <w:lang w:val="en-GB"/>
              </w:rPr>
              <w:t xml:space="preserve"> are those who have suffered injury, illness or other health effects; who were evacuated, displaced, relocated or have suffered direct damage to their livelihoods, economic, physical, social, cultural and environmental assets. Indirectly affected are people who have suffered consequences, other than or in addition to direct effects, over time, due to disruption or changes in economy, critical infrastructure, basic services, commerce or work, or social, health and psychological consequences. </w:t>
            </w:r>
          </w:p>
          <w:p w14:paraId="443B2350" w14:textId="77777777" w:rsidR="00AA6F5D" w:rsidRPr="00701100" w:rsidRDefault="00AA6F5D" w:rsidP="00FD5296">
            <w:pPr>
              <w:spacing w:after="0" w:line="240" w:lineRule="auto"/>
              <w:rPr>
                <w:rFonts w:eastAsia="Times New Roman" w:cstheme="minorHAnsi"/>
                <w:color w:val="FF0000"/>
                <w:sz w:val="20"/>
                <w:szCs w:val="20"/>
                <w:lang w:val="en-GB"/>
              </w:rPr>
            </w:pPr>
          </w:p>
          <w:p w14:paraId="751A3200" w14:textId="79222482"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381" w:history="1">
              <w:r w:rsidRPr="00701100">
                <w:rPr>
                  <w:rFonts w:eastAsia="Times New Roman" w:cstheme="minorHAnsi"/>
                  <w:color w:val="0563C1"/>
                  <w:sz w:val="20"/>
                  <w:szCs w:val="20"/>
                  <w:u w:val="single"/>
                  <w:lang w:val="en-GB"/>
                </w:rPr>
                <w:t>https://www.preventionweb.net/files/50683_oiewgreportenglish.pdf</w:t>
              </w:r>
            </w:hyperlink>
            <w:r w:rsidRPr="00701100">
              <w:rPr>
                <w:rFonts w:eastAsia="Times New Roman" w:cstheme="minorHAnsi"/>
                <w:sz w:val="20"/>
                <w:szCs w:val="20"/>
                <w:lang w:val="en-GB"/>
              </w:rPr>
              <w:t>]</w:t>
            </w:r>
          </w:p>
          <w:p w14:paraId="08FD20EA" w14:textId="77777777" w:rsidR="00AA6F5D" w:rsidRPr="00701100" w:rsidRDefault="00AA6F5D" w:rsidP="00FD5296">
            <w:pPr>
              <w:spacing w:after="0" w:line="240" w:lineRule="auto"/>
              <w:rPr>
                <w:rFonts w:eastAsia="Times New Roman" w:cstheme="minorHAnsi"/>
                <w:sz w:val="20"/>
                <w:szCs w:val="20"/>
                <w:lang w:val="en-GB"/>
              </w:rPr>
            </w:pPr>
          </w:p>
        </w:tc>
      </w:tr>
      <w:tr w:rsidR="00AA6F5D" w:rsidRPr="00701100" w14:paraId="1E162B3A" w14:textId="77777777" w:rsidTr="00FD5296">
        <w:trPr>
          <w:trHeight w:val="1160"/>
        </w:trPr>
        <w:tc>
          <w:tcPr>
            <w:tcW w:w="1406" w:type="pct"/>
            <w:shd w:val="clear" w:color="auto" w:fill="D9E2F3" w:themeFill="accent1" w:themeFillTint="33"/>
            <w:noWrap/>
            <w:hideMark/>
          </w:tcPr>
          <w:p w14:paraId="6376A92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Relevance </w:t>
            </w:r>
          </w:p>
        </w:tc>
        <w:tc>
          <w:tcPr>
            <w:tcW w:w="3594" w:type="pct"/>
            <w:shd w:val="clear" w:color="auto" w:fill="auto"/>
            <w:noWrap/>
            <w:hideMark/>
          </w:tcPr>
          <w:p w14:paraId="5A433F83"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leads to more and stronger hydro-meteorological hazards, thus population may be at higher risk. The indicator is relevant for climate change policies, sustainable development and disaster-risk reduction.</w:t>
            </w:r>
          </w:p>
          <w:p w14:paraId="60E86D57" w14:textId="42029A17" w:rsidR="00AA6F5D" w:rsidRPr="00701100" w:rsidRDefault="00AA6F5D" w:rsidP="00FD5296">
            <w:pPr>
              <w:spacing w:after="0" w:line="240" w:lineRule="auto"/>
              <w:rPr>
                <w:rFonts w:eastAsia="Times New Roman" w:cstheme="minorHAnsi"/>
                <w:sz w:val="20"/>
                <w:szCs w:val="20"/>
                <w:lang w:val="es-ES"/>
              </w:rPr>
            </w:pPr>
            <w:r w:rsidRPr="00701100">
              <w:rPr>
                <w:rFonts w:eastAsia="Times New Roman" w:cstheme="minorHAnsi"/>
                <w:sz w:val="20"/>
                <w:szCs w:val="20"/>
                <w:lang w:val="es-ES"/>
              </w:rPr>
              <w:t xml:space="preserve">[UNECE metadata Indicator 22, </w:t>
            </w:r>
            <w:hyperlink r:id="rId382" w:history="1">
              <w:r w:rsidRPr="00701100">
                <w:rPr>
                  <w:rFonts w:eastAsia="Times New Roman" w:cstheme="minorHAnsi"/>
                  <w:color w:val="0563C1"/>
                  <w:sz w:val="20"/>
                  <w:szCs w:val="20"/>
                  <w:u w:val="single"/>
                  <w:lang w:val="es-ES"/>
                </w:rPr>
                <w:t>https://statswiki.unece.org/pages/viewpage.action?pageId=285216611&amp;preview=/285216611/285216743/CCCI_22_25092020.pdf</w:t>
              </w:r>
            </w:hyperlink>
            <w:r w:rsidRPr="00701100">
              <w:rPr>
                <w:rFonts w:eastAsia="Times New Roman" w:cstheme="minorHAnsi"/>
                <w:sz w:val="20"/>
                <w:szCs w:val="20"/>
                <w:lang w:val="es-ES"/>
              </w:rPr>
              <w:t xml:space="preserve">]; </w:t>
            </w:r>
          </w:p>
          <w:p w14:paraId="4FB779E5" w14:textId="77777777" w:rsidR="00AA6F5D" w:rsidRPr="00701100" w:rsidRDefault="00AA6F5D" w:rsidP="00FD5296">
            <w:pPr>
              <w:spacing w:after="0" w:line="240" w:lineRule="auto"/>
              <w:rPr>
                <w:rFonts w:eastAsia="Times New Roman" w:cstheme="minorHAnsi"/>
                <w:sz w:val="20"/>
                <w:szCs w:val="20"/>
                <w:lang w:val="es-ES"/>
              </w:rPr>
            </w:pPr>
          </w:p>
          <w:p w14:paraId="51795C19" w14:textId="78DE3294"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These Sendai Framework global indicators are integrated with the SDG 1.5.1, 11.5.1, and 13.1.1, [</w:t>
            </w:r>
            <w:hyperlink r:id="rId383" w:history="1">
              <w:r w:rsidR="00856255" w:rsidRPr="00701100">
                <w:rPr>
                  <w:rStyle w:val="Hyperlink"/>
                  <w:rFonts w:eastAsia="Times New Roman" w:cstheme="minorHAnsi"/>
                  <w:sz w:val="20"/>
                  <w:szCs w:val="20"/>
                  <w:lang w:val="en-GB"/>
                </w:rPr>
                <w:t>https://www.preventionweb.net/sendai-framework/Integrated%20monitoring%20of%20the%20global%20targets%20of%20the%20Sendai%20Framework%20and%20the%20Sustainable%20Development%20Goals</w:t>
              </w:r>
            </w:hyperlink>
            <w:r w:rsidRPr="00701100">
              <w:rPr>
                <w:rFonts w:eastAsia="Times New Roman" w:cstheme="minorHAnsi"/>
                <w:sz w:val="20"/>
                <w:szCs w:val="20"/>
                <w:lang w:val="en-GB"/>
              </w:rPr>
              <w:t>]</w:t>
            </w:r>
          </w:p>
          <w:p w14:paraId="37CF12EF" w14:textId="77777777" w:rsidR="00AA6F5D" w:rsidRPr="00701100" w:rsidRDefault="00AA6F5D" w:rsidP="00FD5296">
            <w:pPr>
              <w:spacing w:after="0" w:line="240" w:lineRule="auto"/>
              <w:rPr>
                <w:rFonts w:eastAsia="Times New Roman" w:cstheme="minorHAnsi"/>
                <w:sz w:val="20"/>
                <w:szCs w:val="20"/>
                <w:lang w:val="en-GB"/>
              </w:rPr>
            </w:pPr>
          </w:p>
        </w:tc>
      </w:tr>
      <w:tr w:rsidR="00AA6F5D" w:rsidRPr="00701100" w14:paraId="064F9960" w14:textId="77777777" w:rsidTr="00FD5296">
        <w:trPr>
          <w:trHeight w:val="290"/>
        </w:trPr>
        <w:tc>
          <w:tcPr>
            <w:tcW w:w="1406" w:type="pct"/>
            <w:shd w:val="clear" w:color="auto" w:fill="D9E2F3" w:themeFill="accent1" w:themeFillTint="33"/>
            <w:noWrap/>
            <w:hideMark/>
          </w:tcPr>
          <w:p w14:paraId="5384FFB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594" w:type="pct"/>
            <w:shd w:val="clear" w:color="auto" w:fill="auto"/>
          </w:tcPr>
          <w:p w14:paraId="30534A21"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Agency/Ministry responsible for disaster coordination</w:t>
            </w:r>
          </w:p>
        </w:tc>
      </w:tr>
      <w:tr w:rsidR="00AA6F5D" w:rsidRPr="00701100" w14:paraId="66E3B962" w14:textId="77777777" w:rsidTr="00FD5296">
        <w:trPr>
          <w:trHeight w:val="290"/>
        </w:trPr>
        <w:tc>
          <w:tcPr>
            <w:tcW w:w="1406" w:type="pct"/>
            <w:shd w:val="clear" w:color="auto" w:fill="D9E2F3" w:themeFill="accent1" w:themeFillTint="33"/>
            <w:noWrap/>
            <w:hideMark/>
          </w:tcPr>
          <w:p w14:paraId="36BBB2FF" w14:textId="7F0FB39F"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594" w:type="pct"/>
            <w:shd w:val="clear" w:color="auto" w:fill="auto"/>
          </w:tcPr>
          <w:p w14:paraId="59CEA02D"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surveys</w:t>
            </w:r>
          </w:p>
        </w:tc>
      </w:tr>
      <w:tr w:rsidR="00AA6F5D" w:rsidRPr="00701100" w14:paraId="04DA57C9" w14:textId="77777777" w:rsidTr="00FD5296">
        <w:trPr>
          <w:trHeight w:val="290"/>
        </w:trPr>
        <w:tc>
          <w:tcPr>
            <w:tcW w:w="1406" w:type="pct"/>
            <w:shd w:val="clear" w:color="auto" w:fill="D9E2F3" w:themeFill="accent1" w:themeFillTint="33"/>
            <w:noWrap/>
            <w:hideMark/>
          </w:tcPr>
          <w:p w14:paraId="494BD90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594" w:type="pct"/>
            <w:shd w:val="clear" w:color="auto" w:fill="auto"/>
            <w:noWrap/>
            <w:hideMark/>
          </w:tcPr>
          <w:p w14:paraId="7DD238CF"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5FF30767" w14:textId="77777777" w:rsidTr="00FD5296">
        <w:trPr>
          <w:trHeight w:val="290"/>
        </w:trPr>
        <w:tc>
          <w:tcPr>
            <w:tcW w:w="1406" w:type="pct"/>
            <w:shd w:val="clear" w:color="auto" w:fill="D9E2F3" w:themeFill="accent1" w:themeFillTint="33"/>
            <w:noWrap/>
            <w:hideMark/>
          </w:tcPr>
          <w:p w14:paraId="476673C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594" w:type="pct"/>
            <w:shd w:val="clear" w:color="auto" w:fill="auto"/>
            <w:noWrap/>
            <w:hideMark/>
          </w:tcPr>
          <w:p w14:paraId="4074E7F2"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AA6F5D" w:rsidRPr="00701100" w14:paraId="1C788BB9" w14:textId="77777777" w:rsidTr="00FD5296">
        <w:trPr>
          <w:trHeight w:val="290"/>
        </w:trPr>
        <w:tc>
          <w:tcPr>
            <w:tcW w:w="1406" w:type="pct"/>
            <w:shd w:val="clear" w:color="auto" w:fill="D9E2F3" w:themeFill="accent1" w:themeFillTint="33"/>
            <w:noWrap/>
            <w:hideMark/>
          </w:tcPr>
          <w:p w14:paraId="096FE81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594" w:type="pct"/>
            <w:shd w:val="clear" w:color="auto" w:fill="auto"/>
          </w:tcPr>
          <w:p w14:paraId="25287761" w14:textId="77777777" w:rsidR="00AA6F5D" w:rsidRPr="00701100" w:rsidRDefault="00AA6F5D" w:rsidP="00FD5296">
            <w:pPr>
              <w:spacing w:after="0" w:line="240" w:lineRule="auto"/>
              <w:rPr>
                <w:rFonts w:eastAsia="Times New Roman" w:cstheme="minorHAnsi"/>
                <w:sz w:val="20"/>
                <w:szCs w:val="20"/>
                <w:lang w:val="en-GB"/>
              </w:rPr>
            </w:pPr>
          </w:p>
        </w:tc>
      </w:tr>
      <w:tr w:rsidR="00AA6F5D" w:rsidRPr="00701100" w14:paraId="327B3050" w14:textId="77777777" w:rsidTr="00FD5296">
        <w:trPr>
          <w:trHeight w:val="290"/>
        </w:trPr>
        <w:tc>
          <w:tcPr>
            <w:tcW w:w="1406" w:type="pct"/>
            <w:shd w:val="clear" w:color="auto" w:fill="D9E2F3" w:themeFill="accent1" w:themeFillTint="33"/>
            <w:noWrap/>
            <w:hideMark/>
          </w:tcPr>
          <w:p w14:paraId="5794F69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594" w:type="pct"/>
            <w:shd w:val="clear" w:color="auto" w:fill="auto"/>
            <w:noWrap/>
            <w:hideMark/>
          </w:tcPr>
          <w:p w14:paraId="08C6175E" w14:textId="77777777" w:rsidR="00AA6F5D" w:rsidRPr="00701100" w:rsidRDefault="00000000" w:rsidP="00FD5296">
            <w:pPr>
              <w:spacing w:after="0" w:line="240" w:lineRule="auto"/>
              <w:rPr>
                <w:rFonts w:eastAsia="Times New Roman" w:cstheme="minorHAnsi"/>
                <w:sz w:val="20"/>
                <w:szCs w:val="20"/>
                <w:lang w:val="en-GB"/>
              </w:rPr>
            </w:pPr>
            <w:hyperlink r:id="rId384" w:history="1">
              <w:r w:rsidR="00AA6F5D" w:rsidRPr="00701100">
                <w:rPr>
                  <w:rFonts w:eastAsia="Times New Roman" w:cstheme="minorHAnsi"/>
                  <w:sz w:val="20"/>
                  <w:szCs w:val="20"/>
                  <w:lang w:val="en-GB"/>
                </w:rPr>
                <w:t>SDG database</w:t>
              </w:r>
            </w:hyperlink>
            <w:r w:rsidR="00AA6F5D" w:rsidRPr="00701100">
              <w:rPr>
                <w:rFonts w:eastAsia="Times New Roman" w:cstheme="minorHAnsi"/>
                <w:sz w:val="20"/>
                <w:szCs w:val="20"/>
                <w:lang w:val="en-GB"/>
              </w:rPr>
              <w:t>, UNDRR</w:t>
            </w:r>
          </w:p>
        </w:tc>
      </w:tr>
      <w:tr w:rsidR="00AA6F5D" w:rsidRPr="00701100" w14:paraId="3992D25B" w14:textId="77777777" w:rsidTr="00FD5296">
        <w:trPr>
          <w:trHeight w:val="290"/>
        </w:trPr>
        <w:tc>
          <w:tcPr>
            <w:tcW w:w="1406" w:type="pct"/>
            <w:shd w:val="clear" w:color="auto" w:fill="D9E2F3" w:themeFill="accent1" w:themeFillTint="33"/>
            <w:noWrap/>
            <w:hideMark/>
          </w:tcPr>
          <w:p w14:paraId="3AF94B9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594" w:type="pct"/>
            <w:shd w:val="clear" w:color="auto" w:fill="auto"/>
            <w:noWrap/>
            <w:hideMark/>
          </w:tcPr>
          <w:p w14:paraId="08D6F572"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11.5.1, Sendai Framework Analytics</w:t>
            </w:r>
          </w:p>
        </w:tc>
      </w:tr>
      <w:tr w:rsidR="00AA6F5D" w:rsidRPr="00701100" w14:paraId="089FD584" w14:textId="77777777" w:rsidTr="00FD5296">
        <w:trPr>
          <w:trHeight w:val="290"/>
        </w:trPr>
        <w:tc>
          <w:tcPr>
            <w:tcW w:w="1406" w:type="pct"/>
            <w:shd w:val="clear" w:color="auto" w:fill="D9E2F3" w:themeFill="accent1" w:themeFillTint="33"/>
            <w:noWrap/>
            <w:hideMark/>
          </w:tcPr>
          <w:p w14:paraId="509CD2E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594" w:type="pct"/>
            <w:shd w:val="clear" w:color="auto" w:fill="auto"/>
            <w:noWrap/>
            <w:hideMark/>
          </w:tcPr>
          <w:p w14:paraId="2B532289" w14:textId="77777777" w:rsidR="00AA6F5D" w:rsidRPr="00701100" w:rsidRDefault="00000000" w:rsidP="00FD5296">
            <w:pPr>
              <w:spacing w:after="0" w:line="240" w:lineRule="auto"/>
              <w:rPr>
                <w:rFonts w:eastAsia="Times New Roman" w:cstheme="minorHAnsi"/>
                <w:color w:val="0563C1"/>
                <w:sz w:val="20"/>
                <w:szCs w:val="20"/>
                <w:u w:val="single"/>
                <w:lang w:val="en-GB"/>
              </w:rPr>
            </w:pPr>
            <w:hyperlink r:id="rId385" w:history="1">
              <w:r w:rsidR="00AA6F5D" w:rsidRPr="00701100">
                <w:rPr>
                  <w:rStyle w:val="Hyperlink"/>
                  <w:rFonts w:eastAsia="Times New Roman" w:cstheme="minorHAnsi"/>
                  <w:sz w:val="20"/>
                  <w:szCs w:val="20"/>
                  <w:lang w:val="en-GB"/>
                </w:rPr>
                <w:t>https://sendaimonitor.undrr.org/analytics/global-target/13/4</w:t>
              </w:r>
            </w:hyperlink>
            <w:r w:rsidR="00AA6F5D" w:rsidRPr="00701100">
              <w:rPr>
                <w:rFonts w:eastAsia="Times New Roman" w:cstheme="minorHAnsi"/>
                <w:color w:val="0563C1"/>
                <w:sz w:val="20"/>
                <w:szCs w:val="20"/>
                <w:u w:val="single"/>
                <w:lang w:val="en-GB"/>
              </w:rPr>
              <w:t xml:space="preserve"> </w:t>
            </w:r>
          </w:p>
          <w:p w14:paraId="2F60B3F8" w14:textId="77777777" w:rsidR="00AA6F5D" w:rsidRPr="00701100" w:rsidRDefault="00000000" w:rsidP="00FD5296">
            <w:pPr>
              <w:spacing w:after="0" w:line="240" w:lineRule="auto"/>
              <w:rPr>
                <w:rFonts w:eastAsia="Times New Roman" w:cstheme="minorHAnsi"/>
                <w:color w:val="0563C1"/>
                <w:sz w:val="20"/>
                <w:szCs w:val="20"/>
                <w:u w:val="single"/>
                <w:lang w:val="en-GB"/>
              </w:rPr>
            </w:pPr>
            <w:hyperlink r:id="rId386" w:history="1">
              <w:r w:rsidR="00AA6F5D" w:rsidRPr="00701100">
                <w:rPr>
                  <w:rStyle w:val="Hyperlink"/>
                  <w:rFonts w:eastAsia="Times New Roman" w:cstheme="minorHAnsi"/>
                  <w:sz w:val="20"/>
                  <w:szCs w:val="20"/>
                  <w:lang w:val="en-GB"/>
                </w:rPr>
                <w:t>https://unstats.un.org/sdgs/indicators/database/</w:t>
              </w:r>
            </w:hyperlink>
          </w:p>
          <w:p w14:paraId="2BE4EE89" w14:textId="77777777" w:rsidR="00AA6F5D" w:rsidRPr="00701100" w:rsidRDefault="00AA6F5D" w:rsidP="00FD5296">
            <w:pPr>
              <w:spacing w:after="0" w:line="240" w:lineRule="auto"/>
              <w:rPr>
                <w:rFonts w:eastAsia="Times New Roman" w:cstheme="minorHAnsi"/>
                <w:sz w:val="20"/>
                <w:szCs w:val="20"/>
                <w:u w:val="single"/>
                <w:lang w:val="en-GB"/>
              </w:rPr>
            </w:pPr>
          </w:p>
        </w:tc>
      </w:tr>
      <w:tr w:rsidR="00AA6F5D" w:rsidRPr="00701100" w14:paraId="0AF98C0C" w14:textId="77777777" w:rsidTr="00FD5296">
        <w:trPr>
          <w:trHeight w:val="290"/>
        </w:trPr>
        <w:tc>
          <w:tcPr>
            <w:tcW w:w="1406" w:type="pct"/>
            <w:shd w:val="clear" w:color="auto" w:fill="D9E2F3" w:themeFill="accent1" w:themeFillTint="33"/>
            <w:noWrap/>
            <w:hideMark/>
          </w:tcPr>
          <w:p w14:paraId="76CED0F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594" w:type="pct"/>
            <w:shd w:val="clear" w:color="auto" w:fill="auto"/>
            <w:noWrap/>
            <w:hideMark/>
          </w:tcPr>
          <w:p w14:paraId="77336D6B"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C, G</w:t>
            </w:r>
          </w:p>
        </w:tc>
      </w:tr>
      <w:tr w:rsidR="00AA6F5D" w:rsidRPr="00701100" w14:paraId="31F78C40" w14:textId="77777777" w:rsidTr="00FD5296">
        <w:trPr>
          <w:trHeight w:val="290"/>
        </w:trPr>
        <w:tc>
          <w:tcPr>
            <w:tcW w:w="1406" w:type="pct"/>
            <w:shd w:val="clear" w:color="auto" w:fill="D9E2F3" w:themeFill="accent1" w:themeFillTint="33"/>
            <w:noWrap/>
            <w:hideMark/>
          </w:tcPr>
          <w:p w14:paraId="227E6AA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594" w:type="pct"/>
            <w:shd w:val="clear" w:color="auto" w:fill="auto"/>
            <w:noWrap/>
            <w:hideMark/>
          </w:tcPr>
          <w:p w14:paraId="66CF18CE"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OECD, EM-DAT, The International Disaster Database, </w:t>
            </w:r>
            <w:hyperlink r:id="rId387" w:history="1">
              <w:r w:rsidRPr="00701100">
                <w:rPr>
                  <w:rStyle w:val="Hyperlink"/>
                  <w:rFonts w:eastAsia="Times New Roman" w:cstheme="minorHAnsi"/>
                  <w:sz w:val="20"/>
                  <w:szCs w:val="20"/>
                  <w:lang w:val="en-GB"/>
                </w:rPr>
                <w:t>https://www.emdat.be</w:t>
              </w:r>
            </w:hyperlink>
            <w:r w:rsidRPr="00701100">
              <w:rPr>
                <w:rFonts w:eastAsia="Times New Roman" w:cstheme="minorHAnsi"/>
                <w:color w:val="FF0000"/>
                <w:sz w:val="20"/>
                <w:szCs w:val="20"/>
                <w:lang w:val="en-GB"/>
              </w:rPr>
              <w:t xml:space="preserve"> </w:t>
            </w:r>
            <w:r w:rsidRPr="00701100">
              <w:rPr>
                <w:rFonts w:eastAsia="Times New Roman" w:cstheme="minorHAnsi"/>
                <w:sz w:val="20"/>
                <w:szCs w:val="20"/>
                <w:lang w:val="en-GB"/>
              </w:rPr>
              <w:t xml:space="preserve"> </w:t>
            </w:r>
          </w:p>
        </w:tc>
      </w:tr>
      <w:tr w:rsidR="00AA6F5D" w:rsidRPr="00701100" w14:paraId="5853E199" w14:textId="77777777" w:rsidTr="00FD5296">
        <w:trPr>
          <w:trHeight w:val="290"/>
        </w:trPr>
        <w:tc>
          <w:tcPr>
            <w:tcW w:w="1406" w:type="pct"/>
            <w:shd w:val="clear" w:color="auto" w:fill="D9E2F3" w:themeFill="accent1" w:themeFillTint="33"/>
            <w:noWrap/>
            <w:hideMark/>
          </w:tcPr>
          <w:p w14:paraId="00CC3EEF" w14:textId="77777777" w:rsidR="00AA6F5D" w:rsidRPr="00701100" w:rsidRDefault="00AA6F5D" w:rsidP="00E371DE">
            <w:pPr>
              <w:spacing w:after="0" w:line="240" w:lineRule="auto"/>
              <w:rPr>
                <w:rFonts w:eastAsia="Times New Roman" w:cstheme="minorHAnsi"/>
                <w:b/>
                <w:bCs/>
                <w:sz w:val="20"/>
                <w:szCs w:val="20"/>
                <w:lang w:val="en-GB"/>
              </w:rPr>
            </w:pPr>
            <w:r w:rsidRPr="00701100">
              <w:rPr>
                <w:rFonts w:eastAsia="Times New Roman" w:cstheme="minorHAnsi"/>
                <w:b/>
                <w:bCs/>
                <w:color w:val="0070C0"/>
                <w:sz w:val="20"/>
                <w:szCs w:val="20"/>
                <w:lang w:val="en-GB"/>
              </w:rPr>
              <w:t>Other data references</w:t>
            </w:r>
          </w:p>
        </w:tc>
        <w:tc>
          <w:tcPr>
            <w:tcW w:w="3594" w:type="pct"/>
            <w:shd w:val="clear" w:color="auto" w:fill="auto"/>
          </w:tcPr>
          <w:p w14:paraId="3696F579" w14:textId="77777777" w:rsidR="00AA6F5D" w:rsidRPr="00701100" w:rsidRDefault="00AA6F5D" w:rsidP="00FD5296">
            <w:pPr>
              <w:spacing w:after="0" w:line="240" w:lineRule="auto"/>
              <w:rPr>
                <w:rFonts w:eastAsia="Times New Roman" w:cstheme="minorHAnsi"/>
                <w:sz w:val="20"/>
                <w:szCs w:val="20"/>
                <w:lang w:val="en-GB"/>
              </w:rPr>
            </w:pPr>
          </w:p>
        </w:tc>
      </w:tr>
      <w:tr w:rsidR="00AA6F5D" w:rsidRPr="00701100" w14:paraId="39A65179" w14:textId="77777777" w:rsidTr="00FD5296">
        <w:trPr>
          <w:trHeight w:val="290"/>
        </w:trPr>
        <w:tc>
          <w:tcPr>
            <w:tcW w:w="1406" w:type="pct"/>
            <w:shd w:val="clear" w:color="auto" w:fill="D9E2F3" w:themeFill="accent1" w:themeFillTint="33"/>
            <w:noWrap/>
            <w:hideMark/>
          </w:tcPr>
          <w:p w14:paraId="25028A3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594" w:type="pct"/>
            <w:shd w:val="clear" w:color="auto" w:fill="auto"/>
            <w:noWrap/>
            <w:hideMark/>
          </w:tcPr>
          <w:p w14:paraId="6D7C4AF2"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disaster; by events; by sex; by urban-rural; by magnitude; by area affected; by population affected</w:t>
            </w:r>
          </w:p>
          <w:p w14:paraId="54541B40" w14:textId="77777777" w:rsidR="00AA6F5D" w:rsidRPr="00701100" w:rsidRDefault="00AA6F5D" w:rsidP="00FD5296">
            <w:pPr>
              <w:pStyle w:val="CommentText"/>
              <w:rPr>
                <w:rFonts w:eastAsia="Times New Roman" w:cstheme="minorHAnsi"/>
                <w:lang w:val="en-GB"/>
              </w:rPr>
            </w:pPr>
          </w:p>
        </w:tc>
      </w:tr>
      <w:tr w:rsidR="00AA6F5D" w:rsidRPr="00701100" w14:paraId="230F3E74" w14:textId="77777777" w:rsidTr="00FD5296">
        <w:trPr>
          <w:trHeight w:val="290"/>
        </w:trPr>
        <w:tc>
          <w:tcPr>
            <w:tcW w:w="1406" w:type="pct"/>
            <w:shd w:val="clear" w:color="auto" w:fill="D9E2F3" w:themeFill="accent1" w:themeFillTint="33"/>
            <w:noWrap/>
            <w:hideMark/>
          </w:tcPr>
          <w:p w14:paraId="3C90660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94" w:type="pct"/>
            <w:shd w:val="clear" w:color="auto" w:fill="auto"/>
            <w:noWrap/>
            <w:hideMark/>
          </w:tcPr>
          <w:p w14:paraId="0AA6D092" w14:textId="0757CD67" w:rsidR="00AA6F5D" w:rsidRPr="00701100" w:rsidRDefault="00AA6F5D" w:rsidP="00FD5296">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SDG </w:t>
            </w:r>
            <w:r w:rsidR="00B2630E" w:rsidRPr="00701100">
              <w:rPr>
                <w:rFonts w:eastAsia="Times New Roman" w:cstheme="minorHAnsi"/>
                <w:sz w:val="20"/>
                <w:szCs w:val="20"/>
                <w:lang w:val="en-GB"/>
              </w:rPr>
              <w:t>m</w:t>
            </w:r>
            <w:r w:rsidR="00B2630E" w:rsidRPr="00701100">
              <w:rPr>
                <w:lang w:val="en-GB"/>
              </w:rPr>
              <w:t xml:space="preserve">etadata [part of] indicator </w:t>
            </w:r>
            <w:r w:rsidRPr="00701100">
              <w:rPr>
                <w:rFonts w:eastAsia="Times New Roman" w:cstheme="minorHAnsi"/>
                <w:sz w:val="20"/>
                <w:szCs w:val="20"/>
                <w:lang w:val="en-GB"/>
              </w:rPr>
              <w:t xml:space="preserve">11.5.1, </w:t>
            </w:r>
            <w:hyperlink r:id="rId388" w:history="1">
              <w:r w:rsidRPr="00701100">
                <w:rPr>
                  <w:rFonts w:eastAsia="Times New Roman" w:cstheme="minorHAnsi"/>
                  <w:color w:val="0563C1"/>
                  <w:sz w:val="20"/>
                  <w:szCs w:val="20"/>
                  <w:u w:val="single"/>
                  <w:lang w:val="en-GB"/>
                </w:rPr>
                <w:t>https://unstats.un.org/sdgs/metadata/?Text=&amp;Goal=11&amp;Target=11.5</w:t>
              </w:r>
            </w:hyperlink>
            <w:r w:rsidRPr="00CB1CA6">
              <w:rPr>
                <w:rFonts w:eastAsia="Times New Roman" w:cstheme="minorHAnsi"/>
                <w:sz w:val="20"/>
                <w:szCs w:val="20"/>
                <w:lang w:val="en-GB"/>
              </w:rPr>
              <w:t>;</w:t>
            </w:r>
          </w:p>
          <w:p w14:paraId="3C9C2317" w14:textId="7F4749E1" w:rsidR="00AA6F5D" w:rsidRPr="00045743" w:rsidRDefault="00AA6F5D" w:rsidP="00FD5296">
            <w:pPr>
              <w:spacing w:after="0" w:line="240" w:lineRule="auto"/>
              <w:rPr>
                <w:rFonts w:eastAsia="Times New Roman" w:cstheme="minorHAnsi"/>
                <w:color w:val="0563C1"/>
                <w:sz w:val="20"/>
                <w:szCs w:val="20"/>
                <w:u w:val="single"/>
                <w:lang w:val="es-ES"/>
              </w:rPr>
            </w:pPr>
            <w:r w:rsidRPr="00045743">
              <w:rPr>
                <w:rFonts w:eastAsia="Times New Roman" w:cstheme="minorHAnsi"/>
                <w:sz w:val="20"/>
                <w:szCs w:val="20"/>
                <w:lang w:val="es-ES"/>
              </w:rPr>
              <w:t xml:space="preserve">UN-ECE, metadata </w:t>
            </w:r>
            <w:r w:rsidR="00097483" w:rsidRPr="00045743">
              <w:rPr>
                <w:rFonts w:eastAsia="Times New Roman" w:cstheme="minorHAnsi"/>
                <w:sz w:val="20"/>
                <w:szCs w:val="20"/>
                <w:lang w:val="es-ES"/>
              </w:rPr>
              <w:t>[</w:t>
            </w:r>
            <w:r w:rsidR="00097483" w:rsidRPr="00045743">
              <w:rPr>
                <w:rFonts w:eastAsia="Times New Roman"/>
                <w:sz w:val="20"/>
                <w:szCs w:val="20"/>
                <w:lang w:val="es-ES"/>
              </w:rPr>
              <w:t xml:space="preserve">similar to] </w:t>
            </w:r>
            <w:r w:rsidRPr="00045743">
              <w:rPr>
                <w:rFonts w:eastAsia="Times New Roman" w:cstheme="minorHAnsi"/>
                <w:sz w:val="20"/>
                <w:szCs w:val="20"/>
                <w:lang w:val="es-ES"/>
              </w:rPr>
              <w:t xml:space="preserve">indicator 22, </w:t>
            </w:r>
            <w:hyperlink r:id="rId389" w:history="1">
              <w:r w:rsidRPr="00045743">
                <w:rPr>
                  <w:rFonts w:eastAsia="Times New Roman" w:cstheme="minorHAnsi"/>
                  <w:color w:val="0563C1"/>
                  <w:sz w:val="20"/>
                  <w:szCs w:val="20"/>
                  <w:u w:val="single"/>
                  <w:lang w:val="es-ES"/>
                </w:rPr>
                <w:t>https://statswiki.unece.org/pages/viewpage.action?pageId=285216611&amp;preview=/285216611/285216743/CCCI_22_25092020.pdf</w:t>
              </w:r>
            </w:hyperlink>
            <w:r w:rsidRPr="00E23CC0">
              <w:rPr>
                <w:rFonts w:eastAsia="Times New Roman" w:cstheme="minorHAnsi"/>
                <w:sz w:val="20"/>
                <w:szCs w:val="20"/>
                <w:lang w:val="es-ES"/>
              </w:rPr>
              <w:t>;</w:t>
            </w:r>
          </w:p>
          <w:p w14:paraId="4CFB1015" w14:textId="77777777" w:rsidR="00AA6F5D" w:rsidRPr="00701100" w:rsidRDefault="00AA6F5D" w:rsidP="00FD5296">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390" w:history="1">
              <w:r w:rsidRPr="00701100">
                <w:rPr>
                  <w:rFonts w:eastAsia="Times New Roman" w:cstheme="minorHAnsi"/>
                  <w:color w:val="0563C1"/>
                  <w:sz w:val="20"/>
                  <w:szCs w:val="20"/>
                  <w:u w:val="single"/>
                  <w:lang w:val="en-GB"/>
                </w:rPr>
                <w:t>https://www.preventionweb.net/files/50683_oiewgreportenglish.pdf</w:t>
              </w:r>
            </w:hyperlink>
            <w:r w:rsidRPr="00CB1CA6">
              <w:rPr>
                <w:rFonts w:eastAsia="Times New Roman" w:cstheme="minorHAnsi"/>
                <w:sz w:val="20"/>
                <w:szCs w:val="20"/>
                <w:lang w:val="en-GB"/>
              </w:rPr>
              <w:t>;</w:t>
            </w:r>
          </w:p>
          <w:p w14:paraId="56A4D097" w14:textId="77777777" w:rsidR="00AA6F5D" w:rsidRPr="00701100" w:rsidRDefault="00AA6F5D" w:rsidP="00FD529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Technical Guidance for Monitoring and Reporting on Progress in Achieving the Global Targets of the Sendai Framework for Disaster Risk Reduction, </w:t>
            </w:r>
            <w:hyperlink r:id="rId391" w:history="1">
              <w:r w:rsidRPr="00701100">
                <w:rPr>
                  <w:rStyle w:val="Hyperlink"/>
                  <w:rFonts w:eastAsia="Times New Roman" w:cstheme="minorHAnsi"/>
                  <w:sz w:val="20"/>
                  <w:szCs w:val="20"/>
                  <w:lang w:val="en-GB"/>
                </w:rPr>
                <w:t>https://www.preventionweb.net/files/54970_techguidancefdigitalhr.pdf</w:t>
              </w:r>
            </w:hyperlink>
            <w:r w:rsidRPr="00701100">
              <w:rPr>
                <w:rFonts w:eastAsia="Times New Roman" w:cstheme="minorHAnsi"/>
                <w:sz w:val="20"/>
                <w:szCs w:val="20"/>
                <w:lang w:val="en-GB"/>
              </w:rPr>
              <w:t xml:space="preserve"> </w:t>
            </w:r>
          </w:p>
          <w:p w14:paraId="0BE31E54" w14:textId="77777777" w:rsidR="00AA6F5D" w:rsidRPr="00701100" w:rsidRDefault="00AA6F5D" w:rsidP="00FD5296">
            <w:pPr>
              <w:spacing w:after="0" w:line="240" w:lineRule="auto"/>
              <w:rPr>
                <w:rFonts w:eastAsia="Times New Roman" w:cstheme="minorHAnsi"/>
                <w:color w:val="0563C1"/>
                <w:sz w:val="20"/>
                <w:szCs w:val="20"/>
                <w:u w:val="single"/>
                <w:lang w:val="en-GB"/>
              </w:rPr>
            </w:pPr>
          </w:p>
        </w:tc>
      </w:tr>
    </w:tbl>
    <w:p w14:paraId="1ADBBBFD" w14:textId="77777777" w:rsidR="00AA6F5D" w:rsidRPr="00701100" w:rsidRDefault="00AA6F5D" w:rsidP="00E371DE">
      <w:pPr>
        <w:rPr>
          <w:rFonts w:cstheme="minorHAnsi"/>
          <w:lang w:val="en-GB"/>
        </w:rPr>
      </w:pPr>
    </w:p>
    <w:p w14:paraId="7AC79633" w14:textId="77777777" w:rsidR="00AA6F5D" w:rsidRPr="00701100" w:rsidRDefault="00AA6F5D" w:rsidP="00E371DE">
      <w:pPr>
        <w:rPr>
          <w:rFonts w:eastAsiaTheme="majorEastAsia" w:cstheme="minorHAnsi"/>
          <w:b/>
          <w:bCs/>
          <w:color w:val="FF0000"/>
          <w:sz w:val="32"/>
          <w:szCs w:val="32"/>
          <w:lang w:val="en-GB"/>
        </w:rPr>
      </w:pPr>
      <w:r w:rsidRPr="00701100">
        <w:rPr>
          <w:rFonts w:cstheme="minorHAnsi"/>
          <w:b/>
          <w:bCs/>
          <w:color w:val="FF0000"/>
          <w:lang w:val="en-GB"/>
        </w:rPr>
        <w:br w:type="page"/>
      </w:r>
    </w:p>
    <w:p w14:paraId="55DA12B2" w14:textId="77777777" w:rsidR="00AA6F5D" w:rsidRPr="00701100" w:rsidRDefault="00AA6F5D" w:rsidP="00E371DE">
      <w:pPr>
        <w:pStyle w:val="Heading1"/>
        <w:rPr>
          <w:rFonts w:asciiTheme="minorHAnsi" w:hAnsiTheme="minorHAnsi" w:cstheme="minorHAnsi"/>
          <w:b/>
          <w:bCs/>
          <w:lang w:val="en-GB"/>
        </w:rPr>
      </w:pPr>
      <w:bookmarkStart w:id="138" w:name="target43"/>
      <w:bookmarkStart w:id="139" w:name="_Toc129251372"/>
      <w:r w:rsidRPr="00701100">
        <w:rPr>
          <w:rFonts w:asciiTheme="minorHAnsi" w:hAnsiTheme="minorHAnsi" w:cstheme="minorHAnsi"/>
          <w:b/>
          <w:bCs/>
          <w:lang w:val="en-GB"/>
        </w:rPr>
        <w:lastRenderedPageBreak/>
        <w:t>43</w:t>
      </w:r>
      <w:bookmarkEnd w:id="138"/>
      <w:r w:rsidRPr="00701100">
        <w:rPr>
          <w:rFonts w:asciiTheme="minorHAnsi" w:hAnsiTheme="minorHAnsi" w:cstheme="minorHAnsi"/>
          <w:b/>
          <w:bCs/>
          <w:lang w:val="en-GB"/>
        </w:rPr>
        <w:t>. Number</w:t>
      </w:r>
      <w:r w:rsidRPr="00701100">
        <w:rPr>
          <w:rFonts w:asciiTheme="minorHAnsi" w:hAnsiTheme="minorHAnsi" w:cstheme="minorHAnsi"/>
          <w:b/>
          <w:bCs/>
          <w:color w:val="FF0000"/>
          <w:lang w:val="en-GB"/>
        </w:rPr>
        <w:t xml:space="preserve"> </w:t>
      </w:r>
      <w:r w:rsidRPr="00701100">
        <w:rPr>
          <w:rFonts w:asciiTheme="minorHAnsi" w:hAnsiTheme="minorHAnsi" w:cstheme="minorHAnsi"/>
          <w:b/>
          <w:bCs/>
          <w:lang w:val="en-GB"/>
        </w:rPr>
        <w:t>of climate refugees, climate migrants and persons displaced by climate change</w:t>
      </w:r>
      <w:bookmarkEnd w:id="127"/>
      <w:bookmarkEnd w:id="139"/>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1"/>
        <w:gridCol w:w="181"/>
        <w:gridCol w:w="5310"/>
        <w:gridCol w:w="4947"/>
      </w:tblGrid>
      <w:tr w:rsidR="00AA6F5D" w:rsidRPr="00701100" w14:paraId="7F2E5FBF" w14:textId="77777777" w:rsidTr="00CC07CB">
        <w:trPr>
          <w:trHeight w:val="290"/>
        </w:trPr>
        <w:tc>
          <w:tcPr>
            <w:tcW w:w="1438" w:type="pct"/>
            <w:gridSpan w:val="2"/>
            <w:tcBorders>
              <w:top w:val="single" w:sz="4" w:space="0" w:color="auto"/>
              <w:left w:val="single" w:sz="4" w:space="0" w:color="auto"/>
              <w:bottom w:val="single" w:sz="4" w:space="0" w:color="auto"/>
              <w:right w:val="single" w:sz="4" w:space="0" w:color="auto"/>
            </w:tcBorders>
            <w:shd w:val="clear" w:color="auto" w:fill="0070C0"/>
            <w:noWrap/>
          </w:tcPr>
          <w:p w14:paraId="2A0C0D5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3562" w:type="pct"/>
            <w:gridSpan w:val="2"/>
            <w:tcBorders>
              <w:top w:val="single" w:sz="4" w:space="0" w:color="auto"/>
              <w:left w:val="nil"/>
              <w:bottom w:val="single" w:sz="4" w:space="0" w:color="auto"/>
              <w:right w:val="single" w:sz="4" w:space="0" w:color="auto"/>
            </w:tcBorders>
            <w:shd w:val="clear" w:color="auto" w:fill="0070C0"/>
            <w:noWrap/>
          </w:tcPr>
          <w:p w14:paraId="2B693BF8"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3E92BE1A" w14:textId="77777777" w:rsidTr="00CB7631">
        <w:trPr>
          <w:trHeight w:val="290"/>
        </w:trPr>
        <w:tc>
          <w:tcPr>
            <w:tcW w:w="1375" w:type="pct"/>
            <w:shd w:val="clear" w:color="auto" w:fill="D9E2F3" w:themeFill="accent1" w:themeFillTint="33"/>
            <w:noWrap/>
            <w:hideMark/>
          </w:tcPr>
          <w:p w14:paraId="311C2D9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625" w:type="pct"/>
            <w:gridSpan w:val="3"/>
            <w:shd w:val="clear" w:color="auto" w:fill="auto"/>
            <w:noWrap/>
            <w:hideMark/>
          </w:tcPr>
          <w:p w14:paraId="210E59AB"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of climate refugees, climate migrants and persons displaced by climate change</w:t>
            </w:r>
          </w:p>
        </w:tc>
      </w:tr>
      <w:tr w:rsidR="00AA6F5D" w:rsidRPr="00701100" w14:paraId="5DD6F582" w14:textId="77777777" w:rsidTr="00CB7631">
        <w:trPr>
          <w:trHeight w:val="290"/>
        </w:trPr>
        <w:tc>
          <w:tcPr>
            <w:tcW w:w="1375" w:type="pct"/>
            <w:shd w:val="clear" w:color="auto" w:fill="D9E2F3" w:themeFill="accent1" w:themeFillTint="33"/>
            <w:noWrap/>
            <w:hideMark/>
          </w:tcPr>
          <w:p w14:paraId="1E93C224" w14:textId="77777777" w:rsidR="00AA6F5D" w:rsidRPr="00701100" w:rsidRDefault="00AA6F5D" w:rsidP="00E371DE">
            <w:pPr>
              <w:spacing w:after="0" w:line="240" w:lineRule="auto"/>
              <w:rPr>
                <w:rFonts w:eastAsia="Times New Roman" w:cstheme="minorHAnsi"/>
                <w:b/>
                <w:bCs/>
                <w:sz w:val="20"/>
                <w:szCs w:val="20"/>
                <w:lang w:val="en-GB"/>
              </w:rPr>
            </w:pPr>
            <w:r w:rsidRPr="00701100">
              <w:rPr>
                <w:rFonts w:cstheme="minorHAnsi"/>
                <w:b/>
                <w:bCs/>
                <w:color w:val="0070C0"/>
                <w:sz w:val="20"/>
                <w:szCs w:val="20"/>
                <w:lang w:val="en-GB"/>
              </w:rPr>
              <w:t xml:space="preserve">Statistics </w:t>
            </w:r>
          </w:p>
        </w:tc>
        <w:tc>
          <w:tcPr>
            <w:tcW w:w="1907" w:type="pct"/>
            <w:gridSpan w:val="2"/>
            <w:shd w:val="clear" w:color="auto" w:fill="auto"/>
            <w:noWrap/>
            <w:hideMark/>
          </w:tcPr>
          <w:p w14:paraId="258B98A0" w14:textId="77777777" w:rsidR="00AA6F5D" w:rsidRPr="00701100" w:rsidRDefault="00AA6F5D" w:rsidP="00CC07CB">
            <w:pPr>
              <w:spacing w:after="0" w:line="240" w:lineRule="auto"/>
              <w:ind w:right="243"/>
              <w:rPr>
                <w:rFonts w:eastAsia="Times New Roman" w:cstheme="minorHAnsi"/>
                <w:sz w:val="20"/>
                <w:szCs w:val="20"/>
                <w:lang w:val="en-GB"/>
              </w:rPr>
            </w:pPr>
          </w:p>
        </w:tc>
        <w:tc>
          <w:tcPr>
            <w:tcW w:w="1718" w:type="pct"/>
            <w:shd w:val="clear" w:color="auto" w:fill="auto"/>
            <w:noWrap/>
            <w:hideMark/>
          </w:tcPr>
          <w:p w14:paraId="776AF8C8"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of people whose destroyed dwellings were attributed to hydro-meteorological disasters</w:t>
            </w:r>
          </w:p>
        </w:tc>
      </w:tr>
      <w:tr w:rsidR="00AA6F5D" w:rsidRPr="00701100" w14:paraId="0E9EE9AC" w14:textId="77777777" w:rsidTr="00CB7631">
        <w:trPr>
          <w:trHeight w:val="290"/>
        </w:trPr>
        <w:tc>
          <w:tcPr>
            <w:tcW w:w="1375" w:type="pct"/>
            <w:shd w:val="clear" w:color="auto" w:fill="D9E2F3" w:themeFill="accent1" w:themeFillTint="33"/>
            <w:noWrap/>
            <w:hideMark/>
          </w:tcPr>
          <w:p w14:paraId="1A9568F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625" w:type="pct"/>
            <w:gridSpan w:val="3"/>
            <w:shd w:val="clear" w:color="auto" w:fill="auto"/>
            <w:noWrap/>
            <w:hideMark/>
          </w:tcPr>
          <w:p w14:paraId="70E7FB41"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284F650F" w14:textId="77777777" w:rsidTr="00CB7631">
        <w:trPr>
          <w:trHeight w:val="290"/>
        </w:trPr>
        <w:tc>
          <w:tcPr>
            <w:tcW w:w="1375" w:type="pct"/>
            <w:shd w:val="clear" w:color="auto" w:fill="D9E2F3" w:themeFill="accent1" w:themeFillTint="33"/>
            <w:noWrap/>
            <w:hideMark/>
          </w:tcPr>
          <w:p w14:paraId="0177251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625" w:type="pct"/>
            <w:gridSpan w:val="3"/>
            <w:shd w:val="clear" w:color="auto" w:fill="auto"/>
            <w:noWrap/>
            <w:hideMark/>
          </w:tcPr>
          <w:p w14:paraId="52D74A6F"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Hazardous events and disasters</w:t>
            </w:r>
          </w:p>
        </w:tc>
      </w:tr>
      <w:tr w:rsidR="00AA6F5D" w:rsidRPr="00701100" w14:paraId="4D6AFE59" w14:textId="77777777" w:rsidTr="00CB7631">
        <w:trPr>
          <w:trHeight w:val="290"/>
        </w:trPr>
        <w:tc>
          <w:tcPr>
            <w:tcW w:w="1375" w:type="pct"/>
            <w:shd w:val="clear" w:color="auto" w:fill="D9E2F3" w:themeFill="accent1" w:themeFillTint="33"/>
            <w:noWrap/>
            <w:hideMark/>
          </w:tcPr>
          <w:p w14:paraId="08E4C28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625" w:type="pct"/>
            <w:gridSpan w:val="3"/>
            <w:shd w:val="clear" w:color="auto" w:fill="auto"/>
            <w:noWrap/>
            <w:hideMark/>
          </w:tcPr>
          <w:p w14:paraId="4B065801"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tc>
      </w:tr>
      <w:tr w:rsidR="00AA6F5D" w:rsidRPr="00701100" w14:paraId="7E8AD968" w14:textId="77777777" w:rsidTr="00CB7631">
        <w:trPr>
          <w:trHeight w:val="290"/>
        </w:trPr>
        <w:tc>
          <w:tcPr>
            <w:tcW w:w="1375" w:type="pct"/>
            <w:shd w:val="clear" w:color="auto" w:fill="D9E2F3" w:themeFill="accent1" w:themeFillTint="33"/>
            <w:noWrap/>
            <w:hideMark/>
          </w:tcPr>
          <w:p w14:paraId="1CAC69F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907" w:type="pct"/>
            <w:gridSpan w:val="2"/>
            <w:shd w:val="clear" w:color="auto" w:fill="auto"/>
            <w:noWrap/>
            <w:hideMark/>
          </w:tcPr>
          <w:p w14:paraId="1D69BCBD"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718" w:type="pct"/>
            <w:shd w:val="clear" w:color="auto" w:fill="auto"/>
            <w:noWrap/>
            <w:hideMark/>
          </w:tcPr>
          <w:p w14:paraId="7C7A653D"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352512A5" w14:textId="77777777" w:rsidTr="00CB7631">
        <w:trPr>
          <w:trHeight w:val="290"/>
        </w:trPr>
        <w:tc>
          <w:tcPr>
            <w:tcW w:w="1375" w:type="pct"/>
            <w:shd w:val="clear" w:color="auto" w:fill="D9E2F3" w:themeFill="accent1" w:themeFillTint="33"/>
            <w:noWrap/>
            <w:hideMark/>
          </w:tcPr>
          <w:p w14:paraId="2FC35B8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907" w:type="pct"/>
            <w:gridSpan w:val="2"/>
            <w:shd w:val="clear" w:color="auto" w:fill="auto"/>
            <w:noWrap/>
            <w:hideMark/>
          </w:tcPr>
          <w:p w14:paraId="749BF1EF"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718" w:type="pct"/>
            <w:shd w:val="clear" w:color="auto" w:fill="auto"/>
            <w:noWrap/>
            <w:hideMark/>
          </w:tcPr>
          <w:p w14:paraId="1D9D4321"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01735214" w14:textId="77777777" w:rsidTr="00CB7631">
        <w:trPr>
          <w:trHeight w:val="290"/>
        </w:trPr>
        <w:tc>
          <w:tcPr>
            <w:tcW w:w="1375" w:type="pct"/>
            <w:shd w:val="clear" w:color="auto" w:fill="D9E2F3" w:themeFill="accent1" w:themeFillTint="33"/>
            <w:noWrap/>
            <w:hideMark/>
          </w:tcPr>
          <w:p w14:paraId="6A490C9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907" w:type="pct"/>
            <w:gridSpan w:val="2"/>
            <w:shd w:val="clear" w:color="auto" w:fill="auto"/>
            <w:noWrap/>
            <w:hideMark/>
          </w:tcPr>
          <w:p w14:paraId="0F7610F2" w14:textId="77777777" w:rsidR="00AA6F5D" w:rsidRPr="00701100" w:rsidRDefault="00AA6F5D" w:rsidP="00CC07CB">
            <w:pPr>
              <w:spacing w:after="0" w:line="240" w:lineRule="auto"/>
              <w:rPr>
                <w:rFonts w:eastAsia="Times New Roman" w:cstheme="minorHAnsi"/>
                <w:sz w:val="20"/>
                <w:szCs w:val="20"/>
                <w:lang w:val="en-GB"/>
              </w:rPr>
            </w:pPr>
          </w:p>
        </w:tc>
        <w:tc>
          <w:tcPr>
            <w:tcW w:w="1718" w:type="pct"/>
            <w:shd w:val="clear" w:color="auto" w:fill="auto"/>
            <w:noWrap/>
            <w:hideMark/>
          </w:tcPr>
          <w:p w14:paraId="3F74DDF2" w14:textId="4C3FFB79"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4.1.2.a.3 [similar</w:t>
            </w:r>
            <w:r w:rsidR="0095616F"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AA6F5D" w:rsidRPr="00701100" w14:paraId="6AD273A2" w14:textId="77777777" w:rsidTr="00CB7631">
        <w:trPr>
          <w:trHeight w:val="290"/>
        </w:trPr>
        <w:tc>
          <w:tcPr>
            <w:tcW w:w="1375" w:type="pct"/>
            <w:shd w:val="clear" w:color="auto" w:fill="D9E2F3" w:themeFill="accent1" w:themeFillTint="33"/>
            <w:noWrap/>
            <w:hideMark/>
          </w:tcPr>
          <w:p w14:paraId="40206F7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907" w:type="pct"/>
            <w:gridSpan w:val="2"/>
            <w:shd w:val="clear" w:color="auto" w:fill="auto"/>
            <w:noWrap/>
            <w:hideMark/>
          </w:tcPr>
          <w:p w14:paraId="37618D97" w14:textId="77777777" w:rsidR="00AA6F5D" w:rsidRPr="00701100" w:rsidRDefault="00AA6F5D" w:rsidP="00CC07CB">
            <w:pPr>
              <w:spacing w:after="0" w:line="240" w:lineRule="auto"/>
              <w:rPr>
                <w:rFonts w:eastAsia="Times New Roman" w:cstheme="minorHAnsi"/>
                <w:color w:val="0070C0"/>
                <w:sz w:val="20"/>
                <w:szCs w:val="20"/>
                <w:lang w:val="en-GB"/>
              </w:rPr>
            </w:pPr>
          </w:p>
        </w:tc>
        <w:tc>
          <w:tcPr>
            <w:tcW w:w="1718" w:type="pct"/>
            <w:shd w:val="clear" w:color="auto" w:fill="auto"/>
            <w:noWrap/>
            <w:hideMark/>
          </w:tcPr>
          <w:p w14:paraId="348198DF" w14:textId="77777777" w:rsidR="00AA6F5D" w:rsidRPr="00701100" w:rsidRDefault="00AA6F5D" w:rsidP="00CC07CB">
            <w:pPr>
              <w:spacing w:after="0" w:line="240" w:lineRule="auto"/>
              <w:rPr>
                <w:rFonts w:eastAsia="Times New Roman" w:cstheme="minorHAnsi"/>
                <w:sz w:val="20"/>
                <w:szCs w:val="20"/>
                <w:lang w:val="en-GB"/>
              </w:rPr>
            </w:pPr>
          </w:p>
        </w:tc>
      </w:tr>
      <w:tr w:rsidR="00AA6F5D" w:rsidRPr="00701100" w14:paraId="3DA6E22E" w14:textId="77777777" w:rsidTr="00CB7631">
        <w:trPr>
          <w:trHeight w:val="290"/>
        </w:trPr>
        <w:tc>
          <w:tcPr>
            <w:tcW w:w="1375" w:type="pct"/>
            <w:shd w:val="clear" w:color="auto" w:fill="D9E2F3" w:themeFill="accent1" w:themeFillTint="33"/>
            <w:noWrap/>
            <w:hideMark/>
          </w:tcPr>
          <w:p w14:paraId="26AAF8C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907" w:type="pct"/>
            <w:gridSpan w:val="2"/>
            <w:shd w:val="clear" w:color="auto" w:fill="auto"/>
            <w:noWrap/>
            <w:hideMark/>
          </w:tcPr>
          <w:p w14:paraId="0816A591" w14:textId="77777777" w:rsidR="00AA6F5D" w:rsidRPr="00701100" w:rsidRDefault="00AA6F5D" w:rsidP="00CC07CB">
            <w:pPr>
              <w:spacing w:after="0" w:line="240" w:lineRule="auto"/>
              <w:rPr>
                <w:rFonts w:eastAsia="Times New Roman" w:cstheme="minorHAnsi"/>
                <w:sz w:val="20"/>
                <w:szCs w:val="20"/>
                <w:lang w:val="en-GB"/>
              </w:rPr>
            </w:pPr>
          </w:p>
        </w:tc>
        <w:tc>
          <w:tcPr>
            <w:tcW w:w="1718" w:type="pct"/>
            <w:shd w:val="clear" w:color="auto" w:fill="auto"/>
          </w:tcPr>
          <w:p w14:paraId="67DA52C9"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B-1: (Compound) Number of directly affected people attributed to disasters, per 100,000 population.</w:t>
            </w:r>
            <w:r w:rsidRPr="00701100">
              <w:rPr>
                <w:rFonts w:eastAsia="Times New Roman" w:cstheme="minorHAnsi"/>
                <w:sz w:val="20"/>
                <w:szCs w:val="20"/>
                <w:lang w:val="en-GB"/>
              </w:rPr>
              <w:br/>
              <w:t>B-2: Number of injured or ill people attributed to disasters, per 100,000 population.</w:t>
            </w:r>
            <w:r w:rsidRPr="00701100">
              <w:rPr>
                <w:rFonts w:eastAsia="Times New Roman" w:cstheme="minorHAnsi"/>
                <w:sz w:val="20"/>
                <w:szCs w:val="20"/>
                <w:lang w:val="en-GB"/>
              </w:rPr>
              <w:br/>
              <w:t>B-3: Number of people whose damaged dwellings were attributed to disasters.</w:t>
            </w:r>
            <w:r w:rsidRPr="00701100">
              <w:rPr>
                <w:rFonts w:eastAsia="Times New Roman" w:cstheme="minorHAnsi"/>
                <w:sz w:val="20"/>
                <w:szCs w:val="20"/>
                <w:lang w:val="en-GB"/>
              </w:rPr>
              <w:br/>
              <w:t>B-4: Number of people whose destroyed dwellings were attributed to disasters.</w:t>
            </w:r>
            <w:r w:rsidRPr="00701100">
              <w:rPr>
                <w:rFonts w:eastAsia="Times New Roman" w:cstheme="minorHAnsi"/>
                <w:sz w:val="20"/>
                <w:szCs w:val="20"/>
                <w:lang w:val="en-GB"/>
              </w:rPr>
              <w:br/>
              <w:t>B-5: Number of people whose livelihoods were disrupted or destroyed, attributed to disasters.</w:t>
            </w:r>
          </w:p>
        </w:tc>
      </w:tr>
      <w:tr w:rsidR="00AA6F5D" w:rsidRPr="00701100" w14:paraId="49FF908C" w14:textId="77777777" w:rsidTr="00CB7631">
        <w:trPr>
          <w:trHeight w:val="290"/>
        </w:trPr>
        <w:tc>
          <w:tcPr>
            <w:tcW w:w="1375" w:type="pct"/>
            <w:shd w:val="clear" w:color="auto" w:fill="D9E2F3" w:themeFill="accent1" w:themeFillTint="33"/>
            <w:noWrap/>
            <w:hideMark/>
          </w:tcPr>
          <w:p w14:paraId="463FCD8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907" w:type="pct"/>
            <w:gridSpan w:val="2"/>
            <w:shd w:val="clear" w:color="auto" w:fill="auto"/>
            <w:noWrap/>
            <w:hideMark/>
          </w:tcPr>
          <w:p w14:paraId="18BCDDE8"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718" w:type="pct"/>
            <w:shd w:val="clear" w:color="auto" w:fill="auto"/>
            <w:noWrap/>
            <w:hideMark/>
          </w:tcPr>
          <w:p w14:paraId="2099DEA8"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D651B4" w14:paraId="47DC62B6" w14:textId="77777777" w:rsidTr="00CB7631">
        <w:trPr>
          <w:trHeight w:val="1871"/>
        </w:trPr>
        <w:tc>
          <w:tcPr>
            <w:tcW w:w="1375" w:type="pct"/>
            <w:shd w:val="clear" w:color="auto" w:fill="D9E2F3" w:themeFill="accent1" w:themeFillTint="33"/>
            <w:noWrap/>
            <w:hideMark/>
          </w:tcPr>
          <w:p w14:paraId="6C59299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907" w:type="pct"/>
            <w:gridSpan w:val="2"/>
            <w:shd w:val="clear" w:color="auto" w:fill="auto"/>
            <w:hideMark/>
          </w:tcPr>
          <w:p w14:paraId="18586763" w14:textId="32F21729"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Environmental migrants are persons or groups of persons who, for compelling reasons of sudden or progressive changes in the environment that adversely affect their lives or living conditions, are obliged to leave their homes or choose to do so, either temporarily or permanently, and who</w:t>
            </w:r>
            <w:r w:rsidR="005F7A58" w:rsidRPr="00701100">
              <w:rPr>
                <w:rFonts w:eastAsia="Times New Roman" w:cstheme="minorHAnsi"/>
                <w:sz w:val="20"/>
                <w:szCs w:val="20"/>
                <w:lang w:val="en-GB"/>
              </w:rPr>
              <w:t xml:space="preserve"> </w:t>
            </w:r>
            <w:r w:rsidRPr="00701100">
              <w:rPr>
                <w:rFonts w:eastAsia="Times New Roman" w:cstheme="minorHAnsi"/>
                <w:sz w:val="20"/>
                <w:szCs w:val="20"/>
                <w:lang w:val="en-GB"/>
              </w:rPr>
              <w:t xml:space="preserve">move either within their country or abroad. [IOM Outlook on Migration, Environment and Climate Change, p.6,  </w:t>
            </w:r>
            <w:hyperlink r:id="rId392" w:history="1">
              <w:r w:rsidRPr="00701100">
                <w:rPr>
                  <w:rStyle w:val="Hyperlink"/>
                  <w:rFonts w:eastAsia="Times New Roman" w:cstheme="minorHAnsi"/>
                  <w:sz w:val="20"/>
                  <w:szCs w:val="20"/>
                  <w:lang w:val="en-GB"/>
                </w:rPr>
                <w:t>https://publications.iom.int/system/files/pdf/mecc_outlook.pdf</w:t>
              </w:r>
            </w:hyperlink>
            <w:r w:rsidRPr="00701100">
              <w:rPr>
                <w:rFonts w:eastAsia="Times New Roman" w:cstheme="minorHAnsi"/>
                <w:sz w:val="20"/>
                <w:szCs w:val="20"/>
                <w:lang w:val="en-GB"/>
              </w:rPr>
              <w:t xml:space="preserve"> </w:t>
            </w:r>
          </w:p>
        </w:tc>
        <w:tc>
          <w:tcPr>
            <w:tcW w:w="1718" w:type="pct"/>
            <w:shd w:val="clear" w:color="auto" w:fill="auto"/>
            <w:noWrap/>
            <w:hideMark/>
          </w:tcPr>
          <w:p w14:paraId="12830826" w14:textId="77777777" w:rsidR="00AA6F5D" w:rsidRPr="00701100" w:rsidRDefault="00AA6F5D" w:rsidP="00CC07CB">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The number of populations living in houses or housing units which were destroyed by disasters...Houses (housing units) levelled, buried, collapsed, washed away or damaged to the extent that they are no longer habitable, or must be rebuilt. </w:t>
            </w:r>
            <w:r w:rsidRPr="00701100">
              <w:rPr>
                <w:rFonts w:eastAsia="Times New Roman" w:cstheme="minorHAnsi"/>
                <w:sz w:val="20"/>
                <w:szCs w:val="20"/>
                <w:lang w:val="en-GB"/>
              </w:rPr>
              <w:br/>
            </w:r>
            <w:r w:rsidRPr="00701100">
              <w:rPr>
                <w:rFonts w:eastAsia="Times New Roman" w:cstheme="minorHAnsi"/>
                <w:sz w:val="20"/>
                <w:szCs w:val="20"/>
                <w:lang w:val="es-ES"/>
              </w:rPr>
              <w:t xml:space="preserve">[UN-ECE, metadata indicator 25, </w:t>
            </w:r>
            <w:hyperlink r:id="rId393" w:history="1">
              <w:r w:rsidRPr="00701100">
                <w:rPr>
                  <w:rStyle w:val="Hyperlink"/>
                  <w:rFonts w:eastAsia="Times New Roman" w:cstheme="minorHAnsi"/>
                  <w:sz w:val="20"/>
                  <w:szCs w:val="20"/>
                  <w:lang w:val="es-ES"/>
                </w:rPr>
                <w:t>https://statswiki.unece.org/pages/viewpage.action?pageId=285216611&amp;preview=/285216611/285216745/CCCI_25_25092020.pdf</w:t>
              </w:r>
            </w:hyperlink>
            <w:r w:rsidRPr="00701100">
              <w:rPr>
                <w:rFonts w:eastAsia="Times New Roman" w:cstheme="minorHAnsi"/>
                <w:sz w:val="20"/>
                <w:szCs w:val="20"/>
                <w:lang w:val="es-ES"/>
              </w:rPr>
              <w:t xml:space="preserve">]  </w:t>
            </w:r>
          </w:p>
        </w:tc>
      </w:tr>
      <w:tr w:rsidR="00AA6F5D" w:rsidRPr="00701100" w14:paraId="4C8589CB" w14:textId="77777777" w:rsidTr="00CB7631">
        <w:trPr>
          <w:trHeight w:val="290"/>
        </w:trPr>
        <w:tc>
          <w:tcPr>
            <w:tcW w:w="1375" w:type="pct"/>
            <w:shd w:val="clear" w:color="auto" w:fill="D9E2F3" w:themeFill="accent1" w:themeFillTint="33"/>
            <w:noWrap/>
            <w:hideMark/>
          </w:tcPr>
          <w:p w14:paraId="6CC3AFD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625" w:type="pct"/>
            <w:gridSpan w:val="3"/>
            <w:shd w:val="clear" w:color="auto" w:fill="auto"/>
            <w:noWrap/>
            <w:hideMark/>
          </w:tcPr>
          <w:p w14:paraId="2A3DAF23" w14:textId="0068272A"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Refugees, internally displaced people (IDPs) and the stateless are on the frontlines of the climate emergency. Many are living in climate “hotspots”, where they typically lack the resources to adapt to an increasingly hostile environment. [</w:t>
            </w:r>
            <w:hyperlink r:id="rId394" w:history="1">
              <w:r w:rsidRPr="00701100">
                <w:rPr>
                  <w:rStyle w:val="Hyperlink"/>
                  <w:rFonts w:eastAsia="Times New Roman" w:cstheme="minorHAnsi"/>
                  <w:sz w:val="20"/>
                  <w:szCs w:val="20"/>
                  <w:lang w:val="en-GB"/>
                </w:rPr>
                <w:t>https://www.unhcr.org/en-us/climate-change-and-disasters.html</w:t>
              </w:r>
            </w:hyperlink>
            <w:r w:rsidRPr="00701100">
              <w:rPr>
                <w:rFonts w:eastAsia="Times New Roman" w:cstheme="minorHAnsi"/>
                <w:sz w:val="20"/>
                <w:szCs w:val="20"/>
                <w:lang w:val="en-GB"/>
              </w:rPr>
              <w:t>]</w:t>
            </w:r>
          </w:p>
          <w:p w14:paraId="1B749813"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To promote regular disaster preparedness, response and recovery exercises, including evacuation drills, training and the establishment of area-based support systems, with a view to ensuring rapid and effective response to disasters and related </w:t>
            </w:r>
            <w:r w:rsidRPr="00701100">
              <w:rPr>
                <w:rFonts w:eastAsia="Times New Roman" w:cstheme="minorHAnsi"/>
                <w:sz w:val="20"/>
                <w:szCs w:val="20"/>
                <w:lang w:val="en-GB"/>
              </w:rPr>
              <w:lastRenderedPageBreak/>
              <w:t xml:space="preserve">displacement, including access to safe shelter, essential food and non-food relief supplies, as appropriate to local needs. [Sendai Framework, p21, </w:t>
            </w:r>
            <w:hyperlink r:id="rId395" w:history="1">
              <w:r w:rsidRPr="00701100">
                <w:rPr>
                  <w:rStyle w:val="Hyperlink"/>
                  <w:rFonts w:eastAsia="Times New Roman" w:cstheme="minorHAnsi"/>
                  <w:sz w:val="20"/>
                  <w:szCs w:val="20"/>
                  <w:lang w:val="en-GB"/>
                </w:rPr>
                <w:t>https://www.preventionweb.net/files/43291_sendaiframeworkfordrren.pdf</w:t>
              </w:r>
            </w:hyperlink>
            <w:r w:rsidRPr="00701100">
              <w:rPr>
                <w:rFonts w:eastAsia="Times New Roman" w:cstheme="minorHAnsi"/>
                <w:sz w:val="20"/>
                <w:szCs w:val="20"/>
                <w:lang w:val="en-GB"/>
              </w:rPr>
              <w:t>]</w:t>
            </w:r>
          </w:p>
          <w:p w14:paraId="62FAD9E1" w14:textId="77777777" w:rsidR="00AA6F5D" w:rsidRPr="00701100" w:rsidRDefault="00AA6F5D" w:rsidP="00CC07CB">
            <w:pPr>
              <w:pStyle w:val="CommentText"/>
              <w:rPr>
                <w:rFonts w:eastAsia="Times New Roman" w:cstheme="minorHAnsi"/>
                <w:b/>
                <w:bCs/>
                <w:color w:val="538135" w:themeColor="accent6" w:themeShade="BF"/>
                <w:lang w:val="en-GB"/>
              </w:rPr>
            </w:pPr>
          </w:p>
        </w:tc>
      </w:tr>
      <w:tr w:rsidR="00AA6F5D" w:rsidRPr="00701100" w14:paraId="6D4E00F4" w14:textId="77777777" w:rsidTr="00CB7631">
        <w:trPr>
          <w:trHeight w:val="290"/>
        </w:trPr>
        <w:tc>
          <w:tcPr>
            <w:tcW w:w="1375" w:type="pct"/>
            <w:shd w:val="clear" w:color="auto" w:fill="D9E2F3" w:themeFill="accent1" w:themeFillTint="33"/>
            <w:noWrap/>
            <w:hideMark/>
          </w:tcPr>
          <w:p w14:paraId="3A0410A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907" w:type="pct"/>
            <w:gridSpan w:val="2"/>
            <w:shd w:val="clear" w:color="auto" w:fill="auto"/>
            <w:noWrap/>
            <w:hideMark/>
          </w:tcPr>
          <w:p w14:paraId="48FFC3B0"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preparedness or risk agency</w:t>
            </w:r>
          </w:p>
        </w:tc>
        <w:tc>
          <w:tcPr>
            <w:tcW w:w="1718" w:type="pct"/>
            <w:shd w:val="clear" w:color="auto" w:fill="auto"/>
            <w:noWrap/>
            <w:hideMark/>
          </w:tcPr>
          <w:p w14:paraId="17031BCB"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responsible for disaster coordination</w:t>
            </w:r>
          </w:p>
        </w:tc>
      </w:tr>
      <w:tr w:rsidR="00AA6F5D" w:rsidRPr="00701100" w14:paraId="6C7F0C7B" w14:textId="77777777" w:rsidTr="00CB7631">
        <w:trPr>
          <w:trHeight w:val="290"/>
        </w:trPr>
        <w:tc>
          <w:tcPr>
            <w:tcW w:w="1375" w:type="pct"/>
            <w:shd w:val="clear" w:color="auto" w:fill="D9E2F3" w:themeFill="accent1" w:themeFillTint="33"/>
            <w:noWrap/>
            <w:hideMark/>
          </w:tcPr>
          <w:p w14:paraId="6487720C" w14:textId="5819B38F"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907" w:type="pct"/>
            <w:gridSpan w:val="2"/>
            <w:shd w:val="clear" w:color="auto" w:fill="auto"/>
            <w:noWrap/>
            <w:hideMark/>
          </w:tcPr>
          <w:p w14:paraId="3B2F154B" w14:textId="77777777" w:rsidR="00AA6F5D" w:rsidRPr="00701100" w:rsidRDefault="00AA6F5D" w:rsidP="00CC07CB">
            <w:pPr>
              <w:tabs>
                <w:tab w:val="left" w:pos="4921"/>
              </w:tabs>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c>
          <w:tcPr>
            <w:tcW w:w="1718" w:type="pct"/>
            <w:shd w:val="clear" w:color="auto" w:fill="auto"/>
          </w:tcPr>
          <w:p w14:paraId="1850BD68" w14:textId="77777777" w:rsidR="00AA6F5D" w:rsidRPr="00701100" w:rsidRDefault="00AA6F5D" w:rsidP="00CC07CB">
            <w:pPr>
              <w:tabs>
                <w:tab w:val="left" w:pos="4921"/>
              </w:tabs>
              <w:spacing w:after="0" w:line="240" w:lineRule="auto"/>
              <w:rPr>
                <w:rFonts w:eastAsia="Times New Roman" w:cstheme="minorHAnsi"/>
                <w:sz w:val="20"/>
                <w:szCs w:val="20"/>
                <w:lang w:val="en-GB"/>
              </w:rPr>
            </w:pPr>
          </w:p>
        </w:tc>
      </w:tr>
      <w:tr w:rsidR="00AA6F5D" w:rsidRPr="00701100" w14:paraId="709717BA" w14:textId="77777777" w:rsidTr="00CB7631">
        <w:trPr>
          <w:trHeight w:val="290"/>
        </w:trPr>
        <w:tc>
          <w:tcPr>
            <w:tcW w:w="1375" w:type="pct"/>
            <w:shd w:val="clear" w:color="auto" w:fill="D9E2F3" w:themeFill="accent1" w:themeFillTint="33"/>
            <w:noWrap/>
            <w:hideMark/>
          </w:tcPr>
          <w:p w14:paraId="610EB26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907" w:type="pct"/>
            <w:gridSpan w:val="2"/>
            <w:shd w:val="clear" w:color="auto" w:fill="auto"/>
            <w:noWrap/>
            <w:hideMark/>
          </w:tcPr>
          <w:p w14:paraId="0BDE426E"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718" w:type="pct"/>
            <w:shd w:val="clear" w:color="auto" w:fill="auto"/>
            <w:noWrap/>
            <w:hideMark/>
          </w:tcPr>
          <w:p w14:paraId="68A72DDB" w14:textId="77777777" w:rsidR="00AA6F5D" w:rsidRPr="00701100" w:rsidRDefault="00AA6F5D" w:rsidP="00CC07CB">
            <w:pPr>
              <w:spacing w:after="0" w:line="240" w:lineRule="auto"/>
              <w:rPr>
                <w:rFonts w:eastAsia="Times New Roman" w:cstheme="minorHAnsi"/>
                <w:sz w:val="20"/>
                <w:szCs w:val="20"/>
                <w:lang w:val="en-GB"/>
              </w:rPr>
            </w:pPr>
          </w:p>
        </w:tc>
      </w:tr>
      <w:tr w:rsidR="00AA6F5D" w:rsidRPr="00701100" w14:paraId="4C3FDD0B" w14:textId="77777777" w:rsidTr="00CB7631">
        <w:trPr>
          <w:trHeight w:val="290"/>
        </w:trPr>
        <w:tc>
          <w:tcPr>
            <w:tcW w:w="1375" w:type="pct"/>
            <w:shd w:val="clear" w:color="auto" w:fill="D9E2F3" w:themeFill="accent1" w:themeFillTint="33"/>
            <w:noWrap/>
            <w:hideMark/>
          </w:tcPr>
          <w:p w14:paraId="6F762D5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907" w:type="pct"/>
            <w:gridSpan w:val="2"/>
            <w:shd w:val="clear" w:color="auto" w:fill="auto"/>
            <w:noWrap/>
            <w:hideMark/>
          </w:tcPr>
          <w:p w14:paraId="23B706C1"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c>
          <w:tcPr>
            <w:tcW w:w="1718" w:type="pct"/>
            <w:shd w:val="clear" w:color="auto" w:fill="auto"/>
            <w:noWrap/>
            <w:hideMark/>
          </w:tcPr>
          <w:p w14:paraId="3F8AD5FB"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AA6F5D" w:rsidRPr="00701100" w14:paraId="60367364" w14:textId="77777777" w:rsidTr="00CB7631">
        <w:trPr>
          <w:trHeight w:val="290"/>
        </w:trPr>
        <w:tc>
          <w:tcPr>
            <w:tcW w:w="1375" w:type="pct"/>
            <w:shd w:val="clear" w:color="auto" w:fill="D9E2F3" w:themeFill="accent1" w:themeFillTint="33"/>
            <w:noWrap/>
            <w:hideMark/>
          </w:tcPr>
          <w:p w14:paraId="490FC73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907" w:type="pct"/>
            <w:gridSpan w:val="2"/>
            <w:shd w:val="clear" w:color="auto" w:fill="auto"/>
          </w:tcPr>
          <w:p w14:paraId="7D594E41" w14:textId="77777777" w:rsidR="00AA6F5D" w:rsidRPr="00701100" w:rsidRDefault="00AA6F5D" w:rsidP="00CC07CB">
            <w:pPr>
              <w:spacing w:after="0" w:line="240" w:lineRule="auto"/>
              <w:rPr>
                <w:rFonts w:eastAsia="Times New Roman" w:cstheme="minorHAnsi"/>
                <w:b/>
                <w:bCs/>
                <w:color w:val="0070C0"/>
                <w:sz w:val="20"/>
                <w:szCs w:val="20"/>
                <w:lang w:val="en-GB"/>
              </w:rPr>
            </w:pPr>
          </w:p>
        </w:tc>
        <w:tc>
          <w:tcPr>
            <w:tcW w:w="1718" w:type="pct"/>
            <w:shd w:val="clear" w:color="auto" w:fill="auto"/>
          </w:tcPr>
          <w:p w14:paraId="661C214D" w14:textId="77777777" w:rsidR="00AA6F5D" w:rsidRPr="00701100" w:rsidRDefault="00AA6F5D" w:rsidP="00CC07CB">
            <w:pPr>
              <w:spacing w:after="0" w:line="240" w:lineRule="auto"/>
              <w:rPr>
                <w:rFonts w:eastAsia="Times New Roman" w:cstheme="minorHAnsi"/>
                <w:color w:val="0070C0"/>
                <w:sz w:val="20"/>
                <w:szCs w:val="20"/>
                <w:lang w:val="en-GB"/>
              </w:rPr>
            </w:pPr>
          </w:p>
        </w:tc>
      </w:tr>
      <w:tr w:rsidR="00AA6F5D" w:rsidRPr="00701100" w14:paraId="7B7DAC05" w14:textId="77777777" w:rsidTr="00CB7631">
        <w:trPr>
          <w:trHeight w:val="290"/>
        </w:trPr>
        <w:tc>
          <w:tcPr>
            <w:tcW w:w="1375" w:type="pct"/>
            <w:shd w:val="clear" w:color="auto" w:fill="D9E2F3" w:themeFill="accent1" w:themeFillTint="33"/>
            <w:noWrap/>
            <w:hideMark/>
          </w:tcPr>
          <w:p w14:paraId="23F5BD2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907" w:type="pct"/>
            <w:gridSpan w:val="2"/>
            <w:shd w:val="clear" w:color="auto" w:fill="auto"/>
          </w:tcPr>
          <w:p w14:paraId="2566B513" w14:textId="77777777" w:rsidR="00AA6F5D" w:rsidRPr="00701100" w:rsidRDefault="00AA6F5D" w:rsidP="00CC07CB">
            <w:pPr>
              <w:spacing w:after="0" w:line="240" w:lineRule="auto"/>
              <w:rPr>
                <w:rFonts w:eastAsia="Times New Roman" w:cstheme="minorHAnsi"/>
                <w:b/>
                <w:bCs/>
                <w:color w:val="0070C0"/>
                <w:sz w:val="20"/>
                <w:szCs w:val="20"/>
                <w:lang w:val="en-GB"/>
              </w:rPr>
            </w:pPr>
          </w:p>
        </w:tc>
        <w:tc>
          <w:tcPr>
            <w:tcW w:w="1718" w:type="pct"/>
            <w:shd w:val="clear" w:color="auto" w:fill="auto"/>
          </w:tcPr>
          <w:p w14:paraId="703D51F2" w14:textId="77777777" w:rsidR="00AA6F5D" w:rsidRPr="00701100" w:rsidRDefault="00AA6F5D" w:rsidP="00CC07CB">
            <w:pPr>
              <w:spacing w:after="0" w:line="240" w:lineRule="auto"/>
              <w:rPr>
                <w:rFonts w:eastAsia="Times New Roman" w:cstheme="minorHAnsi"/>
                <w:color w:val="0070C0"/>
                <w:sz w:val="20"/>
                <w:szCs w:val="20"/>
                <w:lang w:val="en-GB"/>
              </w:rPr>
            </w:pPr>
          </w:p>
        </w:tc>
      </w:tr>
      <w:tr w:rsidR="00AA6F5D" w:rsidRPr="00701100" w14:paraId="35CE7F31" w14:textId="77777777" w:rsidTr="00CB7631">
        <w:trPr>
          <w:trHeight w:val="290"/>
        </w:trPr>
        <w:tc>
          <w:tcPr>
            <w:tcW w:w="1375" w:type="pct"/>
            <w:shd w:val="clear" w:color="auto" w:fill="D9E2F3" w:themeFill="accent1" w:themeFillTint="33"/>
            <w:noWrap/>
            <w:hideMark/>
          </w:tcPr>
          <w:p w14:paraId="1F3D267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907" w:type="pct"/>
            <w:gridSpan w:val="2"/>
            <w:shd w:val="clear" w:color="auto" w:fill="auto"/>
          </w:tcPr>
          <w:p w14:paraId="07F882D0" w14:textId="77777777" w:rsidR="00AA6F5D" w:rsidRPr="00701100" w:rsidRDefault="00AA6F5D" w:rsidP="00CC07CB">
            <w:pPr>
              <w:spacing w:after="0" w:line="240" w:lineRule="auto"/>
              <w:rPr>
                <w:rFonts w:eastAsia="Times New Roman" w:cstheme="minorHAnsi"/>
                <w:color w:val="0070C0"/>
                <w:sz w:val="20"/>
                <w:szCs w:val="20"/>
                <w:lang w:val="en-GB"/>
              </w:rPr>
            </w:pPr>
          </w:p>
        </w:tc>
        <w:tc>
          <w:tcPr>
            <w:tcW w:w="1718" w:type="pct"/>
            <w:shd w:val="clear" w:color="auto" w:fill="auto"/>
          </w:tcPr>
          <w:p w14:paraId="63BF1D28" w14:textId="77777777" w:rsidR="00AA6F5D" w:rsidRPr="00701100" w:rsidRDefault="00AA6F5D" w:rsidP="00CC07CB">
            <w:pPr>
              <w:spacing w:after="0" w:line="240" w:lineRule="auto"/>
              <w:rPr>
                <w:rFonts w:eastAsia="Times New Roman" w:cstheme="minorHAnsi"/>
                <w:color w:val="0070C0"/>
                <w:sz w:val="20"/>
                <w:szCs w:val="20"/>
                <w:lang w:val="en-GB"/>
              </w:rPr>
            </w:pPr>
          </w:p>
        </w:tc>
      </w:tr>
      <w:tr w:rsidR="00AA6F5D" w:rsidRPr="00701100" w14:paraId="286DDB1E" w14:textId="77777777" w:rsidTr="00CB7631">
        <w:trPr>
          <w:trHeight w:val="290"/>
        </w:trPr>
        <w:tc>
          <w:tcPr>
            <w:tcW w:w="1375" w:type="pct"/>
            <w:shd w:val="clear" w:color="auto" w:fill="D9E2F3" w:themeFill="accent1" w:themeFillTint="33"/>
            <w:noWrap/>
            <w:hideMark/>
          </w:tcPr>
          <w:p w14:paraId="4DF257B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907" w:type="pct"/>
            <w:gridSpan w:val="2"/>
            <w:shd w:val="clear" w:color="auto" w:fill="auto"/>
          </w:tcPr>
          <w:p w14:paraId="651BC3F2" w14:textId="77777777" w:rsidR="00AA6F5D" w:rsidRPr="00701100" w:rsidRDefault="00AA6F5D" w:rsidP="00CC07CB">
            <w:pPr>
              <w:spacing w:after="0" w:line="240" w:lineRule="auto"/>
              <w:rPr>
                <w:rFonts w:eastAsia="Times New Roman" w:cstheme="minorHAnsi"/>
                <w:color w:val="0070C0"/>
                <w:sz w:val="20"/>
                <w:szCs w:val="20"/>
                <w:lang w:val="en-GB"/>
              </w:rPr>
            </w:pPr>
          </w:p>
        </w:tc>
        <w:tc>
          <w:tcPr>
            <w:tcW w:w="1718" w:type="pct"/>
            <w:shd w:val="clear" w:color="auto" w:fill="auto"/>
          </w:tcPr>
          <w:p w14:paraId="75390B27" w14:textId="77777777" w:rsidR="00AA6F5D" w:rsidRPr="00701100" w:rsidRDefault="00AA6F5D" w:rsidP="00CC07CB">
            <w:pPr>
              <w:spacing w:after="0" w:line="240" w:lineRule="auto"/>
              <w:rPr>
                <w:rFonts w:eastAsia="Times New Roman" w:cstheme="minorHAnsi"/>
                <w:color w:val="0070C0"/>
                <w:sz w:val="20"/>
                <w:szCs w:val="20"/>
                <w:lang w:val="en-GB"/>
              </w:rPr>
            </w:pPr>
          </w:p>
        </w:tc>
      </w:tr>
      <w:tr w:rsidR="00AA6F5D" w:rsidRPr="00701100" w14:paraId="25BEBCE9" w14:textId="77777777" w:rsidTr="00CB7631">
        <w:trPr>
          <w:trHeight w:val="290"/>
        </w:trPr>
        <w:tc>
          <w:tcPr>
            <w:tcW w:w="1375" w:type="pct"/>
            <w:shd w:val="clear" w:color="auto" w:fill="D9E2F3" w:themeFill="accent1" w:themeFillTint="33"/>
            <w:noWrap/>
            <w:hideMark/>
          </w:tcPr>
          <w:p w14:paraId="197BE2C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907" w:type="pct"/>
            <w:gridSpan w:val="2"/>
            <w:shd w:val="clear" w:color="auto" w:fill="auto"/>
            <w:noWrap/>
            <w:hideMark/>
          </w:tcPr>
          <w:p w14:paraId="40B857DE" w14:textId="77777777" w:rsidR="00AA6F5D" w:rsidRPr="00701100" w:rsidRDefault="00AA6F5D" w:rsidP="00CC07CB">
            <w:pPr>
              <w:spacing w:after="0" w:line="240" w:lineRule="auto"/>
              <w:rPr>
                <w:rFonts w:eastAsia="Times New Roman" w:cstheme="minorHAnsi"/>
                <w:color w:val="0070C0"/>
                <w:sz w:val="20"/>
                <w:szCs w:val="20"/>
                <w:lang w:val="en-GB"/>
              </w:rPr>
            </w:pPr>
          </w:p>
        </w:tc>
        <w:tc>
          <w:tcPr>
            <w:tcW w:w="1718" w:type="pct"/>
            <w:shd w:val="clear" w:color="auto" w:fill="auto"/>
          </w:tcPr>
          <w:p w14:paraId="7B0FBC7B" w14:textId="77777777" w:rsidR="00AA6F5D" w:rsidRPr="00701100" w:rsidRDefault="00AA6F5D" w:rsidP="00CC07CB">
            <w:pPr>
              <w:spacing w:after="0" w:line="240" w:lineRule="auto"/>
              <w:rPr>
                <w:rFonts w:eastAsia="Times New Roman" w:cstheme="minorHAnsi"/>
                <w:color w:val="0070C0"/>
                <w:sz w:val="20"/>
                <w:szCs w:val="20"/>
                <w:lang w:val="en-GB"/>
              </w:rPr>
            </w:pPr>
          </w:p>
        </w:tc>
      </w:tr>
      <w:tr w:rsidR="00AA6F5D" w:rsidRPr="00701100" w14:paraId="7DAB8E63" w14:textId="77777777" w:rsidTr="00CB7631">
        <w:trPr>
          <w:trHeight w:val="290"/>
        </w:trPr>
        <w:tc>
          <w:tcPr>
            <w:tcW w:w="1375" w:type="pct"/>
            <w:shd w:val="clear" w:color="auto" w:fill="D9E2F3" w:themeFill="accent1" w:themeFillTint="33"/>
            <w:noWrap/>
            <w:hideMark/>
          </w:tcPr>
          <w:p w14:paraId="216204C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907" w:type="pct"/>
            <w:gridSpan w:val="2"/>
            <w:shd w:val="clear" w:color="auto" w:fill="auto"/>
          </w:tcPr>
          <w:p w14:paraId="485ECAE5" w14:textId="77777777" w:rsidR="00AA6F5D" w:rsidRPr="00701100" w:rsidRDefault="00AA6F5D" w:rsidP="00CC07CB">
            <w:pPr>
              <w:spacing w:after="0" w:line="240" w:lineRule="auto"/>
              <w:rPr>
                <w:rFonts w:eastAsia="Times New Roman" w:cstheme="minorHAnsi"/>
                <w:color w:val="0070C0"/>
                <w:sz w:val="20"/>
                <w:szCs w:val="20"/>
                <w:lang w:val="en-GB"/>
              </w:rPr>
            </w:pPr>
          </w:p>
        </w:tc>
        <w:tc>
          <w:tcPr>
            <w:tcW w:w="1718" w:type="pct"/>
            <w:shd w:val="clear" w:color="auto" w:fill="auto"/>
          </w:tcPr>
          <w:p w14:paraId="779A8349" w14:textId="77777777" w:rsidR="00AA6F5D" w:rsidRPr="00701100" w:rsidRDefault="00AA6F5D" w:rsidP="00CC07CB">
            <w:pPr>
              <w:spacing w:after="0" w:line="240" w:lineRule="auto"/>
              <w:rPr>
                <w:rFonts w:eastAsia="Times New Roman" w:cstheme="minorHAnsi"/>
                <w:color w:val="0070C0"/>
                <w:sz w:val="20"/>
                <w:szCs w:val="20"/>
                <w:lang w:val="en-GB"/>
              </w:rPr>
            </w:pPr>
          </w:p>
        </w:tc>
      </w:tr>
      <w:tr w:rsidR="00AA6F5D" w:rsidRPr="00701100" w14:paraId="24CAD577" w14:textId="77777777" w:rsidTr="00CB7631">
        <w:trPr>
          <w:trHeight w:val="290"/>
        </w:trPr>
        <w:tc>
          <w:tcPr>
            <w:tcW w:w="1375" w:type="pct"/>
            <w:shd w:val="clear" w:color="auto" w:fill="D9E2F3" w:themeFill="accent1" w:themeFillTint="33"/>
            <w:noWrap/>
            <w:hideMark/>
          </w:tcPr>
          <w:p w14:paraId="39826A5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907" w:type="pct"/>
            <w:gridSpan w:val="2"/>
            <w:shd w:val="clear" w:color="auto" w:fill="auto"/>
            <w:noWrap/>
            <w:hideMark/>
          </w:tcPr>
          <w:p w14:paraId="5B378278" w14:textId="77777777" w:rsidR="00AA6F5D" w:rsidRPr="00701100" w:rsidRDefault="00AA6F5D" w:rsidP="00CC07CB">
            <w:pPr>
              <w:spacing w:after="0" w:line="240" w:lineRule="auto"/>
              <w:rPr>
                <w:rFonts w:eastAsia="Times New Roman" w:cstheme="minorHAnsi"/>
                <w:color w:val="0070C0"/>
                <w:sz w:val="20"/>
                <w:szCs w:val="20"/>
                <w:lang w:val="en-GB"/>
              </w:rPr>
            </w:pPr>
          </w:p>
        </w:tc>
        <w:tc>
          <w:tcPr>
            <w:tcW w:w="1718" w:type="pct"/>
            <w:shd w:val="clear" w:color="auto" w:fill="auto"/>
          </w:tcPr>
          <w:p w14:paraId="7B952C21" w14:textId="77777777" w:rsidR="00AA6F5D" w:rsidRPr="00701100" w:rsidRDefault="00AA6F5D" w:rsidP="00CC07CB">
            <w:pPr>
              <w:spacing w:after="0" w:line="240" w:lineRule="auto"/>
              <w:rPr>
                <w:rFonts w:eastAsia="Times New Roman" w:cstheme="minorHAnsi"/>
                <w:color w:val="0070C0"/>
                <w:sz w:val="20"/>
                <w:szCs w:val="20"/>
                <w:lang w:val="en-GB"/>
              </w:rPr>
            </w:pPr>
          </w:p>
        </w:tc>
      </w:tr>
      <w:tr w:rsidR="00AA6F5D" w:rsidRPr="00701100" w14:paraId="3E6D2C23" w14:textId="77777777" w:rsidTr="00CB7631">
        <w:trPr>
          <w:trHeight w:val="290"/>
        </w:trPr>
        <w:tc>
          <w:tcPr>
            <w:tcW w:w="1375" w:type="pct"/>
            <w:shd w:val="clear" w:color="auto" w:fill="D9E2F3" w:themeFill="accent1" w:themeFillTint="33"/>
            <w:noWrap/>
            <w:hideMark/>
          </w:tcPr>
          <w:p w14:paraId="146C0A3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907" w:type="pct"/>
            <w:gridSpan w:val="2"/>
            <w:shd w:val="clear" w:color="auto" w:fill="auto"/>
            <w:noWrap/>
            <w:hideMark/>
          </w:tcPr>
          <w:p w14:paraId="0FD11E4D"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regions; by sex; by age</w:t>
            </w:r>
          </w:p>
        </w:tc>
        <w:tc>
          <w:tcPr>
            <w:tcW w:w="1718" w:type="pct"/>
            <w:shd w:val="clear" w:color="auto" w:fill="auto"/>
          </w:tcPr>
          <w:p w14:paraId="64843188"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sex</w:t>
            </w:r>
          </w:p>
        </w:tc>
      </w:tr>
      <w:tr w:rsidR="00AA6F5D" w:rsidRPr="00D651B4" w14:paraId="23BA9076" w14:textId="77777777" w:rsidTr="00CB7631">
        <w:trPr>
          <w:trHeight w:val="290"/>
        </w:trPr>
        <w:tc>
          <w:tcPr>
            <w:tcW w:w="1375" w:type="pct"/>
            <w:shd w:val="clear" w:color="auto" w:fill="D9E2F3" w:themeFill="accent1" w:themeFillTint="33"/>
            <w:noWrap/>
            <w:hideMark/>
          </w:tcPr>
          <w:p w14:paraId="7D430C9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625" w:type="pct"/>
            <w:gridSpan w:val="3"/>
            <w:shd w:val="clear" w:color="auto" w:fill="auto"/>
            <w:noWrap/>
            <w:hideMark/>
          </w:tcPr>
          <w:p w14:paraId="1047AAF8" w14:textId="77777777" w:rsidR="00AA6F5D" w:rsidRPr="00701100" w:rsidRDefault="00AA6F5D" w:rsidP="00CC07C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IOM Outlook on Migration, Environment and Climate Change,   </w:t>
            </w:r>
            <w:hyperlink r:id="rId396" w:history="1">
              <w:r w:rsidRPr="00701100">
                <w:rPr>
                  <w:rStyle w:val="Hyperlink"/>
                  <w:rFonts w:eastAsia="Times New Roman" w:cstheme="minorHAnsi"/>
                  <w:sz w:val="20"/>
                  <w:szCs w:val="20"/>
                  <w:lang w:val="en-GB"/>
                </w:rPr>
                <w:t>https://publications.iom.int/system/files/pdf/mecc_outlook.pdf</w:t>
              </w:r>
            </w:hyperlink>
            <w:r w:rsidRPr="00701100">
              <w:rPr>
                <w:rStyle w:val="Hyperlink"/>
                <w:rFonts w:eastAsia="Times New Roman" w:cstheme="minorHAnsi"/>
                <w:color w:val="auto"/>
                <w:sz w:val="20"/>
                <w:szCs w:val="20"/>
                <w:lang w:val="en-GB"/>
              </w:rPr>
              <w:t>;</w:t>
            </w:r>
          </w:p>
          <w:p w14:paraId="2876ADF5" w14:textId="77777777" w:rsidR="00AA6F5D" w:rsidRPr="00701100" w:rsidRDefault="00000000" w:rsidP="00CC07CB">
            <w:pPr>
              <w:spacing w:after="0" w:line="240" w:lineRule="auto"/>
              <w:rPr>
                <w:rFonts w:eastAsia="Times New Roman" w:cstheme="minorHAnsi"/>
                <w:sz w:val="20"/>
                <w:szCs w:val="20"/>
                <w:lang w:val="en-GB"/>
              </w:rPr>
            </w:pPr>
            <w:hyperlink r:id="rId397" w:history="1">
              <w:r w:rsidR="00AA6F5D" w:rsidRPr="00701100">
                <w:rPr>
                  <w:rStyle w:val="Hyperlink"/>
                  <w:sz w:val="20"/>
                  <w:szCs w:val="20"/>
                  <w:lang w:val="en-GB"/>
                </w:rPr>
                <w:t>Atlas of Environmental Migration</w:t>
              </w:r>
            </w:hyperlink>
            <w:r w:rsidR="00AA6F5D" w:rsidRPr="00701100">
              <w:rPr>
                <w:sz w:val="20"/>
                <w:szCs w:val="20"/>
                <w:lang w:val="en-GB"/>
              </w:rPr>
              <w:t>,</w:t>
            </w:r>
            <w:hyperlink r:id="rId398" w:history="1">
              <w:r w:rsidR="00AA6F5D" w:rsidRPr="00701100">
                <w:rPr>
                  <w:rStyle w:val="Hyperlink"/>
                  <w:sz w:val="20"/>
                  <w:szCs w:val="20"/>
                  <w:lang w:val="en-GB"/>
                </w:rPr>
                <w:t>https://environmentalmigration.iom.int/atlas-environmental-migration</w:t>
              </w:r>
            </w:hyperlink>
            <w:r w:rsidR="00AA6F5D" w:rsidRPr="00701100">
              <w:rPr>
                <w:sz w:val="20"/>
                <w:szCs w:val="20"/>
                <w:lang w:val="en-GB"/>
              </w:rPr>
              <w:t xml:space="preserve">; </w:t>
            </w:r>
          </w:p>
          <w:p w14:paraId="6BFC5CE1" w14:textId="77777777" w:rsidR="00AA6F5D" w:rsidRPr="00701100" w:rsidRDefault="00AA6F5D" w:rsidP="00CC07CB">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UNDRR SF Guidelines, </w:t>
            </w:r>
            <w:hyperlink r:id="rId399" w:history="1">
              <w:r w:rsidRPr="00701100">
                <w:rPr>
                  <w:rFonts w:eastAsia="Times New Roman" w:cstheme="minorHAnsi"/>
                  <w:color w:val="0563C1"/>
                  <w:sz w:val="20"/>
                  <w:szCs w:val="20"/>
                  <w:u w:val="single"/>
                  <w:lang w:val="en-GB"/>
                </w:rPr>
                <w:t>https://www.unisdr.org/files/54970_techguidancefdigitalhr.pdf</w:t>
              </w:r>
            </w:hyperlink>
            <w:r w:rsidRPr="00701100">
              <w:rPr>
                <w:rFonts w:eastAsia="Times New Roman" w:cstheme="minorHAnsi"/>
                <w:sz w:val="20"/>
                <w:szCs w:val="20"/>
                <w:u w:val="single"/>
                <w:lang w:val="en-GB"/>
              </w:rPr>
              <w:t>;</w:t>
            </w:r>
          </w:p>
          <w:p w14:paraId="4B840B83" w14:textId="77777777" w:rsidR="00AA6F5D" w:rsidRPr="00701100" w:rsidRDefault="00AA6F5D" w:rsidP="00CC07CB">
            <w:pPr>
              <w:spacing w:after="0" w:line="240" w:lineRule="auto"/>
              <w:rPr>
                <w:rFonts w:eastAsia="Times New Roman" w:cstheme="minorHAnsi"/>
                <w:sz w:val="20"/>
                <w:szCs w:val="20"/>
                <w:u w:val="single"/>
                <w:lang w:val="es-ES"/>
              </w:rPr>
            </w:pPr>
            <w:r w:rsidRPr="00701100">
              <w:rPr>
                <w:rFonts w:eastAsia="Times New Roman" w:cstheme="minorHAnsi"/>
                <w:sz w:val="20"/>
                <w:szCs w:val="20"/>
                <w:lang w:val="es-ES"/>
              </w:rPr>
              <w:t xml:space="preserve">UN-ECE metadata indicator 25, </w:t>
            </w:r>
            <w:hyperlink r:id="rId400" w:history="1">
              <w:r w:rsidRPr="00701100">
                <w:rPr>
                  <w:rStyle w:val="Hyperlink"/>
                  <w:rFonts w:eastAsia="Times New Roman" w:cstheme="minorHAnsi"/>
                  <w:sz w:val="20"/>
                  <w:szCs w:val="20"/>
                  <w:lang w:val="es-ES"/>
                </w:rPr>
                <w:t>https://statswiki.unece.org/pages/viewpage.action?pageId=285216611&amp;preview=/285216611/285216745/CCCI_25_25092020.pdf</w:t>
              </w:r>
            </w:hyperlink>
          </w:p>
        </w:tc>
      </w:tr>
    </w:tbl>
    <w:p w14:paraId="4744B99C" w14:textId="77777777" w:rsidR="00AA6F5D" w:rsidRPr="00701100" w:rsidRDefault="00AA6F5D" w:rsidP="00E371DE">
      <w:pPr>
        <w:rPr>
          <w:rFonts w:cstheme="minorHAnsi"/>
          <w:lang w:val="es-ES"/>
        </w:rPr>
      </w:pPr>
    </w:p>
    <w:p w14:paraId="32917F19" w14:textId="77777777" w:rsidR="00AA6F5D" w:rsidRPr="00701100" w:rsidRDefault="00AA6F5D" w:rsidP="00E371DE">
      <w:pPr>
        <w:pStyle w:val="Heading1"/>
        <w:rPr>
          <w:rFonts w:asciiTheme="minorHAnsi" w:hAnsiTheme="minorHAnsi" w:cstheme="minorHAnsi"/>
          <w:lang w:val="es-ES" w:eastAsia="ko-KR"/>
        </w:rPr>
      </w:pPr>
      <w:r w:rsidRPr="00701100">
        <w:rPr>
          <w:rFonts w:asciiTheme="minorHAnsi" w:hAnsiTheme="minorHAnsi" w:cstheme="minorHAnsi"/>
          <w:lang w:val="es-ES"/>
        </w:rPr>
        <w:br w:type="page"/>
      </w:r>
    </w:p>
    <w:p w14:paraId="12C5AB5D" w14:textId="77777777" w:rsidR="00AA6F5D" w:rsidRPr="00701100" w:rsidRDefault="00AA6F5D" w:rsidP="00E371DE">
      <w:pPr>
        <w:pStyle w:val="Heading1"/>
        <w:rPr>
          <w:rFonts w:asciiTheme="minorHAnsi" w:hAnsiTheme="minorHAnsi" w:cstheme="minorHAnsi"/>
          <w:b/>
          <w:bCs/>
          <w:lang w:val="en-GB"/>
        </w:rPr>
      </w:pPr>
      <w:bookmarkStart w:id="140" w:name="target44"/>
      <w:bookmarkStart w:id="141" w:name="_Toc129251373"/>
      <w:r w:rsidRPr="00701100">
        <w:rPr>
          <w:rFonts w:asciiTheme="minorHAnsi" w:hAnsiTheme="minorHAnsi" w:cstheme="minorHAnsi"/>
          <w:b/>
          <w:bCs/>
          <w:lang w:val="en-GB"/>
        </w:rPr>
        <w:lastRenderedPageBreak/>
        <w:t>44</w:t>
      </w:r>
      <w:bookmarkEnd w:id="140"/>
      <w:r w:rsidRPr="00701100">
        <w:rPr>
          <w:rFonts w:asciiTheme="minorHAnsi" w:hAnsiTheme="minorHAnsi" w:cstheme="minorHAnsi"/>
          <w:b/>
          <w:bCs/>
          <w:lang w:val="en-GB"/>
        </w:rPr>
        <w:t>. Incidence of cases of climate-related diseases</w:t>
      </w:r>
      <w:bookmarkEnd w:id="123"/>
      <w:bookmarkEnd w:id="141"/>
    </w:p>
    <w:tbl>
      <w:tblPr>
        <w:tblW w:w="14395" w:type="dxa"/>
        <w:tblLayout w:type="fixed"/>
        <w:tblLook w:val="04A0" w:firstRow="1" w:lastRow="0" w:firstColumn="1" w:lastColumn="0" w:noHBand="0" w:noVBand="1"/>
      </w:tblPr>
      <w:tblGrid>
        <w:gridCol w:w="3955"/>
        <w:gridCol w:w="2700"/>
        <w:gridCol w:w="2340"/>
        <w:gridCol w:w="2340"/>
        <w:gridCol w:w="3060"/>
      </w:tblGrid>
      <w:tr w:rsidR="00AA6F5D" w:rsidRPr="00701100" w14:paraId="497D0A66" w14:textId="77777777" w:rsidTr="002B1E90">
        <w:trPr>
          <w:trHeight w:val="300"/>
        </w:trPr>
        <w:tc>
          <w:tcPr>
            <w:tcW w:w="3955" w:type="dxa"/>
            <w:tcBorders>
              <w:top w:val="single" w:sz="4" w:space="0" w:color="auto"/>
              <w:left w:val="single" w:sz="4" w:space="0" w:color="auto"/>
              <w:bottom w:val="single" w:sz="4" w:space="0" w:color="auto"/>
              <w:right w:val="single" w:sz="4" w:space="0" w:color="auto"/>
            </w:tcBorders>
            <w:shd w:val="clear" w:color="auto" w:fill="0070C0"/>
            <w:noWrap/>
          </w:tcPr>
          <w:p w14:paraId="444BDAFD"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440" w:type="dxa"/>
            <w:gridSpan w:val="4"/>
            <w:tcBorders>
              <w:top w:val="single" w:sz="4" w:space="0" w:color="auto"/>
              <w:left w:val="nil"/>
              <w:bottom w:val="single" w:sz="4" w:space="0" w:color="auto"/>
              <w:right w:val="single" w:sz="4" w:space="0" w:color="auto"/>
            </w:tcBorders>
            <w:shd w:val="clear" w:color="auto" w:fill="0070C0"/>
            <w:noWrap/>
          </w:tcPr>
          <w:p w14:paraId="2D1CEB56"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5BA3B1D8" w14:textId="77777777" w:rsidTr="00466015">
        <w:trPr>
          <w:trHeight w:val="242"/>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D04C1D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440" w:type="dxa"/>
            <w:gridSpan w:val="4"/>
            <w:tcBorders>
              <w:top w:val="nil"/>
              <w:left w:val="nil"/>
              <w:bottom w:val="single" w:sz="4" w:space="0" w:color="auto"/>
              <w:right w:val="single" w:sz="4" w:space="0" w:color="auto"/>
            </w:tcBorders>
            <w:shd w:val="clear" w:color="auto" w:fill="auto"/>
            <w:noWrap/>
            <w:hideMark/>
          </w:tcPr>
          <w:p w14:paraId="73CEB286" w14:textId="02878A0E"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Incidence of cases of climate-related diseases</w:t>
            </w:r>
          </w:p>
        </w:tc>
      </w:tr>
      <w:tr w:rsidR="00AA6F5D" w:rsidRPr="00701100" w14:paraId="0D9DF45A"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EA8C5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2700" w:type="dxa"/>
            <w:tcBorders>
              <w:top w:val="nil"/>
              <w:left w:val="nil"/>
              <w:bottom w:val="single" w:sz="4" w:space="0" w:color="auto"/>
              <w:right w:val="single" w:sz="4" w:space="0" w:color="auto"/>
            </w:tcBorders>
            <w:shd w:val="clear" w:color="auto" w:fill="auto"/>
            <w:noWrap/>
            <w:hideMark/>
          </w:tcPr>
          <w:p w14:paraId="0E172D38"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2A2E6CA0"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Airborne diseases and conditions</w:t>
            </w:r>
          </w:p>
        </w:tc>
        <w:tc>
          <w:tcPr>
            <w:tcW w:w="2340" w:type="dxa"/>
            <w:tcBorders>
              <w:top w:val="nil"/>
              <w:left w:val="nil"/>
              <w:bottom w:val="single" w:sz="4" w:space="0" w:color="auto"/>
              <w:right w:val="single" w:sz="4" w:space="0" w:color="auto"/>
            </w:tcBorders>
            <w:shd w:val="clear" w:color="auto" w:fill="auto"/>
            <w:noWrap/>
            <w:hideMark/>
          </w:tcPr>
          <w:p w14:paraId="520A0134"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Water-related diseases and conditions</w:t>
            </w:r>
          </w:p>
        </w:tc>
        <w:tc>
          <w:tcPr>
            <w:tcW w:w="3060" w:type="dxa"/>
            <w:tcBorders>
              <w:top w:val="nil"/>
              <w:left w:val="nil"/>
              <w:bottom w:val="single" w:sz="4" w:space="0" w:color="auto"/>
              <w:right w:val="single" w:sz="4" w:space="0" w:color="auto"/>
            </w:tcBorders>
            <w:shd w:val="clear" w:color="auto" w:fill="auto"/>
            <w:noWrap/>
            <w:hideMark/>
          </w:tcPr>
          <w:p w14:paraId="64DD01E1"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xml:space="preserve">Incidence of climate-related vector-borne diseases </w:t>
            </w:r>
          </w:p>
        </w:tc>
      </w:tr>
      <w:tr w:rsidR="00AA6F5D" w:rsidRPr="00701100" w14:paraId="0E96A442"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FB3CB7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440" w:type="dxa"/>
            <w:gridSpan w:val="4"/>
            <w:tcBorders>
              <w:top w:val="nil"/>
              <w:left w:val="nil"/>
              <w:bottom w:val="single" w:sz="4" w:space="0" w:color="auto"/>
              <w:right w:val="single" w:sz="4" w:space="0" w:color="auto"/>
            </w:tcBorders>
            <w:shd w:val="clear" w:color="auto" w:fill="auto"/>
            <w:noWrap/>
            <w:hideMark/>
          </w:tcPr>
          <w:p w14:paraId="2F91FCA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40D200FF"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2828A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440" w:type="dxa"/>
            <w:gridSpan w:val="4"/>
            <w:tcBorders>
              <w:top w:val="nil"/>
              <w:left w:val="nil"/>
              <w:bottom w:val="single" w:sz="4" w:space="0" w:color="auto"/>
              <w:right w:val="single" w:sz="4" w:space="0" w:color="auto"/>
            </w:tcBorders>
            <w:shd w:val="clear" w:color="auto" w:fill="auto"/>
            <w:noWrap/>
            <w:hideMark/>
          </w:tcPr>
          <w:p w14:paraId="53AD779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Climate change and human health</w:t>
            </w:r>
          </w:p>
        </w:tc>
      </w:tr>
      <w:tr w:rsidR="00AA6F5D" w:rsidRPr="00701100" w14:paraId="7C85B3DB"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37D1D5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440" w:type="dxa"/>
            <w:gridSpan w:val="4"/>
            <w:tcBorders>
              <w:top w:val="nil"/>
              <w:left w:val="nil"/>
              <w:bottom w:val="single" w:sz="4" w:space="0" w:color="auto"/>
              <w:right w:val="single" w:sz="4" w:space="0" w:color="auto"/>
            </w:tcBorders>
            <w:shd w:val="clear" w:color="auto" w:fill="auto"/>
            <w:noWrap/>
            <w:hideMark/>
          </w:tcPr>
          <w:p w14:paraId="01DC53C1"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Health</w:t>
            </w:r>
          </w:p>
        </w:tc>
      </w:tr>
      <w:tr w:rsidR="00EB758B" w:rsidRPr="00701100" w14:paraId="4DF09407"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51C0DD" w14:textId="77777777" w:rsidR="00EB758B" w:rsidRPr="00701100" w:rsidRDefault="00EB758B"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440" w:type="dxa"/>
            <w:gridSpan w:val="4"/>
            <w:tcBorders>
              <w:top w:val="nil"/>
              <w:left w:val="nil"/>
              <w:bottom w:val="single" w:sz="4" w:space="0" w:color="auto"/>
              <w:right w:val="single" w:sz="4" w:space="0" w:color="auto"/>
            </w:tcBorders>
            <w:shd w:val="clear" w:color="auto" w:fill="auto"/>
            <w:noWrap/>
            <w:hideMark/>
          </w:tcPr>
          <w:p w14:paraId="78A0DAA3" w14:textId="71C0F4E4" w:rsidR="00EB758B" w:rsidRPr="00701100" w:rsidRDefault="00EB758B" w:rsidP="002B1E90">
            <w:pPr>
              <w:spacing w:after="0" w:line="240" w:lineRule="auto"/>
              <w:rPr>
                <w:rFonts w:cstheme="minorHAnsi"/>
                <w:sz w:val="20"/>
                <w:szCs w:val="20"/>
                <w:lang w:val="en-GB"/>
              </w:rPr>
            </w:pPr>
            <w:r w:rsidRPr="00701100">
              <w:rPr>
                <w:rFonts w:cstheme="minorHAnsi"/>
                <w:sz w:val="20"/>
                <w:szCs w:val="20"/>
                <w:lang w:val="en-GB"/>
              </w:rPr>
              <w:t>7; 13.8  </w:t>
            </w:r>
          </w:p>
        </w:tc>
      </w:tr>
      <w:tr w:rsidR="00EB758B" w:rsidRPr="00701100" w14:paraId="1484B520"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16BB147" w14:textId="77777777" w:rsidR="00EB758B" w:rsidRPr="00701100" w:rsidRDefault="00EB758B"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0440" w:type="dxa"/>
            <w:gridSpan w:val="4"/>
            <w:tcBorders>
              <w:top w:val="nil"/>
              <w:left w:val="nil"/>
              <w:bottom w:val="single" w:sz="4" w:space="0" w:color="auto"/>
              <w:right w:val="single" w:sz="4" w:space="0" w:color="auto"/>
            </w:tcBorders>
            <w:shd w:val="clear" w:color="auto" w:fill="auto"/>
            <w:noWrap/>
            <w:hideMark/>
          </w:tcPr>
          <w:p w14:paraId="49D53CA7" w14:textId="45896600" w:rsidR="00EB758B" w:rsidRPr="00701100" w:rsidRDefault="00EB758B" w:rsidP="002B1E90">
            <w:pPr>
              <w:spacing w:after="0" w:line="240" w:lineRule="auto"/>
              <w:rPr>
                <w:rFonts w:cstheme="minorHAnsi"/>
                <w:sz w:val="20"/>
                <w:szCs w:val="20"/>
                <w:lang w:val="en-GB"/>
              </w:rPr>
            </w:pPr>
            <w:r w:rsidRPr="00701100">
              <w:rPr>
                <w:rFonts w:cstheme="minorHAnsi"/>
                <w:sz w:val="20"/>
                <w:szCs w:val="20"/>
                <w:lang w:val="en-GB"/>
              </w:rPr>
              <w:t>Decision 18/CMA.1, chapter IV; Decision 9/CMA.1 </w:t>
            </w:r>
          </w:p>
        </w:tc>
      </w:tr>
      <w:tr w:rsidR="00AA6F5D" w:rsidRPr="00701100" w14:paraId="7ACDD2B3"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255A0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2700" w:type="dxa"/>
            <w:tcBorders>
              <w:top w:val="nil"/>
              <w:left w:val="nil"/>
              <w:bottom w:val="single" w:sz="4" w:space="0" w:color="auto"/>
              <w:right w:val="single" w:sz="4" w:space="0" w:color="auto"/>
            </w:tcBorders>
            <w:shd w:val="clear" w:color="auto" w:fill="auto"/>
            <w:noWrap/>
            <w:hideMark/>
          </w:tcPr>
          <w:p w14:paraId="2DFB8A5F"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25F83176"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5.2.1.a</w:t>
            </w:r>
          </w:p>
        </w:tc>
        <w:tc>
          <w:tcPr>
            <w:tcW w:w="2340" w:type="dxa"/>
            <w:tcBorders>
              <w:top w:val="nil"/>
              <w:left w:val="nil"/>
              <w:bottom w:val="single" w:sz="4" w:space="0" w:color="auto"/>
              <w:right w:val="single" w:sz="4" w:space="0" w:color="auto"/>
            </w:tcBorders>
            <w:shd w:val="clear" w:color="auto" w:fill="auto"/>
            <w:noWrap/>
            <w:hideMark/>
          </w:tcPr>
          <w:p w14:paraId="3D8E3244"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5.2.2.a</w:t>
            </w:r>
          </w:p>
        </w:tc>
        <w:tc>
          <w:tcPr>
            <w:tcW w:w="3060" w:type="dxa"/>
            <w:tcBorders>
              <w:top w:val="nil"/>
              <w:left w:val="nil"/>
              <w:bottom w:val="single" w:sz="4" w:space="0" w:color="auto"/>
              <w:right w:val="single" w:sz="4" w:space="0" w:color="auto"/>
            </w:tcBorders>
            <w:shd w:val="clear" w:color="auto" w:fill="auto"/>
            <w:noWrap/>
            <w:hideMark/>
          </w:tcPr>
          <w:p w14:paraId="132B2F9A"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5.2.3.a</w:t>
            </w:r>
          </w:p>
        </w:tc>
      </w:tr>
      <w:tr w:rsidR="00AA6F5D" w:rsidRPr="00701100" w14:paraId="53557808"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519203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2700" w:type="dxa"/>
            <w:tcBorders>
              <w:top w:val="nil"/>
              <w:left w:val="nil"/>
              <w:bottom w:val="single" w:sz="4" w:space="0" w:color="auto"/>
              <w:right w:val="single" w:sz="4" w:space="0" w:color="auto"/>
            </w:tcBorders>
            <w:shd w:val="clear" w:color="auto" w:fill="auto"/>
            <w:noWrap/>
            <w:hideMark/>
          </w:tcPr>
          <w:p w14:paraId="6FF62D01"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52297AB2"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1C54D7E8"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7DEB9F91"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F7199D2"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0EABC9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2700" w:type="dxa"/>
            <w:tcBorders>
              <w:top w:val="nil"/>
              <w:left w:val="nil"/>
              <w:bottom w:val="single" w:sz="4" w:space="0" w:color="auto"/>
              <w:right w:val="single" w:sz="4" w:space="0" w:color="auto"/>
            </w:tcBorders>
            <w:shd w:val="clear" w:color="auto" w:fill="auto"/>
            <w:noWrap/>
            <w:hideMark/>
          </w:tcPr>
          <w:p w14:paraId="18511BF0"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7AA97311"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51B04BCF"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73592F1E"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A474281"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26D3F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2700" w:type="dxa"/>
            <w:tcBorders>
              <w:top w:val="nil"/>
              <w:left w:val="nil"/>
              <w:bottom w:val="single" w:sz="4" w:space="0" w:color="auto"/>
              <w:right w:val="single" w:sz="4" w:space="0" w:color="auto"/>
            </w:tcBorders>
            <w:shd w:val="clear" w:color="auto" w:fill="auto"/>
            <w:noWrap/>
            <w:hideMark/>
          </w:tcPr>
          <w:p w14:paraId="609DCFC4"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3</w:t>
            </w:r>
          </w:p>
        </w:tc>
        <w:tc>
          <w:tcPr>
            <w:tcW w:w="2340" w:type="dxa"/>
            <w:tcBorders>
              <w:top w:val="nil"/>
              <w:left w:val="nil"/>
              <w:bottom w:val="single" w:sz="4" w:space="0" w:color="auto"/>
              <w:right w:val="single" w:sz="4" w:space="0" w:color="auto"/>
            </w:tcBorders>
            <w:shd w:val="clear" w:color="auto" w:fill="auto"/>
            <w:noWrap/>
            <w:hideMark/>
          </w:tcPr>
          <w:p w14:paraId="21387EC7"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2</w:t>
            </w:r>
          </w:p>
        </w:tc>
        <w:tc>
          <w:tcPr>
            <w:tcW w:w="2340" w:type="dxa"/>
            <w:tcBorders>
              <w:top w:val="nil"/>
              <w:left w:val="nil"/>
              <w:bottom w:val="single" w:sz="4" w:space="0" w:color="auto"/>
              <w:right w:val="single" w:sz="4" w:space="0" w:color="auto"/>
            </w:tcBorders>
            <w:shd w:val="clear" w:color="auto" w:fill="auto"/>
            <w:noWrap/>
            <w:hideMark/>
          </w:tcPr>
          <w:p w14:paraId="0F645357"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2</w:t>
            </w:r>
          </w:p>
        </w:tc>
        <w:tc>
          <w:tcPr>
            <w:tcW w:w="3060" w:type="dxa"/>
            <w:tcBorders>
              <w:top w:val="nil"/>
              <w:left w:val="nil"/>
              <w:bottom w:val="single" w:sz="4" w:space="0" w:color="auto"/>
              <w:right w:val="single" w:sz="4" w:space="0" w:color="auto"/>
            </w:tcBorders>
            <w:shd w:val="clear" w:color="auto" w:fill="auto"/>
            <w:noWrap/>
            <w:hideMark/>
          </w:tcPr>
          <w:p w14:paraId="16DDE92E"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01C2631E"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tcPr>
          <w:p w14:paraId="7ACF42E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2700" w:type="dxa"/>
            <w:tcBorders>
              <w:top w:val="nil"/>
              <w:left w:val="nil"/>
              <w:bottom w:val="single" w:sz="4" w:space="0" w:color="auto"/>
              <w:right w:val="single" w:sz="4" w:space="0" w:color="auto"/>
            </w:tcBorders>
            <w:shd w:val="clear" w:color="auto" w:fill="auto"/>
            <w:noWrap/>
          </w:tcPr>
          <w:p w14:paraId="7C4765CC" w14:textId="6977DF2F" w:rsidR="00AA6F5D" w:rsidRPr="00701100" w:rsidRDefault="00AA6F5D" w:rsidP="002B1E90">
            <w:pPr>
              <w:spacing w:after="0" w:line="240" w:lineRule="auto"/>
              <w:rPr>
                <w:rFonts w:cstheme="minorHAnsi"/>
                <w:sz w:val="20"/>
                <w:szCs w:val="20"/>
                <w:lang w:val="es-ES"/>
              </w:rPr>
            </w:pPr>
            <w:r w:rsidRPr="00701100">
              <w:rPr>
                <w:rFonts w:cstheme="minorHAnsi"/>
                <w:sz w:val="20"/>
                <w:szCs w:val="20"/>
                <w:lang w:val="en-GB"/>
              </w:rPr>
              <w:t xml:space="preserve">Numerous climate change vulnerability assessments anticipate that rising global temperatures will increase the incidence of communicable diseases including vector-borne diseases (VBDs). </w:t>
            </w:r>
            <w:r w:rsidRPr="00701100">
              <w:rPr>
                <w:rFonts w:cstheme="minorHAnsi"/>
                <w:sz w:val="20"/>
                <w:szCs w:val="20"/>
                <w:lang w:val="es-ES"/>
              </w:rPr>
              <w:t xml:space="preserve">[UN-ECE metadata indicator 26, </w:t>
            </w:r>
            <w:hyperlink r:id="rId401" w:history="1">
              <w:r w:rsidRPr="00701100">
                <w:rPr>
                  <w:rStyle w:val="Hyperlink"/>
                  <w:rFonts w:cstheme="minorHAnsi"/>
                  <w:sz w:val="20"/>
                  <w:szCs w:val="20"/>
                  <w:lang w:val="es-ES"/>
                </w:rPr>
                <w:t>https://statswiki.unece.org/pages/viewpage.action?pageId=285216611&amp;preview=/285216611/285216748/CCCI_26_25092020.pdf</w:t>
              </w:r>
            </w:hyperlink>
            <w:r w:rsidRPr="00701100">
              <w:rPr>
                <w:rFonts w:cstheme="minorHAnsi"/>
                <w:sz w:val="20"/>
                <w:szCs w:val="20"/>
                <w:lang w:val="es-ES"/>
              </w:rPr>
              <w:t>]</w:t>
            </w:r>
          </w:p>
          <w:p w14:paraId="12B74E29" w14:textId="142741F3"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Local changes in temperature and rainfall have altered distribution of</w:t>
            </w:r>
            <w:r w:rsidR="001D7D21" w:rsidRPr="00701100">
              <w:rPr>
                <w:rFonts w:cstheme="minorHAnsi"/>
                <w:sz w:val="20"/>
                <w:szCs w:val="20"/>
                <w:lang w:val="en-GB"/>
              </w:rPr>
              <w:t xml:space="preserve"> </w:t>
            </w:r>
            <w:r w:rsidRPr="00701100">
              <w:rPr>
                <w:rFonts w:cstheme="minorHAnsi"/>
                <w:sz w:val="20"/>
                <w:szCs w:val="20"/>
                <w:lang w:val="en-GB"/>
              </w:rPr>
              <w:t xml:space="preserve">some water-borne illnesses and disease vectors. </w:t>
            </w:r>
          </w:p>
        </w:tc>
        <w:tc>
          <w:tcPr>
            <w:tcW w:w="2340" w:type="dxa"/>
            <w:tcBorders>
              <w:top w:val="nil"/>
              <w:left w:val="nil"/>
              <w:bottom w:val="single" w:sz="4" w:space="0" w:color="auto"/>
              <w:right w:val="single" w:sz="4" w:space="0" w:color="auto"/>
            </w:tcBorders>
            <w:shd w:val="clear" w:color="auto" w:fill="auto"/>
            <w:noWrap/>
          </w:tcPr>
          <w:p w14:paraId="1D3E48AC"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xml:space="preserve">Airborne diseases refer to the grouping term for those human diseases that are caused by organisms that can be transmitted by the air (airborne transmission) as very small or aerosolized particles. [FDES BSES manual Environmental health, draft] </w:t>
            </w:r>
          </w:p>
        </w:tc>
        <w:tc>
          <w:tcPr>
            <w:tcW w:w="2340" w:type="dxa"/>
            <w:tcBorders>
              <w:top w:val="nil"/>
              <w:left w:val="nil"/>
              <w:bottom w:val="single" w:sz="4" w:space="0" w:color="auto"/>
              <w:right w:val="single" w:sz="4" w:space="0" w:color="auto"/>
            </w:tcBorders>
            <w:shd w:val="clear" w:color="auto" w:fill="auto"/>
            <w:noWrap/>
          </w:tcPr>
          <w:p w14:paraId="7976B6C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A disease that is regarded as water-related is defined as any significant or widespread adverse effects on human health, such as death, disability, illness or disorders, caused directly or indirectly by the condition or changes in the quantity or quality of any waters. [FDES BSES manual Environmental health, draft]</w:t>
            </w:r>
          </w:p>
        </w:tc>
        <w:tc>
          <w:tcPr>
            <w:tcW w:w="3060" w:type="dxa"/>
            <w:tcBorders>
              <w:top w:val="nil"/>
              <w:left w:val="nil"/>
              <w:bottom w:val="single" w:sz="4" w:space="0" w:color="auto"/>
              <w:right w:val="single" w:sz="4" w:space="0" w:color="auto"/>
            </w:tcBorders>
            <w:shd w:val="clear" w:color="auto" w:fill="auto"/>
            <w:noWrap/>
          </w:tcPr>
          <w:p w14:paraId="7EA7ADC5" w14:textId="6FFDB7DE"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Incidence of vector-borne diseases influenced by climatic conditions reported during a year. Vector-borne diseases influenced by climatic conditions include: Lyme disease (A69.2), malaria (B50-</w:t>
            </w:r>
            <w:r w:rsidRPr="00701100">
              <w:rPr>
                <w:rFonts w:cstheme="minorHAnsi"/>
                <w:sz w:val="20"/>
                <w:szCs w:val="20"/>
                <w:lang w:val="en-GB"/>
              </w:rPr>
              <w:br/>
              <w:t xml:space="preserve">B54), West Nile virus (A92.3), yellow fever (A95), dengue (A97). [UN-ECE metadata indicator 26, </w:t>
            </w:r>
            <w:hyperlink r:id="rId402" w:history="1">
              <w:r w:rsidRPr="00701100">
                <w:rPr>
                  <w:rStyle w:val="Hyperlink"/>
                  <w:rFonts w:cstheme="minorHAnsi"/>
                  <w:sz w:val="20"/>
                  <w:szCs w:val="20"/>
                  <w:lang w:val="en-GB"/>
                </w:rPr>
                <w:t>https://statswiki.unece.org/pages/viewpage.action?pageId=285216611&amp;preview=/285216611/285216748/CCCI_26_25092020.pdf</w:t>
              </w:r>
            </w:hyperlink>
            <w:r w:rsidRPr="00701100">
              <w:rPr>
                <w:rFonts w:cstheme="minorHAnsi"/>
                <w:sz w:val="20"/>
                <w:szCs w:val="20"/>
                <w:lang w:val="en-GB"/>
              </w:rPr>
              <w:t xml:space="preserve">] Vector-borne diseases are human illnesses caused by parasites, viruses and bacteria that are transmitted by mosquitoes, sandflies, triatomine bugs, blackflies, ticks, tsetse flies, mites, snails, lice etc. [FDES BSES manual, Environmental health, draft] </w:t>
            </w:r>
          </w:p>
        </w:tc>
      </w:tr>
      <w:tr w:rsidR="00161117" w:rsidRPr="00701100" w14:paraId="79798FCA" w14:textId="77777777" w:rsidTr="00466015">
        <w:trPr>
          <w:trHeight w:val="701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6135D1" w14:textId="77777777" w:rsidR="00161117" w:rsidRPr="00701100" w:rsidRDefault="00161117"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Relevance </w:t>
            </w:r>
          </w:p>
        </w:tc>
        <w:tc>
          <w:tcPr>
            <w:tcW w:w="10440" w:type="dxa"/>
            <w:gridSpan w:val="4"/>
            <w:tcBorders>
              <w:top w:val="nil"/>
              <w:left w:val="nil"/>
              <w:bottom w:val="single" w:sz="4" w:space="0" w:color="auto"/>
              <w:right w:val="single" w:sz="4" w:space="0" w:color="auto"/>
            </w:tcBorders>
            <w:shd w:val="clear" w:color="auto" w:fill="auto"/>
            <w:noWrap/>
            <w:hideMark/>
          </w:tcPr>
          <w:p w14:paraId="0037BEA0" w14:textId="77777777" w:rsidR="00161117" w:rsidRPr="00701100" w:rsidRDefault="00161117" w:rsidP="002B1E90">
            <w:pPr>
              <w:spacing w:after="0" w:line="240" w:lineRule="auto"/>
              <w:rPr>
                <w:rFonts w:cstheme="minorHAnsi"/>
                <w:sz w:val="20"/>
                <w:szCs w:val="20"/>
                <w:lang w:val="es-ES"/>
              </w:rPr>
            </w:pPr>
            <w:r w:rsidRPr="00701100">
              <w:rPr>
                <w:rFonts w:cstheme="minorHAnsi"/>
                <w:sz w:val="20"/>
                <w:szCs w:val="20"/>
                <w:lang w:val="en-GB"/>
              </w:rPr>
              <w:t xml:space="preserve">Globalization of travel and trade, unplanned urbanization and environmental challenges such as climate change are having a significant impact on disease transmission in recent years. Some diseases, such as dengue, chikungunya, and West Nile virus, are emerging in countries where they were previously unknown. Changes in climate are likely to lengthen the transmission seasons of important vector-borne diseases and to alter their geographic range. Malaria (transmitted by Anopheles mosquitoes) is strongly influenced by climate. The Aedes mosquito vector of dengue is also highly sensitive to climate conditions, and studies suggest that climate change is likely to continue to increase exposure to dengue (WHO). </w:t>
            </w:r>
            <w:r w:rsidRPr="00701100">
              <w:rPr>
                <w:rFonts w:cstheme="minorHAnsi"/>
                <w:sz w:val="20"/>
                <w:szCs w:val="20"/>
                <w:lang w:val="es-ES"/>
              </w:rPr>
              <w:t xml:space="preserve">[UN-ECE metadata indicator 26, </w:t>
            </w:r>
            <w:hyperlink r:id="rId403" w:history="1">
              <w:r w:rsidRPr="00701100">
                <w:rPr>
                  <w:rStyle w:val="Hyperlink"/>
                  <w:rFonts w:cstheme="minorHAnsi"/>
                  <w:sz w:val="20"/>
                  <w:szCs w:val="20"/>
                  <w:lang w:val="es-ES"/>
                </w:rPr>
                <w:t>https://statswiki.unece.org/pages/viewpage.action?pageId=285216611&amp;preview=/285216611/285216748/CCCI_26_25092020.pdf</w:t>
              </w:r>
            </w:hyperlink>
            <w:r w:rsidRPr="00701100">
              <w:rPr>
                <w:rFonts w:cstheme="minorHAnsi"/>
                <w:sz w:val="20"/>
                <w:szCs w:val="20"/>
                <w:lang w:val="es-ES"/>
              </w:rPr>
              <w:t xml:space="preserve">] </w:t>
            </w:r>
          </w:p>
          <w:p w14:paraId="4596B157" w14:textId="50B9BA95" w:rsidR="00161117" w:rsidRPr="00701100" w:rsidRDefault="00161117" w:rsidP="002B1E90">
            <w:pPr>
              <w:spacing w:after="0" w:line="240" w:lineRule="auto"/>
              <w:rPr>
                <w:rFonts w:cstheme="minorHAnsi"/>
                <w:sz w:val="20"/>
                <w:szCs w:val="20"/>
                <w:lang w:val="es-ES"/>
              </w:rPr>
            </w:pPr>
            <w:r w:rsidRPr="00701100">
              <w:rPr>
                <w:rFonts w:cstheme="minorHAnsi"/>
                <w:sz w:val="20"/>
                <w:szCs w:val="20"/>
                <w:lang w:val="es-ES"/>
              </w:rPr>
              <w:t> </w:t>
            </w:r>
          </w:p>
          <w:p w14:paraId="7A5F0A37" w14:textId="77777777" w:rsidR="00735222" w:rsidRPr="00701100" w:rsidRDefault="00735222" w:rsidP="002B1E90">
            <w:pPr>
              <w:spacing w:after="0" w:line="240" w:lineRule="auto"/>
              <w:rPr>
                <w:rFonts w:cstheme="minorHAnsi"/>
                <w:sz w:val="20"/>
                <w:szCs w:val="20"/>
                <w:lang w:val="en-GB"/>
              </w:rPr>
            </w:pPr>
            <w:r w:rsidRPr="00701100">
              <w:rPr>
                <w:rFonts w:cstheme="minorHAnsi"/>
                <w:sz w:val="20"/>
                <w:szCs w:val="20"/>
                <w:lang w:val="en-GB"/>
              </w:rPr>
              <w:t xml:space="preserve">Climate change is expected to affect the geographic range and incidence of malaria, particularly along the current edges of its distribution, with contractions and expansions, and increasing and decreasing incidence (Yé et al., 2007; Peterson, 2009; Parham and Michael, 2010; Paaijmans et al., 2010b, 2012; Alonso et al., 2011; Egbendewe-Mondzozo et al., 2011; Chaves et al., 2012; Ermert et al., 2012; Parham et al., 2012), depending on other drivers, such as public health interventions, factors influencing the geographic range and reproductive potential of malaria vectors, land use change (e.g., deforestation), and drug resistance, as well as the interactions of these drivers with weather and climate patterns. Other vector-borne disease related to climate change in Africa include Leishmaniasis, Rift Valley fever, Ticks and tick-borne diseases, Schistosomiasis, Meningococcal meningitis, Hantavirus.  [IPCC report Africa, p.1223, </w:t>
            </w:r>
            <w:hyperlink r:id="rId404" w:history="1">
              <w:r w:rsidRPr="00701100">
                <w:rPr>
                  <w:rStyle w:val="Hyperlink"/>
                  <w:rFonts w:cstheme="minorHAnsi"/>
                  <w:sz w:val="20"/>
                  <w:szCs w:val="20"/>
                  <w:lang w:val="en-GB"/>
                </w:rPr>
                <w:t>https://www.ipcc.ch/site/assets/uploads/2018/02/WGIIAR5-Chap22_FINAL.pdf</w:t>
              </w:r>
            </w:hyperlink>
            <w:r w:rsidRPr="00701100">
              <w:rPr>
                <w:rFonts w:cstheme="minorHAnsi"/>
                <w:sz w:val="20"/>
                <w:szCs w:val="20"/>
                <w:lang w:val="en-GB"/>
              </w:rPr>
              <w:t xml:space="preserve">] </w:t>
            </w:r>
          </w:p>
          <w:p w14:paraId="4D9021CA" w14:textId="77777777" w:rsidR="00735222" w:rsidRPr="00701100" w:rsidRDefault="00735222" w:rsidP="002B1E90">
            <w:pPr>
              <w:spacing w:after="0" w:line="240" w:lineRule="auto"/>
              <w:rPr>
                <w:rFonts w:cstheme="minorHAnsi"/>
                <w:sz w:val="20"/>
                <w:szCs w:val="20"/>
                <w:lang w:val="en-GB"/>
              </w:rPr>
            </w:pPr>
          </w:p>
          <w:p w14:paraId="533BBD9E" w14:textId="2B17DD43" w:rsidR="00161117" w:rsidRPr="00701100" w:rsidRDefault="00161117" w:rsidP="002B1E90">
            <w:pPr>
              <w:spacing w:after="0" w:line="240" w:lineRule="auto"/>
              <w:rPr>
                <w:rFonts w:cstheme="minorHAnsi"/>
                <w:sz w:val="20"/>
                <w:szCs w:val="20"/>
                <w:lang w:val="en-GB"/>
              </w:rPr>
            </w:pPr>
            <w:r w:rsidRPr="00701100">
              <w:rPr>
                <w:rFonts w:cstheme="minorHAnsi"/>
                <w:sz w:val="20"/>
                <w:szCs w:val="20"/>
                <w:lang w:val="en-GB"/>
              </w:rPr>
              <w:t xml:space="preserve">Cholera is primarily associated with poor sanitation, poor governance, and poverty, with associations with weather and climate variability suggesting possible changes in incidence and geographic range with climate change (Rodó et al., 2002; Koelle et al., 2005; Olago et al., 2007; Murray et al., 2012). The frequency and duration of cholera outbreaks are associated with heavy rainfall. [IPCC report Africa, p.1222, </w:t>
            </w:r>
            <w:hyperlink r:id="rId405" w:history="1">
              <w:r w:rsidRPr="00701100">
                <w:rPr>
                  <w:rStyle w:val="Hyperlink"/>
                  <w:rFonts w:cstheme="minorHAnsi"/>
                  <w:sz w:val="20"/>
                  <w:szCs w:val="20"/>
                  <w:lang w:val="en-GB"/>
                </w:rPr>
                <w:t>https://www.ipcc.ch/site/assets/uploads/2018/02/WGIIAR5-Chap22_FINAL.pdf</w:t>
              </w:r>
            </w:hyperlink>
            <w:r w:rsidRPr="00701100">
              <w:rPr>
                <w:rFonts w:cstheme="minorHAnsi"/>
                <w:sz w:val="20"/>
                <w:szCs w:val="20"/>
                <w:lang w:val="en-GB"/>
              </w:rPr>
              <w:t xml:space="preserve">] </w:t>
            </w:r>
          </w:p>
          <w:p w14:paraId="6132E849" w14:textId="77777777" w:rsidR="0070173F" w:rsidRPr="00701100" w:rsidRDefault="0070173F" w:rsidP="002B1E90">
            <w:pPr>
              <w:spacing w:after="0" w:line="240" w:lineRule="auto"/>
              <w:rPr>
                <w:rFonts w:cstheme="minorHAnsi"/>
                <w:sz w:val="20"/>
                <w:szCs w:val="20"/>
                <w:lang w:val="en-GB"/>
              </w:rPr>
            </w:pPr>
          </w:p>
          <w:p w14:paraId="5924F28A" w14:textId="3F9DEFA4" w:rsidR="00161117" w:rsidRPr="00701100" w:rsidRDefault="00161117" w:rsidP="00466015">
            <w:pPr>
              <w:spacing w:after="0" w:line="240" w:lineRule="auto"/>
              <w:rPr>
                <w:rFonts w:cstheme="minorHAnsi"/>
                <w:sz w:val="20"/>
                <w:szCs w:val="20"/>
                <w:lang w:val="en-GB"/>
              </w:rPr>
            </w:pPr>
            <w:r w:rsidRPr="00701100">
              <w:rPr>
                <w:rFonts w:cstheme="minorHAnsi"/>
                <w:sz w:val="20"/>
                <w:szCs w:val="20"/>
                <w:lang w:val="en-GB"/>
              </w:rPr>
              <w:t>Water conditions and rainfall for their livelihoods such that “no rains” or “no timely and sufficient rains” were the primary risks facing agricultural production. Shortage of drinking water (30 percent) and health affected (23 percent). Women were significantly more likely than men to report that health was affected. [</w:t>
            </w:r>
            <w:r w:rsidRPr="00701100">
              <w:rPr>
                <w:rStyle w:val="Hyperlink"/>
                <w:sz w:val="20"/>
                <w:szCs w:val="20"/>
                <w:lang w:val="en-GB"/>
              </w:rPr>
              <w:t>http://www.fao.org/3/i1721e/i1721e00.pdf</w:t>
            </w:r>
            <w:r w:rsidRPr="00701100">
              <w:rPr>
                <w:rFonts w:cstheme="minorHAnsi"/>
                <w:sz w:val="20"/>
                <w:szCs w:val="20"/>
                <w:lang w:val="en-GB"/>
              </w:rPr>
              <w:t>]</w:t>
            </w:r>
          </w:p>
        </w:tc>
      </w:tr>
      <w:tr w:rsidR="00AA6F5D" w:rsidRPr="00701100" w14:paraId="31E93709"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78E3BA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2700" w:type="dxa"/>
            <w:tcBorders>
              <w:top w:val="nil"/>
              <w:left w:val="nil"/>
              <w:bottom w:val="single" w:sz="4" w:space="0" w:color="auto"/>
              <w:right w:val="single" w:sz="4" w:space="0" w:color="auto"/>
            </w:tcBorders>
            <w:shd w:val="clear" w:color="auto" w:fill="auto"/>
            <w:noWrap/>
            <w:hideMark/>
          </w:tcPr>
          <w:p w14:paraId="36937EDD"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5376AE2A"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Ministry of Health</w:t>
            </w:r>
          </w:p>
        </w:tc>
        <w:tc>
          <w:tcPr>
            <w:tcW w:w="2340" w:type="dxa"/>
            <w:tcBorders>
              <w:top w:val="nil"/>
              <w:left w:val="nil"/>
              <w:bottom w:val="single" w:sz="4" w:space="0" w:color="auto"/>
              <w:right w:val="single" w:sz="4" w:space="0" w:color="auto"/>
            </w:tcBorders>
            <w:shd w:val="clear" w:color="auto" w:fill="auto"/>
            <w:noWrap/>
            <w:hideMark/>
          </w:tcPr>
          <w:p w14:paraId="0B045ED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Ministry of Health</w:t>
            </w:r>
          </w:p>
        </w:tc>
        <w:tc>
          <w:tcPr>
            <w:tcW w:w="3060" w:type="dxa"/>
            <w:tcBorders>
              <w:top w:val="nil"/>
              <w:left w:val="nil"/>
              <w:bottom w:val="single" w:sz="4" w:space="0" w:color="auto"/>
              <w:right w:val="single" w:sz="4" w:space="0" w:color="auto"/>
            </w:tcBorders>
            <w:shd w:val="clear" w:color="auto" w:fill="auto"/>
            <w:noWrap/>
            <w:hideMark/>
          </w:tcPr>
          <w:p w14:paraId="41B7594A"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Ministry of Health</w:t>
            </w:r>
          </w:p>
        </w:tc>
      </w:tr>
      <w:tr w:rsidR="00AA6F5D" w:rsidRPr="00701100" w14:paraId="7D7B0909"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F1353A" w14:textId="4318238B"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2700" w:type="dxa"/>
            <w:tcBorders>
              <w:top w:val="nil"/>
              <w:left w:val="nil"/>
              <w:bottom w:val="single" w:sz="4" w:space="0" w:color="auto"/>
              <w:right w:val="single" w:sz="4" w:space="0" w:color="auto"/>
            </w:tcBorders>
            <w:shd w:val="clear" w:color="auto" w:fill="auto"/>
            <w:noWrap/>
            <w:hideMark/>
          </w:tcPr>
          <w:p w14:paraId="7293CD8E"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2B41B87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Administrative records</w:t>
            </w:r>
          </w:p>
        </w:tc>
        <w:tc>
          <w:tcPr>
            <w:tcW w:w="2340" w:type="dxa"/>
            <w:tcBorders>
              <w:top w:val="nil"/>
              <w:left w:val="nil"/>
              <w:bottom w:val="single" w:sz="4" w:space="0" w:color="auto"/>
              <w:right w:val="single" w:sz="4" w:space="0" w:color="auto"/>
            </w:tcBorders>
            <w:shd w:val="clear" w:color="auto" w:fill="auto"/>
            <w:noWrap/>
            <w:hideMark/>
          </w:tcPr>
          <w:p w14:paraId="134EC56A"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Administrative records</w:t>
            </w:r>
          </w:p>
        </w:tc>
        <w:tc>
          <w:tcPr>
            <w:tcW w:w="3060" w:type="dxa"/>
            <w:tcBorders>
              <w:top w:val="nil"/>
              <w:left w:val="nil"/>
              <w:bottom w:val="single" w:sz="4" w:space="0" w:color="auto"/>
              <w:right w:val="single" w:sz="4" w:space="0" w:color="auto"/>
            </w:tcBorders>
            <w:shd w:val="clear" w:color="auto" w:fill="auto"/>
            <w:noWrap/>
            <w:hideMark/>
          </w:tcPr>
          <w:p w14:paraId="4FF8239C"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Administrative records</w:t>
            </w:r>
          </w:p>
        </w:tc>
      </w:tr>
      <w:tr w:rsidR="00AA6F5D" w:rsidRPr="00701100" w14:paraId="28DE0EBE"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41697A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2700" w:type="dxa"/>
            <w:tcBorders>
              <w:top w:val="nil"/>
              <w:left w:val="nil"/>
              <w:bottom w:val="single" w:sz="4" w:space="0" w:color="auto"/>
              <w:right w:val="single" w:sz="4" w:space="0" w:color="auto"/>
            </w:tcBorders>
            <w:shd w:val="clear" w:color="auto" w:fill="auto"/>
            <w:noWrap/>
            <w:hideMark/>
          </w:tcPr>
          <w:p w14:paraId="21C4C566"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14D5AAE8"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640A3961"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774839CB"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Annual, ad hoc</w:t>
            </w:r>
          </w:p>
        </w:tc>
      </w:tr>
      <w:tr w:rsidR="00AA6F5D" w:rsidRPr="00701100" w14:paraId="11D64A85"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E85B6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2700" w:type="dxa"/>
            <w:tcBorders>
              <w:top w:val="nil"/>
              <w:left w:val="nil"/>
              <w:bottom w:val="single" w:sz="4" w:space="0" w:color="auto"/>
              <w:right w:val="single" w:sz="4" w:space="0" w:color="auto"/>
            </w:tcBorders>
            <w:shd w:val="clear" w:color="auto" w:fill="auto"/>
            <w:noWrap/>
            <w:hideMark/>
          </w:tcPr>
          <w:p w14:paraId="12064F3D"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171A9714"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Number of new cases</w:t>
            </w:r>
          </w:p>
        </w:tc>
        <w:tc>
          <w:tcPr>
            <w:tcW w:w="2340" w:type="dxa"/>
            <w:tcBorders>
              <w:top w:val="nil"/>
              <w:left w:val="nil"/>
              <w:bottom w:val="single" w:sz="4" w:space="0" w:color="auto"/>
              <w:right w:val="single" w:sz="4" w:space="0" w:color="auto"/>
            </w:tcBorders>
            <w:shd w:val="clear" w:color="auto" w:fill="auto"/>
            <w:noWrap/>
            <w:hideMark/>
          </w:tcPr>
          <w:p w14:paraId="72228B6A"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Number of new cases</w:t>
            </w:r>
          </w:p>
        </w:tc>
        <w:tc>
          <w:tcPr>
            <w:tcW w:w="3060" w:type="dxa"/>
            <w:tcBorders>
              <w:top w:val="nil"/>
              <w:left w:val="nil"/>
              <w:bottom w:val="single" w:sz="4" w:space="0" w:color="auto"/>
              <w:right w:val="single" w:sz="4" w:space="0" w:color="auto"/>
            </w:tcBorders>
            <w:shd w:val="clear" w:color="auto" w:fill="auto"/>
            <w:noWrap/>
            <w:hideMark/>
          </w:tcPr>
          <w:p w14:paraId="324B67B5"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Number of new cases</w:t>
            </w:r>
          </w:p>
        </w:tc>
      </w:tr>
      <w:tr w:rsidR="00AA6F5D" w:rsidRPr="00701100" w14:paraId="2E412557"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F599E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2700" w:type="dxa"/>
            <w:tcBorders>
              <w:top w:val="nil"/>
              <w:left w:val="nil"/>
              <w:bottom w:val="single" w:sz="4" w:space="0" w:color="auto"/>
              <w:right w:val="single" w:sz="4" w:space="0" w:color="auto"/>
            </w:tcBorders>
            <w:shd w:val="clear" w:color="auto" w:fill="auto"/>
            <w:noWrap/>
            <w:hideMark/>
          </w:tcPr>
          <w:p w14:paraId="3D1DCE44"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3B7EEC02"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0F30D262"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5F03C248"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FFAB548"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4244A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2700" w:type="dxa"/>
            <w:tcBorders>
              <w:top w:val="nil"/>
              <w:left w:val="nil"/>
              <w:bottom w:val="single" w:sz="4" w:space="0" w:color="auto"/>
              <w:right w:val="single" w:sz="4" w:space="0" w:color="auto"/>
            </w:tcBorders>
            <w:shd w:val="clear" w:color="auto" w:fill="auto"/>
            <w:noWrap/>
            <w:hideMark/>
          </w:tcPr>
          <w:p w14:paraId="4D4FE660"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0D45BD75"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4781D70B"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5B239AE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9F5469F"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0986C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2700" w:type="dxa"/>
            <w:tcBorders>
              <w:top w:val="nil"/>
              <w:left w:val="nil"/>
              <w:bottom w:val="single" w:sz="4" w:space="0" w:color="auto"/>
              <w:right w:val="single" w:sz="4" w:space="0" w:color="auto"/>
            </w:tcBorders>
            <w:shd w:val="clear" w:color="auto" w:fill="auto"/>
            <w:noWrap/>
            <w:hideMark/>
          </w:tcPr>
          <w:p w14:paraId="1884C223"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38186885"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1B6E8BD0"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7AF667B3"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1776037"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A320B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2700" w:type="dxa"/>
            <w:tcBorders>
              <w:top w:val="nil"/>
              <w:left w:val="nil"/>
              <w:bottom w:val="single" w:sz="4" w:space="0" w:color="auto"/>
              <w:right w:val="single" w:sz="4" w:space="0" w:color="auto"/>
            </w:tcBorders>
            <w:shd w:val="clear" w:color="auto" w:fill="auto"/>
            <w:noWrap/>
            <w:hideMark/>
          </w:tcPr>
          <w:p w14:paraId="5A2A2BD2"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1EE00B5B"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14206366"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39920284"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D54F800"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B2E4C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2700" w:type="dxa"/>
            <w:tcBorders>
              <w:top w:val="nil"/>
              <w:left w:val="nil"/>
              <w:bottom w:val="single" w:sz="4" w:space="0" w:color="auto"/>
              <w:right w:val="single" w:sz="4" w:space="0" w:color="auto"/>
            </w:tcBorders>
            <w:shd w:val="clear" w:color="auto" w:fill="auto"/>
            <w:noWrap/>
            <w:hideMark/>
          </w:tcPr>
          <w:p w14:paraId="28FFE5D0"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7C201A86"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76A68F32"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6ED06F91"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B084906"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BAE83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secondary data references</w:t>
            </w:r>
          </w:p>
        </w:tc>
        <w:tc>
          <w:tcPr>
            <w:tcW w:w="2700" w:type="dxa"/>
            <w:tcBorders>
              <w:top w:val="nil"/>
              <w:left w:val="nil"/>
              <w:bottom w:val="single" w:sz="4" w:space="0" w:color="auto"/>
              <w:right w:val="single" w:sz="4" w:space="0" w:color="auto"/>
            </w:tcBorders>
            <w:shd w:val="clear" w:color="auto" w:fill="auto"/>
            <w:noWrap/>
            <w:hideMark/>
          </w:tcPr>
          <w:p w14:paraId="506CA755"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735C37AD"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33D0D2D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6D3590FE"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9D729A1"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7E6429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2700" w:type="dxa"/>
            <w:tcBorders>
              <w:top w:val="nil"/>
              <w:left w:val="nil"/>
              <w:bottom w:val="single" w:sz="4" w:space="0" w:color="auto"/>
              <w:right w:val="single" w:sz="4" w:space="0" w:color="auto"/>
            </w:tcBorders>
            <w:shd w:val="clear" w:color="auto" w:fill="auto"/>
            <w:noWrap/>
            <w:hideMark/>
          </w:tcPr>
          <w:p w14:paraId="6796A6A0"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1983324D"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2340" w:type="dxa"/>
            <w:tcBorders>
              <w:top w:val="nil"/>
              <w:left w:val="nil"/>
              <w:bottom w:val="single" w:sz="4" w:space="0" w:color="auto"/>
              <w:right w:val="single" w:sz="4" w:space="0" w:color="auto"/>
            </w:tcBorders>
            <w:shd w:val="clear" w:color="auto" w:fill="auto"/>
            <w:noWrap/>
            <w:hideMark/>
          </w:tcPr>
          <w:p w14:paraId="592D7635"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401CBEF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65F71A9"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64D0C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2700" w:type="dxa"/>
            <w:tcBorders>
              <w:top w:val="nil"/>
              <w:left w:val="nil"/>
              <w:bottom w:val="single" w:sz="4" w:space="0" w:color="auto"/>
              <w:right w:val="single" w:sz="4" w:space="0" w:color="auto"/>
            </w:tcBorders>
            <w:shd w:val="clear" w:color="auto" w:fill="auto"/>
            <w:noWrap/>
            <w:hideMark/>
          </w:tcPr>
          <w:p w14:paraId="3CAAC447"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By sex</w:t>
            </w:r>
          </w:p>
        </w:tc>
        <w:tc>
          <w:tcPr>
            <w:tcW w:w="2340" w:type="dxa"/>
            <w:tcBorders>
              <w:top w:val="nil"/>
              <w:left w:val="nil"/>
              <w:bottom w:val="single" w:sz="4" w:space="0" w:color="auto"/>
              <w:right w:val="single" w:sz="4" w:space="0" w:color="auto"/>
            </w:tcBorders>
            <w:shd w:val="clear" w:color="auto" w:fill="auto"/>
            <w:noWrap/>
            <w:hideMark/>
          </w:tcPr>
          <w:p w14:paraId="7E38AB09"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By types of disease; by age; by sex</w:t>
            </w:r>
          </w:p>
        </w:tc>
        <w:tc>
          <w:tcPr>
            <w:tcW w:w="2340" w:type="dxa"/>
            <w:tcBorders>
              <w:top w:val="nil"/>
              <w:left w:val="nil"/>
              <w:bottom w:val="single" w:sz="4" w:space="0" w:color="auto"/>
              <w:right w:val="single" w:sz="4" w:space="0" w:color="auto"/>
            </w:tcBorders>
            <w:shd w:val="clear" w:color="auto" w:fill="auto"/>
            <w:noWrap/>
            <w:hideMark/>
          </w:tcPr>
          <w:p w14:paraId="5F0670E7"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By types of disease; by age; by sex</w:t>
            </w:r>
          </w:p>
        </w:tc>
        <w:tc>
          <w:tcPr>
            <w:tcW w:w="3060" w:type="dxa"/>
            <w:tcBorders>
              <w:top w:val="nil"/>
              <w:left w:val="nil"/>
              <w:bottom w:val="single" w:sz="4" w:space="0" w:color="auto"/>
              <w:right w:val="single" w:sz="4" w:space="0" w:color="auto"/>
            </w:tcBorders>
            <w:shd w:val="clear" w:color="auto" w:fill="auto"/>
            <w:noWrap/>
            <w:hideMark/>
          </w:tcPr>
          <w:p w14:paraId="152638D8" w14:textId="77777777" w:rsidR="00AA6F5D" w:rsidRPr="00701100" w:rsidRDefault="00AA6F5D" w:rsidP="002B1E90">
            <w:pPr>
              <w:spacing w:after="0" w:line="240" w:lineRule="auto"/>
              <w:rPr>
                <w:rFonts w:cstheme="minorHAnsi"/>
                <w:sz w:val="20"/>
                <w:szCs w:val="20"/>
                <w:lang w:val="en-GB"/>
              </w:rPr>
            </w:pPr>
            <w:r w:rsidRPr="00701100">
              <w:rPr>
                <w:rFonts w:cstheme="minorHAnsi"/>
                <w:sz w:val="20"/>
                <w:szCs w:val="20"/>
                <w:lang w:val="en-GB"/>
              </w:rPr>
              <w:t>By types of disease; by age; by sex</w:t>
            </w:r>
          </w:p>
        </w:tc>
      </w:tr>
      <w:tr w:rsidR="00BF012A" w:rsidRPr="00701100" w14:paraId="3F01B1BB" w14:textId="77777777" w:rsidTr="002B1E90">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984D44" w14:textId="77777777" w:rsidR="00BF012A" w:rsidRPr="00701100" w:rsidRDefault="00BF012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440" w:type="dxa"/>
            <w:gridSpan w:val="4"/>
            <w:tcBorders>
              <w:top w:val="nil"/>
              <w:left w:val="nil"/>
              <w:bottom w:val="single" w:sz="4" w:space="0" w:color="auto"/>
              <w:right w:val="single" w:sz="4" w:space="0" w:color="auto"/>
            </w:tcBorders>
            <w:shd w:val="clear" w:color="auto" w:fill="auto"/>
            <w:noWrap/>
            <w:hideMark/>
          </w:tcPr>
          <w:p w14:paraId="35B172A7" w14:textId="77777777" w:rsidR="00BF012A" w:rsidRPr="00701100" w:rsidRDefault="00BF012A" w:rsidP="002B1E90">
            <w:pPr>
              <w:spacing w:after="0" w:line="240" w:lineRule="auto"/>
              <w:rPr>
                <w:rFonts w:cstheme="minorHAnsi"/>
                <w:sz w:val="20"/>
                <w:szCs w:val="20"/>
                <w:lang w:val="es-ES"/>
              </w:rPr>
            </w:pPr>
            <w:r w:rsidRPr="00701100">
              <w:rPr>
                <w:rFonts w:cstheme="minorHAnsi"/>
                <w:sz w:val="20"/>
                <w:szCs w:val="20"/>
                <w:lang w:val="es-ES"/>
              </w:rPr>
              <w:t xml:space="preserve">UN-ECE metadata indicator 26, </w:t>
            </w:r>
            <w:hyperlink r:id="rId406" w:history="1">
              <w:r w:rsidRPr="00701100">
                <w:rPr>
                  <w:rStyle w:val="Hyperlink"/>
                  <w:rFonts w:cstheme="minorHAnsi"/>
                  <w:sz w:val="20"/>
                  <w:szCs w:val="20"/>
                  <w:lang w:val="es-ES"/>
                </w:rPr>
                <w:t>https://statswiki.unece.org/pages/viewpage.action?pageId=285216611&amp;preview=/285216611/285216748/CCCI_26_25092020.pdf</w:t>
              </w:r>
            </w:hyperlink>
            <w:r w:rsidRPr="00701100">
              <w:rPr>
                <w:rFonts w:cstheme="minorHAnsi"/>
                <w:sz w:val="20"/>
                <w:szCs w:val="20"/>
                <w:lang w:val="es-ES"/>
              </w:rPr>
              <w:t xml:space="preserve">; </w:t>
            </w:r>
          </w:p>
          <w:p w14:paraId="73883C58" w14:textId="77777777" w:rsidR="00BF012A" w:rsidRPr="00701100" w:rsidRDefault="00BF012A" w:rsidP="002B1E90">
            <w:pPr>
              <w:spacing w:after="0" w:line="240" w:lineRule="auto"/>
              <w:rPr>
                <w:rFonts w:cstheme="minorHAnsi"/>
                <w:sz w:val="20"/>
                <w:szCs w:val="20"/>
                <w:lang w:val="en-GB"/>
              </w:rPr>
            </w:pPr>
            <w:r w:rsidRPr="00701100">
              <w:rPr>
                <w:rFonts w:cstheme="minorHAnsi"/>
                <w:sz w:val="20"/>
                <w:szCs w:val="20"/>
                <w:lang w:val="en-GB"/>
              </w:rPr>
              <w:t xml:space="preserve">International Statistical Classification of Diseases and Related Health Problems, </w:t>
            </w:r>
            <w:hyperlink r:id="rId407" w:history="1">
              <w:r w:rsidRPr="00701100">
                <w:rPr>
                  <w:rStyle w:val="Hyperlink"/>
                  <w:rFonts w:cstheme="minorHAnsi"/>
                  <w:sz w:val="20"/>
                  <w:szCs w:val="20"/>
                  <w:lang w:val="en-GB"/>
                </w:rPr>
                <w:t>http://www.who.int/classifications/icd/en/</w:t>
              </w:r>
            </w:hyperlink>
            <w:r w:rsidRPr="00701100">
              <w:rPr>
                <w:rFonts w:cstheme="minorHAnsi"/>
                <w:sz w:val="20"/>
                <w:szCs w:val="20"/>
                <w:lang w:val="en-GB"/>
              </w:rPr>
              <w:t xml:space="preserve">; </w:t>
            </w:r>
          </w:p>
          <w:p w14:paraId="4D07CAF3" w14:textId="47342153" w:rsidR="00BF012A" w:rsidRPr="00701100" w:rsidRDefault="00BF012A" w:rsidP="002B1E90">
            <w:pPr>
              <w:spacing w:after="0" w:line="240" w:lineRule="auto"/>
              <w:rPr>
                <w:rFonts w:cstheme="minorHAnsi"/>
                <w:sz w:val="20"/>
                <w:szCs w:val="20"/>
                <w:lang w:val="en-GB"/>
              </w:rPr>
            </w:pPr>
            <w:r w:rsidRPr="00701100">
              <w:rPr>
                <w:rFonts w:cstheme="minorHAnsi"/>
                <w:sz w:val="20"/>
                <w:szCs w:val="20"/>
                <w:lang w:val="en-GB"/>
              </w:rPr>
              <w:t>FDES BSES manual, Environmental health, draft</w:t>
            </w:r>
          </w:p>
        </w:tc>
      </w:tr>
    </w:tbl>
    <w:p w14:paraId="3F0C2A86" w14:textId="77777777" w:rsidR="00AA6F5D" w:rsidRPr="00701100" w:rsidRDefault="00AA6F5D" w:rsidP="00E371DE">
      <w:pPr>
        <w:rPr>
          <w:rFonts w:cstheme="minorHAnsi"/>
          <w:sz w:val="20"/>
          <w:szCs w:val="20"/>
          <w:lang w:val="en-GB" w:eastAsia="ko-KR"/>
        </w:rPr>
      </w:pPr>
    </w:p>
    <w:p w14:paraId="50C83D7B"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2CEB799E" w14:textId="77777777" w:rsidR="00AA6F5D" w:rsidRPr="00701100" w:rsidRDefault="00AA6F5D" w:rsidP="00E371DE">
      <w:pPr>
        <w:pStyle w:val="Heading1"/>
        <w:rPr>
          <w:rFonts w:asciiTheme="minorHAnsi" w:hAnsiTheme="minorHAnsi" w:cstheme="minorHAnsi"/>
          <w:b/>
          <w:bCs/>
          <w:lang w:val="en-GB"/>
        </w:rPr>
      </w:pPr>
      <w:bookmarkStart w:id="142" w:name="target45"/>
      <w:bookmarkStart w:id="143" w:name="_Toc92696398"/>
      <w:bookmarkStart w:id="144" w:name="_Toc129251374"/>
      <w:r w:rsidRPr="00701100">
        <w:rPr>
          <w:rFonts w:asciiTheme="minorHAnsi" w:hAnsiTheme="minorHAnsi" w:cstheme="minorHAnsi"/>
          <w:b/>
          <w:bCs/>
          <w:lang w:val="en-GB"/>
        </w:rPr>
        <w:lastRenderedPageBreak/>
        <w:t>45</w:t>
      </w:r>
      <w:bookmarkEnd w:id="142"/>
      <w:r w:rsidRPr="00701100">
        <w:rPr>
          <w:rFonts w:asciiTheme="minorHAnsi" w:hAnsiTheme="minorHAnsi" w:cstheme="minorHAnsi"/>
          <w:b/>
          <w:bCs/>
          <w:lang w:val="en-GB"/>
        </w:rPr>
        <w:t>. Incidence of heat- and cold-related illnesses or excess mortality</w:t>
      </w:r>
      <w:bookmarkEnd w:id="143"/>
      <w:bookmarkEnd w:id="144"/>
    </w:p>
    <w:tbl>
      <w:tblPr>
        <w:tblW w:w="14395" w:type="dxa"/>
        <w:tblLayout w:type="fixed"/>
        <w:tblLook w:val="04A0" w:firstRow="1" w:lastRow="0" w:firstColumn="1" w:lastColumn="0" w:noHBand="0" w:noVBand="1"/>
      </w:tblPr>
      <w:tblGrid>
        <w:gridCol w:w="4045"/>
        <w:gridCol w:w="3780"/>
        <w:gridCol w:w="3150"/>
        <w:gridCol w:w="3420"/>
      </w:tblGrid>
      <w:tr w:rsidR="001A5EE6" w:rsidRPr="00701100" w14:paraId="14EAAFF5" w14:textId="77777777" w:rsidTr="00907210">
        <w:trPr>
          <w:trHeight w:val="300"/>
        </w:trPr>
        <w:tc>
          <w:tcPr>
            <w:tcW w:w="4045" w:type="dxa"/>
            <w:tcBorders>
              <w:top w:val="single" w:sz="4" w:space="0" w:color="auto"/>
              <w:left w:val="single" w:sz="4" w:space="0" w:color="auto"/>
              <w:bottom w:val="single" w:sz="4" w:space="0" w:color="auto"/>
              <w:right w:val="single" w:sz="4" w:space="0" w:color="auto"/>
            </w:tcBorders>
            <w:shd w:val="clear" w:color="auto" w:fill="0070C0"/>
            <w:noWrap/>
          </w:tcPr>
          <w:p w14:paraId="60A56562" w14:textId="77777777" w:rsidR="001A5EE6" w:rsidRPr="00701100" w:rsidRDefault="001A5EE6"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350" w:type="dxa"/>
            <w:gridSpan w:val="3"/>
            <w:tcBorders>
              <w:top w:val="single" w:sz="4" w:space="0" w:color="auto"/>
              <w:left w:val="nil"/>
              <w:bottom w:val="single" w:sz="4" w:space="0" w:color="auto"/>
              <w:right w:val="single" w:sz="4" w:space="0" w:color="auto"/>
            </w:tcBorders>
            <w:shd w:val="clear" w:color="auto" w:fill="0070C0"/>
            <w:noWrap/>
          </w:tcPr>
          <w:p w14:paraId="56D3C2F2" w14:textId="51CE9E01" w:rsidR="001A5EE6" w:rsidRPr="00701100" w:rsidRDefault="001A5EE6"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4EAD2BDD"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6D0F0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350" w:type="dxa"/>
            <w:gridSpan w:val="3"/>
            <w:tcBorders>
              <w:top w:val="nil"/>
              <w:left w:val="nil"/>
              <w:bottom w:val="single" w:sz="4" w:space="0" w:color="auto"/>
              <w:right w:val="single" w:sz="4" w:space="0" w:color="auto"/>
            </w:tcBorders>
            <w:shd w:val="clear" w:color="auto" w:fill="auto"/>
            <w:noWrap/>
            <w:hideMark/>
          </w:tcPr>
          <w:p w14:paraId="14E5CB19"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Incidence of heat- and cold-related illnesses or excess mortality</w:t>
            </w:r>
          </w:p>
        </w:tc>
      </w:tr>
      <w:tr w:rsidR="00AA6F5D" w:rsidRPr="00701100" w14:paraId="63EE08F7"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78967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780" w:type="dxa"/>
            <w:tcBorders>
              <w:top w:val="nil"/>
              <w:left w:val="nil"/>
              <w:bottom w:val="single" w:sz="4" w:space="0" w:color="auto"/>
              <w:right w:val="single" w:sz="4" w:space="0" w:color="auto"/>
            </w:tcBorders>
            <w:shd w:val="clear" w:color="auto" w:fill="auto"/>
            <w:noWrap/>
            <w:hideMark/>
          </w:tcPr>
          <w:p w14:paraId="01309977"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407C1BFC"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Excess mortality related to heat</w:t>
            </w:r>
          </w:p>
        </w:tc>
        <w:tc>
          <w:tcPr>
            <w:tcW w:w="3420" w:type="dxa"/>
            <w:tcBorders>
              <w:top w:val="nil"/>
              <w:left w:val="nil"/>
              <w:bottom w:val="single" w:sz="4" w:space="0" w:color="auto"/>
              <w:right w:val="single" w:sz="4" w:space="0" w:color="auto"/>
            </w:tcBorders>
          </w:tcPr>
          <w:p w14:paraId="744A5D66" w14:textId="77777777" w:rsidR="00AA6F5D" w:rsidRPr="00701100" w:rsidRDefault="00AA6F5D" w:rsidP="00907210">
            <w:pPr>
              <w:spacing w:after="0" w:line="240" w:lineRule="auto"/>
              <w:rPr>
                <w:rFonts w:cstheme="minorHAnsi"/>
                <w:color w:val="FF0000"/>
                <w:sz w:val="20"/>
                <w:szCs w:val="20"/>
                <w:lang w:val="en-GB"/>
              </w:rPr>
            </w:pPr>
            <w:r w:rsidRPr="00701100">
              <w:rPr>
                <w:rFonts w:cstheme="minorHAnsi"/>
                <w:sz w:val="20"/>
                <w:szCs w:val="20"/>
                <w:lang w:val="en-GB"/>
              </w:rPr>
              <w:t>Excess mortality related to cold</w:t>
            </w:r>
          </w:p>
        </w:tc>
      </w:tr>
      <w:tr w:rsidR="00AA6F5D" w:rsidRPr="00701100" w14:paraId="561FC313"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DACFC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780" w:type="dxa"/>
            <w:tcBorders>
              <w:top w:val="nil"/>
              <w:left w:val="nil"/>
              <w:bottom w:val="single" w:sz="4" w:space="0" w:color="auto"/>
              <w:right w:val="single" w:sz="4" w:space="0" w:color="auto"/>
            </w:tcBorders>
            <w:shd w:val="clear" w:color="auto" w:fill="auto"/>
            <w:noWrap/>
            <w:hideMark/>
          </w:tcPr>
          <w:p w14:paraId="0E613220"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Impacts</w:t>
            </w:r>
          </w:p>
        </w:tc>
        <w:tc>
          <w:tcPr>
            <w:tcW w:w="3150" w:type="dxa"/>
            <w:tcBorders>
              <w:top w:val="nil"/>
              <w:left w:val="nil"/>
              <w:bottom w:val="single" w:sz="4" w:space="0" w:color="auto"/>
              <w:right w:val="single" w:sz="4" w:space="0" w:color="auto"/>
            </w:tcBorders>
            <w:shd w:val="clear" w:color="auto" w:fill="auto"/>
          </w:tcPr>
          <w:p w14:paraId="41CCB7A3" w14:textId="77777777" w:rsidR="00AA6F5D" w:rsidRPr="00701100" w:rsidRDefault="00AA6F5D" w:rsidP="00907210">
            <w:pPr>
              <w:spacing w:after="0" w:line="240" w:lineRule="auto"/>
              <w:rPr>
                <w:rFonts w:cstheme="minorHAnsi"/>
                <w:sz w:val="20"/>
                <w:szCs w:val="20"/>
                <w:lang w:val="en-GB"/>
              </w:rPr>
            </w:pPr>
          </w:p>
        </w:tc>
        <w:tc>
          <w:tcPr>
            <w:tcW w:w="3420" w:type="dxa"/>
            <w:tcBorders>
              <w:top w:val="nil"/>
              <w:left w:val="nil"/>
              <w:bottom w:val="single" w:sz="4" w:space="0" w:color="auto"/>
              <w:right w:val="single" w:sz="4" w:space="0" w:color="auto"/>
            </w:tcBorders>
          </w:tcPr>
          <w:p w14:paraId="65ADC307" w14:textId="77777777" w:rsidR="00AA6F5D" w:rsidRPr="00701100" w:rsidRDefault="00AA6F5D" w:rsidP="00907210">
            <w:pPr>
              <w:spacing w:after="0" w:line="240" w:lineRule="auto"/>
              <w:rPr>
                <w:rFonts w:cstheme="minorHAnsi"/>
                <w:sz w:val="20"/>
                <w:szCs w:val="20"/>
                <w:lang w:val="en-GB"/>
              </w:rPr>
            </w:pPr>
          </w:p>
        </w:tc>
      </w:tr>
      <w:tr w:rsidR="00AA6F5D" w:rsidRPr="00701100" w14:paraId="00CA1DB3"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8BA07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780" w:type="dxa"/>
            <w:tcBorders>
              <w:top w:val="nil"/>
              <w:left w:val="nil"/>
              <w:bottom w:val="single" w:sz="4" w:space="0" w:color="auto"/>
              <w:right w:val="single" w:sz="4" w:space="0" w:color="auto"/>
            </w:tcBorders>
            <w:shd w:val="clear" w:color="auto" w:fill="auto"/>
            <w:noWrap/>
            <w:hideMark/>
          </w:tcPr>
          <w:p w14:paraId="56970882"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Climate change and human health</w:t>
            </w:r>
          </w:p>
        </w:tc>
        <w:tc>
          <w:tcPr>
            <w:tcW w:w="3150" w:type="dxa"/>
            <w:tcBorders>
              <w:top w:val="nil"/>
              <w:left w:val="nil"/>
              <w:bottom w:val="single" w:sz="4" w:space="0" w:color="auto"/>
              <w:right w:val="single" w:sz="4" w:space="0" w:color="auto"/>
            </w:tcBorders>
            <w:shd w:val="clear" w:color="auto" w:fill="auto"/>
            <w:noWrap/>
            <w:hideMark/>
          </w:tcPr>
          <w:p w14:paraId="7B2E4DEC"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Climate change and human health</w:t>
            </w:r>
          </w:p>
        </w:tc>
        <w:tc>
          <w:tcPr>
            <w:tcW w:w="3420" w:type="dxa"/>
            <w:tcBorders>
              <w:top w:val="nil"/>
              <w:left w:val="nil"/>
              <w:bottom w:val="single" w:sz="4" w:space="0" w:color="auto"/>
              <w:right w:val="single" w:sz="4" w:space="0" w:color="auto"/>
            </w:tcBorders>
          </w:tcPr>
          <w:p w14:paraId="3A7049C0"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Climate change and human health</w:t>
            </w:r>
          </w:p>
        </w:tc>
      </w:tr>
      <w:tr w:rsidR="00AA6F5D" w:rsidRPr="00701100" w14:paraId="2455F6AE"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E2126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780" w:type="dxa"/>
            <w:tcBorders>
              <w:top w:val="nil"/>
              <w:left w:val="nil"/>
              <w:bottom w:val="single" w:sz="4" w:space="0" w:color="auto"/>
              <w:right w:val="single" w:sz="4" w:space="0" w:color="auto"/>
            </w:tcBorders>
            <w:shd w:val="clear" w:color="auto" w:fill="auto"/>
            <w:noWrap/>
            <w:hideMark/>
          </w:tcPr>
          <w:p w14:paraId="4FE9B47E"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Health</w:t>
            </w:r>
          </w:p>
        </w:tc>
        <w:tc>
          <w:tcPr>
            <w:tcW w:w="3150" w:type="dxa"/>
            <w:tcBorders>
              <w:top w:val="nil"/>
              <w:left w:val="nil"/>
              <w:bottom w:val="single" w:sz="4" w:space="0" w:color="auto"/>
              <w:right w:val="single" w:sz="4" w:space="0" w:color="auto"/>
            </w:tcBorders>
            <w:shd w:val="clear" w:color="auto" w:fill="auto"/>
            <w:noWrap/>
            <w:hideMark/>
          </w:tcPr>
          <w:p w14:paraId="53BE235C"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Health</w:t>
            </w:r>
          </w:p>
        </w:tc>
        <w:tc>
          <w:tcPr>
            <w:tcW w:w="3420" w:type="dxa"/>
            <w:tcBorders>
              <w:top w:val="nil"/>
              <w:left w:val="nil"/>
              <w:bottom w:val="single" w:sz="4" w:space="0" w:color="auto"/>
              <w:right w:val="single" w:sz="4" w:space="0" w:color="auto"/>
            </w:tcBorders>
          </w:tcPr>
          <w:p w14:paraId="405F553E"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Health</w:t>
            </w:r>
          </w:p>
        </w:tc>
      </w:tr>
      <w:tr w:rsidR="00EB758B" w:rsidRPr="00701100" w14:paraId="00D9FE72"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0E52BCF" w14:textId="77777777" w:rsidR="00EB758B" w:rsidRPr="00701100" w:rsidRDefault="00EB758B"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350" w:type="dxa"/>
            <w:gridSpan w:val="3"/>
            <w:tcBorders>
              <w:top w:val="nil"/>
              <w:left w:val="nil"/>
              <w:bottom w:val="single" w:sz="4" w:space="0" w:color="auto"/>
              <w:right w:val="single" w:sz="4" w:space="0" w:color="auto"/>
            </w:tcBorders>
            <w:shd w:val="clear" w:color="auto" w:fill="auto"/>
            <w:noWrap/>
            <w:hideMark/>
          </w:tcPr>
          <w:p w14:paraId="65B2364C" w14:textId="4997947B" w:rsidR="00EB758B" w:rsidRPr="00701100" w:rsidRDefault="00EB758B" w:rsidP="00907210">
            <w:pPr>
              <w:spacing w:after="0" w:line="240" w:lineRule="auto"/>
              <w:rPr>
                <w:rFonts w:cstheme="minorHAnsi"/>
                <w:sz w:val="20"/>
                <w:szCs w:val="20"/>
                <w:lang w:val="en-GB"/>
              </w:rPr>
            </w:pPr>
            <w:r w:rsidRPr="00701100">
              <w:rPr>
                <w:rFonts w:cstheme="minorHAnsi"/>
                <w:sz w:val="20"/>
                <w:szCs w:val="20"/>
                <w:lang w:val="en-GB"/>
              </w:rPr>
              <w:t>7; 13.8 </w:t>
            </w:r>
          </w:p>
        </w:tc>
      </w:tr>
      <w:tr w:rsidR="00EB758B" w:rsidRPr="00701100" w14:paraId="70238060"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030B85" w14:textId="77777777" w:rsidR="00EB758B" w:rsidRPr="00701100" w:rsidRDefault="00EB758B"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0350" w:type="dxa"/>
            <w:gridSpan w:val="3"/>
            <w:tcBorders>
              <w:top w:val="nil"/>
              <w:left w:val="nil"/>
              <w:bottom w:val="single" w:sz="4" w:space="0" w:color="auto"/>
              <w:right w:val="single" w:sz="4" w:space="0" w:color="auto"/>
            </w:tcBorders>
            <w:shd w:val="clear" w:color="auto" w:fill="auto"/>
            <w:noWrap/>
            <w:hideMark/>
          </w:tcPr>
          <w:p w14:paraId="7B185937" w14:textId="57651CE5" w:rsidR="00EB758B" w:rsidRPr="00701100" w:rsidRDefault="00EB758B" w:rsidP="00907210">
            <w:pPr>
              <w:spacing w:after="0" w:line="240" w:lineRule="auto"/>
              <w:rPr>
                <w:rFonts w:cstheme="minorHAnsi"/>
                <w:sz w:val="20"/>
                <w:szCs w:val="20"/>
                <w:lang w:val="en-GB"/>
              </w:rPr>
            </w:pPr>
            <w:r w:rsidRPr="00701100">
              <w:rPr>
                <w:rFonts w:cstheme="minorHAnsi"/>
                <w:sz w:val="20"/>
                <w:szCs w:val="20"/>
                <w:lang w:val="en-GB"/>
              </w:rPr>
              <w:t>Decision 18/CMA.1, chapter IV; Decision 9/CMA.1 </w:t>
            </w:r>
          </w:p>
        </w:tc>
      </w:tr>
      <w:tr w:rsidR="00AA6F5D" w:rsidRPr="00701100" w14:paraId="4E5C7234"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00C43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780" w:type="dxa"/>
            <w:tcBorders>
              <w:top w:val="nil"/>
              <w:left w:val="nil"/>
              <w:bottom w:val="single" w:sz="4" w:space="0" w:color="auto"/>
              <w:right w:val="single" w:sz="4" w:space="0" w:color="auto"/>
            </w:tcBorders>
            <w:shd w:val="clear" w:color="auto" w:fill="auto"/>
            <w:noWrap/>
            <w:hideMark/>
          </w:tcPr>
          <w:p w14:paraId="4173FD4B"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19C9107F"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518AA157" w14:textId="77777777" w:rsidR="00AA6F5D" w:rsidRPr="00701100" w:rsidRDefault="00AA6F5D" w:rsidP="00907210">
            <w:pPr>
              <w:spacing w:after="0" w:line="240" w:lineRule="auto"/>
              <w:rPr>
                <w:rFonts w:cstheme="minorHAnsi"/>
                <w:sz w:val="20"/>
                <w:szCs w:val="20"/>
                <w:lang w:val="en-GB"/>
              </w:rPr>
            </w:pPr>
          </w:p>
        </w:tc>
      </w:tr>
      <w:tr w:rsidR="00AA6F5D" w:rsidRPr="00701100" w14:paraId="45DCE75F"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96086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780" w:type="dxa"/>
            <w:tcBorders>
              <w:top w:val="nil"/>
              <w:left w:val="nil"/>
              <w:bottom w:val="single" w:sz="4" w:space="0" w:color="auto"/>
              <w:right w:val="single" w:sz="4" w:space="0" w:color="auto"/>
            </w:tcBorders>
            <w:shd w:val="clear" w:color="auto" w:fill="auto"/>
            <w:noWrap/>
            <w:hideMark/>
          </w:tcPr>
          <w:p w14:paraId="55CE7878"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6CF06DE1"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5EB44C38" w14:textId="77777777" w:rsidR="00AA6F5D" w:rsidRPr="00701100" w:rsidRDefault="00AA6F5D" w:rsidP="00907210">
            <w:pPr>
              <w:spacing w:after="0" w:line="240" w:lineRule="auto"/>
              <w:rPr>
                <w:rFonts w:cstheme="minorHAnsi"/>
                <w:sz w:val="20"/>
                <w:szCs w:val="20"/>
                <w:lang w:val="en-GB"/>
              </w:rPr>
            </w:pPr>
          </w:p>
        </w:tc>
      </w:tr>
      <w:tr w:rsidR="00AA6F5D" w:rsidRPr="00701100" w14:paraId="3C4C760D"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A4F7F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780" w:type="dxa"/>
            <w:tcBorders>
              <w:top w:val="nil"/>
              <w:left w:val="nil"/>
              <w:bottom w:val="single" w:sz="4" w:space="0" w:color="auto"/>
              <w:right w:val="single" w:sz="4" w:space="0" w:color="auto"/>
            </w:tcBorders>
            <w:shd w:val="clear" w:color="auto" w:fill="auto"/>
            <w:noWrap/>
            <w:hideMark/>
          </w:tcPr>
          <w:p w14:paraId="41CA5B88"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0B265A35"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595F6903" w14:textId="77777777" w:rsidR="00AA6F5D" w:rsidRPr="00701100" w:rsidRDefault="00AA6F5D" w:rsidP="00907210">
            <w:pPr>
              <w:spacing w:after="0" w:line="240" w:lineRule="auto"/>
              <w:rPr>
                <w:rFonts w:cstheme="minorHAnsi"/>
                <w:sz w:val="20"/>
                <w:szCs w:val="20"/>
                <w:lang w:val="en-GB"/>
              </w:rPr>
            </w:pPr>
          </w:p>
        </w:tc>
      </w:tr>
      <w:tr w:rsidR="00AA6F5D" w:rsidRPr="00701100" w14:paraId="3F8B7611"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59A20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780" w:type="dxa"/>
            <w:tcBorders>
              <w:top w:val="nil"/>
              <w:left w:val="nil"/>
              <w:bottom w:val="single" w:sz="4" w:space="0" w:color="auto"/>
              <w:right w:val="single" w:sz="4" w:space="0" w:color="auto"/>
            </w:tcBorders>
            <w:shd w:val="clear" w:color="auto" w:fill="auto"/>
            <w:noWrap/>
            <w:hideMark/>
          </w:tcPr>
          <w:p w14:paraId="75A976B9"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3</w:t>
            </w:r>
          </w:p>
        </w:tc>
        <w:tc>
          <w:tcPr>
            <w:tcW w:w="3150" w:type="dxa"/>
            <w:tcBorders>
              <w:top w:val="nil"/>
              <w:left w:val="nil"/>
              <w:bottom w:val="single" w:sz="4" w:space="0" w:color="auto"/>
              <w:right w:val="single" w:sz="4" w:space="0" w:color="auto"/>
            </w:tcBorders>
            <w:shd w:val="clear" w:color="auto" w:fill="auto"/>
            <w:noWrap/>
            <w:hideMark/>
          </w:tcPr>
          <w:p w14:paraId="013CA068"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3</w:t>
            </w:r>
          </w:p>
        </w:tc>
        <w:tc>
          <w:tcPr>
            <w:tcW w:w="3420" w:type="dxa"/>
            <w:tcBorders>
              <w:top w:val="nil"/>
              <w:left w:val="nil"/>
              <w:bottom w:val="single" w:sz="4" w:space="0" w:color="auto"/>
              <w:right w:val="single" w:sz="4" w:space="0" w:color="auto"/>
            </w:tcBorders>
          </w:tcPr>
          <w:p w14:paraId="0DE25960"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3</w:t>
            </w:r>
          </w:p>
        </w:tc>
      </w:tr>
      <w:tr w:rsidR="00AA6F5D" w:rsidRPr="00701100" w14:paraId="11A71A31"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3D466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780" w:type="dxa"/>
            <w:tcBorders>
              <w:top w:val="nil"/>
              <w:left w:val="nil"/>
              <w:bottom w:val="single" w:sz="4" w:space="0" w:color="auto"/>
              <w:right w:val="single" w:sz="4" w:space="0" w:color="auto"/>
            </w:tcBorders>
            <w:shd w:val="clear" w:color="auto" w:fill="auto"/>
            <w:noWrap/>
            <w:hideMark/>
          </w:tcPr>
          <w:p w14:paraId="1DC1AB17" w14:textId="35EF3FA6"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The indicator</w:t>
            </w:r>
            <w:r w:rsidR="00D355B1" w:rsidRPr="00701100">
              <w:rPr>
                <w:rFonts w:cstheme="minorHAnsi"/>
                <w:sz w:val="20"/>
                <w:szCs w:val="20"/>
                <w:lang w:val="en-GB"/>
              </w:rPr>
              <w:t xml:space="preserve"> aims to assess</w:t>
            </w:r>
            <w:r w:rsidRPr="00701100">
              <w:rPr>
                <w:rFonts w:cstheme="minorHAnsi"/>
                <w:sz w:val="20"/>
                <w:szCs w:val="20"/>
                <w:lang w:val="en-GB"/>
              </w:rPr>
              <w:t xml:space="preserve"> the incidences of heat- and cold-related illness and mortality. Examples include greater likelihood of injury, disease, and death due to more intense heat waves and fires; increased likelihood of under-nutrition resulting from diminished food production in poor regions; risks from lost work capacity and reduced labour productivity in vulnerable populations; and increased risks from food- and water-borne diseases and vector-borne diseases. [IPCC AR5: p. 71, </w:t>
            </w:r>
            <w:hyperlink r:id="rId408" w:history="1">
              <w:r w:rsidRPr="00701100">
                <w:rPr>
                  <w:rStyle w:val="Hyperlink"/>
                  <w:rFonts w:cstheme="minorHAnsi"/>
                  <w:sz w:val="20"/>
                  <w:szCs w:val="20"/>
                  <w:lang w:val="en-GB"/>
                </w:rPr>
                <w:t>https://www.ipcc.ch/site/assets/uploads/2018/02/WGIIAR5-PartA_FINAL.pdf</w:t>
              </w:r>
            </w:hyperlink>
            <w:r w:rsidRPr="00701100">
              <w:rPr>
                <w:rFonts w:cstheme="minorHAnsi"/>
                <w:sz w:val="20"/>
                <w:szCs w:val="20"/>
                <w:lang w:val="en-GB"/>
              </w:rPr>
              <w:t>]</w:t>
            </w:r>
          </w:p>
        </w:tc>
        <w:tc>
          <w:tcPr>
            <w:tcW w:w="3150" w:type="dxa"/>
            <w:tcBorders>
              <w:top w:val="nil"/>
              <w:left w:val="nil"/>
              <w:bottom w:val="single" w:sz="4" w:space="0" w:color="auto"/>
              <w:right w:val="single" w:sz="4" w:space="0" w:color="auto"/>
            </w:tcBorders>
            <w:shd w:val="clear" w:color="auto" w:fill="auto"/>
            <w:noWrap/>
            <w:hideMark/>
          </w:tcPr>
          <w:p w14:paraId="29CD5F82" w14:textId="77777777" w:rsidR="00AA6F5D" w:rsidRPr="00701100" w:rsidRDefault="00AA6F5D" w:rsidP="00907210">
            <w:pPr>
              <w:spacing w:after="0" w:line="240" w:lineRule="auto"/>
              <w:rPr>
                <w:rFonts w:cstheme="minorHAnsi"/>
                <w:sz w:val="20"/>
                <w:szCs w:val="20"/>
                <w:lang w:val="es-ES"/>
              </w:rPr>
            </w:pPr>
            <w:r w:rsidRPr="00701100">
              <w:rPr>
                <w:rFonts w:cstheme="minorHAnsi"/>
                <w:sz w:val="20"/>
                <w:szCs w:val="20"/>
                <w:lang w:val="en-GB"/>
              </w:rPr>
              <w:t xml:space="preserve">Estimated number of excess deaths which can be attributed to heat compared to the average number of deaths in given period for population over 65 years old. </w:t>
            </w:r>
            <w:r w:rsidRPr="00701100">
              <w:rPr>
                <w:rFonts w:cstheme="minorHAnsi"/>
                <w:sz w:val="20"/>
                <w:szCs w:val="20"/>
                <w:lang w:val="es-ES"/>
              </w:rPr>
              <w:t xml:space="preserve">[UN-ECE metadata indicator 27, </w:t>
            </w:r>
            <w:hyperlink r:id="rId409" w:history="1">
              <w:r w:rsidRPr="00701100">
                <w:rPr>
                  <w:rStyle w:val="Hyperlink"/>
                  <w:rFonts w:cstheme="minorHAnsi"/>
                  <w:sz w:val="20"/>
                  <w:szCs w:val="20"/>
                  <w:lang w:val="es-ES"/>
                </w:rPr>
                <w:t>https://statswiki.unece.org/pages/viewpage.action?pageId=285216611&amp;preview=/285216611/285216750/CCCI_27_25092020.pdf</w:t>
              </w:r>
            </w:hyperlink>
            <w:r w:rsidRPr="00701100">
              <w:rPr>
                <w:rFonts w:cstheme="minorHAnsi"/>
                <w:sz w:val="20"/>
                <w:szCs w:val="20"/>
                <w:lang w:val="es-ES"/>
              </w:rPr>
              <w:t>]</w:t>
            </w:r>
          </w:p>
        </w:tc>
        <w:tc>
          <w:tcPr>
            <w:tcW w:w="3420" w:type="dxa"/>
            <w:tcBorders>
              <w:top w:val="nil"/>
              <w:left w:val="nil"/>
              <w:bottom w:val="single" w:sz="4" w:space="0" w:color="auto"/>
              <w:right w:val="single" w:sz="4" w:space="0" w:color="auto"/>
            </w:tcBorders>
          </w:tcPr>
          <w:p w14:paraId="46D5C303"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xml:space="preserve">Excess mortality is the annual rate for deaths classified by medical professionals as “cold-related” based on death certificate records [adapted from US-EPA, </w:t>
            </w:r>
            <w:hyperlink r:id="rId410" w:anchor="tab-3" w:history="1">
              <w:r w:rsidRPr="00701100">
                <w:rPr>
                  <w:rStyle w:val="Hyperlink"/>
                  <w:rFonts w:cstheme="minorHAnsi"/>
                  <w:sz w:val="20"/>
                  <w:szCs w:val="20"/>
                  <w:lang w:val="en-GB"/>
                </w:rPr>
                <w:t>https://www.epa.gov/climate-indicators/climate-change-indicators-cold-related-deaths#tab-3</w:t>
              </w:r>
            </w:hyperlink>
            <w:r w:rsidRPr="00701100">
              <w:rPr>
                <w:rFonts w:cstheme="minorHAnsi"/>
                <w:sz w:val="20"/>
                <w:szCs w:val="20"/>
                <w:lang w:val="en-GB"/>
              </w:rPr>
              <w:t>]</w:t>
            </w:r>
          </w:p>
        </w:tc>
      </w:tr>
      <w:tr w:rsidR="00BC6A7F" w:rsidRPr="00701100" w14:paraId="09510682"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2A483F2" w14:textId="77777777" w:rsidR="00BC6A7F" w:rsidRPr="00701100" w:rsidRDefault="00BC6A7F"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350" w:type="dxa"/>
            <w:gridSpan w:val="3"/>
            <w:tcBorders>
              <w:top w:val="nil"/>
              <w:left w:val="nil"/>
              <w:bottom w:val="single" w:sz="4" w:space="0" w:color="auto"/>
              <w:right w:val="single" w:sz="4" w:space="0" w:color="auto"/>
            </w:tcBorders>
            <w:shd w:val="clear" w:color="auto" w:fill="auto"/>
            <w:noWrap/>
            <w:hideMark/>
          </w:tcPr>
          <w:p w14:paraId="602F842C" w14:textId="77777777" w:rsidR="00BC6A7F" w:rsidRPr="00701100" w:rsidRDefault="00BC6A7F" w:rsidP="00907210">
            <w:pPr>
              <w:spacing w:after="0" w:line="240" w:lineRule="auto"/>
              <w:rPr>
                <w:rFonts w:cstheme="minorHAnsi"/>
                <w:sz w:val="20"/>
                <w:szCs w:val="20"/>
                <w:lang w:val="en-GB"/>
              </w:rPr>
            </w:pPr>
            <w:r w:rsidRPr="00701100">
              <w:rPr>
                <w:rFonts w:cstheme="minorHAnsi"/>
                <w:sz w:val="20"/>
                <w:szCs w:val="20"/>
                <w:lang w:val="en-GB"/>
              </w:rPr>
              <w:t xml:space="preserve">Until mid-century, projected climate change will impact human health mainly by exacerbating health problems that already exist (very high confidence). Throughout the 21st century, climate change is expected to lead to increases in ill-health in many regions and especially in developing countries with low income, as compared to a baseline without climate change (high confidence). [IPCC AR5: p. 71, </w:t>
            </w:r>
            <w:hyperlink r:id="rId411" w:history="1">
              <w:r w:rsidRPr="00701100">
                <w:rPr>
                  <w:rStyle w:val="Hyperlink"/>
                  <w:rFonts w:cstheme="minorHAnsi"/>
                  <w:sz w:val="20"/>
                  <w:szCs w:val="20"/>
                  <w:lang w:val="en-GB"/>
                </w:rPr>
                <w:t>https://www.ipcc.ch/site/assets/uploads/2018/02/WGIIAR5-PartA_FINAL.pdf</w:t>
              </w:r>
            </w:hyperlink>
            <w:r w:rsidRPr="00701100">
              <w:rPr>
                <w:rFonts w:cstheme="minorHAnsi"/>
                <w:sz w:val="20"/>
                <w:szCs w:val="20"/>
                <w:lang w:val="en-GB"/>
              </w:rPr>
              <w:t>]</w:t>
            </w:r>
          </w:p>
          <w:p w14:paraId="46712384" w14:textId="550C9EA8" w:rsidR="00BC6A7F" w:rsidRPr="00701100" w:rsidRDefault="00BC6A7F" w:rsidP="00907210">
            <w:pPr>
              <w:spacing w:after="0" w:line="240" w:lineRule="auto"/>
              <w:rPr>
                <w:rFonts w:cstheme="minorHAnsi"/>
                <w:sz w:val="20"/>
                <w:szCs w:val="20"/>
                <w:lang w:val="es-ES"/>
              </w:rPr>
            </w:pPr>
            <w:r w:rsidRPr="00701100">
              <w:rPr>
                <w:rFonts w:cstheme="minorHAnsi"/>
                <w:sz w:val="20"/>
                <w:szCs w:val="20"/>
                <w:lang w:val="en-GB"/>
              </w:rPr>
              <w:t xml:space="preserve">Extreme high air temperatures contribute directly to deaths from cardiovascular and respiratory disease, particularly among elderly people. In the heat wave of summer 2003 in Europe for example, more than 70 000 excess deaths were recorded. Global warming constitutes a new health threat in an aged Europe that may be difficult to detect at the country level, depending on its size.  An increase in future heat-related mortality is seen as one of the most likely impacts of future anthropogenic climate change (WHO). </w:t>
            </w:r>
            <w:r w:rsidRPr="00701100">
              <w:rPr>
                <w:rFonts w:cstheme="minorHAnsi"/>
                <w:sz w:val="20"/>
                <w:szCs w:val="20"/>
                <w:lang w:val="es-ES"/>
              </w:rPr>
              <w:t xml:space="preserve">[UN-ECE metadata indicator 27, </w:t>
            </w:r>
            <w:hyperlink r:id="rId412" w:history="1">
              <w:r w:rsidRPr="00701100">
                <w:rPr>
                  <w:rStyle w:val="Hyperlink"/>
                  <w:rFonts w:cstheme="minorHAnsi"/>
                  <w:sz w:val="20"/>
                  <w:szCs w:val="20"/>
                  <w:lang w:val="es-ES"/>
                </w:rPr>
                <w:t>https://statswiki.unece.org/pages/viewpage.action?pageId=285216611&amp;preview=/285216611/285216750/CCCI_27_25092020.pdf</w:t>
              </w:r>
            </w:hyperlink>
            <w:r w:rsidRPr="00701100">
              <w:rPr>
                <w:rFonts w:cstheme="minorHAnsi"/>
                <w:sz w:val="20"/>
                <w:szCs w:val="20"/>
                <w:lang w:val="es-ES"/>
              </w:rPr>
              <w:t xml:space="preserve">] </w:t>
            </w:r>
          </w:p>
          <w:p w14:paraId="30500809" w14:textId="066E098D" w:rsidR="00BC6A7F" w:rsidRPr="00701100" w:rsidRDefault="00BC6A7F" w:rsidP="00907210">
            <w:pPr>
              <w:spacing w:after="0" w:line="240" w:lineRule="auto"/>
              <w:rPr>
                <w:rFonts w:cstheme="minorHAnsi"/>
                <w:sz w:val="20"/>
                <w:szCs w:val="20"/>
                <w:lang w:val="en-GB"/>
              </w:rPr>
            </w:pPr>
            <w:r w:rsidRPr="00701100">
              <w:rPr>
                <w:rFonts w:cstheme="minorHAnsi"/>
                <w:sz w:val="20"/>
                <w:szCs w:val="20"/>
                <w:lang w:val="en-GB"/>
              </w:rPr>
              <w:t>Exposure to cold temperatures and impairment of thermoregulation can lead to decreased core temperatures, direct effects such as hypothermia (core temperature below 35°C), and indirect effects such as frostbite, pneumonia, and influenza [</w:t>
            </w:r>
            <w:r w:rsidRPr="00701100">
              <w:rPr>
                <w:rStyle w:val="Hyperlink"/>
                <w:sz w:val="20"/>
                <w:szCs w:val="20"/>
                <w:lang w:val="en-GB"/>
              </w:rPr>
              <w:t>https://www.ncbi.nlm.nih.gov/pmc/articles/PMC3119517/</w:t>
            </w:r>
            <w:r w:rsidRPr="00701100">
              <w:rPr>
                <w:rFonts w:cstheme="minorHAnsi"/>
                <w:sz w:val="20"/>
                <w:szCs w:val="20"/>
                <w:lang w:val="en-GB"/>
              </w:rPr>
              <w:t xml:space="preserve">]. </w:t>
            </w:r>
          </w:p>
        </w:tc>
      </w:tr>
      <w:tr w:rsidR="00AA6F5D" w:rsidRPr="00701100" w14:paraId="5088BEA8"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73566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780" w:type="dxa"/>
            <w:tcBorders>
              <w:top w:val="nil"/>
              <w:left w:val="nil"/>
              <w:bottom w:val="single" w:sz="4" w:space="0" w:color="auto"/>
              <w:right w:val="single" w:sz="4" w:space="0" w:color="auto"/>
            </w:tcBorders>
            <w:shd w:val="clear" w:color="auto" w:fill="auto"/>
            <w:noWrap/>
            <w:hideMark/>
          </w:tcPr>
          <w:p w14:paraId="57C6C1ED"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Ministry of Health</w:t>
            </w:r>
          </w:p>
        </w:tc>
        <w:tc>
          <w:tcPr>
            <w:tcW w:w="3150" w:type="dxa"/>
            <w:tcBorders>
              <w:top w:val="nil"/>
              <w:left w:val="nil"/>
              <w:bottom w:val="single" w:sz="4" w:space="0" w:color="auto"/>
              <w:right w:val="single" w:sz="4" w:space="0" w:color="auto"/>
            </w:tcBorders>
            <w:shd w:val="clear" w:color="auto" w:fill="auto"/>
            <w:noWrap/>
            <w:hideMark/>
          </w:tcPr>
          <w:p w14:paraId="7F0A7B62"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Ministry of Health</w:t>
            </w:r>
          </w:p>
        </w:tc>
        <w:tc>
          <w:tcPr>
            <w:tcW w:w="3420" w:type="dxa"/>
            <w:tcBorders>
              <w:top w:val="nil"/>
              <w:left w:val="nil"/>
              <w:bottom w:val="single" w:sz="4" w:space="0" w:color="auto"/>
              <w:right w:val="single" w:sz="4" w:space="0" w:color="auto"/>
            </w:tcBorders>
          </w:tcPr>
          <w:p w14:paraId="502C5A15"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Ministry of Health</w:t>
            </w:r>
          </w:p>
        </w:tc>
      </w:tr>
      <w:tr w:rsidR="00AA6F5D" w:rsidRPr="00701100" w14:paraId="2C1A60A2"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070382" w14:textId="10200682"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780" w:type="dxa"/>
            <w:tcBorders>
              <w:top w:val="nil"/>
              <w:left w:val="nil"/>
              <w:bottom w:val="single" w:sz="4" w:space="0" w:color="auto"/>
              <w:right w:val="single" w:sz="4" w:space="0" w:color="auto"/>
            </w:tcBorders>
            <w:shd w:val="clear" w:color="auto" w:fill="auto"/>
            <w:noWrap/>
            <w:hideMark/>
          </w:tcPr>
          <w:p w14:paraId="0D1E48DA"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5DDD96A1"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Administrative records</w:t>
            </w:r>
          </w:p>
        </w:tc>
        <w:tc>
          <w:tcPr>
            <w:tcW w:w="3420" w:type="dxa"/>
            <w:tcBorders>
              <w:top w:val="nil"/>
              <w:left w:val="nil"/>
              <w:bottom w:val="single" w:sz="4" w:space="0" w:color="auto"/>
              <w:right w:val="single" w:sz="4" w:space="0" w:color="auto"/>
            </w:tcBorders>
          </w:tcPr>
          <w:p w14:paraId="18E88A9D"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Administrative records</w:t>
            </w:r>
          </w:p>
        </w:tc>
      </w:tr>
      <w:tr w:rsidR="00AA6F5D" w:rsidRPr="00701100" w14:paraId="3FB62E23"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F9F82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780" w:type="dxa"/>
            <w:tcBorders>
              <w:top w:val="nil"/>
              <w:left w:val="nil"/>
              <w:bottom w:val="single" w:sz="4" w:space="0" w:color="auto"/>
              <w:right w:val="single" w:sz="4" w:space="0" w:color="auto"/>
            </w:tcBorders>
            <w:shd w:val="clear" w:color="auto" w:fill="auto"/>
            <w:noWrap/>
            <w:hideMark/>
          </w:tcPr>
          <w:p w14:paraId="32B1A6B8"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64559D4F"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4380CFF1"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81974A5"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14C98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780" w:type="dxa"/>
            <w:tcBorders>
              <w:top w:val="nil"/>
              <w:left w:val="nil"/>
              <w:bottom w:val="single" w:sz="4" w:space="0" w:color="auto"/>
              <w:right w:val="single" w:sz="4" w:space="0" w:color="auto"/>
            </w:tcBorders>
            <w:shd w:val="clear" w:color="auto" w:fill="auto"/>
            <w:noWrap/>
            <w:hideMark/>
          </w:tcPr>
          <w:p w14:paraId="778457EB"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Number</w:t>
            </w:r>
          </w:p>
        </w:tc>
        <w:tc>
          <w:tcPr>
            <w:tcW w:w="3150" w:type="dxa"/>
            <w:tcBorders>
              <w:top w:val="nil"/>
              <w:left w:val="nil"/>
              <w:bottom w:val="single" w:sz="4" w:space="0" w:color="auto"/>
              <w:right w:val="single" w:sz="4" w:space="0" w:color="auto"/>
            </w:tcBorders>
            <w:shd w:val="clear" w:color="auto" w:fill="auto"/>
            <w:noWrap/>
            <w:hideMark/>
          </w:tcPr>
          <w:p w14:paraId="2B2DD9B1"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Number</w:t>
            </w:r>
          </w:p>
        </w:tc>
        <w:tc>
          <w:tcPr>
            <w:tcW w:w="3420" w:type="dxa"/>
            <w:tcBorders>
              <w:top w:val="nil"/>
              <w:left w:val="nil"/>
              <w:bottom w:val="single" w:sz="4" w:space="0" w:color="auto"/>
              <w:right w:val="single" w:sz="4" w:space="0" w:color="auto"/>
            </w:tcBorders>
          </w:tcPr>
          <w:p w14:paraId="190536F1"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Number</w:t>
            </w:r>
          </w:p>
        </w:tc>
      </w:tr>
      <w:tr w:rsidR="00AA6F5D" w:rsidRPr="00701100" w14:paraId="3174CCAC"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9CC78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780" w:type="dxa"/>
            <w:tcBorders>
              <w:top w:val="nil"/>
              <w:left w:val="nil"/>
              <w:bottom w:val="single" w:sz="4" w:space="0" w:color="auto"/>
              <w:right w:val="single" w:sz="4" w:space="0" w:color="auto"/>
            </w:tcBorders>
            <w:shd w:val="clear" w:color="auto" w:fill="auto"/>
            <w:noWrap/>
            <w:hideMark/>
          </w:tcPr>
          <w:p w14:paraId="309EEA3F"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5B8D3DD0"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548946FA"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50852E9"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DCB2E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780" w:type="dxa"/>
            <w:tcBorders>
              <w:top w:val="nil"/>
              <w:left w:val="nil"/>
              <w:bottom w:val="single" w:sz="4" w:space="0" w:color="auto"/>
              <w:right w:val="single" w:sz="4" w:space="0" w:color="auto"/>
            </w:tcBorders>
            <w:shd w:val="clear" w:color="auto" w:fill="auto"/>
            <w:noWrap/>
            <w:hideMark/>
          </w:tcPr>
          <w:p w14:paraId="75C75E1E"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7C7292D1"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527747BF"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E1B5A41"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619D6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780" w:type="dxa"/>
            <w:tcBorders>
              <w:top w:val="nil"/>
              <w:left w:val="nil"/>
              <w:bottom w:val="single" w:sz="4" w:space="0" w:color="auto"/>
              <w:right w:val="single" w:sz="4" w:space="0" w:color="auto"/>
            </w:tcBorders>
            <w:shd w:val="clear" w:color="auto" w:fill="auto"/>
            <w:noWrap/>
            <w:hideMark/>
          </w:tcPr>
          <w:p w14:paraId="1AE002FC"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1EDF488D"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76EF1C3D"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33DDE11"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62407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780" w:type="dxa"/>
            <w:tcBorders>
              <w:top w:val="nil"/>
              <w:left w:val="nil"/>
              <w:bottom w:val="single" w:sz="4" w:space="0" w:color="auto"/>
              <w:right w:val="single" w:sz="4" w:space="0" w:color="auto"/>
            </w:tcBorders>
            <w:shd w:val="clear" w:color="auto" w:fill="auto"/>
            <w:noWrap/>
            <w:hideMark/>
          </w:tcPr>
          <w:p w14:paraId="764FC854"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6DC53A12"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4251B29C"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3283C55"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77D126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780" w:type="dxa"/>
            <w:tcBorders>
              <w:top w:val="nil"/>
              <w:left w:val="nil"/>
              <w:bottom w:val="single" w:sz="4" w:space="0" w:color="auto"/>
              <w:right w:val="single" w:sz="4" w:space="0" w:color="auto"/>
            </w:tcBorders>
            <w:shd w:val="clear" w:color="auto" w:fill="auto"/>
            <w:noWrap/>
            <w:hideMark/>
          </w:tcPr>
          <w:p w14:paraId="64371C21"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313F18B9"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5CA438E9"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8767709"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9F3BC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780" w:type="dxa"/>
            <w:tcBorders>
              <w:top w:val="nil"/>
              <w:left w:val="nil"/>
              <w:bottom w:val="single" w:sz="4" w:space="0" w:color="auto"/>
              <w:right w:val="single" w:sz="4" w:space="0" w:color="auto"/>
            </w:tcBorders>
            <w:shd w:val="clear" w:color="auto" w:fill="auto"/>
            <w:noWrap/>
            <w:hideMark/>
          </w:tcPr>
          <w:p w14:paraId="4CC441C4"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201BD033"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OECD</w:t>
            </w:r>
          </w:p>
        </w:tc>
        <w:tc>
          <w:tcPr>
            <w:tcW w:w="3420" w:type="dxa"/>
            <w:tcBorders>
              <w:top w:val="nil"/>
              <w:left w:val="nil"/>
              <w:bottom w:val="single" w:sz="4" w:space="0" w:color="auto"/>
              <w:right w:val="single" w:sz="4" w:space="0" w:color="auto"/>
            </w:tcBorders>
          </w:tcPr>
          <w:p w14:paraId="660EFFC1" w14:textId="77777777" w:rsidR="00AA6F5D" w:rsidRPr="00701100" w:rsidRDefault="00AA6F5D" w:rsidP="00907210">
            <w:pPr>
              <w:spacing w:after="0" w:line="240" w:lineRule="auto"/>
              <w:rPr>
                <w:rFonts w:cstheme="minorHAnsi"/>
                <w:sz w:val="20"/>
                <w:szCs w:val="20"/>
                <w:lang w:val="en-GB"/>
              </w:rPr>
            </w:pPr>
          </w:p>
        </w:tc>
      </w:tr>
      <w:tr w:rsidR="00AA6F5D" w:rsidRPr="00701100" w14:paraId="7CFF714D"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3C1920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780" w:type="dxa"/>
            <w:tcBorders>
              <w:top w:val="nil"/>
              <w:left w:val="nil"/>
              <w:bottom w:val="single" w:sz="4" w:space="0" w:color="auto"/>
              <w:right w:val="single" w:sz="4" w:space="0" w:color="auto"/>
            </w:tcBorders>
            <w:shd w:val="clear" w:color="auto" w:fill="auto"/>
            <w:noWrap/>
            <w:hideMark/>
          </w:tcPr>
          <w:p w14:paraId="540ADBE5"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3FA2CE7C"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tcPr>
          <w:p w14:paraId="63D85345"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2FC0A2A"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AAA51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780" w:type="dxa"/>
            <w:tcBorders>
              <w:top w:val="nil"/>
              <w:left w:val="nil"/>
              <w:bottom w:val="single" w:sz="4" w:space="0" w:color="auto"/>
              <w:right w:val="single" w:sz="4" w:space="0" w:color="auto"/>
            </w:tcBorders>
            <w:shd w:val="clear" w:color="auto" w:fill="auto"/>
            <w:noWrap/>
            <w:hideMark/>
          </w:tcPr>
          <w:p w14:paraId="238D130B"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762047D0"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By sex; by age</w:t>
            </w:r>
          </w:p>
        </w:tc>
        <w:tc>
          <w:tcPr>
            <w:tcW w:w="3420" w:type="dxa"/>
            <w:tcBorders>
              <w:top w:val="nil"/>
              <w:left w:val="nil"/>
              <w:bottom w:val="single" w:sz="4" w:space="0" w:color="auto"/>
              <w:right w:val="single" w:sz="4" w:space="0" w:color="auto"/>
            </w:tcBorders>
          </w:tcPr>
          <w:p w14:paraId="4F6FE6F4" w14:textId="77777777"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By sex; by age</w:t>
            </w:r>
          </w:p>
        </w:tc>
      </w:tr>
      <w:tr w:rsidR="00AA6F5D" w:rsidRPr="00701100" w14:paraId="4D42AE17" w14:textId="77777777" w:rsidTr="00907210">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1EB9D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350" w:type="dxa"/>
            <w:gridSpan w:val="3"/>
            <w:tcBorders>
              <w:top w:val="nil"/>
              <w:left w:val="nil"/>
              <w:bottom w:val="single" w:sz="4" w:space="0" w:color="auto"/>
              <w:right w:val="single" w:sz="4" w:space="0" w:color="auto"/>
            </w:tcBorders>
            <w:shd w:val="clear" w:color="auto" w:fill="auto"/>
            <w:noWrap/>
            <w:hideMark/>
          </w:tcPr>
          <w:p w14:paraId="2AF41DDB" w14:textId="77777777" w:rsidR="00AA6F5D" w:rsidRPr="00701100" w:rsidRDefault="00AA6F5D" w:rsidP="00907210">
            <w:pPr>
              <w:spacing w:after="0" w:line="240" w:lineRule="auto"/>
              <w:rPr>
                <w:rFonts w:cstheme="minorHAnsi"/>
                <w:sz w:val="20"/>
                <w:szCs w:val="20"/>
                <w:lang w:val="es-ES"/>
              </w:rPr>
            </w:pPr>
            <w:r w:rsidRPr="00701100">
              <w:rPr>
                <w:rFonts w:cstheme="minorHAnsi"/>
                <w:sz w:val="20"/>
                <w:szCs w:val="20"/>
                <w:lang w:val="es-ES"/>
              </w:rPr>
              <w:t xml:space="preserve">UN-ECE metadata indicator 27, </w:t>
            </w:r>
            <w:hyperlink r:id="rId413" w:history="1">
              <w:r w:rsidRPr="00701100">
                <w:rPr>
                  <w:rStyle w:val="Hyperlink"/>
                  <w:rFonts w:cstheme="minorHAnsi"/>
                  <w:sz w:val="20"/>
                  <w:szCs w:val="20"/>
                  <w:lang w:val="es-ES"/>
                </w:rPr>
                <w:t>https://statswiki.unece.org/pages/viewpage.action?pageId=285216611&amp;preview=/285216611/285216750/CCCI_27_25092020.pdf</w:t>
              </w:r>
            </w:hyperlink>
            <w:r w:rsidRPr="00D2154C">
              <w:rPr>
                <w:rStyle w:val="Hyperlink"/>
                <w:rFonts w:cstheme="minorHAnsi"/>
                <w:color w:val="auto"/>
                <w:sz w:val="20"/>
                <w:szCs w:val="20"/>
                <w:u w:val="none"/>
                <w:lang w:val="es-ES"/>
              </w:rPr>
              <w:t>;</w:t>
            </w:r>
          </w:p>
          <w:p w14:paraId="535A60DC" w14:textId="2D4A4531" w:rsidR="00AA6F5D" w:rsidRPr="00701100" w:rsidRDefault="00AA6F5D" w:rsidP="00907210">
            <w:pPr>
              <w:spacing w:after="0" w:line="240" w:lineRule="auto"/>
              <w:rPr>
                <w:rFonts w:cstheme="minorHAnsi"/>
                <w:sz w:val="20"/>
                <w:szCs w:val="20"/>
                <w:lang w:val="en-GB"/>
              </w:rPr>
            </w:pPr>
            <w:r w:rsidRPr="00701100">
              <w:rPr>
                <w:rFonts w:cstheme="minorHAnsi"/>
                <w:sz w:val="20"/>
                <w:szCs w:val="20"/>
                <w:lang w:val="en-GB"/>
              </w:rPr>
              <w:t xml:space="preserve">WHO, </w:t>
            </w:r>
            <w:hyperlink r:id="rId414" w:history="1">
              <w:r w:rsidRPr="00701100">
                <w:rPr>
                  <w:rStyle w:val="Hyperlink"/>
                  <w:rFonts w:cstheme="minorHAnsi"/>
                  <w:sz w:val="20"/>
                  <w:szCs w:val="20"/>
                  <w:lang w:val="en-GB"/>
                </w:rPr>
                <w:t>https://apps.who.int/iris/handle/10665/134014</w:t>
              </w:r>
            </w:hyperlink>
            <w:r w:rsidRPr="00701100">
              <w:rPr>
                <w:rFonts w:cstheme="minorHAnsi"/>
                <w:sz w:val="20"/>
                <w:szCs w:val="20"/>
                <w:lang w:val="en-GB"/>
              </w:rPr>
              <w:t> </w:t>
            </w:r>
          </w:p>
        </w:tc>
      </w:tr>
    </w:tbl>
    <w:p w14:paraId="121D7DDA" w14:textId="77777777" w:rsidR="00AA6F5D" w:rsidRPr="00701100" w:rsidRDefault="00AA6F5D" w:rsidP="00E371DE">
      <w:pPr>
        <w:tabs>
          <w:tab w:val="left" w:pos="1823"/>
        </w:tabs>
        <w:rPr>
          <w:rFonts w:cstheme="minorHAnsi"/>
          <w:sz w:val="20"/>
          <w:szCs w:val="20"/>
          <w:lang w:val="en-GB" w:eastAsia="ko-KR"/>
        </w:rPr>
      </w:pPr>
    </w:p>
    <w:p w14:paraId="1071D157"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7978B278" w14:textId="77777777" w:rsidR="00AA6F5D" w:rsidRPr="00701100" w:rsidRDefault="00AA6F5D" w:rsidP="00E371DE">
      <w:pPr>
        <w:pStyle w:val="Heading1"/>
        <w:rPr>
          <w:rFonts w:asciiTheme="minorHAnsi" w:hAnsiTheme="minorHAnsi" w:cstheme="minorHAnsi"/>
          <w:b/>
          <w:bCs/>
          <w:lang w:val="en-GB"/>
        </w:rPr>
      </w:pPr>
      <w:bookmarkStart w:id="145" w:name="target46"/>
      <w:bookmarkStart w:id="146" w:name="_Toc92696399"/>
      <w:bookmarkStart w:id="147" w:name="_Toc129251375"/>
      <w:r w:rsidRPr="00701100">
        <w:rPr>
          <w:rFonts w:asciiTheme="minorHAnsi" w:hAnsiTheme="minorHAnsi" w:cstheme="minorHAnsi"/>
          <w:b/>
          <w:bCs/>
          <w:lang w:val="en-GB"/>
        </w:rPr>
        <w:lastRenderedPageBreak/>
        <w:t>46</w:t>
      </w:r>
      <w:bookmarkEnd w:id="145"/>
      <w:r w:rsidRPr="00701100">
        <w:rPr>
          <w:rFonts w:asciiTheme="minorHAnsi" w:hAnsiTheme="minorHAnsi" w:cstheme="minorHAnsi"/>
          <w:b/>
          <w:bCs/>
          <w:lang w:val="en-GB"/>
        </w:rPr>
        <w:t>. Climate-induced air pollution</w:t>
      </w:r>
      <w:bookmarkEnd w:id="146"/>
      <w:bookmarkEnd w:id="147"/>
    </w:p>
    <w:tbl>
      <w:tblPr>
        <w:tblW w:w="14400" w:type="dxa"/>
        <w:tblInd w:w="-5" w:type="dxa"/>
        <w:tblLayout w:type="fixed"/>
        <w:tblLook w:val="04A0" w:firstRow="1" w:lastRow="0" w:firstColumn="1" w:lastColumn="0" w:noHBand="0" w:noVBand="1"/>
      </w:tblPr>
      <w:tblGrid>
        <w:gridCol w:w="4140"/>
        <w:gridCol w:w="3510"/>
        <w:gridCol w:w="3690"/>
        <w:gridCol w:w="3060"/>
      </w:tblGrid>
      <w:tr w:rsidR="00AA6F5D" w:rsidRPr="00701100" w14:paraId="1720CC77" w14:textId="77777777" w:rsidTr="00504ADF">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0070C0"/>
            <w:noWrap/>
          </w:tcPr>
          <w:p w14:paraId="2663AAD1" w14:textId="77777777" w:rsidR="00AA6F5D" w:rsidRPr="00701100" w:rsidRDefault="00AA6F5D" w:rsidP="00E371DE">
            <w:pPr>
              <w:spacing w:after="0" w:line="240" w:lineRule="auto"/>
              <w:rPr>
                <w:rFonts w:cstheme="minorHAnsi"/>
                <w:b/>
                <w:bCs/>
                <w:color w:val="0070C0"/>
                <w:sz w:val="20"/>
                <w:szCs w:val="20"/>
                <w:lang w:val="en-GB"/>
              </w:rPr>
            </w:pPr>
            <w:bookmarkStart w:id="148" w:name="_Hlk72420157"/>
            <w:r w:rsidRPr="00701100">
              <w:rPr>
                <w:rFonts w:cstheme="minorHAnsi"/>
                <w:b/>
                <w:bCs/>
                <w:color w:val="FFFFFF" w:themeColor="background1"/>
                <w:lang w:val="en-GB"/>
              </w:rPr>
              <w:t>Field</w:t>
            </w:r>
          </w:p>
        </w:tc>
        <w:tc>
          <w:tcPr>
            <w:tcW w:w="10260" w:type="dxa"/>
            <w:gridSpan w:val="3"/>
            <w:tcBorders>
              <w:top w:val="single" w:sz="4" w:space="0" w:color="auto"/>
              <w:left w:val="nil"/>
              <w:bottom w:val="single" w:sz="4" w:space="0" w:color="auto"/>
              <w:right w:val="single" w:sz="4" w:space="0" w:color="auto"/>
            </w:tcBorders>
            <w:shd w:val="clear" w:color="auto" w:fill="0070C0"/>
            <w:noWrap/>
          </w:tcPr>
          <w:p w14:paraId="589CEC44"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bookmarkEnd w:id="148"/>
      <w:tr w:rsidR="00AA6F5D" w:rsidRPr="00701100" w14:paraId="5C7AC954"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50A9F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260" w:type="dxa"/>
            <w:gridSpan w:val="3"/>
            <w:tcBorders>
              <w:top w:val="nil"/>
              <w:left w:val="nil"/>
              <w:bottom w:val="single" w:sz="4" w:space="0" w:color="auto"/>
              <w:right w:val="single" w:sz="4" w:space="0" w:color="auto"/>
            </w:tcBorders>
            <w:shd w:val="clear" w:color="auto" w:fill="auto"/>
            <w:noWrap/>
            <w:hideMark/>
          </w:tcPr>
          <w:p w14:paraId="120B7456" w14:textId="7FE6022B"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Climate-induced air pollution</w:t>
            </w:r>
          </w:p>
        </w:tc>
      </w:tr>
      <w:tr w:rsidR="00AA6F5D" w:rsidRPr="00701100" w14:paraId="6311C7F9"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8A7D4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510" w:type="dxa"/>
            <w:tcBorders>
              <w:top w:val="nil"/>
              <w:left w:val="nil"/>
              <w:bottom w:val="single" w:sz="4" w:space="0" w:color="auto"/>
              <w:right w:val="single" w:sz="4" w:space="0" w:color="auto"/>
            </w:tcBorders>
            <w:shd w:val="clear" w:color="auto" w:fill="auto"/>
            <w:noWrap/>
            <w:hideMark/>
          </w:tcPr>
          <w:p w14:paraId="74F5A805"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0F3BB8BD"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Concentration level of tropospheric ozone (O</w:t>
            </w:r>
            <w:r w:rsidRPr="00701100">
              <w:rPr>
                <w:rFonts w:cstheme="minorHAnsi"/>
                <w:sz w:val="20"/>
                <w:szCs w:val="20"/>
                <w:vertAlign w:val="subscript"/>
                <w:lang w:val="en-GB"/>
              </w:rPr>
              <w:t>3</w:t>
            </w:r>
            <w:r w:rsidRPr="00701100">
              <w:rPr>
                <w:rFonts w:cstheme="minorHAnsi"/>
                <w:sz w:val="20"/>
                <w:szCs w:val="20"/>
                <w:lang w:val="en-GB"/>
              </w:rPr>
              <w:t xml:space="preserve">) </w:t>
            </w:r>
          </w:p>
        </w:tc>
        <w:tc>
          <w:tcPr>
            <w:tcW w:w="3060" w:type="dxa"/>
            <w:tcBorders>
              <w:top w:val="nil"/>
              <w:left w:val="nil"/>
              <w:bottom w:val="single" w:sz="4" w:space="0" w:color="auto"/>
              <w:right w:val="single" w:sz="4" w:space="0" w:color="auto"/>
            </w:tcBorders>
            <w:shd w:val="clear" w:color="auto" w:fill="auto"/>
            <w:noWrap/>
            <w:hideMark/>
          </w:tcPr>
          <w:p w14:paraId="012AD3F3"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Concentration level of particulate matter (PM</w:t>
            </w:r>
            <w:r w:rsidRPr="00701100">
              <w:rPr>
                <w:rFonts w:cstheme="minorHAnsi"/>
                <w:sz w:val="20"/>
                <w:szCs w:val="20"/>
                <w:vertAlign w:val="subscript"/>
                <w:lang w:val="en-GB"/>
              </w:rPr>
              <w:t>2.5</w:t>
            </w:r>
            <w:r w:rsidRPr="00701100">
              <w:rPr>
                <w:rFonts w:cstheme="minorHAnsi"/>
                <w:sz w:val="20"/>
                <w:szCs w:val="20"/>
                <w:lang w:val="en-GB"/>
              </w:rPr>
              <w:t xml:space="preserve">) </w:t>
            </w:r>
          </w:p>
        </w:tc>
      </w:tr>
      <w:tr w:rsidR="00AA6F5D" w:rsidRPr="00701100" w14:paraId="6DD9204D"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318C3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260" w:type="dxa"/>
            <w:gridSpan w:val="3"/>
            <w:tcBorders>
              <w:top w:val="nil"/>
              <w:left w:val="nil"/>
              <w:bottom w:val="single" w:sz="4" w:space="0" w:color="auto"/>
              <w:right w:val="single" w:sz="4" w:space="0" w:color="auto"/>
            </w:tcBorders>
            <w:shd w:val="clear" w:color="auto" w:fill="auto"/>
            <w:noWrap/>
            <w:hideMark/>
          </w:tcPr>
          <w:p w14:paraId="53DD5A2C"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6F50ED0F"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B90D6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260" w:type="dxa"/>
            <w:gridSpan w:val="3"/>
            <w:tcBorders>
              <w:top w:val="nil"/>
              <w:left w:val="nil"/>
              <w:bottom w:val="single" w:sz="4" w:space="0" w:color="auto"/>
              <w:right w:val="single" w:sz="4" w:space="0" w:color="auto"/>
            </w:tcBorders>
            <w:shd w:val="clear" w:color="auto" w:fill="auto"/>
            <w:noWrap/>
            <w:hideMark/>
          </w:tcPr>
          <w:p w14:paraId="7F4403C1"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Climate change and human health</w:t>
            </w:r>
          </w:p>
        </w:tc>
      </w:tr>
      <w:tr w:rsidR="00AA6F5D" w:rsidRPr="00701100" w14:paraId="5E233B9C"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EA352A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260" w:type="dxa"/>
            <w:gridSpan w:val="3"/>
            <w:tcBorders>
              <w:top w:val="nil"/>
              <w:left w:val="nil"/>
              <w:bottom w:val="single" w:sz="4" w:space="0" w:color="auto"/>
              <w:right w:val="single" w:sz="4" w:space="0" w:color="auto"/>
            </w:tcBorders>
            <w:shd w:val="clear" w:color="auto" w:fill="auto"/>
            <w:noWrap/>
            <w:hideMark/>
          </w:tcPr>
          <w:p w14:paraId="2AA6DAC3"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Air quality</w:t>
            </w:r>
          </w:p>
        </w:tc>
      </w:tr>
      <w:tr w:rsidR="00AA6F5D" w:rsidRPr="00701100" w14:paraId="0E60B290"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8B2C88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510" w:type="dxa"/>
            <w:tcBorders>
              <w:top w:val="nil"/>
              <w:left w:val="nil"/>
              <w:bottom w:val="single" w:sz="4" w:space="0" w:color="auto"/>
              <w:right w:val="single" w:sz="4" w:space="0" w:color="auto"/>
            </w:tcBorders>
            <w:shd w:val="clear" w:color="auto" w:fill="auto"/>
            <w:noWrap/>
            <w:hideMark/>
          </w:tcPr>
          <w:p w14:paraId="4DC3E2B8"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6EDD9A76"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467B971B"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6231446"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AF0A4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510" w:type="dxa"/>
            <w:tcBorders>
              <w:top w:val="nil"/>
              <w:left w:val="nil"/>
              <w:bottom w:val="single" w:sz="4" w:space="0" w:color="auto"/>
              <w:right w:val="single" w:sz="4" w:space="0" w:color="auto"/>
            </w:tcBorders>
            <w:shd w:val="clear" w:color="auto" w:fill="auto"/>
            <w:noWrap/>
            <w:hideMark/>
          </w:tcPr>
          <w:p w14:paraId="0C2A99C5"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5959C8B9"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647636D9"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C0A83C4"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ACD9B6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510" w:type="dxa"/>
            <w:tcBorders>
              <w:top w:val="nil"/>
              <w:left w:val="nil"/>
              <w:bottom w:val="single" w:sz="4" w:space="0" w:color="auto"/>
              <w:right w:val="single" w:sz="4" w:space="0" w:color="auto"/>
            </w:tcBorders>
            <w:shd w:val="clear" w:color="auto" w:fill="auto"/>
            <w:noWrap/>
            <w:hideMark/>
          </w:tcPr>
          <w:p w14:paraId="2CD0377B"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4AED3AD5"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1.3.1.a.3</w:t>
            </w:r>
          </w:p>
        </w:tc>
        <w:tc>
          <w:tcPr>
            <w:tcW w:w="3060" w:type="dxa"/>
            <w:tcBorders>
              <w:top w:val="nil"/>
              <w:left w:val="nil"/>
              <w:bottom w:val="single" w:sz="4" w:space="0" w:color="auto"/>
              <w:right w:val="single" w:sz="4" w:space="0" w:color="auto"/>
            </w:tcBorders>
            <w:shd w:val="clear" w:color="auto" w:fill="auto"/>
            <w:noWrap/>
            <w:hideMark/>
          </w:tcPr>
          <w:p w14:paraId="09F6CC5B"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1.3.1.a.2</w:t>
            </w:r>
          </w:p>
        </w:tc>
      </w:tr>
      <w:tr w:rsidR="00AA6F5D" w:rsidRPr="00701100" w14:paraId="6D22B651"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6DE5B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510" w:type="dxa"/>
            <w:tcBorders>
              <w:top w:val="nil"/>
              <w:left w:val="nil"/>
              <w:bottom w:val="single" w:sz="4" w:space="0" w:color="auto"/>
              <w:right w:val="single" w:sz="4" w:space="0" w:color="auto"/>
            </w:tcBorders>
            <w:shd w:val="clear" w:color="auto" w:fill="auto"/>
            <w:noWrap/>
            <w:hideMark/>
          </w:tcPr>
          <w:p w14:paraId="0511C24C"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15578EEA"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5B126E6A" w14:textId="5C380EB6"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xml:space="preserve">11.6.2 </w:t>
            </w:r>
            <w:r w:rsidR="00461C76" w:rsidRPr="00701100">
              <w:rPr>
                <w:rFonts w:cstheme="minorHAnsi"/>
                <w:sz w:val="20"/>
                <w:szCs w:val="20"/>
                <w:lang w:val="en-GB"/>
              </w:rPr>
              <w:t>[similar</w:t>
            </w:r>
            <w:r w:rsidR="0095616F" w:rsidRPr="00701100">
              <w:rPr>
                <w:rFonts w:cstheme="minorHAnsi"/>
                <w:sz w:val="20"/>
                <w:szCs w:val="20"/>
                <w:lang w:val="en-GB"/>
              </w:rPr>
              <w:t xml:space="preserve"> to</w:t>
            </w:r>
            <w:r w:rsidR="00461C76" w:rsidRPr="00701100">
              <w:rPr>
                <w:rFonts w:cstheme="minorHAnsi"/>
                <w:sz w:val="20"/>
                <w:szCs w:val="20"/>
                <w:lang w:val="en-GB"/>
              </w:rPr>
              <w:t xml:space="preserve">] </w:t>
            </w:r>
          </w:p>
        </w:tc>
      </w:tr>
      <w:tr w:rsidR="00AA6F5D" w:rsidRPr="00701100" w14:paraId="336A97B8"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7B92B2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510" w:type="dxa"/>
            <w:tcBorders>
              <w:top w:val="nil"/>
              <w:left w:val="nil"/>
              <w:bottom w:val="single" w:sz="4" w:space="0" w:color="auto"/>
              <w:right w:val="single" w:sz="4" w:space="0" w:color="auto"/>
            </w:tcBorders>
            <w:shd w:val="clear" w:color="auto" w:fill="auto"/>
            <w:noWrap/>
            <w:hideMark/>
          </w:tcPr>
          <w:p w14:paraId="45B93608"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6D5AB9F4"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4C9CB8CE"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1658260"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4B425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510" w:type="dxa"/>
            <w:tcBorders>
              <w:top w:val="nil"/>
              <w:left w:val="nil"/>
              <w:bottom w:val="single" w:sz="4" w:space="0" w:color="auto"/>
              <w:right w:val="single" w:sz="4" w:space="0" w:color="auto"/>
            </w:tcBorders>
            <w:shd w:val="clear" w:color="auto" w:fill="auto"/>
            <w:noWrap/>
            <w:hideMark/>
          </w:tcPr>
          <w:p w14:paraId="313DBF6E"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3</w:t>
            </w:r>
          </w:p>
        </w:tc>
        <w:tc>
          <w:tcPr>
            <w:tcW w:w="3690" w:type="dxa"/>
            <w:tcBorders>
              <w:top w:val="nil"/>
              <w:left w:val="nil"/>
              <w:bottom w:val="single" w:sz="4" w:space="0" w:color="auto"/>
              <w:right w:val="single" w:sz="4" w:space="0" w:color="auto"/>
            </w:tcBorders>
            <w:shd w:val="clear" w:color="auto" w:fill="auto"/>
            <w:noWrap/>
            <w:hideMark/>
          </w:tcPr>
          <w:p w14:paraId="28E5AA0A"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2</w:t>
            </w:r>
          </w:p>
        </w:tc>
        <w:tc>
          <w:tcPr>
            <w:tcW w:w="3060" w:type="dxa"/>
            <w:tcBorders>
              <w:top w:val="nil"/>
              <w:left w:val="nil"/>
              <w:bottom w:val="single" w:sz="4" w:space="0" w:color="auto"/>
              <w:right w:val="single" w:sz="4" w:space="0" w:color="auto"/>
            </w:tcBorders>
            <w:shd w:val="clear" w:color="auto" w:fill="auto"/>
            <w:noWrap/>
            <w:hideMark/>
          </w:tcPr>
          <w:p w14:paraId="0DB91BA0"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6DCC5B26"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4747A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510" w:type="dxa"/>
            <w:tcBorders>
              <w:top w:val="nil"/>
              <w:left w:val="nil"/>
              <w:bottom w:val="single" w:sz="4" w:space="0" w:color="auto"/>
              <w:right w:val="single" w:sz="4" w:space="0" w:color="auto"/>
            </w:tcBorders>
            <w:shd w:val="clear" w:color="auto" w:fill="auto"/>
            <w:noWrap/>
            <w:hideMark/>
          </w:tcPr>
          <w:p w14:paraId="0F94ED5F"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xml:space="preserve">Climate change is anticipated to affect the sources of air pollutants as well as the ability of pollutants to be dispersed in the atmosphere. [IPCC report Africa, p1224, </w:t>
            </w:r>
            <w:hyperlink r:id="rId415" w:history="1">
              <w:r w:rsidRPr="00701100">
                <w:rPr>
                  <w:rStyle w:val="Hyperlink"/>
                  <w:rFonts w:cstheme="minorHAnsi"/>
                  <w:sz w:val="20"/>
                  <w:szCs w:val="20"/>
                  <w:lang w:val="en-GB"/>
                </w:rPr>
                <w:t>https://www.ipcc.ch/site/assets/uploads/2018/02/WGIIAR5-Chap22_FINAL.pdf</w:t>
              </w:r>
            </w:hyperlink>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5F631A5F"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Ozone (O</w:t>
            </w:r>
            <w:r w:rsidRPr="00701100">
              <w:rPr>
                <w:rFonts w:cstheme="minorHAnsi"/>
                <w:sz w:val="20"/>
                <w:szCs w:val="20"/>
                <w:vertAlign w:val="subscript"/>
                <w:lang w:val="en-GB"/>
              </w:rPr>
              <w:t>3</w:t>
            </w:r>
            <w:r w:rsidRPr="00701100">
              <w:rPr>
                <w:rFonts w:cstheme="minorHAnsi"/>
                <w:sz w:val="20"/>
                <w:szCs w:val="20"/>
                <w:lang w:val="en-GB"/>
              </w:rPr>
              <w:t xml:space="preserve">) is a gas that in the troposphere is a secondary pollutant formed by photochemical reactions of precursor gases and is not directly emitted from specific sources. Its origin can be both anthropogenic (i.e., man-made) or natural. Ozone can be formed by photochemical reactions involving sunlight and precursor pollutants, including volatile organic compounds (VOCs), nitrogen oxides (NOx), and carbon monoxide (CO) which originate from emissions in large urban centres and industrial areas, or from emissions from vegetation, microbes, animals, burning biomass (e.g., forest fires), and lightning. Ambient ozone concentrations produced by these emissions are directly affected by temperature, solar radiation, wind speed, and other meteorological factors. Tropospheric ozone is present not only in polluted urban air, but across the globe. [FDES BSES manual, Air quality, p. 8, </w:t>
            </w:r>
            <w:hyperlink r:id="rId416" w:history="1">
              <w:r w:rsidRPr="00701100">
                <w:rPr>
                  <w:rStyle w:val="Hyperlink"/>
                  <w:rFonts w:cstheme="minorHAnsi"/>
                  <w:sz w:val="20"/>
                  <w:szCs w:val="20"/>
                  <w:lang w:val="en-GB"/>
                </w:rPr>
                <w:t>https://unstats.un.org/unsd/environment</w:t>
              </w:r>
              <w:r w:rsidRPr="00701100">
                <w:rPr>
                  <w:rStyle w:val="Hyperlink"/>
                  <w:rFonts w:cstheme="minorHAnsi"/>
                  <w:sz w:val="20"/>
                  <w:szCs w:val="20"/>
                  <w:lang w:val="en-GB"/>
                </w:rPr>
                <w:lastRenderedPageBreak/>
                <w:t>/FDES/MS%201.3.1%20Air%20Quality%20Statistics.pdf</w:t>
              </w:r>
            </w:hyperlink>
            <w:r w:rsidRPr="00701100">
              <w:rPr>
                <w:rFonts w:cstheme="minorHAnsi"/>
                <w:sz w:val="20"/>
                <w:szCs w:val="20"/>
                <w:lang w:val="en-GB"/>
              </w:rPr>
              <w:t xml:space="preserve">] </w:t>
            </w:r>
          </w:p>
        </w:tc>
        <w:tc>
          <w:tcPr>
            <w:tcW w:w="3060" w:type="dxa"/>
            <w:tcBorders>
              <w:top w:val="nil"/>
              <w:left w:val="nil"/>
              <w:bottom w:val="single" w:sz="4" w:space="0" w:color="auto"/>
              <w:right w:val="single" w:sz="4" w:space="0" w:color="auto"/>
            </w:tcBorders>
            <w:shd w:val="clear" w:color="auto" w:fill="auto"/>
            <w:noWrap/>
            <w:hideMark/>
          </w:tcPr>
          <w:p w14:paraId="77F78593"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lastRenderedPageBreak/>
              <w:t xml:space="preserve">Fine particles, such as those found in smoke and haze, are 2.5 µm in diameter and smaller. These particles can be directly emitted from sources such as forest fires, or they can form when gases emitted from power plants, industries and automobiles react in the air. [FDES BSES manual, Air quality, p. 8, </w:t>
            </w:r>
            <w:hyperlink r:id="rId417" w:history="1">
              <w:r w:rsidRPr="00701100">
                <w:rPr>
                  <w:rStyle w:val="Hyperlink"/>
                  <w:rFonts w:cstheme="minorHAnsi"/>
                  <w:sz w:val="20"/>
                  <w:szCs w:val="20"/>
                  <w:lang w:val="en-GB"/>
                </w:rPr>
                <w:t>https://unstats.un.org/unsd/environment/FDES/MS%201.3.1%20Air%20Quality%20Statistics.pdf</w:t>
              </w:r>
            </w:hyperlink>
            <w:r w:rsidRPr="00701100">
              <w:rPr>
                <w:rFonts w:cstheme="minorHAnsi"/>
                <w:sz w:val="20"/>
                <w:szCs w:val="20"/>
                <w:lang w:val="en-GB"/>
              </w:rPr>
              <w:t xml:space="preserve"> ] </w:t>
            </w:r>
          </w:p>
        </w:tc>
      </w:tr>
      <w:tr w:rsidR="00AA6F5D" w:rsidRPr="00701100" w14:paraId="4A90FF48" w14:textId="77777777" w:rsidTr="00504ADF">
        <w:trPr>
          <w:trHeight w:val="1295"/>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3D1BFA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260" w:type="dxa"/>
            <w:gridSpan w:val="3"/>
            <w:tcBorders>
              <w:top w:val="nil"/>
              <w:left w:val="nil"/>
              <w:bottom w:val="single" w:sz="4" w:space="0" w:color="auto"/>
              <w:right w:val="single" w:sz="4" w:space="0" w:color="auto"/>
            </w:tcBorders>
            <w:shd w:val="clear" w:color="auto" w:fill="auto"/>
            <w:noWrap/>
            <w:hideMark/>
          </w:tcPr>
          <w:p w14:paraId="30B27DCD" w14:textId="5D833CB6"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xml:space="preserve">Assessments of the impacts of projected climate change on atmospheric concentrations of aerosols and particules that can adversely affect human health indicate that changes in surface temperature, land cover, and lightning may alter natural sources of ozone precursor gases and consequently ozone levels over Africa (Stevenson et al., 2005; Brasseur et al., 2006; Zeng et al., 2008). [IPCC report Africa, p1224, </w:t>
            </w:r>
            <w:hyperlink r:id="rId418" w:history="1">
              <w:r w:rsidRPr="00701100">
                <w:rPr>
                  <w:rStyle w:val="Hyperlink"/>
                  <w:rFonts w:cstheme="minorHAnsi"/>
                  <w:sz w:val="20"/>
                  <w:szCs w:val="20"/>
                  <w:lang w:val="en-GB"/>
                </w:rPr>
                <w:t>https://www.ipcc.ch/site/assets/uploads/2018/02/WGIIAR5-Chap22_FINAL.pdf</w:t>
              </w:r>
            </w:hyperlink>
            <w:r w:rsidRPr="00701100">
              <w:rPr>
                <w:rFonts w:cstheme="minorHAnsi"/>
                <w:sz w:val="20"/>
                <w:szCs w:val="20"/>
                <w:lang w:val="en-GB"/>
              </w:rPr>
              <w:t>]</w:t>
            </w:r>
          </w:p>
        </w:tc>
      </w:tr>
      <w:tr w:rsidR="00AA6F5D" w:rsidRPr="00701100" w14:paraId="7BAF381B"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9E56E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510" w:type="dxa"/>
            <w:tcBorders>
              <w:top w:val="nil"/>
              <w:left w:val="nil"/>
              <w:bottom w:val="single" w:sz="4" w:space="0" w:color="auto"/>
              <w:right w:val="single" w:sz="4" w:space="0" w:color="auto"/>
            </w:tcBorders>
            <w:shd w:val="clear" w:color="auto" w:fill="auto"/>
            <w:noWrap/>
            <w:hideMark/>
          </w:tcPr>
          <w:p w14:paraId="5077DAE4"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Ministry of Health/Environment agency</w:t>
            </w:r>
          </w:p>
        </w:tc>
        <w:tc>
          <w:tcPr>
            <w:tcW w:w="3690" w:type="dxa"/>
            <w:tcBorders>
              <w:top w:val="nil"/>
              <w:left w:val="nil"/>
              <w:bottom w:val="single" w:sz="4" w:space="0" w:color="auto"/>
              <w:right w:val="single" w:sz="4" w:space="0" w:color="auto"/>
            </w:tcBorders>
            <w:shd w:val="clear" w:color="auto" w:fill="auto"/>
            <w:noWrap/>
            <w:hideMark/>
          </w:tcPr>
          <w:p w14:paraId="21153EE9"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Ministry of Health/Environment agency</w:t>
            </w:r>
          </w:p>
        </w:tc>
        <w:tc>
          <w:tcPr>
            <w:tcW w:w="3060" w:type="dxa"/>
            <w:tcBorders>
              <w:top w:val="nil"/>
              <w:left w:val="nil"/>
              <w:bottom w:val="single" w:sz="4" w:space="0" w:color="auto"/>
              <w:right w:val="single" w:sz="4" w:space="0" w:color="auto"/>
            </w:tcBorders>
            <w:shd w:val="clear" w:color="auto" w:fill="auto"/>
            <w:noWrap/>
            <w:hideMark/>
          </w:tcPr>
          <w:p w14:paraId="471B4191"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Ministry of Health/Environment agency</w:t>
            </w:r>
          </w:p>
        </w:tc>
      </w:tr>
      <w:tr w:rsidR="00AA6F5D" w:rsidRPr="00701100" w14:paraId="1C615C62"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085B3F" w14:textId="04957330"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510" w:type="dxa"/>
            <w:tcBorders>
              <w:top w:val="nil"/>
              <w:left w:val="nil"/>
              <w:bottom w:val="single" w:sz="4" w:space="0" w:color="auto"/>
              <w:right w:val="single" w:sz="4" w:space="0" w:color="auto"/>
            </w:tcBorders>
            <w:shd w:val="clear" w:color="auto" w:fill="auto"/>
            <w:noWrap/>
            <w:hideMark/>
          </w:tcPr>
          <w:p w14:paraId="37A1480B"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4155A4C3"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Monitoring systems</w:t>
            </w:r>
          </w:p>
        </w:tc>
        <w:tc>
          <w:tcPr>
            <w:tcW w:w="3060" w:type="dxa"/>
            <w:tcBorders>
              <w:top w:val="nil"/>
              <w:left w:val="nil"/>
              <w:bottom w:val="single" w:sz="4" w:space="0" w:color="auto"/>
              <w:right w:val="single" w:sz="4" w:space="0" w:color="auto"/>
            </w:tcBorders>
            <w:shd w:val="clear" w:color="auto" w:fill="auto"/>
            <w:noWrap/>
            <w:hideMark/>
          </w:tcPr>
          <w:p w14:paraId="0D9EB3B8"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503F4A1D"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E21DA7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510" w:type="dxa"/>
            <w:tcBorders>
              <w:top w:val="nil"/>
              <w:left w:val="nil"/>
              <w:bottom w:val="single" w:sz="4" w:space="0" w:color="auto"/>
              <w:right w:val="single" w:sz="4" w:space="0" w:color="auto"/>
            </w:tcBorders>
            <w:shd w:val="clear" w:color="auto" w:fill="auto"/>
            <w:noWrap/>
            <w:hideMark/>
          </w:tcPr>
          <w:p w14:paraId="53C6F047"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11FCC6F6"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296985D0"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Annual, ad hoc</w:t>
            </w:r>
          </w:p>
        </w:tc>
      </w:tr>
      <w:tr w:rsidR="00AA6F5D" w:rsidRPr="00701100" w14:paraId="2AF1B9B5"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0B144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510" w:type="dxa"/>
            <w:tcBorders>
              <w:top w:val="nil"/>
              <w:left w:val="nil"/>
              <w:bottom w:val="single" w:sz="4" w:space="0" w:color="auto"/>
              <w:right w:val="single" w:sz="4" w:space="0" w:color="auto"/>
            </w:tcBorders>
            <w:shd w:val="clear" w:color="auto" w:fill="auto"/>
            <w:noWrap/>
            <w:hideMark/>
          </w:tcPr>
          <w:p w14:paraId="6F1698AC"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50EC025C"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Concentration</w:t>
            </w:r>
          </w:p>
        </w:tc>
        <w:tc>
          <w:tcPr>
            <w:tcW w:w="3060" w:type="dxa"/>
            <w:tcBorders>
              <w:top w:val="nil"/>
              <w:left w:val="nil"/>
              <w:bottom w:val="single" w:sz="4" w:space="0" w:color="auto"/>
              <w:right w:val="single" w:sz="4" w:space="0" w:color="auto"/>
            </w:tcBorders>
            <w:shd w:val="clear" w:color="auto" w:fill="auto"/>
            <w:noWrap/>
            <w:hideMark/>
          </w:tcPr>
          <w:p w14:paraId="09235147"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Concentration</w:t>
            </w:r>
          </w:p>
        </w:tc>
      </w:tr>
      <w:tr w:rsidR="00AA6F5D" w:rsidRPr="00701100" w14:paraId="36E47B14"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6E0EF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510" w:type="dxa"/>
            <w:tcBorders>
              <w:top w:val="nil"/>
              <w:left w:val="nil"/>
              <w:bottom w:val="single" w:sz="4" w:space="0" w:color="auto"/>
              <w:right w:val="single" w:sz="4" w:space="0" w:color="auto"/>
            </w:tcBorders>
            <w:shd w:val="clear" w:color="auto" w:fill="auto"/>
            <w:noWrap/>
            <w:hideMark/>
          </w:tcPr>
          <w:p w14:paraId="17414578"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3E12CC5C"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7236AF00"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26B1BA4"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6526D4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510" w:type="dxa"/>
            <w:tcBorders>
              <w:top w:val="nil"/>
              <w:left w:val="nil"/>
              <w:bottom w:val="single" w:sz="4" w:space="0" w:color="auto"/>
              <w:right w:val="single" w:sz="4" w:space="0" w:color="auto"/>
            </w:tcBorders>
            <w:shd w:val="clear" w:color="auto" w:fill="auto"/>
            <w:noWrap/>
            <w:hideMark/>
          </w:tcPr>
          <w:p w14:paraId="533733C7"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07CA4438"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75A7D389"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6E4B708"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10399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510" w:type="dxa"/>
            <w:tcBorders>
              <w:top w:val="nil"/>
              <w:left w:val="nil"/>
              <w:bottom w:val="single" w:sz="4" w:space="0" w:color="auto"/>
              <w:right w:val="single" w:sz="4" w:space="0" w:color="auto"/>
            </w:tcBorders>
            <w:shd w:val="clear" w:color="auto" w:fill="auto"/>
            <w:noWrap/>
            <w:hideMark/>
          </w:tcPr>
          <w:p w14:paraId="637D6B75"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5D90440A"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028F19FD"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1A8311B"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4E899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510" w:type="dxa"/>
            <w:tcBorders>
              <w:top w:val="nil"/>
              <w:left w:val="nil"/>
              <w:bottom w:val="single" w:sz="4" w:space="0" w:color="auto"/>
              <w:right w:val="single" w:sz="4" w:space="0" w:color="auto"/>
            </w:tcBorders>
            <w:shd w:val="clear" w:color="auto" w:fill="auto"/>
            <w:noWrap/>
            <w:hideMark/>
          </w:tcPr>
          <w:p w14:paraId="13026FD5"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5F88F467"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2414EBD6"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B6390D4"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70B3C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510" w:type="dxa"/>
            <w:tcBorders>
              <w:top w:val="nil"/>
              <w:left w:val="nil"/>
              <w:bottom w:val="single" w:sz="4" w:space="0" w:color="auto"/>
              <w:right w:val="single" w:sz="4" w:space="0" w:color="auto"/>
            </w:tcBorders>
            <w:shd w:val="clear" w:color="auto" w:fill="auto"/>
            <w:noWrap/>
            <w:hideMark/>
          </w:tcPr>
          <w:p w14:paraId="4AAD7A09"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7C2F9391"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483D1BE2"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3B9FE2D"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5B80C2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510" w:type="dxa"/>
            <w:tcBorders>
              <w:top w:val="nil"/>
              <w:left w:val="nil"/>
              <w:bottom w:val="single" w:sz="4" w:space="0" w:color="auto"/>
              <w:right w:val="single" w:sz="4" w:space="0" w:color="auto"/>
            </w:tcBorders>
            <w:shd w:val="clear" w:color="auto" w:fill="auto"/>
            <w:noWrap/>
            <w:hideMark/>
          </w:tcPr>
          <w:p w14:paraId="60B706D0"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688D40D0"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OECD</w:t>
            </w:r>
          </w:p>
        </w:tc>
        <w:tc>
          <w:tcPr>
            <w:tcW w:w="3060" w:type="dxa"/>
            <w:tcBorders>
              <w:top w:val="nil"/>
              <w:left w:val="nil"/>
              <w:bottom w:val="single" w:sz="4" w:space="0" w:color="auto"/>
              <w:right w:val="single" w:sz="4" w:space="0" w:color="auto"/>
            </w:tcBorders>
            <w:shd w:val="clear" w:color="auto" w:fill="auto"/>
            <w:noWrap/>
            <w:hideMark/>
          </w:tcPr>
          <w:p w14:paraId="0DFC50F2"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OECD</w:t>
            </w:r>
          </w:p>
        </w:tc>
      </w:tr>
      <w:tr w:rsidR="00AA6F5D" w:rsidRPr="00701100" w14:paraId="2ED81718"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58C8E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510" w:type="dxa"/>
            <w:tcBorders>
              <w:top w:val="nil"/>
              <w:left w:val="nil"/>
              <w:bottom w:val="single" w:sz="4" w:space="0" w:color="auto"/>
              <w:right w:val="single" w:sz="4" w:space="0" w:color="auto"/>
            </w:tcBorders>
            <w:shd w:val="clear" w:color="auto" w:fill="auto"/>
            <w:noWrap/>
            <w:hideMark/>
          </w:tcPr>
          <w:p w14:paraId="36204DD7"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1056F79E"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060" w:type="dxa"/>
            <w:tcBorders>
              <w:top w:val="nil"/>
              <w:left w:val="nil"/>
              <w:bottom w:val="single" w:sz="4" w:space="0" w:color="auto"/>
              <w:right w:val="single" w:sz="4" w:space="0" w:color="auto"/>
            </w:tcBorders>
            <w:shd w:val="clear" w:color="auto" w:fill="auto"/>
            <w:noWrap/>
            <w:hideMark/>
          </w:tcPr>
          <w:p w14:paraId="736618F3"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9495278"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FAAE1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510" w:type="dxa"/>
            <w:tcBorders>
              <w:top w:val="nil"/>
              <w:left w:val="nil"/>
              <w:bottom w:val="single" w:sz="4" w:space="0" w:color="auto"/>
              <w:right w:val="single" w:sz="4" w:space="0" w:color="auto"/>
            </w:tcBorders>
            <w:shd w:val="clear" w:color="auto" w:fill="auto"/>
            <w:noWrap/>
            <w:hideMark/>
          </w:tcPr>
          <w:p w14:paraId="55F56EF0"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w:t>
            </w:r>
          </w:p>
        </w:tc>
        <w:tc>
          <w:tcPr>
            <w:tcW w:w="3690" w:type="dxa"/>
            <w:tcBorders>
              <w:top w:val="nil"/>
              <w:left w:val="nil"/>
              <w:bottom w:val="single" w:sz="4" w:space="0" w:color="auto"/>
              <w:right w:val="single" w:sz="4" w:space="0" w:color="auto"/>
            </w:tcBorders>
            <w:shd w:val="clear" w:color="auto" w:fill="auto"/>
            <w:noWrap/>
            <w:hideMark/>
          </w:tcPr>
          <w:p w14:paraId="43ADCB13"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National, urban</w:t>
            </w:r>
          </w:p>
        </w:tc>
        <w:tc>
          <w:tcPr>
            <w:tcW w:w="3060" w:type="dxa"/>
            <w:tcBorders>
              <w:top w:val="nil"/>
              <w:left w:val="nil"/>
              <w:bottom w:val="single" w:sz="4" w:space="0" w:color="auto"/>
              <w:right w:val="single" w:sz="4" w:space="0" w:color="auto"/>
            </w:tcBorders>
            <w:shd w:val="clear" w:color="auto" w:fill="auto"/>
            <w:noWrap/>
            <w:hideMark/>
          </w:tcPr>
          <w:p w14:paraId="7D54623A" w14:textId="77777777"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National, urban</w:t>
            </w:r>
          </w:p>
        </w:tc>
      </w:tr>
      <w:tr w:rsidR="00AA6F5D" w:rsidRPr="00701100" w14:paraId="6DD6C036" w14:textId="77777777" w:rsidTr="00504ADF">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ED81C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260" w:type="dxa"/>
            <w:gridSpan w:val="3"/>
            <w:tcBorders>
              <w:top w:val="nil"/>
              <w:left w:val="nil"/>
              <w:bottom w:val="single" w:sz="4" w:space="0" w:color="auto"/>
              <w:right w:val="single" w:sz="4" w:space="0" w:color="auto"/>
            </w:tcBorders>
            <w:shd w:val="clear" w:color="auto" w:fill="auto"/>
            <w:noWrap/>
            <w:hideMark/>
          </w:tcPr>
          <w:p w14:paraId="3E97EA36" w14:textId="0B28F67D" w:rsidR="00AA6F5D" w:rsidRPr="00701100" w:rsidRDefault="00AA6F5D" w:rsidP="00504ADF">
            <w:pPr>
              <w:spacing w:after="0" w:line="240" w:lineRule="auto"/>
              <w:rPr>
                <w:rFonts w:cstheme="minorHAnsi"/>
                <w:sz w:val="20"/>
                <w:szCs w:val="20"/>
                <w:lang w:val="en-GB"/>
              </w:rPr>
            </w:pPr>
            <w:r w:rsidRPr="00701100">
              <w:rPr>
                <w:rFonts w:cstheme="minorHAnsi"/>
                <w:sz w:val="20"/>
                <w:szCs w:val="20"/>
                <w:lang w:val="en-GB"/>
              </w:rPr>
              <w:t xml:space="preserve">FDES BSES manual, Air quality, </w:t>
            </w:r>
            <w:hyperlink r:id="rId419" w:history="1">
              <w:r w:rsidRPr="00701100">
                <w:rPr>
                  <w:rStyle w:val="Hyperlink"/>
                  <w:rFonts w:cstheme="minorHAnsi"/>
                  <w:sz w:val="20"/>
                  <w:szCs w:val="20"/>
                  <w:lang w:val="en-GB"/>
                </w:rPr>
                <w:t>https://unstats.un.org/unsd/environment/FDES/MS%201.3.1%20Air%20Quality%20Statistics.pdf</w:t>
              </w:r>
            </w:hyperlink>
            <w:r w:rsidR="00B5143D" w:rsidRPr="006D7A6E">
              <w:rPr>
                <w:rStyle w:val="Hyperlink"/>
                <w:rFonts w:cstheme="minorHAnsi"/>
                <w:color w:val="auto"/>
                <w:sz w:val="20"/>
                <w:szCs w:val="20"/>
                <w:u w:val="none"/>
                <w:lang w:val="en-GB"/>
              </w:rPr>
              <w:t>;</w:t>
            </w:r>
            <w:r w:rsidRPr="00701100">
              <w:rPr>
                <w:rFonts w:cstheme="minorHAnsi"/>
                <w:sz w:val="20"/>
                <w:szCs w:val="20"/>
                <w:lang w:val="en-GB"/>
              </w:rPr>
              <w:t xml:space="preserve"> </w:t>
            </w:r>
          </w:p>
          <w:p w14:paraId="6500E179" w14:textId="3D16B65A" w:rsidR="00AA6F5D" w:rsidRPr="00701100" w:rsidRDefault="00461C76" w:rsidP="00504ADF">
            <w:pPr>
              <w:spacing w:after="0" w:line="240" w:lineRule="auto"/>
              <w:rPr>
                <w:rFonts w:cstheme="minorHAnsi"/>
                <w:sz w:val="20"/>
                <w:szCs w:val="20"/>
                <w:lang w:val="en-GB"/>
              </w:rPr>
            </w:pPr>
            <w:r w:rsidRPr="00701100">
              <w:rPr>
                <w:rFonts w:cstheme="minorHAnsi"/>
                <w:sz w:val="20"/>
                <w:szCs w:val="20"/>
                <w:lang w:val="en-GB"/>
              </w:rPr>
              <w:t xml:space="preserve">SDG metadata [similar to] indicator </w:t>
            </w:r>
            <w:r w:rsidR="00FC173B" w:rsidRPr="00701100">
              <w:rPr>
                <w:rFonts w:cstheme="minorHAnsi"/>
                <w:sz w:val="20"/>
                <w:szCs w:val="20"/>
                <w:lang w:val="en-GB"/>
              </w:rPr>
              <w:t xml:space="preserve">11.6.2, </w:t>
            </w:r>
            <w:hyperlink r:id="rId420" w:history="1">
              <w:r w:rsidR="00C877AE" w:rsidRPr="00701100">
                <w:rPr>
                  <w:rStyle w:val="Hyperlink"/>
                  <w:rFonts w:cstheme="minorHAnsi"/>
                  <w:sz w:val="20"/>
                  <w:szCs w:val="20"/>
                  <w:lang w:val="en-GB"/>
                </w:rPr>
                <w:t>https://unstats.un.org/sdgs/metadata/files/Metadata-11-06-02.pdf</w:t>
              </w:r>
            </w:hyperlink>
            <w:r w:rsidR="00C877AE" w:rsidRPr="00701100">
              <w:rPr>
                <w:rFonts w:cstheme="minorHAnsi"/>
                <w:sz w:val="20"/>
                <w:szCs w:val="20"/>
                <w:lang w:val="en-GB"/>
              </w:rPr>
              <w:t xml:space="preserve"> </w:t>
            </w:r>
          </w:p>
        </w:tc>
      </w:tr>
    </w:tbl>
    <w:p w14:paraId="6298CEFA"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3B381D4C" w14:textId="77777777" w:rsidR="0061281C" w:rsidRPr="00701100" w:rsidRDefault="0061281C" w:rsidP="00E371DE">
      <w:pPr>
        <w:pStyle w:val="Heading1"/>
        <w:rPr>
          <w:rFonts w:asciiTheme="minorHAnsi" w:hAnsiTheme="minorHAnsi" w:cstheme="minorHAnsi"/>
          <w:b/>
          <w:bCs/>
          <w:lang w:val="en-GB"/>
        </w:rPr>
      </w:pPr>
      <w:bookmarkStart w:id="149" w:name="target47"/>
      <w:bookmarkStart w:id="150" w:name="_Toc91071733"/>
      <w:bookmarkStart w:id="151" w:name="_Toc92365823"/>
      <w:bookmarkStart w:id="152" w:name="_Toc92180019"/>
      <w:bookmarkStart w:id="153" w:name="_Toc92360674"/>
      <w:bookmarkStart w:id="154" w:name="_Toc92696400"/>
      <w:bookmarkStart w:id="155" w:name="_Toc129251376"/>
      <w:r w:rsidRPr="00701100">
        <w:rPr>
          <w:rFonts w:asciiTheme="minorHAnsi" w:hAnsiTheme="minorHAnsi" w:cstheme="minorHAnsi"/>
          <w:b/>
          <w:bCs/>
          <w:lang w:val="en-GB"/>
        </w:rPr>
        <w:lastRenderedPageBreak/>
        <w:t>47</w:t>
      </w:r>
      <w:bookmarkEnd w:id="149"/>
      <w:r w:rsidRPr="00701100">
        <w:rPr>
          <w:rFonts w:asciiTheme="minorHAnsi" w:hAnsiTheme="minorHAnsi" w:cstheme="minorHAnsi"/>
          <w:b/>
          <w:bCs/>
          <w:lang w:val="en-GB"/>
        </w:rPr>
        <w:t>. Sea level rise</w:t>
      </w:r>
      <w:bookmarkEnd w:id="150"/>
      <w:bookmarkEnd w:id="151"/>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3"/>
        <w:gridCol w:w="5129"/>
        <w:gridCol w:w="5218"/>
      </w:tblGrid>
      <w:tr w:rsidR="0061281C" w:rsidRPr="00701100" w14:paraId="0ED93081" w14:textId="77777777" w:rsidTr="004F23CC">
        <w:trPr>
          <w:trHeight w:val="300"/>
        </w:trPr>
        <w:tc>
          <w:tcPr>
            <w:tcW w:w="1405" w:type="pct"/>
            <w:tcBorders>
              <w:top w:val="single" w:sz="4" w:space="0" w:color="auto"/>
              <w:left w:val="single" w:sz="4" w:space="0" w:color="auto"/>
              <w:bottom w:val="single" w:sz="4" w:space="0" w:color="auto"/>
              <w:right w:val="single" w:sz="4" w:space="0" w:color="auto"/>
            </w:tcBorders>
            <w:shd w:val="clear" w:color="auto" w:fill="0070C0"/>
            <w:noWrap/>
          </w:tcPr>
          <w:p w14:paraId="72C8B9EF" w14:textId="77777777" w:rsidR="0061281C" w:rsidRPr="00701100" w:rsidRDefault="0061281C" w:rsidP="004F23CC">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3595" w:type="pct"/>
            <w:gridSpan w:val="2"/>
            <w:tcBorders>
              <w:top w:val="single" w:sz="4" w:space="0" w:color="auto"/>
              <w:left w:val="nil"/>
              <w:bottom w:val="single" w:sz="4" w:space="0" w:color="auto"/>
              <w:right w:val="single" w:sz="4" w:space="0" w:color="auto"/>
            </w:tcBorders>
            <w:shd w:val="clear" w:color="auto" w:fill="0070C0"/>
            <w:noWrap/>
          </w:tcPr>
          <w:p w14:paraId="1991F10D" w14:textId="77777777" w:rsidR="0061281C" w:rsidRPr="00701100" w:rsidRDefault="0061281C" w:rsidP="004F23CC">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61281C" w:rsidRPr="00701100" w14:paraId="70B8CC4B" w14:textId="77777777" w:rsidTr="004F23CC">
        <w:trPr>
          <w:trHeight w:val="300"/>
        </w:trPr>
        <w:tc>
          <w:tcPr>
            <w:tcW w:w="1405" w:type="pct"/>
            <w:shd w:val="clear" w:color="auto" w:fill="D9E2F3" w:themeFill="accent1" w:themeFillTint="33"/>
            <w:noWrap/>
            <w:hideMark/>
          </w:tcPr>
          <w:p w14:paraId="3D2681DB"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95" w:type="pct"/>
            <w:gridSpan w:val="2"/>
            <w:shd w:val="clear" w:color="auto" w:fill="auto"/>
            <w:noWrap/>
            <w:hideMark/>
          </w:tcPr>
          <w:p w14:paraId="095082DB"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Sea level rise</w:t>
            </w:r>
          </w:p>
        </w:tc>
      </w:tr>
      <w:tr w:rsidR="0061281C" w:rsidRPr="00701100" w14:paraId="3D23161F" w14:textId="77777777" w:rsidTr="004F23CC">
        <w:trPr>
          <w:trHeight w:val="300"/>
        </w:trPr>
        <w:tc>
          <w:tcPr>
            <w:tcW w:w="1405" w:type="pct"/>
            <w:shd w:val="clear" w:color="auto" w:fill="D9E2F3" w:themeFill="accent1" w:themeFillTint="33"/>
            <w:noWrap/>
            <w:hideMark/>
          </w:tcPr>
          <w:p w14:paraId="7C82570C"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782" w:type="pct"/>
            <w:shd w:val="clear" w:color="auto" w:fill="auto"/>
            <w:noWrap/>
            <w:hideMark/>
          </w:tcPr>
          <w:p w14:paraId="2F5266AA"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0739529D"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Relative sea level</w:t>
            </w:r>
          </w:p>
        </w:tc>
      </w:tr>
      <w:tr w:rsidR="0061281C" w:rsidRPr="00701100" w14:paraId="466949CF" w14:textId="77777777" w:rsidTr="004F23CC">
        <w:trPr>
          <w:trHeight w:val="300"/>
        </w:trPr>
        <w:tc>
          <w:tcPr>
            <w:tcW w:w="1405" w:type="pct"/>
            <w:shd w:val="clear" w:color="auto" w:fill="D9E2F3" w:themeFill="accent1" w:themeFillTint="33"/>
            <w:noWrap/>
            <w:hideMark/>
          </w:tcPr>
          <w:p w14:paraId="061468E0"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95" w:type="pct"/>
            <w:gridSpan w:val="2"/>
            <w:shd w:val="clear" w:color="auto" w:fill="auto"/>
            <w:noWrap/>
            <w:hideMark/>
          </w:tcPr>
          <w:p w14:paraId="58080309"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Impacts</w:t>
            </w:r>
          </w:p>
        </w:tc>
      </w:tr>
      <w:tr w:rsidR="0061281C" w:rsidRPr="00701100" w14:paraId="50044D56" w14:textId="77777777" w:rsidTr="004F23CC">
        <w:trPr>
          <w:trHeight w:val="300"/>
        </w:trPr>
        <w:tc>
          <w:tcPr>
            <w:tcW w:w="1405" w:type="pct"/>
            <w:shd w:val="clear" w:color="auto" w:fill="D9E2F3" w:themeFill="accent1" w:themeFillTint="33"/>
            <w:noWrap/>
            <w:hideMark/>
          </w:tcPr>
          <w:p w14:paraId="5041665C"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95" w:type="pct"/>
            <w:gridSpan w:val="2"/>
            <w:shd w:val="clear" w:color="auto" w:fill="auto"/>
            <w:noWrap/>
            <w:hideMark/>
          </w:tcPr>
          <w:p w14:paraId="7800C14B"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61281C" w:rsidRPr="00701100" w14:paraId="7C8B045C" w14:textId="77777777" w:rsidTr="004F23CC">
        <w:trPr>
          <w:trHeight w:val="300"/>
        </w:trPr>
        <w:tc>
          <w:tcPr>
            <w:tcW w:w="1405" w:type="pct"/>
            <w:shd w:val="clear" w:color="auto" w:fill="D9E2F3" w:themeFill="accent1" w:themeFillTint="33"/>
            <w:noWrap/>
            <w:hideMark/>
          </w:tcPr>
          <w:p w14:paraId="5017B615"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95" w:type="pct"/>
            <w:gridSpan w:val="2"/>
            <w:shd w:val="clear" w:color="auto" w:fill="auto"/>
            <w:noWrap/>
            <w:hideMark/>
          </w:tcPr>
          <w:p w14:paraId="38B1154D"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Sea and coasts</w:t>
            </w:r>
          </w:p>
        </w:tc>
      </w:tr>
      <w:tr w:rsidR="0061281C" w:rsidRPr="00701100" w14:paraId="1700C02B" w14:textId="77777777" w:rsidTr="004F23CC">
        <w:trPr>
          <w:trHeight w:val="300"/>
        </w:trPr>
        <w:tc>
          <w:tcPr>
            <w:tcW w:w="1405" w:type="pct"/>
            <w:shd w:val="clear" w:color="auto" w:fill="D9E2F3" w:themeFill="accent1" w:themeFillTint="33"/>
            <w:noWrap/>
            <w:hideMark/>
          </w:tcPr>
          <w:p w14:paraId="7C333202"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782" w:type="pct"/>
            <w:shd w:val="clear" w:color="auto" w:fill="auto"/>
            <w:noWrap/>
            <w:hideMark/>
          </w:tcPr>
          <w:p w14:paraId="531268D7"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7; 13.8</w:t>
            </w:r>
          </w:p>
        </w:tc>
        <w:tc>
          <w:tcPr>
            <w:tcW w:w="1812" w:type="pct"/>
            <w:shd w:val="clear" w:color="auto" w:fill="auto"/>
            <w:noWrap/>
            <w:hideMark/>
          </w:tcPr>
          <w:p w14:paraId="044CF286"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7; 13.8</w:t>
            </w:r>
          </w:p>
        </w:tc>
      </w:tr>
      <w:tr w:rsidR="0061281C" w:rsidRPr="00701100" w14:paraId="20112B5C" w14:textId="77777777" w:rsidTr="004F23CC">
        <w:trPr>
          <w:trHeight w:val="300"/>
        </w:trPr>
        <w:tc>
          <w:tcPr>
            <w:tcW w:w="1405" w:type="pct"/>
            <w:shd w:val="clear" w:color="auto" w:fill="D9E2F3" w:themeFill="accent1" w:themeFillTint="33"/>
            <w:noWrap/>
            <w:hideMark/>
          </w:tcPr>
          <w:p w14:paraId="12D90206"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782" w:type="pct"/>
            <w:shd w:val="clear" w:color="auto" w:fill="auto"/>
            <w:noWrap/>
            <w:hideMark/>
          </w:tcPr>
          <w:p w14:paraId="2A2F4FD6"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812" w:type="pct"/>
            <w:shd w:val="clear" w:color="auto" w:fill="auto"/>
            <w:noWrap/>
            <w:hideMark/>
          </w:tcPr>
          <w:p w14:paraId="74168C4C"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61281C" w:rsidRPr="00701100" w14:paraId="16290C2F" w14:textId="77777777" w:rsidTr="004F23CC">
        <w:trPr>
          <w:trHeight w:val="300"/>
        </w:trPr>
        <w:tc>
          <w:tcPr>
            <w:tcW w:w="1405" w:type="pct"/>
            <w:shd w:val="clear" w:color="auto" w:fill="D9E2F3" w:themeFill="accent1" w:themeFillTint="33"/>
            <w:noWrap/>
            <w:hideMark/>
          </w:tcPr>
          <w:p w14:paraId="4DB923B1"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782" w:type="pct"/>
            <w:shd w:val="clear" w:color="auto" w:fill="auto"/>
            <w:noWrap/>
            <w:hideMark/>
          </w:tcPr>
          <w:p w14:paraId="529B0AC7"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20F94717" w14:textId="36699C9F"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1.1.2.e.4 [similar</w:t>
            </w:r>
            <w:r w:rsidR="0095616F" w:rsidRPr="00701100">
              <w:rPr>
                <w:rFonts w:cstheme="minorHAnsi"/>
                <w:sz w:val="20"/>
                <w:szCs w:val="20"/>
                <w:lang w:val="en-GB"/>
              </w:rPr>
              <w:t xml:space="preserve"> to</w:t>
            </w:r>
            <w:r w:rsidRPr="00701100">
              <w:rPr>
                <w:rFonts w:cstheme="minorHAnsi"/>
                <w:sz w:val="20"/>
                <w:szCs w:val="20"/>
                <w:lang w:val="en-GB"/>
              </w:rPr>
              <w:t>]</w:t>
            </w:r>
          </w:p>
        </w:tc>
      </w:tr>
      <w:tr w:rsidR="0061281C" w:rsidRPr="00701100" w14:paraId="2119B147" w14:textId="77777777" w:rsidTr="004F23CC">
        <w:trPr>
          <w:trHeight w:val="300"/>
        </w:trPr>
        <w:tc>
          <w:tcPr>
            <w:tcW w:w="1405" w:type="pct"/>
            <w:shd w:val="clear" w:color="auto" w:fill="D9E2F3" w:themeFill="accent1" w:themeFillTint="33"/>
            <w:noWrap/>
            <w:hideMark/>
          </w:tcPr>
          <w:p w14:paraId="3FC51DD9"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782" w:type="pct"/>
            <w:shd w:val="clear" w:color="auto" w:fill="auto"/>
            <w:noWrap/>
            <w:hideMark/>
          </w:tcPr>
          <w:p w14:paraId="0816DF35"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707DB1C4"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2A845668" w14:textId="77777777" w:rsidTr="004F23CC">
        <w:trPr>
          <w:trHeight w:val="300"/>
        </w:trPr>
        <w:tc>
          <w:tcPr>
            <w:tcW w:w="1405" w:type="pct"/>
            <w:shd w:val="clear" w:color="auto" w:fill="D9E2F3" w:themeFill="accent1" w:themeFillTint="33"/>
            <w:noWrap/>
            <w:hideMark/>
          </w:tcPr>
          <w:p w14:paraId="71B2BB0B"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782" w:type="pct"/>
            <w:shd w:val="clear" w:color="auto" w:fill="auto"/>
            <w:noWrap/>
            <w:hideMark/>
          </w:tcPr>
          <w:p w14:paraId="70BE956C"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5A7736F6"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37D3A7DF" w14:textId="77777777" w:rsidTr="004F23CC">
        <w:trPr>
          <w:trHeight w:val="300"/>
        </w:trPr>
        <w:tc>
          <w:tcPr>
            <w:tcW w:w="1405" w:type="pct"/>
            <w:shd w:val="clear" w:color="auto" w:fill="D9E2F3" w:themeFill="accent1" w:themeFillTint="33"/>
            <w:noWrap/>
            <w:hideMark/>
          </w:tcPr>
          <w:p w14:paraId="31F3A1DC"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782" w:type="pct"/>
            <w:shd w:val="clear" w:color="auto" w:fill="auto"/>
            <w:noWrap/>
            <w:hideMark/>
          </w:tcPr>
          <w:p w14:paraId="6A9532BC"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2</w:t>
            </w:r>
          </w:p>
        </w:tc>
        <w:tc>
          <w:tcPr>
            <w:tcW w:w="1812" w:type="pct"/>
            <w:shd w:val="clear" w:color="auto" w:fill="auto"/>
            <w:noWrap/>
            <w:hideMark/>
          </w:tcPr>
          <w:p w14:paraId="78C850E0"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2</w:t>
            </w:r>
          </w:p>
        </w:tc>
      </w:tr>
      <w:tr w:rsidR="0061281C" w:rsidRPr="00701100" w14:paraId="66B0BFB9" w14:textId="77777777" w:rsidTr="004F23CC">
        <w:trPr>
          <w:trHeight w:val="1457"/>
        </w:trPr>
        <w:tc>
          <w:tcPr>
            <w:tcW w:w="1405" w:type="pct"/>
            <w:shd w:val="clear" w:color="auto" w:fill="D9E2F3" w:themeFill="accent1" w:themeFillTint="33"/>
            <w:noWrap/>
            <w:hideMark/>
          </w:tcPr>
          <w:p w14:paraId="4DDBF1A6"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782" w:type="pct"/>
            <w:shd w:val="clear" w:color="auto" w:fill="auto"/>
            <w:noWrap/>
            <w:hideMark/>
          </w:tcPr>
          <w:p w14:paraId="09D24CC4" w14:textId="77777777" w:rsidR="0061281C" w:rsidRPr="00701100" w:rsidRDefault="0061281C" w:rsidP="00536FAD">
            <w:pPr>
              <w:spacing w:after="0" w:line="240" w:lineRule="auto"/>
              <w:rPr>
                <w:rFonts w:cstheme="minorHAnsi"/>
                <w:sz w:val="20"/>
                <w:szCs w:val="20"/>
                <w:lang w:val="es-ES"/>
              </w:rPr>
            </w:pPr>
            <w:r w:rsidRPr="00701100">
              <w:rPr>
                <w:rFonts w:cstheme="minorHAnsi"/>
                <w:sz w:val="20"/>
                <w:szCs w:val="20"/>
                <w:lang w:val="en-GB"/>
              </w:rPr>
              <w:t xml:space="preserve">Global Mean Sea Level: The height of the ocean surface relative to a reference GEO ID; Regional Mean Sea Level: The height of the ocean surface relative to a reference geoid or an agreed regional datum. </w:t>
            </w:r>
            <w:r w:rsidRPr="00701100">
              <w:rPr>
                <w:rFonts w:cstheme="minorHAnsi"/>
                <w:sz w:val="20"/>
                <w:szCs w:val="20"/>
                <w:lang w:val="es-ES"/>
              </w:rPr>
              <w:t xml:space="preserve">[WMO, </w:t>
            </w:r>
            <w:hyperlink r:id="rId421" w:history="1">
              <w:r w:rsidRPr="00701100">
                <w:rPr>
                  <w:rStyle w:val="Hyperlink"/>
                  <w:rFonts w:cstheme="minorHAnsi"/>
                  <w:sz w:val="20"/>
                  <w:szCs w:val="20"/>
                  <w:lang w:val="es-ES"/>
                </w:rPr>
                <w:t>https://gcos.wmo.int/en/essential-climate-variables/sea-level/ecv-requirements</w:t>
              </w:r>
            </w:hyperlink>
            <w:r w:rsidRPr="00701100">
              <w:rPr>
                <w:rFonts w:cstheme="minorHAnsi"/>
                <w:sz w:val="20"/>
                <w:szCs w:val="20"/>
                <w:lang w:val="es-ES"/>
              </w:rPr>
              <w:t>]</w:t>
            </w:r>
          </w:p>
        </w:tc>
        <w:tc>
          <w:tcPr>
            <w:tcW w:w="1812" w:type="pct"/>
            <w:shd w:val="clear" w:color="auto" w:fill="auto"/>
            <w:noWrap/>
            <w:hideMark/>
          </w:tcPr>
          <w:p w14:paraId="63D7BE69"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Relative sea level change is how the height of the ocean rises or falls relative to the land at a particular location [US EPA, </w:t>
            </w:r>
            <w:hyperlink r:id="rId422" w:history="1">
              <w:r w:rsidRPr="00701100">
                <w:rPr>
                  <w:rStyle w:val="Hyperlink"/>
                  <w:rFonts w:cstheme="minorHAnsi"/>
                  <w:sz w:val="20"/>
                  <w:szCs w:val="20"/>
                  <w:lang w:val="en-GB"/>
                </w:rPr>
                <w:t>https://cfpub.epa.gov/roe/indicator_pdf.cfm?i=87</w:t>
              </w:r>
            </w:hyperlink>
            <w:r w:rsidRPr="00701100">
              <w:rPr>
                <w:rFonts w:cstheme="minorHAnsi"/>
                <w:sz w:val="20"/>
                <w:szCs w:val="20"/>
                <w:lang w:val="en-GB"/>
              </w:rPr>
              <w:t>]</w:t>
            </w:r>
          </w:p>
        </w:tc>
      </w:tr>
      <w:tr w:rsidR="0061281C" w:rsidRPr="00D651B4" w14:paraId="5762983E" w14:textId="77777777" w:rsidTr="004F23CC">
        <w:trPr>
          <w:trHeight w:val="818"/>
        </w:trPr>
        <w:tc>
          <w:tcPr>
            <w:tcW w:w="1405" w:type="pct"/>
            <w:shd w:val="clear" w:color="auto" w:fill="D9E2F3" w:themeFill="accent1" w:themeFillTint="33"/>
            <w:noWrap/>
            <w:hideMark/>
          </w:tcPr>
          <w:p w14:paraId="25B80688"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95" w:type="pct"/>
            <w:gridSpan w:val="2"/>
            <w:shd w:val="clear" w:color="auto" w:fill="auto"/>
            <w:noWrap/>
            <w:hideMark/>
          </w:tcPr>
          <w:p w14:paraId="1FDF5F95" w14:textId="77777777" w:rsidR="0061281C" w:rsidRPr="00701100" w:rsidRDefault="0061281C" w:rsidP="00536FAD">
            <w:pPr>
              <w:spacing w:after="0" w:line="240" w:lineRule="auto"/>
              <w:rPr>
                <w:rFonts w:cstheme="minorHAnsi"/>
                <w:sz w:val="20"/>
                <w:szCs w:val="20"/>
                <w:lang w:val="es-ES"/>
              </w:rPr>
            </w:pPr>
            <w:r w:rsidRPr="00701100">
              <w:rPr>
                <w:rFonts w:cstheme="minorHAnsi"/>
                <w:sz w:val="20"/>
                <w:szCs w:val="20"/>
                <w:lang w:val="en-GB"/>
              </w:rPr>
              <w:t xml:space="preserve">Sea surface height is one of the primary indicators of global climate change. Change in the global mean sea level provides a measure of the net change in ocean mass due to melting of glaciers and ice sheets, and net change in ocean volume due to thermal expansion. </w:t>
            </w:r>
            <w:r w:rsidRPr="00701100">
              <w:rPr>
                <w:rFonts w:cstheme="minorHAnsi"/>
                <w:sz w:val="20"/>
                <w:szCs w:val="20"/>
                <w:lang w:val="es-ES"/>
              </w:rPr>
              <w:t xml:space="preserve">[WMO, </w:t>
            </w:r>
            <w:hyperlink r:id="rId423" w:history="1">
              <w:r w:rsidRPr="00701100">
                <w:rPr>
                  <w:rStyle w:val="Hyperlink"/>
                  <w:rFonts w:cstheme="minorHAnsi"/>
                  <w:sz w:val="20"/>
                  <w:szCs w:val="20"/>
                  <w:lang w:val="es-ES"/>
                </w:rPr>
                <w:t>https://goosocean.org/index.php?option=com_oe&amp;task=viewDocumentRecord&amp;docID=17465</w:t>
              </w:r>
            </w:hyperlink>
            <w:r w:rsidRPr="00701100">
              <w:rPr>
                <w:rFonts w:cstheme="minorHAnsi"/>
                <w:sz w:val="20"/>
                <w:szCs w:val="20"/>
                <w:lang w:val="es-ES"/>
              </w:rPr>
              <w:t xml:space="preserve">] </w:t>
            </w:r>
          </w:p>
        </w:tc>
      </w:tr>
      <w:tr w:rsidR="0061281C" w:rsidRPr="00701100" w14:paraId="7CC7D144" w14:textId="77777777" w:rsidTr="004F23CC">
        <w:trPr>
          <w:trHeight w:val="440"/>
        </w:trPr>
        <w:tc>
          <w:tcPr>
            <w:tcW w:w="1405" w:type="pct"/>
            <w:shd w:val="clear" w:color="auto" w:fill="D9E2F3" w:themeFill="accent1" w:themeFillTint="33"/>
            <w:noWrap/>
            <w:hideMark/>
          </w:tcPr>
          <w:p w14:paraId="7C775671"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782" w:type="pct"/>
            <w:shd w:val="clear" w:color="auto" w:fill="auto"/>
            <w:noWrap/>
            <w:hideMark/>
          </w:tcPr>
          <w:p w14:paraId="093C17AD"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Meteorological office/Ministry of natural resources/Water and related agencies</w:t>
            </w:r>
          </w:p>
        </w:tc>
        <w:tc>
          <w:tcPr>
            <w:tcW w:w="1812" w:type="pct"/>
            <w:shd w:val="clear" w:color="auto" w:fill="auto"/>
            <w:noWrap/>
            <w:hideMark/>
          </w:tcPr>
          <w:p w14:paraId="61650D9B"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Meteorological office/Ministry of natural resources/Water and related agencies</w:t>
            </w:r>
          </w:p>
        </w:tc>
      </w:tr>
      <w:tr w:rsidR="0061281C" w:rsidRPr="00701100" w14:paraId="0591C3E9" w14:textId="77777777" w:rsidTr="004F23CC">
        <w:trPr>
          <w:trHeight w:val="300"/>
        </w:trPr>
        <w:tc>
          <w:tcPr>
            <w:tcW w:w="1405" w:type="pct"/>
            <w:shd w:val="clear" w:color="auto" w:fill="D9E2F3" w:themeFill="accent1" w:themeFillTint="33"/>
            <w:noWrap/>
            <w:hideMark/>
          </w:tcPr>
          <w:p w14:paraId="18B4155E" w14:textId="20271133" w:rsidR="0061281C" w:rsidRPr="00701100" w:rsidRDefault="00177EEE" w:rsidP="004F23CC">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782" w:type="pct"/>
            <w:shd w:val="clear" w:color="auto" w:fill="auto"/>
            <w:noWrap/>
            <w:hideMark/>
          </w:tcPr>
          <w:p w14:paraId="4FA46DC5"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7214085D"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Monitoring systems</w:t>
            </w:r>
          </w:p>
        </w:tc>
      </w:tr>
      <w:tr w:rsidR="0061281C" w:rsidRPr="00701100" w14:paraId="23574890" w14:textId="77777777" w:rsidTr="004F23CC">
        <w:trPr>
          <w:trHeight w:val="300"/>
        </w:trPr>
        <w:tc>
          <w:tcPr>
            <w:tcW w:w="1405" w:type="pct"/>
            <w:shd w:val="clear" w:color="auto" w:fill="D9E2F3" w:themeFill="accent1" w:themeFillTint="33"/>
            <w:noWrap/>
            <w:hideMark/>
          </w:tcPr>
          <w:p w14:paraId="44157951"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782" w:type="pct"/>
            <w:shd w:val="clear" w:color="auto" w:fill="auto"/>
            <w:noWrap/>
            <w:hideMark/>
          </w:tcPr>
          <w:p w14:paraId="06DBF0B2"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3EAD8F17"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00C52DB9" w14:textId="77777777" w:rsidTr="004F23CC">
        <w:trPr>
          <w:trHeight w:val="300"/>
        </w:trPr>
        <w:tc>
          <w:tcPr>
            <w:tcW w:w="1405" w:type="pct"/>
            <w:shd w:val="clear" w:color="auto" w:fill="D9E2F3" w:themeFill="accent1" w:themeFillTint="33"/>
            <w:noWrap/>
            <w:hideMark/>
          </w:tcPr>
          <w:p w14:paraId="668782AB"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782" w:type="pct"/>
            <w:shd w:val="clear" w:color="auto" w:fill="auto"/>
            <w:noWrap/>
            <w:hideMark/>
          </w:tcPr>
          <w:p w14:paraId="77ACC976"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Level</w:t>
            </w:r>
          </w:p>
        </w:tc>
        <w:tc>
          <w:tcPr>
            <w:tcW w:w="1812" w:type="pct"/>
            <w:shd w:val="clear" w:color="auto" w:fill="auto"/>
            <w:noWrap/>
            <w:hideMark/>
          </w:tcPr>
          <w:p w14:paraId="3AB9B0EC"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Level</w:t>
            </w:r>
          </w:p>
        </w:tc>
      </w:tr>
      <w:tr w:rsidR="0061281C" w:rsidRPr="00701100" w14:paraId="3953FB14" w14:textId="77777777" w:rsidTr="004F23CC">
        <w:trPr>
          <w:trHeight w:val="300"/>
        </w:trPr>
        <w:tc>
          <w:tcPr>
            <w:tcW w:w="1405" w:type="pct"/>
            <w:shd w:val="clear" w:color="auto" w:fill="D9E2F3" w:themeFill="accent1" w:themeFillTint="33"/>
            <w:noWrap/>
            <w:hideMark/>
          </w:tcPr>
          <w:p w14:paraId="2777B979"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782" w:type="pct"/>
            <w:shd w:val="clear" w:color="auto" w:fill="auto"/>
            <w:noWrap/>
            <w:hideMark/>
          </w:tcPr>
          <w:p w14:paraId="37131154"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718C9599"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0649FDC1" w14:textId="77777777" w:rsidTr="004F23CC">
        <w:trPr>
          <w:trHeight w:val="300"/>
        </w:trPr>
        <w:tc>
          <w:tcPr>
            <w:tcW w:w="1405" w:type="pct"/>
            <w:shd w:val="clear" w:color="auto" w:fill="D9E2F3" w:themeFill="accent1" w:themeFillTint="33"/>
            <w:noWrap/>
            <w:hideMark/>
          </w:tcPr>
          <w:p w14:paraId="65D408B4"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782" w:type="pct"/>
            <w:shd w:val="clear" w:color="auto" w:fill="auto"/>
            <w:noWrap/>
            <w:hideMark/>
          </w:tcPr>
          <w:p w14:paraId="125EC473"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58A32832"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5BD29414" w14:textId="77777777" w:rsidTr="004F23CC">
        <w:trPr>
          <w:trHeight w:val="300"/>
        </w:trPr>
        <w:tc>
          <w:tcPr>
            <w:tcW w:w="1405" w:type="pct"/>
            <w:shd w:val="clear" w:color="auto" w:fill="D9E2F3" w:themeFill="accent1" w:themeFillTint="33"/>
            <w:noWrap/>
            <w:hideMark/>
          </w:tcPr>
          <w:p w14:paraId="5F9884B1"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782" w:type="pct"/>
            <w:shd w:val="clear" w:color="auto" w:fill="auto"/>
            <w:noWrap/>
            <w:hideMark/>
          </w:tcPr>
          <w:p w14:paraId="79276140"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76CAC41D"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08D8025E" w14:textId="77777777" w:rsidTr="004F23CC">
        <w:trPr>
          <w:trHeight w:val="300"/>
        </w:trPr>
        <w:tc>
          <w:tcPr>
            <w:tcW w:w="1405" w:type="pct"/>
            <w:shd w:val="clear" w:color="auto" w:fill="D9E2F3" w:themeFill="accent1" w:themeFillTint="33"/>
            <w:noWrap/>
            <w:hideMark/>
          </w:tcPr>
          <w:p w14:paraId="3887B3BC"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782" w:type="pct"/>
            <w:shd w:val="clear" w:color="auto" w:fill="auto"/>
            <w:noWrap/>
            <w:hideMark/>
          </w:tcPr>
          <w:p w14:paraId="4906FF6C" w14:textId="77777777" w:rsidR="0061281C" w:rsidRPr="00701100" w:rsidRDefault="0061281C" w:rsidP="00536FAD">
            <w:pPr>
              <w:spacing w:after="0" w:line="240" w:lineRule="auto"/>
              <w:rPr>
                <w:rFonts w:cstheme="minorHAnsi"/>
                <w:sz w:val="20"/>
                <w:szCs w:val="20"/>
                <w:u w:val="single"/>
                <w:lang w:val="en-GB"/>
              </w:rPr>
            </w:pPr>
            <w:r w:rsidRPr="00701100">
              <w:rPr>
                <w:rFonts w:cstheme="minorHAnsi"/>
                <w:sz w:val="20"/>
                <w:szCs w:val="20"/>
                <w:u w:val="single"/>
                <w:lang w:val="en-GB"/>
              </w:rPr>
              <w:t xml:space="preserve"> </w:t>
            </w:r>
          </w:p>
        </w:tc>
        <w:tc>
          <w:tcPr>
            <w:tcW w:w="1812" w:type="pct"/>
            <w:shd w:val="clear" w:color="auto" w:fill="auto"/>
            <w:noWrap/>
            <w:hideMark/>
          </w:tcPr>
          <w:p w14:paraId="2C81C10E" w14:textId="77777777" w:rsidR="0061281C" w:rsidRPr="00701100" w:rsidRDefault="0061281C" w:rsidP="00536FAD">
            <w:pPr>
              <w:spacing w:after="0" w:line="240" w:lineRule="auto"/>
              <w:rPr>
                <w:rFonts w:cstheme="minorHAnsi"/>
                <w:sz w:val="20"/>
                <w:szCs w:val="20"/>
                <w:u w:val="single"/>
                <w:lang w:val="en-GB"/>
              </w:rPr>
            </w:pPr>
            <w:r w:rsidRPr="00701100">
              <w:rPr>
                <w:rFonts w:cstheme="minorHAnsi"/>
                <w:sz w:val="20"/>
                <w:szCs w:val="20"/>
                <w:u w:val="single"/>
                <w:lang w:val="en-GB"/>
              </w:rPr>
              <w:t xml:space="preserve"> </w:t>
            </w:r>
          </w:p>
        </w:tc>
      </w:tr>
      <w:tr w:rsidR="0061281C" w:rsidRPr="00701100" w14:paraId="43896466" w14:textId="77777777" w:rsidTr="004F23CC">
        <w:trPr>
          <w:trHeight w:val="300"/>
        </w:trPr>
        <w:tc>
          <w:tcPr>
            <w:tcW w:w="1405" w:type="pct"/>
            <w:shd w:val="clear" w:color="auto" w:fill="D9E2F3" w:themeFill="accent1" w:themeFillTint="33"/>
            <w:noWrap/>
            <w:hideMark/>
          </w:tcPr>
          <w:p w14:paraId="61DF802D"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782" w:type="pct"/>
            <w:shd w:val="clear" w:color="auto" w:fill="auto"/>
            <w:noWrap/>
            <w:hideMark/>
          </w:tcPr>
          <w:p w14:paraId="564528BF"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3638FE87"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4E134711" w14:textId="77777777" w:rsidTr="004F23CC">
        <w:trPr>
          <w:trHeight w:val="300"/>
        </w:trPr>
        <w:tc>
          <w:tcPr>
            <w:tcW w:w="1405" w:type="pct"/>
            <w:shd w:val="clear" w:color="auto" w:fill="D9E2F3" w:themeFill="accent1" w:themeFillTint="33"/>
            <w:noWrap/>
            <w:hideMark/>
          </w:tcPr>
          <w:p w14:paraId="08DD715A"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782" w:type="pct"/>
            <w:shd w:val="clear" w:color="auto" w:fill="auto"/>
            <w:noWrap/>
            <w:hideMark/>
          </w:tcPr>
          <w:p w14:paraId="32524A6F"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IMF</w:t>
            </w:r>
          </w:p>
        </w:tc>
        <w:tc>
          <w:tcPr>
            <w:tcW w:w="1812" w:type="pct"/>
            <w:shd w:val="clear" w:color="auto" w:fill="auto"/>
            <w:noWrap/>
            <w:hideMark/>
          </w:tcPr>
          <w:p w14:paraId="19FE5BC5"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58C39CE1" w14:textId="77777777" w:rsidTr="004F23CC">
        <w:trPr>
          <w:trHeight w:val="800"/>
        </w:trPr>
        <w:tc>
          <w:tcPr>
            <w:tcW w:w="1405" w:type="pct"/>
            <w:shd w:val="clear" w:color="auto" w:fill="D9E2F3" w:themeFill="accent1" w:themeFillTint="33"/>
            <w:noWrap/>
            <w:hideMark/>
          </w:tcPr>
          <w:p w14:paraId="549A4159"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Other data references</w:t>
            </w:r>
          </w:p>
        </w:tc>
        <w:tc>
          <w:tcPr>
            <w:tcW w:w="1782" w:type="pct"/>
            <w:shd w:val="clear" w:color="auto" w:fill="auto"/>
            <w:noWrap/>
            <w:hideMark/>
          </w:tcPr>
          <w:p w14:paraId="3CC9DBEF" w14:textId="77777777" w:rsidR="0061281C" w:rsidRPr="00701100" w:rsidRDefault="0061281C" w:rsidP="00536FAD">
            <w:pPr>
              <w:spacing w:after="0" w:line="240" w:lineRule="auto"/>
              <w:rPr>
                <w:rFonts w:cstheme="minorHAnsi"/>
                <w:sz w:val="20"/>
                <w:szCs w:val="20"/>
                <w:u w:val="single"/>
                <w:lang w:val="en-GB"/>
              </w:rPr>
            </w:pPr>
            <w:r w:rsidRPr="00701100">
              <w:rPr>
                <w:rFonts w:cstheme="minorHAnsi"/>
                <w:sz w:val="20"/>
                <w:szCs w:val="20"/>
                <w:lang w:val="en-GB"/>
              </w:rPr>
              <w:t xml:space="preserve">NOAA, Laboratory for Satellite Altimetry / Sea Level Rise, </w:t>
            </w:r>
            <w:r w:rsidRPr="00701100">
              <w:rPr>
                <w:rStyle w:val="Hyperlink"/>
                <w:rFonts w:cstheme="minorHAnsi"/>
                <w:sz w:val="20"/>
                <w:szCs w:val="20"/>
                <w:lang w:val="en-GB"/>
              </w:rPr>
              <w:t>https://www.star.nesdis.noaa.gov/socd/lsa/SeaLevelRise/LSA_SLR_timeseries.php</w:t>
            </w:r>
          </w:p>
        </w:tc>
        <w:tc>
          <w:tcPr>
            <w:tcW w:w="1812" w:type="pct"/>
            <w:shd w:val="clear" w:color="auto" w:fill="auto"/>
            <w:noWrap/>
            <w:hideMark/>
          </w:tcPr>
          <w:p w14:paraId="2707292E"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r>
      <w:tr w:rsidR="0061281C" w:rsidRPr="00701100" w14:paraId="710FAFF8" w14:textId="77777777" w:rsidTr="004F23CC">
        <w:trPr>
          <w:trHeight w:val="300"/>
        </w:trPr>
        <w:tc>
          <w:tcPr>
            <w:tcW w:w="1405" w:type="pct"/>
            <w:shd w:val="clear" w:color="auto" w:fill="D9E2F3" w:themeFill="accent1" w:themeFillTint="33"/>
            <w:noWrap/>
            <w:hideMark/>
          </w:tcPr>
          <w:p w14:paraId="63665567"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782" w:type="pct"/>
            <w:shd w:val="clear" w:color="auto" w:fill="auto"/>
            <w:noWrap/>
            <w:hideMark/>
          </w:tcPr>
          <w:p w14:paraId="67E73F4F"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 </w:t>
            </w:r>
          </w:p>
        </w:tc>
        <w:tc>
          <w:tcPr>
            <w:tcW w:w="1812" w:type="pct"/>
            <w:shd w:val="clear" w:color="auto" w:fill="auto"/>
            <w:noWrap/>
            <w:hideMark/>
          </w:tcPr>
          <w:p w14:paraId="2D74B34F"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By coastal region</w:t>
            </w:r>
          </w:p>
        </w:tc>
      </w:tr>
      <w:tr w:rsidR="0061281C" w:rsidRPr="00701100" w14:paraId="381334FD" w14:textId="77777777" w:rsidTr="0038056D">
        <w:trPr>
          <w:trHeight w:val="485"/>
        </w:trPr>
        <w:tc>
          <w:tcPr>
            <w:tcW w:w="1405" w:type="pct"/>
            <w:shd w:val="clear" w:color="auto" w:fill="D9E2F3" w:themeFill="accent1" w:themeFillTint="33"/>
            <w:noWrap/>
            <w:hideMark/>
          </w:tcPr>
          <w:p w14:paraId="01DEA7DF" w14:textId="77777777" w:rsidR="0061281C" w:rsidRPr="00701100" w:rsidRDefault="0061281C" w:rsidP="004F23C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95" w:type="pct"/>
            <w:gridSpan w:val="2"/>
            <w:shd w:val="clear" w:color="auto" w:fill="auto"/>
            <w:noWrap/>
            <w:hideMark/>
          </w:tcPr>
          <w:p w14:paraId="55DAC358" w14:textId="77777777" w:rsidR="0061281C" w:rsidRPr="00701100" w:rsidRDefault="0061281C" w:rsidP="00536FAD">
            <w:pPr>
              <w:spacing w:after="0" w:line="240" w:lineRule="auto"/>
              <w:rPr>
                <w:rFonts w:cstheme="minorHAnsi"/>
                <w:sz w:val="20"/>
                <w:szCs w:val="20"/>
                <w:lang w:val="es-ES"/>
              </w:rPr>
            </w:pPr>
            <w:r w:rsidRPr="00701100">
              <w:rPr>
                <w:rFonts w:cstheme="minorHAnsi"/>
                <w:sz w:val="20"/>
                <w:szCs w:val="20"/>
                <w:lang w:val="es-ES"/>
              </w:rPr>
              <w:t xml:space="preserve">WMO, </w:t>
            </w:r>
            <w:hyperlink r:id="rId424" w:history="1">
              <w:r w:rsidRPr="00701100">
                <w:rPr>
                  <w:rStyle w:val="Hyperlink"/>
                  <w:rFonts w:cstheme="minorHAnsi"/>
                  <w:sz w:val="20"/>
                  <w:szCs w:val="20"/>
                  <w:lang w:val="es-ES"/>
                </w:rPr>
                <w:t>https://gcos.wmo.int/en/essential-climate-variables/sea-level/ecv-requirements</w:t>
              </w:r>
            </w:hyperlink>
            <w:r w:rsidRPr="00701100">
              <w:rPr>
                <w:rFonts w:cstheme="minorHAnsi"/>
                <w:sz w:val="20"/>
                <w:szCs w:val="20"/>
                <w:lang w:val="es-ES"/>
              </w:rPr>
              <w:t>;</w:t>
            </w:r>
          </w:p>
          <w:p w14:paraId="4484DCB0" w14:textId="77777777" w:rsidR="0061281C" w:rsidRPr="00701100" w:rsidRDefault="0061281C" w:rsidP="00536FAD">
            <w:pPr>
              <w:spacing w:after="0" w:line="240" w:lineRule="auto"/>
              <w:rPr>
                <w:rFonts w:cstheme="minorHAnsi"/>
                <w:sz w:val="20"/>
                <w:szCs w:val="20"/>
                <w:lang w:val="en-GB"/>
              </w:rPr>
            </w:pPr>
            <w:r w:rsidRPr="00701100">
              <w:rPr>
                <w:rFonts w:cstheme="minorHAnsi"/>
                <w:sz w:val="20"/>
                <w:szCs w:val="20"/>
                <w:lang w:val="en-GB"/>
              </w:rPr>
              <w:t xml:space="preserve">WMO, Sea surface height, </w:t>
            </w:r>
            <w:hyperlink r:id="rId425" w:history="1">
              <w:r w:rsidRPr="00701100">
                <w:rPr>
                  <w:rStyle w:val="Hyperlink"/>
                  <w:rFonts w:cstheme="minorHAnsi"/>
                  <w:sz w:val="20"/>
                  <w:szCs w:val="20"/>
                  <w:lang w:val="en-GB"/>
                </w:rPr>
                <w:t>https://goosocean.org/index.php?option=com_oe&amp;task=viewDocumentRecord&amp;docID=17465</w:t>
              </w:r>
            </w:hyperlink>
            <w:r w:rsidRPr="00701100">
              <w:rPr>
                <w:rFonts w:cstheme="minorHAnsi"/>
                <w:sz w:val="20"/>
                <w:szCs w:val="20"/>
                <w:lang w:val="en-GB"/>
              </w:rPr>
              <w:t xml:space="preserve">  </w:t>
            </w:r>
          </w:p>
        </w:tc>
      </w:tr>
    </w:tbl>
    <w:p w14:paraId="53E49AB6" w14:textId="77777777" w:rsidR="0061281C" w:rsidRPr="00701100" w:rsidRDefault="0061281C" w:rsidP="00E371DE">
      <w:pPr>
        <w:rPr>
          <w:rFonts w:cstheme="minorHAnsi"/>
          <w:lang w:val="en-GB"/>
        </w:rPr>
      </w:pPr>
    </w:p>
    <w:p w14:paraId="041018EE" w14:textId="77777777" w:rsidR="0061281C" w:rsidRPr="00701100" w:rsidRDefault="0061281C" w:rsidP="00E371DE">
      <w:pPr>
        <w:rPr>
          <w:rFonts w:eastAsiaTheme="majorEastAsia" w:cstheme="minorHAnsi"/>
          <w:b/>
          <w:bCs/>
          <w:color w:val="FF0000"/>
          <w:sz w:val="32"/>
          <w:szCs w:val="32"/>
          <w:lang w:val="en-GB"/>
        </w:rPr>
      </w:pPr>
      <w:r w:rsidRPr="00701100">
        <w:rPr>
          <w:rFonts w:cstheme="minorHAnsi"/>
          <w:b/>
          <w:bCs/>
          <w:color w:val="FF0000"/>
          <w:lang w:val="en-GB"/>
        </w:rPr>
        <w:br w:type="page"/>
      </w:r>
    </w:p>
    <w:p w14:paraId="302B0922" w14:textId="77777777" w:rsidR="00AA6F5D" w:rsidRPr="00701100" w:rsidRDefault="00AA6F5D" w:rsidP="00E371DE">
      <w:pPr>
        <w:pStyle w:val="Heading1"/>
        <w:rPr>
          <w:rFonts w:asciiTheme="minorHAnsi" w:hAnsiTheme="minorHAnsi" w:cstheme="minorHAnsi"/>
          <w:b/>
          <w:bCs/>
          <w:lang w:val="en-GB"/>
        </w:rPr>
      </w:pPr>
      <w:bookmarkStart w:id="156" w:name="target48"/>
      <w:bookmarkStart w:id="157" w:name="_Toc129251377"/>
      <w:r w:rsidRPr="00701100">
        <w:rPr>
          <w:rFonts w:asciiTheme="minorHAnsi" w:hAnsiTheme="minorHAnsi" w:cstheme="minorHAnsi"/>
          <w:b/>
          <w:bCs/>
          <w:lang w:val="en-GB"/>
        </w:rPr>
        <w:lastRenderedPageBreak/>
        <w:t>48</w:t>
      </w:r>
      <w:bookmarkEnd w:id="156"/>
      <w:r w:rsidRPr="00CD32B9">
        <w:rPr>
          <w:rFonts w:asciiTheme="minorHAnsi" w:hAnsiTheme="minorHAnsi" w:cstheme="minorHAnsi"/>
          <w:b/>
          <w:bCs/>
          <w:lang w:val="en-GB"/>
        </w:rPr>
        <w:t>. Reduction of sea ice cover</w:t>
      </w:r>
      <w:bookmarkEnd w:id="152"/>
      <w:bookmarkEnd w:id="157"/>
    </w:p>
    <w:tbl>
      <w:tblPr>
        <w:tblW w:w="497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1"/>
        <w:gridCol w:w="4951"/>
        <w:gridCol w:w="5217"/>
      </w:tblGrid>
      <w:tr w:rsidR="00AA6F5D" w:rsidRPr="00701100" w14:paraId="20A73E0F" w14:textId="77777777" w:rsidTr="00365757">
        <w:trPr>
          <w:trHeight w:val="290"/>
        </w:trPr>
        <w:tc>
          <w:tcPr>
            <w:tcW w:w="1447" w:type="pct"/>
            <w:tcBorders>
              <w:top w:val="single" w:sz="4" w:space="0" w:color="auto"/>
              <w:left w:val="single" w:sz="4" w:space="0" w:color="auto"/>
              <w:bottom w:val="single" w:sz="4" w:space="0" w:color="auto"/>
              <w:right w:val="single" w:sz="4" w:space="0" w:color="auto"/>
            </w:tcBorders>
            <w:shd w:val="clear" w:color="auto" w:fill="0070C0"/>
            <w:noWrap/>
          </w:tcPr>
          <w:p w14:paraId="7E0A32B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3553" w:type="pct"/>
            <w:gridSpan w:val="2"/>
            <w:tcBorders>
              <w:top w:val="single" w:sz="4" w:space="0" w:color="auto"/>
              <w:left w:val="nil"/>
              <w:bottom w:val="single" w:sz="4" w:space="0" w:color="auto"/>
              <w:right w:val="single" w:sz="4" w:space="0" w:color="auto"/>
            </w:tcBorders>
            <w:shd w:val="clear" w:color="auto" w:fill="0070C0"/>
            <w:noWrap/>
          </w:tcPr>
          <w:p w14:paraId="6847AC3B"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1047FB64" w14:textId="77777777" w:rsidTr="00365757">
        <w:trPr>
          <w:trHeight w:val="290"/>
        </w:trPr>
        <w:tc>
          <w:tcPr>
            <w:tcW w:w="1447" w:type="pct"/>
            <w:shd w:val="clear" w:color="auto" w:fill="D9E2F3" w:themeFill="accent1" w:themeFillTint="33"/>
            <w:noWrap/>
            <w:hideMark/>
          </w:tcPr>
          <w:p w14:paraId="4B048B2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53" w:type="pct"/>
            <w:gridSpan w:val="2"/>
            <w:shd w:val="clear" w:color="auto" w:fill="auto"/>
            <w:noWrap/>
            <w:hideMark/>
          </w:tcPr>
          <w:p w14:paraId="085A6E59"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Reduction of sea ice cover</w:t>
            </w:r>
          </w:p>
        </w:tc>
      </w:tr>
      <w:tr w:rsidR="00AA6F5D" w:rsidRPr="00701100" w14:paraId="2556CCED" w14:textId="77777777" w:rsidTr="00365757">
        <w:trPr>
          <w:trHeight w:val="290"/>
        </w:trPr>
        <w:tc>
          <w:tcPr>
            <w:tcW w:w="1447" w:type="pct"/>
            <w:shd w:val="clear" w:color="auto" w:fill="D9E2F3" w:themeFill="accent1" w:themeFillTint="33"/>
            <w:noWrap/>
            <w:hideMark/>
          </w:tcPr>
          <w:p w14:paraId="3483E18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730" w:type="pct"/>
            <w:shd w:val="clear" w:color="auto" w:fill="auto"/>
            <w:noWrap/>
            <w:hideMark/>
          </w:tcPr>
          <w:p w14:paraId="426ED1DA" w14:textId="77777777" w:rsidR="00AA6F5D" w:rsidRPr="00701100" w:rsidRDefault="00AA6F5D" w:rsidP="00AE70C7">
            <w:pPr>
              <w:spacing w:after="0" w:line="240" w:lineRule="auto"/>
              <w:rPr>
                <w:rFonts w:eastAsia="Times New Roman" w:cstheme="minorHAnsi"/>
                <w:sz w:val="20"/>
                <w:szCs w:val="20"/>
                <w:lang w:val="en-GB"/>
              </w:rPr>
            </w:pPr>
          </w:p>
        </w:tc>
        <w:tc>
          <w:tcPr>
            <w:tcW w:w="1824" w:type="pct"/>
            <w:shd w:val="clear" w:color="auto" w:fill="auto"/>
            <w:noWrap/>
            <w:hideMark/>
          </w:tcPr>
          <w:p w14:paraId="307576AE"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of sea ice</w:t>
            </w:r>
          </w:p>
        </w:tc>
      </w:tr>
      <w:tr w:rsidR="00AA6F5D" w:rsidRPr="00701100" w14:paraId="29AC2FED" w14:textId="77777777" w:rsidTr="00365757">
        <w:trPr>
          <w:trHeight w:val="290"/>
        </w:trPr>
        <w:tc>
          <w:tcPr>
            <w:tcW w:w="1447" w:type="pct"/>
            <w:shd w:val="clear" w:color="auto" w:fill="D9E2F3" w:themeFill="accent1" w:themeFillTint="33"/>
            <w:noWrap/>
            <w:hideMark/>
          </w:tcPr>
          <w:p w14:paraId="0E00602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53" w:type="pct"/>
            <w:gridSpan w:val="2"/>
            <w:shd w:val="clear" w:color="auto" w:fill="auto"/>
            <w:noWrap/>
            <w:hideMark/>
          </w:tcPr>
          <w:p w14:paraId="3F75EA59"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350F3061" w14:textId="77777777" w:rsidTr="00365757">
        <w:trPr>
          <w:trHeight w:val="290"/>
        </w:trPr>
        <w:tc>
          <w:tcPr>
            <w:tcW w:w="1447" w:type="pct"/>
            <w:shd w:val="clear" w:color="auto" w:fill="D9E2F3" w:themeFill="accent1" w:themeFillTint="33"/>
            <w:noWrap/>
            <w:hideMark/>
          </w:tcPr>
          <w:p w14:paraId="4DB7578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53" w:type="pct"/>
            <w:gridSpan w:val="2"/>
            <w:shd w:val="clear" w:color="auto" w:fill="auto"/>
            <w:noWrap/>
            <w:hideMark/>
          </w:tcPr>
          <w:p w14:paraId="0DA604B4"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Climate change evidence </w:t>
            </w:r>
          </w:p>
        </w:tc>
      </w:tr>
      <w:tr w:rsidR="00AA6F5D" w:rsidRPr="00701100" w14:paraId="5AD529E8" w14:textId="77777777" w:rsidTr="00365757">
        <w:trPr>
          <w:trHeight w:val="290"/>
        </w:trPr>
        <w:tc>
          <w:tcPr>
            <w:tcW w:w="1447" w:type="pct"/>
            <w:shd w:val="clear" w:color="auto" w:fill="D9E2F3" w:themeFill="accent1" w:themeFillTint="33"/>
            <w:noWrap/>
            <w:hideMark/>
          </w:tcPr>
          <w:p w14:paraId="22BFBB8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53" w:type="pct"/>
            <w:gridSpan w:val="2"/>
            <w:shd w:val="clear" w:color="auto" w:fill="auto"/>
            <w:noWrap/>
            <w:hideMark/>
          </w:tcPr>
          <w:p w14:paraId="308AE08C"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Snow and ice</w:t>
            </w:r>
          </w:p>
        </w:tc>
      </w:tr>
      <w:tr w:rsidR="00AA6F5D" w:rsidRPr="00701100" w14:paraId="0DFF34B4" w14:textId="77777777" w:rsidTr="00365757">
        <w:trPr>
          <w:trHeight w:val="290"/>
        </w:trPr>
        <w:tc>
          <w:tcPr>
            <w:tcW w:w="1447" w:type="pct"/>
            <w:shd w:val="clear" w:color="auto" w:fill="D9E2F3" w:themeFill="accent1" w:themeFillTint="33"/>
            <w:noWrap/>
            <w:hideMark/>
          </w:tcPr>
          <w:p w14:paraId="3EB59B5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730" w:type="pct"/>
            <w:shd w:val="clear" w:color="auto" w:fill="auto"/>
            <w:noWrap/>
            <w:hideMark/>
          </w:tcPr>
          <w:p w14:paraId="58148429"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824" w:type="pct"/>
            <w:shd w:val="clear" w:color="auto" w:fill="auto"/>
            <w:noWrap/>
            <w:hideMark/>
          </w:tcPr>
          <w:p w14:paraId="261EFDE6"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3D91AE1D" w14:textId="77777777" w:rsidTr="00365757">
        <w:trPr>
          <w:trHeight w:val="290"/>
        </w:trPr>
        <w:tc>
          <w:tcPr>
            <w:tcW w:w="1447" w:type="pct"/>
            <w:shd w:val="clear" w:color="auto" w:fill="D9E2F3" w:themeFill="accent1" w:themeFillTint="33"/>
            <w:noWrap/>
            <w:hideMark/>
          </w:tcPr>
          <w:p w14:paraId="1295903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730" w:type="pct"/>
            <w:shd w:val="clear" w:color="auto" w:fill="auto"/>
            <w:noWrap/>
            <w:hideMark/>
          </w:tcPr>
          <w:p w14:paraId="0EC9877D"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824" w:type="pct"/>
            <w:shd w:val="clear" w:color="auto" w:fill="auto"/>
            <w:noWrap/>
            <w:hideMark/>
          </w:tcPr>
          <w:p w14:paraId="645F7829"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615C7D4F" w14:textId="77777777" w:rsidTr="00365757">
        <w:trPr>
          <w:trHeight w:val="290"/>
        </w:trPr>
        <w:tc>
          <w:tcPr>
            <w:tcW w:w="1447" w:type="pct"/>
            <w:shd w:val="clear" w:color="auto" w:fill="D9E2F3" w:themeFill="accent1" w:themeFillTint="33"/>
            <w:noWrap/>
            <w:hideMark/>
          </w:tcPr>
          <w:p w14:paraId="18D1539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730" w:type="pct"/>
            <w:shd w:val="clear" w:color="auto" w:fill="auto"/>
            <w:noWrap/>
            <w:hideMark/>
          </w:tcPr>
          <w:p w14:paraId="3181C05F"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noWrap/>
            <w:hideMark/>
          </w:tcPr>
          <w:p w14:paraId="59BDCC89" w14:textId="0CAA4706"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1.1.2.e.5</w:t>
            </w:r>
          </w:p>
        </w:tc>
      </w:tr>
      <w:tr w:rsidR="00AA6F5D" w:rsidRPr="00701100" w14:paraId="5A5D4194" w14:textId="77777777" w:rsidTr="00365757">
        <w:trPr>
          <w:trHeight w:val="290"/>
        </w:trPr>
        <w:tc>
          <w:tcPr>
            <w:tcW w:w="1447" w:type="pct"/>
            <w:shd w:val="clear" w:color="auto" w:fill="D9E2F3" w:themeFill="accent1" w:themeFillTint="33"/>
            <w:noWrap/>
            <w:hideMark/>
          </w:tcPr>
          <w:p w14:paraId="34401BD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730" w:type="pct"/>
            <w:shd w:val="clear" w:color="auto" w:fill="auto"/>
            <w:noWrap/>
            <w:hideMark/>
          </w:tcPr>
          <w:p w14:paraId="1A79B0CC"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noWrap/>
            <w:hideMark/>
          </w:tcPr>
          <w:p w14:paraId="49804ED6" w14:textId="77777777" w:rsidR="00AA6F5D" w:rsidRPr="00701100" w:rsidRDefault="00AA6F5D" w:rsidP="00AE70C7">
            <w:pPr>
              <w:spacing w:after="0" w:line="240" w:lineRule="auto"/>
              <w:rPr>
                <w:rFonts w:eastAsia="Times New Roman" w:cstheme="minorHAnsi"/>
                <w:sz w:val="20"/>
                <w:szCs w:val="20"/>
                <w:lang w:val="en-GB"/>
              </w:rPr>
            </w:pPr>
          </w:p>
        </w:tc>
      </w:tr>
      <w:tr w:rsidR="00AA6F5D" w:rsidRPr="00701100" w14:paraId="60F9CC57" w14:textId="77777777" w:rsidTr="00365757">
        <w:trPr>
          <w:trHeight w:val="290"/>
        </w:trPr>
        <w:tc>
          <w:tcPr>
            <w:tcW w:w="1447" w:type="pct"/>
            <w:shd w:val="clear" w:color="auto" w:fill="D9E2F3" w:themeFill="accent1" w:themeFillTint="33"/>
            <w:noWrap/>
            <w:hideMark/>
          </w:tcPr>
          <w:p w14:paraId="46A9C2C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730" w:type="pct"/>
            <w:shd w:val="clear" w:color="auto" w:fill="auto"/>
          </w:tcPr>
          <w:p w14:paraId="79A30BDC"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tcPr>
          <w:p w14:paraId="7F0AEB82"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4D200B55" w14:textId="77777777" w:rsidTr="00365757">
        <w:trPr>
          <w:trHeight w:val="290"/>
        </w:trPr>
        <w:tc>
          <w:tcPr>
            <w:tcW w:w="1447" w:type="pct"/>
            <w:shd w:val="clear" w:color="auto" w:fill="D9E2F3" w:themeFill="accent1" w:themeFillTint="33"/>
            <w:noWrap/>
            <w:hideMark/>
          </w:tcPr>
          <w:p w14:paraId="6A21180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730" w:type="pct"/>
            <w:shd w:val="clear" w:color="auto" w:fill="auto"/>
            <w:noWrap/>
            <w:hideMark/>
          </w:tcPr>
          <w:p w14:paraId="12A35FAC"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824" w:type="pct"/>
            <w:shd w:val="clear" w:color="auto" w:fill="auto"/>
            <w:noWrap/>
            <w:hideMark/>
          </w:tcPr>
          <w:p w14:paraId="2099F385"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AA6F5D" w:rsidRPr="00701100" w14:paraId="648EDE89" w14:textId="77777777" w:rsidTr="00365757">
        <w:trPr>
          <w:trHeight w:val="290"/>
        </w:trPr>
        <w:tc>
          <w:tcPr>
            <w:tcW w:w="1447" w:type="pct"/>
            <w:shd w:val="clear" w:color="auto" w:fill="D9E2F3" w:themeFill="accent1" w:themeFillTint="33"/>
            <w:noWrap/>
            <w:hideMark/>
          </w:tcPr>
          <w:p w14:paraId="615FA9C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730" w:type="pct"/>
            <w:shd w:val="clear" w:color="auto" w:fill="auto"/>
            <w:noWrap/>
            <w:hideMark/>
          </w:tcPr>
          <w:p w14:paraId="2E01E2DC"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Reduction of sea-ice area covered by sea ice that contains an ice concentration of 15% or more. [WMO report 2019, p. 7, </w:t>
            </w:r>
            <w:hyperlink r:id="rId426" w:history="1">
              <w:r w:rsidRPr="00701100">
                <w:rPr>
                  <w:rFonts w:eastAsia="Times New Roman" w:cstheme="minorHAnsi"/>
                  <w:color w:val="0563C1"/>
                  <w:sz w:val="20"/>
                  <w:szCs w:val="20"/>
                  <w:u w:val="single"/>
                  <w:lang w:val="en-GB"/>
                </w:rPr>
                <w:t>https://library.wmo.int/doc_num.php?explnum_id=9936</w:t>
              </w:r>
            </w:hyperlink>
            <w:r w:rsidRPr="00701100">
              <w:rPr>
                <w:rFonts w:eastAsia="Times New Roman" w:cstheme="minorHAnsi"/>
                <w:sz w:val="20"/>
                <w:szCs w:val="20"/>
                <w:lang w:val="en-GB"/>
              </w:rPr>
              <w:t>]</w:t>
            </w:r>
          </w:p>
        </w:tc>
        <w:tc>
          <w:tcPr>
            <w:tcW w:w="1824" w:type="pct"/>
            <w:shd w:val="clear" w:color="auto" w:fill="auto"/>
            <w:noWrap/>
            <w:hideMark/>
          </w:tcPr>
          <w:p w14:paraId="3FABFC94" w14:textId="77777777" w:rsidR="00AA6F5D"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Sea ice is formed at the sea surface by the freezing of seawater, which occurs at a lower temperature than pure water due to its salinity [WMO, </w:t>
            </w:r>
            <w:hyperlink r:id="rId427" w:history="1">
              <w:r w:rsidRPr="00701100">
                <w:rPr>
                  <w:rStyle w:val="Hyperlink"/>
                  <w:rFonts w:eastAsia="Times New Roman" w:cstheme="minorHAnsi"/>
                  <w:sz w:val="20"/>
                  <w:szCs w:val="20"/>
                  <w:lang w:val="en-GB"/>
                </w:rPr>
                <w:t>https://public.wmo.int/en/our-mandate/focus-areas/cryosphere/elements</w:t>
              </w:r>
            </w:hyperlink>
            <w:r w:rsidRPr="00701100">
              <w:rPr>
                <w:rFonts w:eastAsia="Times New Roman" w:cstheme="minorHAnsi"/>
                <w:sz w:val="20"/>
                <w:szCs w:val="20"/>
                <w:lang w:val="en-GB"/>
              </w:rPr>
              <w:t xml:space="preserve">] </w:t>
            </w:r>
          </w:p>
          <w:p w14:paraId="1968CD0B" w14:textId="7FA6DE52" w:rsidR="0051431B" w:rsidRPr="00701100" w:rsidRDefault="0051431B" w:rsidP="00AE70C7">
            <w:pPr>
              <w:spacing w:after="0" w:line="240" w:lineRule="auto"/>
              <w:rPr>
                <w:rFonts w:eastAsia="Times New Roman" w:cstheme="minorHAnsi"/>
                <w:sz w:val="20"/>
                <w:szCs w:val="20"/>
                <w:lang w:val="en-GB"/>
              </w:rPr>
            </w:pPr>
          </w:p>
        </w:tc>
      </w:tr>
      <w:tr w:rsidR="00AA6F5D" w:rsidRPr="00D651B4" w14:paraId="1A1F509D" w14:textId="77777777" w:rsidTr="00365757">
        <w:trPr>
          <w:trHeight w:val="290"/>
        </w:trPr>
        <w:tc>
          <w:tcPr>
            <w:tcW w:w="1447" w:type="pct"/>
            <w:shd w:val="clear" w:color="auto" w:fill="D9E2F3" w:themeFill="accent1" w:themeFillTint="33"/>
            <w:noWrap/>
            <w:hideMark/>
          </w:tcPr>
          <w:p w14:paraId="57FC08C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53" w:type="pct"/>
            <w:gridSpan w:val="2"/>
            <w:shd w:val="clear" w:color="auto" w:fill="auto"/>
            <w:noWrap/>
            <w:hideMark/>
          </w:tcPr>
          <w:p w14:paraId="26BCDECF" w14:textId="77777777" w:rsidR="00AA6F5D" w:rsidRDefault="00AA6F5D" w:rsidP="00AE70C7">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The loss of summer sea ice and spring snow cover on land have contributed to amplified warming in the Arctic where surface air temperature likely increased by more than double the global average over the last two decades. Sea ice loss in the Arctic has also increased wave heights. </w:t>
            </w:r>
            <w:r w:rsidRPr="00701100">
              <w:rPr>
                <w:rFonts w:eastAsia="Times New Roman" w:cstheme="minorHAnsi"/>
                <w:sz w:val="20"/>
                <w:szCs w:val="20"/>
                <w:lang w:val="es-ES"/>
              </w:rPr>
              <w:t xml:space="preserve">[IPCC, A.1.4, </w:t>
            </w:r>
            <w:hyperlink r:id="rId428" w:history="1">
              <w:r w:rsidRPr="00701100">
                <w:rPr>
                  <w:rStyle w:val="Hyperlink"/>
                  <w:rFonts w:eastAsia="Times New Roman" w:cstheme="minorHAnsi"/>
                  <w:sz w:val="20"/>
                  <w:szCs w:val="20"/>
                  <w:lang w:val="es-ES"/>
                </w:rPr>
                <w:t>https://www.ipcc.ch/srocc/chapter/summary-for-policymakers/</w:t>
              </w:r>
            </w:hyperlink>
            <w:r w:rsidRPr="00701100">
              <w:rPr>
                <w:rFonts w:eastAsia="Times New Roman" w:cstheme="minorHAnsi"/>
                <w:sz w:val="20"/>
                <w:szCs w:val="20"/>
                <w:lang w:val="es-ES"/>
              </w:rPr>
              <w:t xml:space="preserve">] </w:t>
            </w:r>
          </w:p>
          <w:p w14:paraId="7AEABB45" w14:textId="44059F4B" w:rsidR="0051431B" w:rsidRPr="00701100" w:rsidRDefault="0051431B" w:rsidP="00AE70C7">
            <w:pPr>
              <w:spacing w:after="0" w:line="240" w:lineRule="auto"/>
              <w:rPr>
                <w:rFonts w:eastAsia="Times New Roman" w:cstheme="minorHAnsi"/>
                <w:sz w:val="20"/>
                <w:szCs w:val="20"/>
                <w:lang w:val="es-ES"/>
              </w:rPr>
            </w:pPr>
          </w:p>
        </w:tc>
      </w:tr>
      <w:tr w:rsidR="00AA6F5D" w:rsidRPr="00701100" w14:paraId="0242D928" w14:textId="77777777" w:rsidTr="00365757">
        <w:trPr>
          <w:trHeight w:val="290"/>
        </w:trPr>
        <w:tc>
          <w:tcPr>
            <w:tcW w:w="1447" w:type="pct"/>
            <w:shd w:val="clear" w:color="auto" w:fill="D9E2F3" w:themeFill="accent1" w:themeFillTint="33"/>
            <w:noWrap/>
            <w:hideMark/>
          </w:tcPr>
          <w:p w14:paraId="3E6444F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730" w:type="pct"/>
            <w:shd w:val="clear" w:color="auto" w:fill="auto"/>
            <w:noWrap/>
            <w:hideMark/>
          </w:tcPr>
          <w:p w14:paraId="27B69ED5"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c>
          <w:tcPr>
            <w:tcW w:w="1824" w:type="pct"/>
            <w:shd w:val="clear" w:color="auto" w:fill="auto"/>
            <w:noWrap/>
            <w:hideMark/>
          </w:tcPr>
          <w:p w14:paraId="23F828D2"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r>
      <w:tr w:rsidR="00AA6F5D" w:rsidRPr="00701100" w14:paraId="78933323" w14:textId="77777777" w:rsidTr="00365757">
        <w:trPr>
          <w:trHeight w:val="290"/>
        </w:trPr>
        <w:tc>
          <w:tcPr>
            <w:tcW w:w="1447" w:type="pct"/>
            <w:shd w:val="clear" w:color="auto" w:fill="D9E2F3" w:themeFill="accent1" w:themeFillTint="33"/>
            <w:noWrap/>
            <w:hideMark/>
          </w:tcPr>
          <w:p w14:paraId="59919757" w14:textId="40CD8E95"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730" w:type="pct"/>
            <w:shd w:val="clear" w:color="auto" w:fill="auto"/>
          </w:tcPr>
          <w:p w14:paraId="4167CD35" w14:textId="77777777" w:rsidR="00AA6F5D" w:rsidRPr="00701100" w:rsidRDefault="00AA6F5D" w:rsidP="00AE70C7">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Remote sensing and thematic mapping</w:t>
            </w:r>
          </w:p>
        </w:tc>
        <w:tc>
          <w:tcPr>
            <w:tcW w:w="1824" w:type="pct"/>
            <w:shd w:val="clear" w:color="auto" w:fill="auto"/>
            <w:noWrap/>
            <w:hideMark/>
          </w:tcPr>
          <w:p w14:paraId="46384A9D"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r>
      <w:tr w:rsidR="00AA6F5D" w:rsidRPr="00701100" w14:paraId="2C855C16" w14:textId="77777777" w:rsidTr="00365757">
        <w:trPr>
          <w:trHeight w:val="290"/>
        </w:trPr>
        <w:tc>
          <w:tcPr>
            <w:tcW w:w="1447" w:type="pct"/>
            <w:shd w:val="clear" w:color="auto" w:fill="D9E2F3" w:themeFill="accent1" w:themeFillTint="33"/>
            <w:noWrap/>
            <w:hideMark/>
          </w:tcPr>
          <w:p w14:paraId="421DB83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730" w:type="pct"/>
            <w:shd w:val="clear" w:color="auto" w:fill="auto"/>
          </w:tcPr>
          <w:p w14:paraId="093091B7"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noWrap/>
            <w:hideMark/>
          </w:tcPr>
          <w:p w14:paraId="2752BF65"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66C051C1" w14:textId="77777777" w:rsidTr="00365757">
        <w:trPr>
          <w:trHeight w:val="290"/>
        </w:trPr>
        <w:tc>
          <w:tcPr>
            <w:tcW w:w="1447" w:type="pct"/>
            <w:shd w:val="clear" w:color="auto" w:fill="D9E2F3" w:themeFill="accent1" w:themeFillTint="33"/>
            <w:noWrap/>
            <w:hideMark/>
          </w:tcPr>
          <w:p w14:paraId="132A7C0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730" w:type="pct"/>
            <w:shd w:val="clear" w:color="auto" w:fill="auto"/>
          </w:tcPr>
          <w:p w14:paraId="5FE4EFAF" w14:textId="77777777" w:rsidR="00AA6F5D" w:rsidRPr="00701100" w:rsidRDefault="00AA6F5D" w:rsidP="00AE70C7">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Area</w:t>
            </w:r>
          </w:p>
        </w:tc>
        <w:tc>
          <w:tcPr>
            <w:tcW w:w="1824" w:type="pct"/>
            <w:shd w:val="clear" w:color="auto" w:fill="auto"/>
            <w:noWrap/>
            <w:hideMark/>
          </w:tcPr>
          <w:p w14:paraId="6CCBEFED"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r>
      <w:tr w:rsidR="00AA6F5D" w:rsidRPr="00701100" w14:paraId="47699E75" w14:textId="77777777" w:rsidTr="00365757">
        <w:trPr>
          <w:trHeight w:val="290"/>
        </w:trPr>
        <w:tc>
          <w:tcPr>
            <w:tcW w:w="1447" w:type="pct"/>
            <w:shd w:val="clear" w:color="auto" w:fill="D9E2F3" w:themeFill="accent1" w:themeFillTint="33"/>
            <w:noWrap/>
            <w:hideMark/>
          </w:tcPr>
          <w:p w14:paraId="7B0D404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730" w:type="pct"/>
            <w:shd w:val="clear" w:color="auto" w:fill="auto"/>
          </w:tcPr>
          <w:p w14:paraId="4668354B"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tcPr>
          <w:p w14:paraId="26D152FE"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43A4E3BC" w14:textId="77777777" w:rsidTr="00365757">
        <w:trPr>
          <w:trHeight w:val="290"/>
        </w:trPr>
        <w:tc>
          <w:tcPr>
            <w:tcW w:w="1447" w:type="pct"/>
            <w:shd w:val="clear" w:color="auto" w:fill="D9E2F3" w:themeFill="accent1" w:themeFillTint="33"/>
            <w:noWrap/>
            <w:hideMark/>
          </w:tcPr>
          <w:p w14:paraId="39F0D39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730" w:type="pct"/>
            <w:shd w:val="clear" w:color="auto" w:fill="auto"/>
          </w:tcPr>
          <w:p w14:paraId="66F1D63D"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tcPr>
          <w:p w14:paraId="66B4DD91"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27B31718" w14:textId="77777777" w:rsidTr="00365757">
        <w:trPr>
          <w:trHeight w:val="290"/>
        </w:trPr>
        <w:tc>
          <w:tcPr>
            <w:tcW w:w="1447" w:type="pct"/>
            <w:shd w:val="clear" w:color="auto" w:fill="D9E2F3" w:themeFill="accent1" w:themeFillTint="33"/>
            <w:noWrap/>
            <w:hideMark/>
          </w:tcPr>
          <w:p w14:paraId="27C177E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730" w:type="pct"/>
            <w:shd w:val="clear" w:color="auto" w:fill="auto"/>
          </w:tcPr>
          <w:p w14:paraId="44214271"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tcPr>
          <w:p w14:paraId="4AFEB002"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78A3F5A8" w14:textId="77777777" w:rsidTr="00365757">
        <w:trPr>
          <w:trHeight w:val="290"/>
        </w:trPr>
        <w:tc>
          <w:tcPr>
            <w:tcW w:w="1447" w:type="pct"/>
            <w:shd w:val="clear" w:color="auto" w:fill="D9E2F3" w:themeFill="accent1" w:themeFillTint="33"/>
            <w:noWrap/>
            <w:hideMark/>
          </w:tcPr>
          <w:p w14:paraId="1C89A97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730" w:type="pct"/>
            <w:shd w:val="clear" w:color="auto" w:fill="auto"/>
          </w:tcPr>
          <w:p w14:paraId="683636F4"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tcPr>
          <w:p w14:paraId="02E725DB"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511A92A2" w14:textId="77777777" w:rsidTr="00365757">
        <w:trPr>
          <w:trHeight w:val="290"/>
        </w:trPr>
        <w:tc>
          <w:tcPr>
            <w:tcW w:w="1447" w:type="pct"/>
            <w:shd w:val="clear" w:color="auto" w:fill="D9E2F3" w:themeFill="accent1" w:themeFillTint="33"/>
            <w:noWrap/>
            <w:hideMark/>
          </w:tcPr>
          <w:p w14:paraId="4514299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730" w:type="pct"/>
            <w:shd w:val="clear" w:color="auto" w:fill="auto"/>
          </w:tcPr>
          <w:p w14:paraId="318C647E"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tcPr>
          <w:p w14:paraId="71F7F90E"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683F5AB7" w14:textId="77777777" w:rsidTr="00365757">
        <w:trPr>
          <w:trHeight w:val="290"/>
        </w:trPr>
        <w:tc>
          <w:tcPr>
            <w:tcW w:w="1447" w:type="pct"/>
            <w:shd w:val="clear" w:color="auto" w:fill="D9E2F3" w:themeFill="accent1" w:themeFillTint="33"/>
            <w:noWrap/>
            <w:hideMark/>
          </w:tcPr>
          <w:p w14:paraId="0378372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730" w:type="pct"/>
            <w:shd w:val="clear" w:color="auto" w:fill="auto"/>
          </w:tcPr>
          <w:p w14:paraId="35E7C481"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tcPr>
          <w:p w14:paraId="176A68B3"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15A26E2A" w14:textId="77777777" w:rsidTr="00365757">
        <w:trPr>
          <w:trHeight w:val="290"/>
        </w:trPr>
        <w:tc>
          <w:tcPr>
            <w:tcW w:w="1447" w:type="pct"/>
            <w:shd w:val="clear" w:color="auto" w:fill="D9E2F3" w:themeFill="accent1" w:themeFillTint="33"/>
            <w:noWrap/>
            <w:hideMark/>
          </w:tcPr>
          <w:p w14:paraId="6188077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730" w:type="pct"/>
            <w:shd w:val="clear" w:color="auto" w:fill="auto"/>
          </w:tcPr>
          <w:p w14:paraId="3A92D956" w14:textId="77777777" w:rsidR="00AA6F5D" w:rsidRPr="00701100" w:rsidRDefault="00AA6F5D" w:rsidP="00AE70C7">
            <w:pPr>
              <w:spacing w:after="0" w:line="240" w:lineRule="auto"/>
              <w:rPr>
                <w:rFonts w:eastAsia="Times New Roman" w:cstheme="minorHAnsi"/>
                <w:color w:val="0070C0"/>
                <w:sz w:val="20"/>
                <w:szCs w:val="20"/>
                <w:lang w:val="en-GB"/>
              </w:rPr>
            </w:pPr>
          </w:p>
        </w:tc>
        <w:tc>
          <w:tcPr>
            <w:tcW w:w="1824" w:type="pct"/>
            <w:shd w:val="clear" w:color="auto" w:fill="auto"/>
            <w:noWrap/>
            <w:hideMark/>
          </w:tcPr>
          <w:p w14:paraId="2EA89D2C" w14:textId="77777777" w:rsidR="00AA6F5D" w:rsidRPr="00701100" w:rsidRDefault="00AA6F5D" w:rsidP="00AE70C7">
            <w:pPr>
              <w:spacing w:after="0" w:line="240" w:lineRule="auto"/>
              <w:rPr>
                <w:rFonts w:eastAsia="Times New Roman" w:cstheme="minorHAnsi"/>
                <w:color w:val="0070C0"/>
                <w:sz w:val="20"/>
                <w:szCs w:val="20"/>
                <w:lang w:val="en-GB"/>
              </w:rPr>
            </w:pPr>
          </w:p>
        </w:tc>
      </w:tr>
      <w:tr w:rsidR="00AA6F5D" w:rsidRPr="00701100" w14:paraId="55174C99" w14:textId="77777777" w:rsidTr="00365757">
        <w:trPr>
          <w:trHeight w:val="290"/>
        </w:trPr>
        <w:tc>
          <w:tcPr>
            <w:tcW w:w="1447" w:type="pct"/>
            <w:shd w:val="clear" w:color="auto" w:fill="D9E2F3" w:themeFill="accent1" w:themeFillTint="33"/>
            <w:noWrap/>
            <w:hideMark/>
          </w:tcPr>
          <w:p w14:paraId="1368F82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730" w:type="pct"/>
            <w:shd w:val="clear" w:color="auto" w:fill="auto"/>
            <w:noWrap/>
            <w:hideMark/>
          </w:tcPr>
          <w:p w14:paraId="3D05DC05"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By ice age; by sea (Arctic, Antarctic)</w:t>
            </w:r>
          </w:p>
        </w:tc>
        <w:tc>
          <w:tcPr>
            <w:tcW w:w="1824" w:type="pct"/>
            <w:shd w:val="clear" w:color="auto" w:fill="auto"/>
            <w:noWrap/>
            <w:hideMark/>
          </w:tcPr>
          <w:p w14:paraId="24D68775" w14:textId="77777777" w:rsidR="00AA6F5D" w:rsidRPr="00701100" w:rsidRDefault="00AA6F5D" w:rsidP="00AE70C7">
            <w:pPr>
              <w:spacing w:after="0" w:line="240" w:lineRule="auto"/>
              <w:rPr>
                <w:rFonts w:eastAsia="Times New Roman" w:cstheme="minorHAnsi"/>
                <w:sz w:val="20"/>
                <w:szCs w:val="20"/>
                <w:lang w:val="en-GB"/>
              </w:rPr>
            </w:pPr>
            <w:r w:rsidRPr="00701100">
              <w:rPr>
                <w:rFonts w:eastAsia="Times New Roman" w:cstheme="minorHAnsi"/>
                <w:sz w:val="20"/>
                <w:szCs w:val="20"/>
                <w:lang w:val="en-GB"/>
              </w:rPr>
              <w:t>By location</w:t>
            </w:r>
          </w:p>
        </w:tc>
      </w:tr>
      <w:tr w:rsidR="00A96A48" w:rsidRPr="00701100" w14:paraId="4BE3575D" w14:textId="77777777" w:rsidTr="00365757">
        <w:trPr>
          <w:trHeight w:val="530"/>
        </w:trPr>
        <w:tc>
          <w:tcPr>
            <w:tcW w:w="1447" w:type="pct"/>
            <w:shd w:val="clear" w:color="auto" w:fill="D9E2F3" w:themeFill="accent1" w:themeFillTint="33"/>
            <w:noWrap/>
            <w:hideMark/>
          </w:tcPr>
          <w:p w14:paraId="79E27327" w14:textId="77777777" w:rsidR="00A96A48" w:rsidRPr="00701100" w:rsidRDefault="00A96A48"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Methodological guidance </w:t>
            </w:r>
          </w:p>
        </w:tc>
        <w:tc>
          <w:tcPr>
            <w:tcW w:w="3553" w:type="pct"/>
            <w:gridSpan w:val="2"/>
            <w:shd w:val="clear" w:color="auto" w:fill="auto"/>
            <w:hideMark/>
          </w:tcPr>
          <w:p w14:paraId="6B5235B5" w14:textId="7CBF99AA" w:rsidR="00A96A48" w:rsidRPr="00701100" w:rsidRDefault="00A96A48" w:rsidP="00AE70C7">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WMO report 2019, </w:t>
            </w:r>
            <w:hyperlink r:id="rId429" w:history="1">
              <w:r w:rsidRPr="00701100">
                <w:rPr>
                  <w:rFonts w:eastAsia="Times New Roman" w:cstheme="minorHAnsi"/>
                  <w:color w:val="0563C1"/>
                  <w:sz w:val="20"/>
                  <w:szCs w:val="20"/>
                  <w:u w:val="single"/>
                  <w:lang w:val="en-GB"/>
                </w:rPr>
                <w:t>https://library.wmo.int/doc_num.php?explnum_id=9936</w:t>
              </w:r>
            </w:hyperlink>
            <w:r w:rsidRPr="00E360DD">
              <w:rPr>
                <w:rFonts w:eastAsia="Times New Roman" w:cstheme="minorHAnsi"/>
                <w:sz w:val="20"/>
                <w:szCs w:val="20"/>
                <w:lang w:val="en-GB"/>
              </w:rPr>
              <w:t>;</w:t>
            </w:r>
            <w:r w:rsidRPr="00701100">
              <w:rPr>
                <w:rFonts w:eastAsia="Times New Roman" w:cstheme="minorHAnsi"/>
                <w:sz w:val="20"/>
                <w:szCs w:val="20"/>
                <w:u w:val="single"/>
                <w:lang w:val="en-GB"/>
              </w:rPr>
              <w:br/>
            </w:r>
            <w:r w:rsidRPr="00701100">
              <w:rPr>
                <w:rFonts w:eastAsia="Times New Roman" w:cstheme="minorHAnsi"/>
                <w:sz w:val="20"/>
                <w:szCs w:val="20"/>
                <w:lang w:val="en-GB"/>
              </w:rPr>
              <w:t xml:space="preserve">WMO, </w:t>
            </w:r>
            <w:hyperlink r:id="rId430" w:history="1">
              <w:r w:rsidRPr="00701100">
                <w:rPr>
                  <w:rFonts w:eastAsia="Times New Roman" w:cstheme="minorHAnsi"/>
                  <w:color w:val="0563C1"/>
                  <w:sz w:val="20"/>
                  <w:szCs w:val="20"/>
                  <w:u w:val="single"/>
                  <w:lang w:val="en-GB"/>
                </w:rPr>
                <w:t>https://goosocean.org/index.php?option=com_oe&amp;task=viewDocumentRecord&amp;docID=17464</w:t>
              </w:r>
            </w:hyperlink>
          </w:p>
        </w:tc>
      </w:tr>
    </w:tbl>
    <w:p w14:paraId="6B9B794D" w14:textId="77777777" w:rsidR="00AA6F5D" w:rsidRPr="00701100" w:rsidRDefault="00AA6F5D" w:rsidP="00E371DE">
      <w:pPr>
        <w:rPr>
          <w:rFonts w:cstheme="minorHAnsi"/>
          <w:lang w:val="en-GB"/>
        </w:rPr>
      </w:pPr>
    </w:p>
    <w:p w14:paraId="46897C1A" w14:textId="77777777" w:rsidR="00AA6F5D" w:rsidRPr="00701100" w:rsidRDefault="00AA6F5D" w:rsidP="00E371DE">
      <w:pPr>
        <w:rPr>
          <w:rFonts w:cstheme="minorHAnsi"/>
          <w:lang w:val="en-GB"/>
        </w:rPr>
      </w:pPr>
      <w:r w:rsidRPr="00701100">
        <w:rPr>
          <w:rFonts w:cstheme="minorHAnsi"/>
          <w:lang w:val="en-GB"/>
        </w:rPr>
        <w:br w:type="page"/>
      </w:r>
    </w:p>
    <w:p w14:paraId="236AD879" w14:textId="77777777" w:rsidR="00AA6F5D" w:rsidRPr="00701100" w:rsidRDefault="00AA6F5D" w:rsidP="00E371DE">
      <w:pPr>
        <w:pStyle w:val="Heading1"/>
        <w:rPr>
          <w:rFonts w:asciiTheme="minorHAnsi" w:hAnsiTheme="minorHAnsi" w:cstheme="minorHAnsi"/>
          <w:b/>
          <w:bCs/>
          <w:lang w:val="en-GB"/>
        </w:rPr>
      </w:pPr>
      <w:bookmarkStart w:id="158" w:name="target49"/>
      <w:bookmarkStart w:id="159" w:name="_Toc129251378"/>
      <w:r w:rsidRPr="00701100">
        <w:rPr>
          <w:rFonts w:asciiTheme="minorHAnsi" w:hAnsiTheme="minorHAnsi" w:cstheme="minorHAnsi"/>
          <w:b/>
          <w:bCs/>
          <w:lang w:val="en-GB"/>
        </w:rPr>
        <w:lastRenderedPageBreak/>
        <w:t>49</w:t>
      </w:r>
      <w:bookmarkEnd w:id="158"/>
      <w:r w:rsidRPr="00701100">
        <w:rPr>
          <w:rFonts w:asciiTheme="minorHAnsi" w:hAnsiTheme="minorHAnsi" w:cstheme="minorHAnsi"/>
          <w:b/>
          <w:bCs/>
          <w:lang w:val="en-GB"/>
        </w:rPr>
        <w:t>. Average marine acidity (pH) measured at agreed suite of representative sampling stations</w:t>
      </w:r>
      <w:bookmarkEnd w:id="159"/>
      <w:r w:rsidRPr="00701100">
        <w:rPr>
          <w:rFonts w:asciiTheme="minorHAnsi" w:hAnsiTheme="minorHAnsi" w:cstheme="minorHAnsi"/>
          <w:b/>
          <w:bCs/>
          <w:lang w:val="en-GB"/>
        </w:rPr>
        <w:t xml:space="preserve"> </w:t>
      </w:r>
      <w:bookmarkEnd w:id="153"/>
    </w:p>
    <w:tbl>
      <w:tblPr>
        <w:tblW w:w="14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5220"/>
        <w:gridCol w:w="5040"/>
      </w:tblGrid>
      <w:tr w:rsidR="00AA6F5D" w:rsidRPr="00701100" w14:paraId="33B65FB7" w14:textId="77777777" w:rsidTr="00365757">
        <w:trPr>
          <w:trHeight w:val="290"/>
        </w:trPr>
        <w:tc>
          <w:tcPr>
            <w:tcW w:w="4050" w:type="dxa"/>
            <w:tcBorders>
              <w:top w:val="single" w:sz="4" w:space="0" w:color="auto"/>
              <w:left w:val="single" w:sz="4" w:space="0" w:color="auto"/>
              <w:bottom w:val="single" w:sz="4" w:space="0" w:color="auto"/>
              <w:right w:val="single" w:sz="4" w:space="0" w:color="auto"/>
            </w:tcBorders>
            <w:shd w:val="clear" w:color="auto" w:fill="0070C0"/>
            <w:noWrap/>
          </w:tcPr>
          <w:p w14:paraId="54FF6A6E" w14:textId="77777777" w:rsidR="00AA6F5D" w:rsidRPr="00701100" w:rsidRDefault="00AA6F5D" w:rsidP="00E371DE">
            <w:pPr>
              <w:spacing w:after="0" w:line="240" w:lineRule="auto"/>
              <w:ind w:right="-203"/>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260" w:type="dxa"/>
            <w:gridSpan w:val="2"/>
            <w:tcBorders>
              <w:top w:val="single" w:sz="4" w:space="0" w:color="auto"/>
              <w:left w:val="nil"/>
              <w:bottom w:val="single" w:sz="4" w:space="0" w:color="auto"/>
              <w:right w:val="single" w:sz="4" w:space="0" w:color="auto"/>
            </w:tcBorders>
            <w:shd w:val="clear" w:color="auto" w:fill="0070C0"/>
            <w:noWrap/>
          </w:tcPr>
          <w:p w14:paraId="65A2DAF2"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4D9D4DB5" w14:textId="77777777" w:rsidTr="00365757">
        <w:trPr>
          <w:trHeight w:val="290"/>
        </w:trPr>
        <w:tc>
          <w:tcPr>
            <w:tcW w:w="4050" w:type="dxa"/>
            <w:shd w:val="clear" w:color="auto" w:fill="D9E2F3" w:themeFill="accent1" w:themeFillTint="33"/>
            <w:noWrap/>
          </w:tcPr>
          <w:p w14:paraId="7682B53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260" w:type="dxa"/>
            <w:gridSpan w:val="2"/>
            <w:shd w:val="clear" w:color="auto" w:fill="auto"/>
            <w:noWrap/>
          </w:tcPr>
          <w:p w14:paraId="0F6FC320"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Average marine acidity (pH) measured at agreed suite of representative sampling stations </w:t>
            </w:r>
          </w:p>
        </w:tc>
      </w:tr>
      <w:tr w:rsidR="00AA6F5D" w:rsidRPr="00701100" w14:paraId="254DD699" w14:textId="77777777" w:rsidTr="00365757">
        <w:trPr>
          <w:trHeight w:val="290"/>
        </w:trPr>
        <w:tc>
          <w:tcPr>
            <w:tcW w:w="4050" w:type="dxa"/>
            <w:shd w:val="clear" w:color="auto" w:fill="D9E2F3" w:themeFill="accent1" w:themeFillTint="33"/>
            <w:noWrap/>
            <w:hideMark/>
          </w:tcPr>
          <w:p w14:paraId="26BB039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5220" w:type="dxa"/>
            <w:shd w:val="clear" w:color="auto" w:fill="auto"/>
            <w:noWrap/>
            <w:hideMark/>
          </w:tcPr>
          <w:p w14:paraId="6F860588"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noWrap/>
            <w:hideMark/>
          </w:tcPr>
          <w:p w14:paraId="038F2367"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pH/acidity/alkalinity </w:t>
            </w:r>
          </w:p>
        </w:tc>
      </w:tr>
      <w:tr w:rsidR="00AA6F5D" w:rsidRPr="00701100" w14:paraId="258E9C27" w14:textId="77777777" w:rsidTr="00365757">
        <w:trPr>
          <w:trHeight w:val="290"/>
        </w:trPr>
        <w:tc>
          <w:tcPr>
            <w:tcW w:w="4050" w:type="dxa"/>
            <w:shd w:val="clear" w:color="auto" w:fill="D9E2F3" w:themeFill="accent1" w:themeFillTint="33"/>
            <w:noWrap/>
            <w:hideMark/>
          </w:tcPr>
          <w:p w14:paraId="362E7D8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260" w:type="dxa"/>
            <w:gridSpan w:val="2"/>
            <w:shd w:val="clear" w:color="auto" w:fill="auto"/>
            <w:noWrap/>
            <w:hideMark/>
          </w:tcPr>
          <w:p w14:paraId="30937F7D"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19DF58F7" w14:textId="77777777" w:rsidTr="00365757">
        <w:trPr>
          <w:trHeight w:val="290"/>
        </w:trPr>
        <w:tc>
          <w:tcPr>
            <w:tcW w:w="4050" w:type="dxa"/>
            <w:shd w:val="clear" w:color="auto" w:fill="D9E2F3" w:themeFill="accent1" w:themeFillTint="33"/>
            <w:noWrap/>
            <w:hideMark/>
          </w:tcPr>
          <w:p w14:paraId="6B09516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260" w:type="dxa"/>
            <w:gridSpan w:val="2"/>
            <w:shd w:val="clear" w:color="auto" w:fill="auto"/>
            <w:noWrap/>
            <w:hideMark/>
          </w:tcPr>
          <w:p w14:paraId="5F855A20"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evidence</w:t>
            </w:r>
          </w:p>
        </w:tc>
      </w:tr>
      <w:tr w:rsidR="00AA6F5D" w:rsidRPr="00701100" w14:paraId="40EA2CFB" w14:textId="77777777" w:rsidTr="00365757">
        <w:trPr>
          <w:trHeight w:val="290"/>
        </w:trPr>
        <w:tc>
          <w:tcPr>
            <w:tcW w:w="4050" w:type="dxa"/>
            <w:shd w:val="clear" w:color="auto" w:fill="D9E2F3" w:themeFill="accent1" w:themeFillTint="33"/>
            <w:noWrap/>
            <w:hideMark/>
          </w:tcPr>
          <w:p w14:paraId="2864BF5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260" w:type="dxa"/>
            <w:gridSpan w:val="2"/>
            <w:shd w:val="clear" w:color="auto" w:fill="auto"/>
            <w:noWrap/>
            <w:hideMark/>
          </w:tcPr>
          <w:p w14:paraId="3C0C5A1F"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quality</w:t>
            </w:r>
          </w:p>
        </w:tc>
      </w:tr>
      <w:tr w:rsidR="00AA6F5D" w:rsidRPr="00701100" w14:paraId="0CFF5560" w14:textId="77777777" w:rsidTr="00365757">
        <w:trPr>
          <w:trHeight w:val="290"/>
        </w:trPr>
        <w:tc>
          <w:tcPr>
            <w:tcW w:w="4050" w:type="dxa"/>
            <w:shd w:val="clear" w:color="auto" w:fill="D9E2F3" w:themeFill="accent1" w:themeFillTint="33"/>
            <w:noWrap/>
            <w:hideMark/>
          </w:tcPr>
          <w:p w14:paraId="72CC6B3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5220" w:type="dxa"/>
            <w:shd w:val="clear" w:color="auto" w:fill="auto"/>
            <w:noWrap/>
            <w:hideMark/>
          </w:tcPr>
          <w:p w14:paraId="273A8C4E"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5040" w:type="dxa"/>
            <w:shd w:val="clear" w:color="auto" w:fill="auto"/>
            <w:noWrap/>
            <w:hideMark/>
          </w:tcPr>
          <w:p w14:paraId="0C25461C"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67A2BCB5" w14:textId="77777777" w:rsidTr="00365757">
        <w:trPr>
          <w:trHeight w:val="290"/>
        </w:trPr>
        <w:tc>
          <w:tcPr>
            <w:tcW w:w="4050" w:type="dxa"/>
            <w:shd w:val="clear" w:color="auto" w:fill="D9E2F3" w:themeFill="accent1" w:themeFillTint="33"/>
            <w:noWrap/>
            <w:hideMark/>
          </w:tcPr>
          <w:p w14:paraId="3A7AF60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5220" w:type="dxa"/>
            <w:shd w:val="clear" w:color="auto" w:fill="auto"/>
            <w:noWrap/>
            <w:hideMark/>
          </w:tcPr>
          <w:p w14:paraId="1A3C4BB3"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5040" w:type="dxa"/>
            <w:shd w:val="clear" w:color="auto" w:fill="auto"/>
            <w:noWrap/>
            <w:hideMark/>
          </w:tcPr>
          <w:p w14:paraId="1630C282"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6841152C" w14:textId="77777777" w:rsidTr="00365757">
        <w:trPr>
          <w:trHeight w:val="290"/>
        </w:trPr>
        <w:tc>
          <w:tcPr>
            <w:tcW w:w="4050" w:type="dxa"/>
            <w:shd w:val="clear" w:color="auto" w:fill="D9E2F3" w:themeFill="accent1" w:themeFillTint="33"/>
            <w:noWrap/>
            <w:hideMark/>
          </w:tcPr>
          <w:p w14:paraId="692E508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5220" w:type="dxa"/>
            <w:shd w:val="clear" w:color="auto" w:fill="auto"/>
            <w:noWrap/>
            <w:hideMark/>
          </w:tcPr>
          <w:p w14:paraId="30D45703"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noWrap/>
            <w:hideMark/>
          </w:tcPr>
          <w:p w14:paraId="5D1ACD41"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1.3.2.f.1</w:t>
            </w:r>
          </w:p>
        </w:tc>
      </w:tr>
      <w:tr w:rsidR="00AA6F5D" w:rsidRPr="00701100" w14:paraId="352669A6" w14:textId="77777777" w:rsidTr="00365757">
        <w:trPr>
          <w:trHeight w:val="290"/>
        </w:trPr>
        <w:tc>
          <w:tcPr>
            <w:tcW w:w="4050" w:type="dxa"/>
            <w:shd w:val="clear" w:color="auto" w:fill="D9E2F3" w:themeFill="accent1" w:themeFillTint="33"/>
            <w:noWrap/>
            <w:hideMark/>
          </w:tcPr>
          <w:p w14:paraId="23D61BA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5220" w:type="dxa"/>
            <w:shd w:val="clear" w:color="auto" w:fill="auto"/>
            <w:noWrap/>
            <w:hideMark/>
          </w:tcPr>
          <w:p w14:paraId="67F02B10"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14.3.1 </w:t>
            </w:r>
          </w:p>
        </w:tc>
        <w:tc>
          <w:tcPr>
            <w:tcW w:w="5040" w:type="dxa"/>
            <w:shd w:val="clear" w:color="auto" w:fill="auto"/>
            <w:noWrap/>
            <w:hideMark/>
          </w:tcPr>
          <w:p w14:paraId="03B0EAA5"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28088AB8" w14:textId="77777777" w:rsidTr="00365757">
        <w:trPr>
          <w:trHeight w:val="290"/>
        </w:trPr>
        <w:tc>
          <w:tcPr>
            <w:tcW w:w="4050" w:type="dxa"/>
            <w:shd w:val="clear" w:color="auto" w:fill="D9E2F3" w:themeFill="accent1" w:themeFillTint="33"/>
            <w:noWrap/>
            <w:hideMark/>
          </w:tcPr>
          <w:p w14:paraId="1DAFD78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5220" w:type="dxa"/>
            <w:shd w:val="clear" w:color="auto" w:fill="auto"/>
          </w:tcPr>
          <w:p w14:paraId="7DEB2D4D"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noWrap/>
            <w:hideMark/>
          </w:tcPr>
          <w:p w14:paraId="4235E114" w14:textId="77777777" w:rsidR="00AA6F5D" w:rsidRPr="00701100" w:rsidRDefault="00AA6F5D" w:rsidP="00E371DE">
            <w:pPr>
              <w:spacing w:after="0" w:line="240" w:lineRule="auto"/>
              <w:rPr>
                <w:rFonts w:eastAsia="Times New Roman" w:cstheme="minorHAnsi"/>
                <w:color w:val="0070C0"/>
                <w:sz w:val="20"/>
                <w:szCs w:val="20"/>
                <w:lang w:val="en-GB"/>
              </w:rPr>
            </w:pPr>
          </w:p>
        </w:tc>
      </w:tr>
      <w:tr w:rsidR="00AA6F5D" w:rsidRPr="00701100" w14:paraId="2D1BD7A8" w14:textId="77777777" w:rsidTr="00365757">
        <w:trPr>
          <w:trHeight w:val="290"/>
        </w:trPr>
        <w:tc>
          <w:tcPr>
            <w:tcW w:w="4050" w:type="dxa"/>
            <w:shd w:val="clear" w:color="auto" w:fill="D9E2F3" w:themeFill="accent1" w:themeFillTint="33"/>
            <w:noWrap/>
            <w:hideMark/>
          </w:tcPr>
          <w:p w14:paraId="6ABE6F2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5220" w:type="dxa"/>
            <w:shd w:val="clear" w:color="auto" w:fill="auto"/>
            <w:noWrap/>
            <w:hideMark/>
          </w:tcPr>
          <w:p w14:paraId="26BA77B2"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5040" w:type="dxa"/>
            <w:shd w:val="clear" w:color="auto" w:fill="auto"/>
            <w:noWrap/>
            <w:hideMark/>
          </w:tcPr>
          <w:p w14:paraId="5A8EA34E"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57528222" w14:textId="77777777" w:rsidTr="00365757">
        <w:trPr>
          <w:trHeight w:val="2627"/>
        </w:trPr>
        <w:tc>
          <w:tcPr>
            <w:tcW w:w="4050" w:type="dxa"/>
            <w:shd w:val="clear" w:color="auto" w:fill="D9E2F3" w:themeFill="accent1" w:themeFillTint="33"/>
            <w:noWrap/>
            <w:hideMark/>
          </w:tcPr>
          <w:p w14:paraId="202D063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5220" w:type="dxa"/>
            <w:shd w:val="clear" w:color="auto" w:fill="auto"/>
            <w:noWrap/>
            <w:hideMark/>
          </w:tcPr>
          <w:p w14:paraId="7A548967" w14:textId="3C015FA1" w:rsidR="00AA6F5D" w:rsidRPr="00701100" w:rsidRDefault="00770293"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Average pH is defined as the annual equally weighed mean of multiple data points at representative sampling stations. The exact number of samples and data points depends on the level of variability of ocean acidity at the site in question. The minimum number of samples should enable the characterisation of a seasonal cycle at the site. Detailed guidelines on the minimum number of observations required are provided in the </w:t>
            </w:r>
            <w:r w:rsidR="00581217" w:rsidRPr="00701100">
              <w:rPr>
                <w:rFonts w:eastAsia="Times New Roman" w:cstheme="minorHAnsi"/>
                <w:sz w:val="20"/>
                <w:szCs w:val="20"/>
                <w:lang w:val="en-GB"/>
              </w:rPr>
              <w:t xml:space="preserve">methodology </w:t>
            </w:r>
            <w:r w:rsidRPr="00701100">
              <w:rPr>
                <w:rFonts w:eastAsia="Times New Roman" w:cstheme="minorHAnsi"/>
                <w:sz w:val="20"/>
                <w:szCs w:val="20"/>
                <w:lang w:val="en-GB"/>
              </w:rPr>
              <w:t>(</w:t>
            </w:r>
            <w:hyperlink r:id="rId431" w:history="1">
              <w:r w:rsidRPr="00701100">
                <w:rPr>
                  <w:rStyle w:val="Hyperlink"/>
                  <w:rFonts w:cstheme="minorHAnsi"/>
                  <w:sz w:val="20"/>
                  <w:szCs w:val="20"/>
                  <w:lang w:val="en-GB"/>
                </w:rPr>
                <w:t>https://oa.iode.org</w:t>
              </w:r>
            </w:hyperlink>
            <w:r w:rsidRPr="00701100">
              <w:rPr>
                <w:rFonts w:eastAsia="Times New Roman" w:cstheme="minorHAnsi"/>
                <w:sz w:val="20"/>
                <w:szCs w:val="20"/>
                <w:lang w:val="en-GB"/>
              </w:rPr>
              <w:t xml:space="preserve">). [SDG  14.3.1 metadata, p. 7, </w:t>
            </w:r>
            <w:hyperlink r:id="rId432" w:history="1">
              <w:r w:rsidRPr="00701100">
                <w:rPr>
                  <w:rStyle w:val="Hyperlink"/>
                  <w:rFonts w:cstheme="minorHAnsi"/>
                  <w:sz w:val="20"/>
                  <w:szCs w:val="20"/>
                  <w:lang w:val="en-GB"/>
                </w:rPr>
                <w:t>https://unstats.un.org/sdgs/metadata/files/Metadata-14-03-01.pdf</w:t>
              </w:r>
            </w:hyperlink>
            <w:r w:rsidRPr="00701100">
              <w:rPr>
                <w:rFonts w:eastAsia="Times New Roman" w:cstheme="minorHAnsi"/>
                <w:sz w:val="20"/>
                <w:szCs w:val="20"/>
                <w:lang w:val="en-GB"/>
              </w:rPr>
              <w:t>]</w:t>
            </w:r>
          </w:p>
        </w:tc>
        <w:tc>
          <w:tcPr>
            <w:tcW w:w="5040" w:type="dxa"/>
            <w:shd w:val="clear" w:color="auto" w:fill="auto"/>
            <w:hideMark/>
          </w:tcPr>
          <w:p w14:paraId="18282650"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Value of pH measures the acidity or alkalinity of a liquid. A pH value in the range of 0 to 7 indicates acidity, a pH value in the range of 7 to 14 indicates alkalinity, and a pH value of 7 signifies neutrality. [FDES BSES manual, Marine water quality, p. 16, </w:t>
            </w:r>
            <w:hyperlink r:id="rId433" w:history="1">
              <w:r w:rsidRPr="00701100">
                <w:rPr>
                  <w:rStyle w:val="Hyperlink"/>
                  <w:rFonts w:eastAsia="Times New Roman" w:cstheme="minorHAnsi"/>
                  <w:sz w:val="20"/>
                  <w:szCs w:val="20"/>
                  <w:lang w:val="en-GB"/>
                </w:rPr>
                <w:t>https://unstats.un.org/unsd/environmentgl/gesform.asp?getitem=890</w:t>
              </w:r>
            </w:hyperlink>
            <w:r w:rsidRPr="00701100">
              <w:rPr>
                <w:rFonts w:eastAsia="Times New Roman" w:cstheme="minorHAnsi"/>
                <w:sz w:val="20"/>
                <w:szCs w:val="20"/>
                <w:lang w:val="en-GB"/>
              </w:rPr>
              <w:t>]</w:t>
            </w:r>
            <w:r w:rsidRPr="00701100">
              <w:rPr>
                <w:rFonts w:eastAsia="Times New Roman" w:cstheme="minorHAnsi"/>
                <w:sz w:val="20"/>
                <w:szCs w:val="20"/>
                <w:lang w:val="en-GB"/>
              </w:rPr>
              <w:br/>
            </w:r>
            <w:r w:rsidRPr="00701100">
              <w:rPr>
                <w:rFonts w:eastAsia="Times New Roman" w:cstheme="minorHAnsi"/>
                <w:sz w:val="20"/>
                <w:szCs w:val="20"/>
                <w:lang w:val="en-GB"/>
              </w:rPr>
              <w:br/>
            </w:r>
          </w:p>
        </w:tc>
      </w:tr>
      <w:tr w:rsidR="00AA6F5D" w:rsidRPr="00701100" w14:paraId="5FB28E07" w14:textId="77777777" w:rsidTr="00365757">
        <w:trPr>
          <w:trHeight w:val="290"/>
        </w:trPr>
        <w:tc>
          <w:tcPr>
            <w:tcW w:w="4050" w:type="dxa"/>
            <w:shd w:val="clear" w:color="auto" w:fill="D9E2F3" w:themeFill="accent1" w:themeFillTint="33"/>
            <w:noWrap/>
            <w:hideMark/>
          </w:tcPr>
          <w:p w14:paraId="13573F9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260" w:type="dxa"/>
            <w:gridSpan w:val="2"/>
            <w:shd w:val="clear" w:color="auto" w:fill="auto"/>
            <w:noWrap/>
            <w:hideMark/>
          </w:tcPr>
          <w:p w14:paraId="152FA3FB" w14:textId="1BBE7311"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The ocean absorbs up to 30% of the annual emissions of anthropogenic CO</w:t>
            </w:r>
            <w:r w:rsidRPr="00701100">
              <w:rPr>
                <w:rFonts w:eastAsia="Times New Roman" w:cstheme="minorHAnsi"/>
                <w:sz w:val="20"/>
                <w:szCs w:val="20"/>
                <w:vertAlign w:val="subscript"/>
                <w:lang w:val="en-GB"/>
              </w:rPr>
              <w:t>2</w:t>
            </w:r>
            <w:r w:rsidRPr="00701100">
              <w:rPr>
                <w:rFonts w:eastAsia="Times New Roman" w:cstheme="minorHAnsi"/>
                <w:sz w:val="20"/>
                <w:szCs w:val="20"/>
                <w:lang w:val="en-GB"/>
              </w:rPr>
              <w:t xml:space="preserve"> to the atmosphere, helping to alleviate the impacts of climate change on the planet. [SDG 14.3.1 metadata, p. 5, </w:t>
            </w:r>
            <w:hyperlink r:id="rId434" w:history="1">
              <w:r w:rsidRPr="00701100">
                <w:rPr>
                  <w:rStyle w:val="Hyperlink"/>
                  <w:rFonts w:eastAsia="Times New Roman" w:cstheme="minorHAnsi"/>
                  <w:sz w:val="20"/>
                  <w:szCs w:val="20"/>
                  <w:lang w:val="en-GB"/>
                </w:rPr>
                <w:t>https://unstats.un.org/sdgs/metadata/files/Metadata-14-03-01.pdf</w:t>
              </w:r>
            </w:hyperlink>
            <w:r w:rsidRPr="00701100">
              <w:rPr>
                <w:rFonts w:eastAsia="Times New Roman" w:cstheme="minorHAnsi"/>
                <w:sz w:val="20"/>
                <w:szCs w:val="20"/>
                <w:lang w:val="en-GB"/>
              </w:rPr>
              <w:t>]</w:t>
            </w:r>
          </w:p>
        </w:tc>
      </w:tr>
      <w:tr w:rsidR="00AA6F5D" w:rsidRPr="00701100" w14:paraId="6AB19108" w14:textId="77777777" w:rsidTr="00365757">
        <w:trPr>
          <w:trHeight w:val="290"/>
        </w:trPr>
        <w:tc>
          <w:tcPr>
            <w:tcW w:w="4050" w:type="dxa"/>
            <w:shd w:val="clear" w:color="auto" w:fill="D9E2F3" w:themeFill="accent1" w:themeFillTint="33"/>
            <w:noWrap/>
            <w:hideMark/>
          </w:tcPr>
          <w:p w14:paraId="5FFF851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5220" w:type="dxa"/>
            <w:shd w:val="clear" w:color="auto" w:fill="auto"/>
          </w:tcPr>
          <w:p w14:paraId="68A0FE45"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noWrap/>
            <w:hideMark/>
          </w:tcPr>
          <w:p w14:paraId="03478B24"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Environment/Water authority/Ministry of natural resources/Water and related agencies</w:t>
            </w:r>
          </w:p>
        </w:tc>
      </w:tr>
      <w:tr w:rsidR="00AA6F5D" w:rsidRPr="00701100" w14:paraId="35D2F6F6" w14:textId="77777777" w:rsidTr="00365757">
        <w:trPr>
          <w:trHeight w:val="290"/>
        </w:trPr>
        <w:tc>
          <w:tcPr>
            <w:tcW w:w="4050" w:type="dxa"/>
            <w:shd w:val="clear" w:color="auto" w:fill="D9E2F3" w:themeFill="accent1" w:themeFillTint="33"/>
            <w:noWrap/>
            <w:hideMark/>
          </w:tcPr>
          <w:p w14:paraId="3915DF83" w14:textId="41A03845"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5220" w:type="dxa"/>
            <w:shd w:val="clear" w:color="auto" w:fill="auto"/>
          </w:tcPr>
          <w:p w14:paraId="172C7BE2"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noWrap/>
            <w:hideMark/>
          </w:tcPr>
          <w:p w14:paraId="20995808"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r>
      <w:tr w:rsidR="00AA6F5D" w:rsidRPr="00701100" w14:paraId="144C1B9C" w14:textId="77777777" w:rsidTr="00365757">
        <w:trPr>
          <w:trHeight w:val="290"/>
        </w:trPr>
        <w:tc>
          <w:tcPr>
            <w:tcW w:w="4050" w:type="dxa"/>
            <w:shd w:val="clear" w:color="auto" w:fill="D9E2F3" w:themeFill="accent1" w:themeFillTint="33"/>
            <w:noWrap/>
            <w:hideMark/>
          </w:tcPr>
          <w:p w14:paraId="7958FCD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5220" w:type="dxa"/>
            <w:shd w:val="clear" w:color="auto" w:fill="auto"/>
          </w:tcPr>
          <w:p w14:paraId="65E92DF4"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noWrap/>
            <w:hideMark/>
          </w:tcPr>
          <w:p w14:paraId="3D94E619" w14:textId="77777777" w:rsidR="00AA6F5D" w:rsidRPr="00701100" w:rsidRDefault="00AA6F5D" w:rsidP="00E371DE">
            <w:pPr>
              <w:spacing w:after="0" w:line="240" w:lineRule="auto"/>
              <w:rPr>
                <w:rFonts w:eastAsia="Times New Roman" w:cstheme="minorHAnsi"/>
                <w:color w:val="0070C0"/>
                <w:sz w:val="20"/>
                <w:szCs w:val="20"/>
                <w:lang w:val="en-GB"/>
              </w:rPr>
            </w:pPr>
          </w:p>
        </w:tc>
      </w:tr>
      <w:tr w:rsidR="00AA6F5D" w:rsidRPr="00701100" w14:paraId="60CA00A6" w14:textId="77777777" w:rsidTr="00365757">
        <w:trPr>
          <w:trHeight w:val="290"/>
        </w:trPr>
        <w:tc>
          <w:tcPr>
            <w:tcW w:w="4050" w:type="dxa"/>
            <w:shd w:val="clear" w:color="auto" w:fill="D9E2F3" w:themeFill="accent1" w:themeFillTint="33"/>
            <w:noWrap/>
            <w:hideMark/>
          </w:tcPr>
          <w:p w14:paraId="46CBF0E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5220" w:type="dxa"/>
            <w:shd w:val="clear" w:color="auto" w:fill="auto"/>
            <w:noWrap/>
            <w:hideMark/>
          </w:tcPr>
          <w:p w14:paraId="18E6E2AF"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Level</w:t>
            </w:r>
          </w:p>
        </w:tc>
        <w:tc>
          <w:tcPr>
            <w:tcW w:w="5040" w:type="dxa"/>
            <w:shd w:val="clear" w:color="auto" w:fill="auto"/>
            <w:noWrap/>
            <w:hideMark/>
          </w:tcPr>
          <w:p w14:paraId="6C930F97"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Level</w:t>
            </w:r>
          </w:p>
        </w:tc>
      </w:tr>
      <w:tr w:rsidR="00AA6F5D" w:rsidRPr="00701100" w14:paraId="3006D360" w14:textId="77777777" w:rsidTr="00365757">
        <w:trPr>
          <w:trHeight w:val="290"/>
        </w:trPr>
        <w:tc>
          <w:tcPr>
            <w:tcW w:w="4050" w:type="dxa"/>
            <w:shd w:val="clear" w:color="auto" w:fill="D9E2F3" w:themeFill="accent1" w:themeFillTint="33"/>
            <w:noWrap/>
            <w:hideMark/>
          </w:tcPr>
          <w:p w14:paraId="4087D69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5220" w:type="dxa"/>
            <w:shd w:val="clear" w:color="auto" w:fill="auto"/>
          </w:tcPr>
          <w:p w14:paraId="36413DF8"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tcPr>
          <w:p w14:paraId="7FF3335F" w14:textId="77777777" w:rsidR="00AA6F5D" w:rsidRPr="00701100" w:rsidRDefault="00AA6F5D" w:rsidP="00E371DE">
            <w:pPr>
              <w:spacing w:after="0" w:line="240" w:lineRule="auto"/>
              <w:rPr>
                <w:rFonts w:eastAsia="Times New Roman" w:cstheme="minorHAnsi"/>
                <w:color w:val="0070C0"/>
                <w:sz w:val="20"/>
                <w:szCs w:val="20"/>
                <w:lang w:val="en-GB"/>
              </w:rPr>
            </w:pPr>
          </w:p>
        </w:tc>
      </w:tr>
      <w:tr w:rsidR="00AA6F5D" w:rsidRPr="00701100" w14:paraId="72488C38" w14:textId="77777777" w:rsidTr="00365757">
        <w:trPr>
          <w:trHeight w:val="290"/>
        </w:trPr>
        <w:tc>
          <w:tcPr>
            <w:tcW w:w="4050" w:type="dxa"/>
            <w:shd w:val="clear" w:color="auto" w:fill="D9E2F3" w:themeFill="accent1" w:themeFillTint="33"/>
            <w:noWrap/>
            <w:hideMark/>
          </w:tcPr>
          <w:p w14:paraId="10E7DA2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5220" w:type="dxa"/>
            <w:shd w:val="clear" w:color="auto" w:fill="auto"/>
            <w:noWrap/>
            <w:hideMark/>
          </w:tcPr>
          <w:p w14:paraId="29A7C5B5" w14:textId="77777777" w:rsidR="00AA6F5D" w:rsidRPr="00701100" w:rsidRDefault="00000000" w:rsidP="00E371DE">
            <w:pPr>
              <w:spacing w:after="0" w:line="240" w:lineRule="auto"/>
              <w:rPr>
                <w:rFonts w:eastAsia="Times New Roman" w:cstheme="minorHAnsi"/>
                <w:sz w:val="20"/>
                <w:szCs w:val="20"/>
                <w:lang w:val="en-GB"/>
              </w:rPr>
            </w:pPr>
            <w:hyperlink r:id="rId435" w:history="1">
              <w:r w:rsidR="00AA6F5D" w:rsidRPr="00701100">
                <w:rPr>
                  <w:rFonts w:eastAsia="Times New Roman" w:cstheme="minorHAnsi"/>
                  <w:sz w:val="20"/>
                  <w:szCs w:val="20"/>
                  <w:lang w:val="en-GB"/>
                </w:rPr>
                <w:t>SDG database</w:t>
              </w:r>
            </w:hyperlink>
          </w:p>
        </w:tc>
        <w:tc>
          <w:tcPr>
            <w:tcW w:w="5040" w:type="dxa"/>
            <w:shd w:val="clear" w:color="auto" w:fill="auto"/>
            <w:noWrap/>
            <w:hideMark/>
          </w:tcPr>
          <w:p w14:paraId="2458808E"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5D2B4826" w14:textId="77777777" w:rsidTr="00365757">
        <w:trPr>
          <w:trHeight w:val="290"/>
        </w:trPr>
        <w:tc>
          <w:tcPr>
            <w:tcW w:w="4050" w:type="dxa"/>
            <w:shd w:val="clear" w:color="auto" w:fill="D9E2F3" w:themeFill="accent1" w:themeFillTint="33"/>
            <w:noWrap/>
            <w:hideMark/>
          </w:tcPr>
          <w:p w14:paraId="643828D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5220" w:type="dxa"/>
            <w:shd w:val="clear" w:color="auto" w:fill="auto"/>
            <w:noWrap/>
            <w:hideMark/>
          </w:tcPr>
          <w:p w14:paraId="5984B579"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14.3.1</w:t>
            </w:r>
          </w:p>
        </w:tc>
        <w:tc>
          <w:tcPr>
            <w:tcW w:w="5040" w:type="dxa"/>
            <w:shd w:val="clear" w:color="auto" w:fill="auto"/>
            <w:noWrap/>
            <w:hideMark/>
          </w:tcPr>
          <w:p w14:paraId="5332C137"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7433F957" w14:textId="77777777" w:rsidTr="00365757">
        <w:trPr>
          <w:trHeight w:val="290"/>
        </w:trPr>
        <w:tc>
          <w:tcPr>
            <w:tcW w:w="4050" w:type="dxa"/>
            <w:shd w:val="clear" w:color="auto" w:fill="D9E2F3" w:themeFill="accent1" w:themeFillTint="33"/>
            <w:noWrap/>
            <w:hideMark/>
          </w:tcPr>
          <w:p w14:paraId="607BCC9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primary data reference, URL</w:t>
            </w:r>
          </w:p>
        </w:tc>
        <w:tc>
          <w:tcPr>
            <w:tcW w:w="5220" w:type="dxa"/>
            <w:shd w:val="clear" w:color="auto" w:fill="auto"/>
            <w:noWrap/>
            <w:hideMark/>
          </w:tcPr>
          <w:p w14:paraId="0864C78D" w14:textId="77777777" w:rsidR="00AA6F5D" w:rsidRPr="00701100" w:rsidRDefault="00000000" w:rsidP="00E371DE">
            <w:pPr>
              <w:spacing w:after="0" w:line="240" w:lineRule="auto"/>
              <w:rPr>
                <w:rFonts w:eastAsia="Times New Roman" w:cstheme="minorHAnsi"/>
                <w:sz w:val="20"/>
                <w:szCs w:val="20"/>
                <w:u w:val="single"/>
                <w:lang w:val="en-GB"/>
              </w:rPr>
            </w:pPr>
            <w:hyperlink r:id="rId436" w:history="1">
              <w:r w:rsidR="00AA6F5D" w:rsidRPr="00701100">
                <w:rPr>
                  <w:rStyle w:val="Hyperlink"/>
                  <w:rFonts w:cstheme="minorHAnsi"/>
                  <w:sz w:val="20"/>
                  <w:szCs w:val="20"/>
                  <w:lang w:val="en-GB"/>
                </w:rPr>
                <w:t>https://unstats.un.org/sdgs/indicators/database/</w:t>
              </w:r>
            </w:hyperlink>
          </w:p>
        </w:tc>
        <w:tc>
          <w:tcPr>
            <w:tcW w:w="5040" w:type="dxa"/>
            <w:shd w:val="clear" w:color="auto" w:fill="auto"/>
          </w:tcPr>
          <w:p w14:paraId="1D482805" w14:textId="77777777" w:rsidR="00AA6F5D" w:rsidRPr="00701100" w:rsidRDefault="00AA6F5D" w:rsidP="00E371DE">
            <w:pPr>
              <w:spacing w:after="0" w:line="240" w:lineRule="auto"/>
              <w:rPr>
                <w:rFonts w:eastAsia="Times New Roman" w:cstheme="minorHAnsi"/>
                <w:sz w:val="20"/>
                <w:szCs w:val="20"/>
                <w:u w:val="single"/>
                <w:lang w:val="en-GB"/>
              </w:rPr>
            </w:pPr>
          </w:p>
        </w:tc>
      </w:tr>
      <w:tr w:rsidR="00AA6F5D" w:rsidRPr="00701100" w14:paraId="5369C455" w14:textId="77777777" w:rsidTr="00365757">
        <w:trPr>
          <w:trHeight w:val="290"/>
        </w:trPr>
        <w:tc>
          <w:tcPr>
            <w:tcW w:w="4050" w:type="dxa"/>
            <w:shd w:val="clear" w:color="auto" w:fill="D9E2F3" w:themeFill="accent1" w:themeFillTint="33"/>
            <w:noWrap/>
            <w:hideMark/>
          </w:tcPr>
          <w:p w14:paraId="08F1814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5220" w:type="dxa"/>
            <w:shd w:val="clear" w:color="auto" w:fill="auto"/>
            <w:noWrap/>
            <w:hideMark/>
          </w:tcPr>
          <w:p w14:paraId="33F9789B"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5040" w:type="dxa"/>
            <w:shd w:val="clear" w:color="auto" w:fill="auto"/>
            <w:noWrap/>
            <w:hideMark/>
          </w:tcPr>
          <w:p w14:paraId="049496CC"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5766BFD9" w14:textId="77777777" w:rsidTr="00365757">
        <w:trPr>
          <w:trHeight w:val="290"/>
        </w:trPr>
        <w:tc>
          <w:tcPr>
            <w:tcW w:w="4050" w:type="dxa"/>
            <w:shd w:val="clear" w:color="auto" w:fill="D9E2F3" w:themeFill="accent1" w:themeFillTint="33"/>
            <w:noWrap/>
            <w:hideMark/>
          </w:tcPr>
          <w:p w14:paraId="1B9DE1E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5220" w:type="dxa"/>
            <w:shd w:val="clear" w:color="auto" w:fill="auto"/>
          </w:tcPr>
          <w:p w14:paraId="12EEFE8F"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tcPr>
          <w:p w14:paraId="75A85F8E" w14:textId="77777777" w:rsidR="00AA6F5D" w:rsidRPr="00701100" w:rsidRDefault="00AA6F5D" w:rsidP="00E371DE">
            <w:pPr>
              <w:spacing w:after="0" w:line="240" w:lineRule="auto"/>
              <w:rPr>
                <w:rFonts w:eastAsia="Times New Roman" w:cstheme="minorHAnsi"/>
                <w:color w:val="0070C0"/>
                <w:sz w:val="20"/>
                <w:szCs w:val="20"/>
                <w:lang w:val="en-GB"/>
              </w:rPr>
            </w:pPr>
          </w:p>
        </w:tc>
      </w:tr>
      <w:tr w:rsidR="00AA6F5D" w:rsidRPr="00701100" w14:paraId="40A89FF1" w14:textId="77777777" w:rsidTr="00365757">
        <w:trPr>
          <w:trHeight w:val="290"/>
        </w:trPr>
        <w:tc>
          <w:tcPr>
            <w:tcW w:w="4050" w:type="dxa"/>
            <w:shd w:val="clear" w:color="auto" w:fill="D9E2F3" w:themeFill="accent1" w:themeFillTint="33"/>
            <w:noWrap/>
            <w:hideMark/>
          </w:tcPr>
          <w:p w14:paraId="1BDACC0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5220" w:type="dxa"/>
            <w:shd w:val="clear" w:color="auto" w:fill="auto"/>
          </w:tcPr>
          <w:p w14:paraId="33D1634F" w14:textId="77777777" w:rsidR="00AA6F5D" w:rsidRPr="00701100" w:rsidRDefault="00AA6F5D" w:rsidP="00E371DE">
            <w:pPr>
              <w:spacing w:after="0" w:line="240" w:lineRule="auto"/>
              <w:rPr>
                <w:rFonts w:eastAsia="Times New Roman" w:cstheme="minorHAnsi"/>
                <w:color w:val="0070C0"/>
                <w:sz w:val="20"/>
                <w:szCs w:val="20"/>
                <w:lang w:val="en-GB"/>
              </w:rPr>
            </w:pPr>
          </w:p>
        </w:tc>
        <w:tc>
          <w:tcPr>
            <w:tcW w:w="5040" w:type="dxa"/>
            <w:shd w:val="clear" w:color="auto" w:fill="auto"/>
            <w:noWrap/>
            <w:hideMark/>
          </w:tcPr>
          <w:p w14:paraId="02DBADD6" w14:textId="77777777" w:rsidR="00AA6F5D" w:rsidRPr="00701100" w:rsidRDefault="00AA6F5D" w:rsidP="00E371DE">
            <w:pPr>
              <w:spacing w:after="0" w:line="240" w:lineRule="auto"/>
              <w:rPr>
                <w:rFonts w:eastAsia="Times New Roman" w:cstheme="minorHAnsi"/>
                <w:color w:val="0070C0"/>
                <w:sz w:val="20"/>
                <w:szCs w:val="20"/>
                <w:lang w:val="en-GB"/>
              </w:rPr>
            </w:pPr>
          </w:p>
        </w:tc>
      </w:tr>
      <w:tr w:rsidR="00AA6F5D" w:rsidRPr="00701100" w14:paraId="3B8A5856" w14:textId="77777777" w:rsidTr="00365757">
        <w:trPr>
          <w:trHeight w:val="290"/>
        </w:trPr>
        <w:tc>
          <w:tcPr>
            <w:tcW w:w="4050" w:type="dxa"/>
            <w:shd w:val="clear" w:color="auto" w:fill="D9E2F3" w:themeFill="accent1" w:themeFillTint="33"/>
            <w:noWrap/>
            <w:hideMark/>
          </w:tcPr>
          <w:p w14:paraId="200CB90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5220" w:type="dxa"/>
            <w:shd w:val="clear" w:color="auto" w:fill="auto"/>
            <w:noWrap/>
            <w:hideMark/>
          </w:tcPr>
          <w:p w14:paraId="2323B955"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Global indicator</w:t>
            </w:r>
          </w:p>
        </w:tc>
        <w:tc>
          <w:tcPr>
            <w:tcW w:w="5040" w:type="dxa"/>
            <w:shd w:val="clear" w:color="auto" w:fill="auto"/>
          </w:tcPr>
          <w:p w14:paraId="2C89BFA8" w14:textId="77777777" w:rsidR="00AA6F5D" w:rsidRPr="00701100" w:rsidRDefault="00AA6F5D" w:rsidP="00E371DE">
            <w:pPr>
              <w:spacing w:after="0" w:line="240" w:lineRule="auto"/>
              <w:rPr>
                <w:rFonts w:eastAsia="Times New Roman" w:cstheme="minorHAnsi"/>
                <w:sz w:val="20"/>
                <w:szCs w:val="20"/>
                <w:lang w:val="en-GB"/>
              </w:rPr>
            </w:pPr>
          </w:p>
        </w:tc>
      </w:tr>
      <w:tr w:rsidR="00AA6F5D" w:rsidRPr="00701100" w14:paraId="0958945A" w14:textId="77777777" w:rsidTr="00365757">
        <w:trPr>
          <w:trHeight w:val="746"/>
        </w:trPr>
        <w:tc>
          <w:tcPr>
            <w:tcW w:w="4050" w:type="dxa"/>
            <w:shd w:val="clear" w:color="auto" w:fill="D9E2F3" w:themeFill="accent1" w:themeFillTint="33"/>
            <w:noWrap/>
            <w:hideMark/>
          </w:tcPr>
          <w:p w14:paraId="456BBFF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260" w:type="dxa"/>
            <w:gridSpan w:val="2"/>
            <w:shd w:val="clear" w:color="auto" w:fill="auto"/>
            <w:hideMark/>
          </w:tcPr>
          <w:p w14:paraId="51AF858C" w14:textId="77777777" w:rsidR="00AA6F5D" w:rsidRPr="00701100" w:rsidRDefault="00AA6F5D" w:rsidP="00E371DE">
            <w:pPr>
              <w:spacing w:after="0" w:line="240" w:lineRule="auto"/>
              <w:rPr>
                <w:rFonts w:eastAsia="Times New Roman" w:cstheme="minorHAnsi"/>
                <w:sz w:val="20"/>
                <w:szCs w:val="20"/>
                <w:lang w:val="es-ES"/>
              </w:rPr>
            </w:pPr>
            <w:r w:rsidRPr="00701100">
              <w:rPr>
                <w:rFonts w:eastAsia="Times New Roman" w:cstheme="minorHAnsi"/>
                <w:sz w:val="20"/>
                <w:szCs w:val="20"/>
                <w:lang w:val="es-ES"/>
              </w:rPr>
              <w:t xml:space="preserve">SDG 14.3.1 metadata, </w:t>
            </w:r>
            <w:hyperlink r:id="rId437" w:history="1">
              <w:r w:rsidRPr="00701100">
                <w:rPr>
                  <w:rStyle w:val="Hyperlink"/>
                  <w:rFonts w:eastAsia="Times New Roman" w:cstheme="minorHAnsi"/>
                  <w:sz w:val="20"/>
                  <w:szCs w:val="20"/>
                  <w:lang w:val="es-ES"/>
                </w:rPr>
                <w:t>https://unstats.un.org/sdgs/metadata/files/Metadata-14-03-01.pdf</w:t>
              </w:r>
            </w:hyperlink>
            <w:r w:rsidRPr="00365757">
              <w:rPr>
                <w:rStyle w:val="Hyperlink"/>
                <w:rFonts w:eastAsia="Times New Roman" w:cstheme="minorHAnsi"/>
                <w:color w:val="auto"/>
                <w:sz w:val="20"/>
                <w:szCs w:val="20"/>
                <w:u w:val="none"/>
                <w:lang w:val="es-ES"/>
              </w:rPr>
              <w:t>;</w:t>
            </w:r>
          </w:p>
          <w:p w14:paraId="55A33582" w14:textId="77777777" w:rsidR="00AA6F5D" w:rsidRPr="00701100" w:rsidRDefault="00AA6F5D" w:rsidP="00E371DE">
            <w:pPr>
              <w:spacing w:after="0" w:line="240" w:lineRule="auto"/>
              <w:rPr>
                <w:rFonts w:eastAsia="Times New Roman" w:cstheme="minorHAnsi"/>
                <w:sz w:val="20"/>
                <w:szCs w:val="20"/>
                <w:lang w:val="es-ES"/>
              </w:rPr>
            </w:pPr>
            <w:r w:rsidRPr="00701100">
              <w:rPr>
                <w:rFonts w:eastAsia="Times New Roman" w:cstheme="minorHAnsi"/>
                <w:sz w:val="20"/>
                <w:szCs w:val="20"/>
                <w:lang w:val="es-ES"/>
              </w:rPr>
              <w:t xml:space="preserve">IOC UNESCO, </w:t>
            </w:r>
            <w:hyperlink r:id="rId438" w:history="1">
              <w:r w:rsidRPr="00701100">
                <w:rPr>
                  <w:rStyle w:val="Hyperlink"/>
                  <w:rFonts w:eastAsia="Times New Roman" w:cstheme="minorHAnsi"/>
                  <w:sz w:val="20"/>
                  <w:szCs w:val="20"/>
                  <w:lang w:val="es-ES"/>
                </w:rPr>
                <w:t>http://legacy.ioc-unesco.org/index.php?option=com_oe&amp;task=viewDocumentRecord&amp;docID=19589</w:t>
              </w:r>
            </w:hyperlink>
            <w:r w:rsidRPr="00365757">
              <w:rPr>
                <w:rStyle w:val="Hyperlink"/>
                <w:rFonts w:eastAsia="Times New Roman" w:cstheme="minorHAnsi"/>
                <w:color w:val="auto"/>
                <w:sz w:val="20"/>
                <w:szCs w:val="20"/>
                <w:u w:val="none"/>
                <w:lang w:val="es-ES"/>
              </w:rPr>
              <w:t>;</w:t>
            </w:r>
            <w:r w:rsidRPr="00701100">
              <w:rPr>
                <w:rFonts w:eastAsia="Times New Roman" w:cstheme="minorHAnsi"/>
                <w:sz w:val="20"/>
                <w:szCs w:val="20"/>
                <w:lang w:val="es-ES"/>
              </w:rPr>
              <w:t xml:space="preserve"> </w:t>
            </w:r>
          </w:p>
          <w:p w14:paraId="71489A69" w14:textId="77777777" w:rsidR="00AA6F5D" w:rsidRPr="00701100" w:rsidRDefault="00AA6F5D"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FDES BSES manual, Marine water quality, </w:t>
            </w:r>
            <w:hyperlink r:id="rId439" w:history="1">
              <w:r w:rsidRPr="00701100">
                <w:rPr>
                  <w:rStyle w:val="Hyperlink"/>
                  <w:rFonts w:eastAsia="Times New Roman" w:cstheme="minorHAnsi"/>
                  <w:sz w:val="20"/>
                  <w:szCs w:val="20"/>
                  <w:lang w:val="en-GB"/>
                </w:rPr>
                <w:t>https://unstats.un.org/unsd/envstats/fdes/MS1.3.3_Marinewaterquality.pdf</w:t>
              </w:r>
            </w:hyperlink>
            <w:r w:rsidRPr="00701100">
              <w:rPr>
                <w:rFonts w:eastAsia="Times New Roman" w:cstheme="minorHAnsi"/>
                <w:sz w:val="20"/>
                <w:szCs w:val="20"/>
                <w:lang w:val="en-GB"/>
              </w:rPr>
              <w:t xml:space="preserve"> </w:t>
            </w:r>
          </w:p>
        </w:tc>
      </w:tr>
    </w:tbl>
    <w:p w14:paraId="263FEAE2" w14:textId="77777777" w:rsidR="00AA6F5D" w:rsidRPr="00701100" w:rsidRDefault="00AA6F5D" w:rsidP="00E371DE">
      <w:pPr>
        <w:rPr>
          <w:rFonts w:cstheme="minorHAnsi"/>
          <w:lang w:val="en-GB"/>
        </w:rPr>
      </w:pPr>
    </w:p>
    <w:p w14:paraId="7D229DB0" w14:textId="77777777" w:rsidR="00AA6F5D" w:rsidRPr="00701100" w:rsidRDefault="00AA6F5D" w:rsidP="00E371DE">
      <w:pPr>
        <w:rPr>
          <w:rFonts w:eastAsiaTheme="majorEastAsia" w:cstheme="minorHAnsi"/>
          <w:color w:val="2F5496" w:themeColor="accent1" w:themeShade="BF"/>
          <w:sz w:val="32"/>
          <w:szCs w:val="32"/>
          <w:lang w:val="en-GB"/>
        </w:rPr>
      </w:pPr>
      <w:r w:rsidRPr="00701100">
        <w:rPr>
          <w:rFonts w:cstheme="minorHAnsi"/>
          <w:lang w:val="en-GB"/>
        </w:rPr>
        <w:br w:type="page"/>
      </w:r>
    </w:p>
    <w:p w14:paraId="340874FB" w14:textId="77777777" w:rsidR="00AA6F5D" w:rsidRPr="00701100" w:rsidRDefault="00AA6F5D" w:rsidP="00E371DE">
      <w:pPr>
        <w:pStyle w:val="Heading1"/>
        <w:rPr>
          <w:rFonts w:asciiTheme="minorHAnsi" w:hAnsiTheme="minorHAnsi" w:cstheme="minorHAnsi"/>
          <w:b/>
          <w:bCs/>
          <w:lang w:val="en-GB"/>
        </w:rPr>
      </w:pPr>
      <w:bookmarkStart w:id="160" w:name="target50"/>
      <w:bookmarkStart w:id="161" w:name="_Toc129251379"/>
      <w:r w:rsidRPr="00701100">
        <w:rPr>
          <w:rFonts w:asciiTheme="minorHAnsi" w:hAnsiTheme="minorHAnsi" w:cstheme="minorHAnsi"/>
          <w:b/>
          <w:bCs/>
          <w:lang w:val="en-GB"/>
        </w:rPr>
        <w:lastRenderedPageBreak/>
        <w:t>50</w:t>
      </w:r>
      <w:bookmarkEnd w:id="160"/>
      <w:r w:rsidRPr="00701100">
        <w:rPr>
          <w:rFonts w:asciiTheme="minorHAnsi" w:hAnsiTheme="minorHAnsi" w:cstheme="minorHAnsi"/>
          <w:b/>
          <w:bCs/>
          <w:lang w:val="en-GB"/>
        </w:rPr>
        <w:t xml:space="preserve">. </w:t>
      </w:r>
      <w:r w:rsidRPr="00610525">
        <w:rPr>
          <w:rFonts w:asciiTheme="minorHAnsi" w:hAnsiTheme="minorHAnsi" w:cstheme="minorHAnsi"/>
          <w:b/>
          <w:bCs/>
          <w:lang w:val="en-GB"/>
        </w:rPr>
        <w:t>Reduction of lake and river ice cover</w:t>
      </w:r>
      <w:bookmarkEnd w:id="154"/>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10076"/>
      </w:tblGrid>
      <w:tr w:rsidR="00AA6F5D" w:rsidRPr="00701100" w14:paraId="3C87533B" w14:textId="77777777" w:rsidTr="0077761F">
        <w:trPr>
          <w:trHeight w:val="290"/>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437C8764"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501" w:type="pct"/>
            <w:tcBorders>
              <w:top w:val="single" w:sz="4" w:space="0" w:color="auto"/>
              <w:left w:val="nil"/>
              <w:bottom w:val="single" w:sz="4" w:space="0" w:color="auto"/>
              <w:right w:val="single" w:sz="4" w:space="0" w:color="auto"/>
            </w:tcBorders>
            <w:shd w:val="clear" w:color="auto" w:fill="0070C0"/>
            <w:noWrap/>
          </w:tcPr>
          <w:p w14:paraId="1B62E8BD"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24FB6813" w14:textId="77777777" w:rsidTr="0077761F">
        <w:trPr>
          <w:trHeight w:val="290"/>
        </w:trPr>
        <w:tc>
          <w:tcPr>
            <w:tcW w:w="1499" w:type="pct"/>
            <w:shd w:val="clear" w:color="auto" w:fill="D9E2F3" w:themeFill="accent1" w:themeFillTint="33"/>
            <w:noWrap/>
            <w:hideMark/>
          </w:tcPr>
          <w:p w14:paraId="2E90DD9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01" w:type="pct"/>
            <w:shd w:val="clear" w:color="auto" w:fill="auto"/>
            <w:noWrap/>
            <w:hideMark/>
          </w:tcPr>
          <w:p w14:paraId="0691DDEC"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Reduction of lake and river ice cover</w:t>
            </w:r>
          </w:p>
        </w:tc>
      </w:tr>
      <w:tr w:rsidR="00AA6F5D" w:rsidRPr="00701100" w14:paraId="3238242B" w14:textId="77777777" w:rsidTr="0077761F">
        <w:trPr>
          <w:trHeight w:val="290"/>
        </w:trPr>
        <w:tc>
          <w:tcPr>
            <w:tcW w:w="1499" w:type="pct"/>
            <w:shd w:val="clear" w:color="auto" w:fill="D9E2F3" w:themeFill="accent1" w:themeFillTint="33"/>
            <w:noWrap/>
            <w:hideMark/>
          </w:tcPr>
          <w:p w14:paraId="5BD4635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501" w:type="pct"/>
            <w:shd w:val="clear" w:color="auto" w:fill="auto"/>
            <w:noWrap/>
            <w:hideMark/>
          </w:tcPr>
          <w:p w14:paraId="7DF4C50B" w14:textId="77777777" w:rsidR="00AA6F5D" w:rsidRPr="00701100" w:rsidRDefault="00AA6F5D" w:rsidP="003C1E53">
            <w:pPr>
              <w:spacing w:after="0" w:line="240" w:lineRule="auto"/>
              <w:rPr>
                <w:rFonts w:eastAsia="Times New Roman" w:cstheme="minorHAnsi"/>
                <w:sz w:val="20"/>
                <w:szCs w:val="20"/>
                <w:lang w:val="en-GB"/>
              </w:rPr>
            </w:pPr>
          </w:p>
        </w:tc>
      </w:tr>
      <w:tr w:rsidR="00AA6F5D" w:rsidRPr="00701100" w14:paraId="47FDFDFC" w14:textId="77777777" w:rsidTr="0077761F">
        <w:trPr>
          <w:trHeight w:val="290"/>
        </w:trPr>
        <w:tc>
          <w:tcPr>
            <w:tcW w:w="1499" w:type="pct"/>
            <w:shd w:val="clear" w:color="auto" w:fill="D9E2F3" w:themeFill="accent1" w:themeFillTint="33"/>
            <w:noWrap/>
            <w:hideMark/>
          </w:tcPr>
          <w:p w14:paraId="2ED0522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01" w:type="pct"/>
            <w:shd w:val="clear" w:color="auto" w:fill="auto"/>
            <w:noWrap/>
            <w:hideMark/>
          </w:tcPr>
          <w:p w14:paraId="08EB5A90"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3B7877FA" w14:textId="77777777" w:rsidTr="0077761F">
        <w:trPr>
          <w:trHeight w:val="290"/>
        </w:trPr>
        <w:tc>
          <w:tcPr>
            <w:tcW w:w="1499" w:type="pct"/>
            <w:shd w:val="clear" w:color="auto" w:fill="D9E2F3" w:themeFill="accent1" w:themeFillTint="33"/>
            <w:noWrap/>
            <w:hideMark/>
          </w:tcPr>
          <w:p w14:paraId="760584C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01" w:type="pct"/>
            <w:shd w:val="clear" w:color="auto" w:fill="auto"/>
            <w:noWrap/>
            <w:hideMark/>
          </w:tcPr>
          <w:p w14:paraId="4CC4F85A" w14:textId="77777777" w:rsidR="00AA6F5D" w:rsidRPr="00701100" w:rsidRDefault="00AA6F5D" w:rsidP="003C1E53">
            <w:pPr>
              <w:spacing w:after="0" w:line="240" w:lineRule="auto"/>
              <w:ind w:right="-334"/>
              <w:rPr>
                <w:rFonts w:eastAsia="Times New Roman" w:cstheme="minorHAnsi"/>
                <w:sz w:val="20"/>
                <w:szCs w:val="20"/>
                <w:lang w:val="en-GB"/>
              </w:rPr>
            </w:pPr>
            <w:r w:rsidRPr="00701100">
              <w:rPr>
                <w:rFonts w:eastAsia="Times New Roman" w:cstheme="minorHAnsi"/>
                <w:sz w:val="20"/>
                <w:szCs w:val="20"/>
                <w:lang w:val="en-GB"/>
              </w:rPr>
              <w:t xml:space="preserve">Climate change evidence </w:t>
            </w:r>
          </w:p>
        </w:tc>
      </w:tr>
      <w:tr w:rsidR="00AA6F5D" w:rsidRPr="00701100" w14:paraId="3C5CE5D3" w14:textId="77777777" w:rsidTr="0077761F">
        <w:trPr>
          <w:trHeight w:val="290"/>
        </w:trPr>
        <w:tc>
          <w:tcPr>
            <w:tcW w:w="1499" w:type="pct"/>
            <w:shd w:val="clear" w:color="auto" w:fill="D9E2F3" w:themeFill="accent1" w:themeFillTint="33"/>
            <w:noWrap/>
            <w:hideMark/>
          </w:tcPr>
          <w:p w14:paraId="179F7F2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01" w:type="pct"/>
            <w:shd w:val="clear" w:color="auto" w:fill="auto"/>
            <w:noWrap/>
            <w:hideMark/>
          </w:tcPr>
          <w:p w14:paraId="5CDD99AA"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Snow and ice</w:t>
            </w:r>
          </w:p>
        </w:tc>
      </w:tr>
      <w:tr w:rsidR="00AA6F5D" w:rsidRPr="00701100" w14:paraId="01C8B717" w14:textId="77777777" w:rsidTr="0077761F">
        <w:trPr>
          <w:trHeight w:val="290"/>
        </w:trPr>
        <w:tc>
          <w:tcPr>
            <w:tcW w:w="1499" w:type="pct"/>
            <w:shd w:val="clear" w:color="auto" w:fill="D9E2F3" w:themeFill="accent1" w:themeFillTint="33"/>
            <w:noWrap/>
            <w:hideMark/>
          </w:tcPr>
          <w:p w14:paraId="52E9AC0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501" w:type="pct"/>
            <w:shd w:val="clear" w:color="auto" w:fill="auto"/>
            <w:noWrap/>
            <w:hideMark/>
          </w:tcPr>
          <w:p w14:paraId="6979D40C"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075F6078" w14:textId="77777777" w:rsidTr="0077761F">
        <w:trPr>
          <w:trHeight w:val="290"/>
        </w:trPr>
        <w:tc>
          <w:tcPr>
            <w:tcW w:w="1499" w:type="pct"/>
            <w:shd w:val="clear" w:color="auto" w:fill="D9E2F3" w:themeFill="accent1" w:themeFillTint="33"/>
            <w:noWrap/>
            <w:hideMark/>
          </w:tcPr>
          <w:p w14:paraId="0C24A1F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501" w:type="pct"/>
            <w:shd w:val="clear" w:color="auto" w:fill="auto"/>
            <w:noWrap/>
            <w:hideMark/>
          </w:tcPr>
          <w:p w14:paraId="7465FB1C"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0E2BD85A" w14:textId="77777777" w:rsidTr="0077761F">
        <w:trPr>
          <w:trHeight w:val="290"/>
        </w:trPr>
        <w:tc>
          <w:tcPr>
            <w:tcW w:w="1499" w:type="pct"/>
            <w:shd w:val="clear" w:color="auto" w:fill="D9E2F3" w:themeFill="accent1" w:themeFillTint="33"/>
            <w:noWrap/>
            <w:hideMark/>
          </w:tcPr>
          <w:p w14:paraId="7104972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501" w:type="pct"/>
            <w:shd w:val="clear" w:color="auto" w:fill="auto"/>
            <w:noWrap/>
            <w:hideMark/>
          </w:tcPr>
          <w:p w14:paraId="5827E93E" w14:textId="77777777" w:rsidR="00AA6F5D" w:rsidRPr="00701100" w:rsidRDefault="00AA6F5D" w:rsidP="003C1E53">
            <w:pPr>
              <w:spacing w:after="0" w:line="240" w:lineRule="auto"/>
              <w:rPr>
                <w:rFonts w:eastAsia="Times New Roman" w:cstheme="minorHAnsi"/>
                <w:sz w:val="20"/>
                <w:szCs w:val="20"/>
                <w:lang w:val="en-GB"/>
              </w:rPr>
            </w:pPr>
          </w:p>
        </w:tc>
      </w:tr>
      <w:tr w:rsidR="00AA6F5D" w:rsidRPr="00701100" w14:paraId="399E7AF8" w14:textId="77777777" w:rsidTr="0077761F">
        <w:trPr>
          <w:trHeight w:val="290"/>
        </w:trPr>
        <w:tc>
          <w:tcPr>
            <w:tcW w:w="1499" w:type="pct"/>
            <w:shd w:val="clear" w:color="auto" w:fill="D9E2F3" w:themeFill="accent1" w:themeFillTint="33"/>
            <w:noWrap/>
            <w:hideMark/>
          </w:tcPr>
          <w:p w14:paraId="4317AC9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501" w:type="pct"/>
            <w:shd w:val="clear" w:color="auto" w:fill="auto"/>
            <w:noWrap/>
            <w:hideMark/>
          </w:tcPr>
          <w:p w14:paraId="7E450A06" w14:textId="77777777" w:rsidR="00AA6F5D" w:rsidRPr="00701100" w:rsidRDefault="00AA6F5D" w:rsidP="003C1E53">
            <w:pPr>
              <w:spacing w:after="0" w:line="240" w:lineRule="auto"/>
              <w:rPr>
                <w:rFonts w:eastAsia="Times New Roman" w:cstheme="minorHAnsi"/>
                <w:sz w:val="20"/>
                <w:szCs w:val="20"/>
                <w:lang w:val="en-GB"/>
              </w:rPr>
            </w:pPr>
          </w:p>
        </w:tc>
      </w:tr>
      <w:tr w:rsidR="00AA6F5D" w:rsidRPr="00701100" w14:paraId="033C6139" w14:textId="77777777" w:rsidTr="0077761F">
        <w:trPr>
          <w:trHeight w:val="290"/>
        </w:trPr>
        <w:tc>
          <w:tcPr>
            <w:tcW w:w="1499" w:type="pct"/>
            <w:shd w:val="clear" w:color="auto" w:fill="D9E2F3" w:themeFill="accent1" w:themeFillTint="33"/>
            <w:noWrap/>
            <w:hideMark/>
          </w:tcPr>
          <w:p w14:paraId="0FE0606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501" w:type="pct"/>
            <w:shd w:val="clear" w:color="auto" w:fill="auto"/>
          </w:tcPr>
          <w:p w14:paraId="2DDFF164"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7E85B52B" w14:textId="77777777" w:rsidTr="0077761F">
        <w:trPr>
          <w:trHeight w:val="290"/>
        </w:trPr>
        <w:tc>
          <w:tcPr>
            <w:tcW w:w="1499" w:type="pct"/>
            <w:shd w:val="clear" w:color="auto" w:fill="D9E2F3" w:themeFill="accent1" w:themeFillTint="33"/>
            <w:noWrap/>
            <w:hideMark/>
          </w:tcPr>
          <w:p w14:paraId="3E6A7DA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501" w:type="pct"/>
            <w:shd w:val="clear" w:color="auto" w:fill="auto"/>
            <w:noWrap/>
            <w:hideMark/>
          </w:tcPr>
          <w:p w14:paraId="1663677C"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AA6F5D" w:rsidRPr="00D651B4" w14:paraId="4B0B51AE" w14:textId="77777777" w:rsidTr="0077761F">
        <w:trPr>
          <w:trHeight w:val="1277"/>
        </w:trPr>
        <w:tc>
          <w:tcPr>
            <w:tcW w:w="1499" w:type="pct"/>
            <w:shd w:val="clear" w:color="auto" w:fill="D9E2F3" w:themeFill="accent1" w:themeFillTint="33"/>
            <w:noWrap/>
            <w:hideMark/>
          </w:tcPr>
          <w:p w14:paraId="6A842A8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501" w:type="pct"/>
            <w:shd w:val="clear" w:color="auto" w:fill="auto"/>
            <w:hideMark/>
          </w:tcPr>
          <w:p w14:paraId="7345E803" w14:textId="77777777" w:rsidR="00AA6F5D" w:rsidRDefault="00AA6F5D" w:rsidP="003C1E53">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Lake and river ice forms on the surface of freshwater bodies. Lake and river ice play a key role in the physical, biological and chemical processes of cold region freshwater. The presence of freshwater ice also has economic ramifications as it impacts, for example transportation (ice-road duration, open-water shipping season) and the occurrence and severity of ice-jam flooding that often causes serious damage to infrastructure and property. </w:t>
            </w:r>
            <w:r w:rsidRPr="00701100">
              <w:rPr>
                <w:rFonts w:eastAsia="Times New Roman" w:cstheme="minorHAnsi"/>
                <w:sz w:val="20"/>
                <w:szCs w:val="20"/>
                <w:lang w:val="es-ES"/>
              </w:rPr>
              <w:t xml:space="preserve">[WMO, </w:t>
            </w:r>
            <w:hyperlink r:id="rId440" w:history="1">
              <w:r w:rsidRPr="00701100">
                <w:rPr>
                  <w:rFonts w:eastAsia="Times New Roman" w:cstheme="minorHAnsi"/>
                  <w:color w:val="0563C1"/>
                  <w:sz w:val="20"/>
                  <w:szCs w:val="20"/>
                  <w:u w:val="single"/>
                  <w:lang w:val="es-ES"/>
                </w:rPr>
                <w:t>https://public.wmo.int/en/our-mandate/focus-areas/cryosphere/elements</w:t>
              </w:r>
            </w:hyperlink>
            <w:r w:rsidRPr="00701100">
              <w:rPr>
                <w:rFonts w:eastAsia="Times New Roman" w:cstheme="minorHAnsi"/>
                <w:sz w:val="20"/>
                <w:szCs w:val="20"/>
                <w:lang w:val="es-ES"/>
              </w:rPr>
              <w:t xml:space="preserve">] </w:t>
            </w:r>
          </w:p>
          <w:p w14:paraId="6B5F88AD" w14:textId="0C7B5A5A" w:rsidR="00273B95" w:rsidRPr="00701100" w:rsidRDefault="00273B95" w:rsidP="003C1E53">
            <w:pPr>
              <w:spacing w:after="0" w:line="240" w:lineRule="auto"/>
              <w:rPr>
                <w:rFonts w:eastAsia="Times New Roman" w:cstheme="minorHAnsi"/>
                <w:sz w:val="20"/>
                <w:szCs w:val="20"/>
                <w:lang w:val="es-ES"/>
              </w:rPr>
            </w:pPr>
          </w:p>
        </w:tc>
      </w:tr>
      <w:tr w:rsidR="00AA6F5D" w:rsidRPr="00D651B4" w14:paraId="25B1C783" w14:textId="77777777" w:rsidTr="0077761F">
        <w:trPr>
          <w:trHeight w:val="1538"/>
        </w:trPr>
        <w:tc>
          <w:tcPr>
            <w:tcW w:w="1499" w:type="pct"/>
            <w:shd w:val="clear" w:color="auto" w:fill="D9E2F3" w:themeFill="accent1" w:themeFillTint="33"/>
            <w:noWrap/>
            <w:hideMark/>
          </w:tcPr>
          <w:p w14:paraId="0C494B5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01" w:type="pct"/>
            <w:shd w:val="clear" w:color="auto" w:fill="auto"/>
            <w:hideMark/>
          </w:tcPr>
          <w:p w14:paraId="23F5E0E5" w14:textId="77777777" w:rsidR="00AA6F5D" w:rsidRDefault="00AA6F5D" w:rsidP="003C1E53">
            <w:pPr>
              <w:spacing w:after="0" w:line="240" w:lineRule="auto"/>
              <w:rPr>
                <w:rFonts w:eastAsia="Times New Roman" w:cstheme="minorHAnsi"/>
                <w:sz w:val="20"/>
                <w:szCs w:val="20"/>
                <w:lang w:val="es-ES"/>
              </w:rPr>
            </w:pPr>
            <w:r w:rsidRPr="00701100">
              <w:rPr>
                <w:rFonts w:eastAsia="Times New Roman" w:cstheme="minorHAnsi"/>
                <w:sz w:val="20"/>
                <w:szCs w:val="20"/>
                <w:lang w:val="en-GB"/>
              </w:rPr>
              <w:t>Reductions in lake-ice covers under future climates will produce changes in temperature and light levels, water circulation patterns and aquatic UV radiation exposure, all of which are important to biological productivity and diversity. Of particular concern are variations and change in light and nutrient availability, water circulation patterns, and layering of warm and cold water during the ice-off period. In general, the life cycles of most aquatic organisms are linked with ice cover and temperature, and future changes in these will result in unpredictable responses.</w:t>
            </w:r>
            <w:r w:rsidRPr="00701100">
              <w:rPr>
                <w:rFonts w:eastAsia="Times New Roman" w:cstheme="minorHAnsi"/>
                <w:sz w:val="20"/>
                <w:szCs w:val="20"/>
                <w:lang w:val="en-GB"/>
              </w:rPr>
              <w:br/>
            </w:r>
            <w:r w:rsidRPr="00701100">
              <w:rPr>
                <w:rFonts w:eastAsia="Times New Roman" w:cstheme="minorHAnsi"/>
                <w:sz w:val="20"/>
                <w:szCs w:val="20"/>
                <w:lang w:val="es-ES"/>
              </w:rPr>
              <w:t xml:space="preserve">[IPCC, 9.208, </w:t>
            </w:r>
            <w:hyperlink r:id="rId441" w:history="1">
              <w:r w:rsidRPr="00701100">
                <w:rPr>
                  <w:rFonts w:eastAsia="Times New Roman" w:cstheme="minorHAnsi"/>
                  <w:color w:val="0563C1"/>
                  <w:sz w:val="20"/>
                  <w:szCs w:val="20"/>
                  <w:u w:val="single"/>
                  <w:lang w:val="es-ES"/>
                </w:rPr>
                <w:t>https://www.ipcc.ch/apps/njlite/ar5wg2/njlite_download2.php?id=11154</w:t>
              </w:r>
            </w:hyperlink>
            <w:r w:rsidRPr="00701100">
              <w:rPr>
                <w:rFonts w:eastAsia="Times New Roman" w:cstheme="minorHAnsi"/>
                <w:sz w:val="20"/>
                <w:szCs w:val="20"/>
                <w:lang w:val="es-ES"/>
              </w:rPr>
              <w:t>]</w:t>
            </w:r>
          </w:p>
          <w:p w14:paraId="72DD0FBD" w14:textId="5BE2B991" w:rsidR="00273B95" w:rsidRPr="00701100" w:rsidRDefault="00273B95" w:rsidP="003C1E53">
            <w:pPr>
              <w:spacing w:after="0" w:line="240" w:lineRule="auto"/>
              <w:rPr>
                <w:rFonts w:eastAsia="Times New Roman" w:cstheme="minorHAnsi"/>
                <w:sz w:val="20"/>
                <w:szCs w:val="20"/>
                <w:lang w:val="es-ES"/>
              </w:rPr>
            </w:pPr>
          </w:p>
        </w:tc>
      </w:tr>
      <w:tr w:rsidR="00AA6F5D" w:rsidRPr="00701100" w14:paraId="1D370F45" w14:textId="77777777" w:rsidTr="0077761F">
        <w:trPr>
          <w:trHeight w:val="290"/>
        </w:trPr>
        <w:tc>
          <w:tcPr>
            <w:tcW w:w="1499" w:type="pct"/>
            <w:shd w:val="clear" w:color="auto" w:fill="D9E2F3" w:themeFill="accent1" w:themeFillTint="33"/>
            <w:noWrap/>
            <w:hideMark/>
          </w:tcPr>
          <w:p w14:paraId="303FBE3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501" w:type="pct"/>
            <w:shd w:val="clear" w:color="auto" w:fill="auto"/>
            <w:noWrap/>
            <w:hideMark/>
          </w:tcPr>
          <w:p w14:paraId="187009DD"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Meteorological office/Ministry of natural resources/Water and related agencies</w:t>
            </w:r>
          </w:p>
        </w:tc>
      </w:tr>
      <w:tr w:rsidR="00AA6F5D" w:rsidRPr="00701100" w14:paraId="0EF2B123" w14:textId="77777777" w:rsidTr="0077761F">
        <w:trPr>
          <w:trHeight w:val="290"/>
        </w:trPr>
        <w:tc>
          <w:tcPr>
            <w:tcW w:w="1499" w:type="pct"/>
            <w:shd w:val="clear" w:color="auto" w:fill="D9E2F3" w:themeFill="accent1" w:themeFillTint="33"/>
            <w:noWrap/>
            <w:hideMark/>
          </w:tcPr>
          <w:p w14:paraId="64519571" w14:textId="7CAEF4A3" w:rsidR="00AA6F5D" w:rsidRPr="00701100" w:rsidRDefault="00177EEE"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501" w:type="pct"/>
            <w:shd w:val="clear" w:color="auto" w:fill="auto"/>
          </w:tcPr>
          <w:p w14:paraId="28DF05EA"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6BE6A1D7" w14:textId="77777777" w:rsidTr="0077761F">
        <w:trPr>
          <w:trHeight w:val="290"/>
        </w:trPr>
        <w:tc>
          <w:tcPr>
            <w:tcW w:w="1499" w:type="pct"/>
            <w:shd w:val="clear" w:color="auto" w:fill="D9E2F3" w:themeFill="accent1" w:themeFillTint="33"/>
            <w:noWrap/>
            <w:hideMark/>
          </w:tcPr>
          <w:p w14:paraId="0F82380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501" w:type="pct"/>
            <w:shd w:val="clear" w:color="auto" w:fill="auto"/>
          </w:tcPr>
          <w:p w14:paraId="11AB18E4"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1D4D5A5A" w14:textId="77777777" w:rsidTr="0077761F">
        <w:trPr>
          <w:trHeight w:val="290"/>
        </w:trPr>
        <w:tc>
          <w:tcPr>
            <w:tcW w:w="1499" w:type="pct"/>
            <w:shd w:val="clear" w:color="auto" w:fill="D9E2F3" w:themeFill="accent1" w:themeFillTint="33"/>
            <w:noWrap/>
            <w:hideMark/>
          </w:tcPr>
          <w:p w14:paraId="09DBAC1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501" w:type="pct"/>
            <w:shd w:val="clear" w:color="auto" w:fill="auto"/>
            <w:noWrap/>
            <w:hideMark/>
          </w:tcPr>
          <w:p w14:paraId="4B65D947"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of days, areas</w:t>
            </w:r>
          </w:p>
        </w:tc>
      </w:tr>
      <w:tr w:rsidR="00AA6F5D" w:rsidRPr="00701100" w14:paraId="5878ADA6" w14:textId="77777777" w:rsidTr="0077761F">
        <w:trPr>
          <w:trHeight w:val="290"/>
        </w:trPr>
        <w:tc>
          <w:tcPr>
            <w:tcW w:w="1499" w:type="pct"/>
            <w:shd w:val="clear" w:color="auto" w:fill="D9E2F3" w:themeFill="accent1" w:themeFillTint="33"/>
            <w:noWrap/>
            <w:hideMark/>
          </w:tcPr>
          <w:p w14:paraId="3B8FF53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501" w:type="pct"/>
            <w:shd w:val="clear" w:color="auto" w:fill="auto"/>
          </w:tcPr>
          <w:p w14:paraId="1CBEA2CF"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670709F9" w14:textId="77777777" w:rsidTr="0077761F">
        <w:trPr>
          <w:trHeight w:val="290"/>
        </w:trPr>
        <w:tc>
          <w:tcPr>
            <w:tcW w:w="1499" w:type="pct"/>
            <w:shd w:val="clear" w:color="auto" w:fill="D9E2F3" w:themeFill="accent1" w:themeFillTint="33"/>
            <w:noWrap/>
            <w:hideMark/>
          </w:tcPr>
          <w:p w14:paraId="28AA99F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501" w:type="pct"/>
            <w:shd w:val="clear" w:color="auto" w:fill="auto"/>
          </w:tcPr>
          <w:p w14:paraId="33E15858"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6BD522BE" w14:textId="77777777" w:rsidTr="0077761F">
        <w:trPr>
          <w:trHeight w:val="290"/>
        </w:trPr>
        <w:tc>
          <w:tcPr>
            <w:tcW w:w="1499" w:type="pct"/>
            <w:shd w:val="clear" w:color="auto" w:fill="D9E2F3" w:themeFill="accent1" w:themeFillTint="33"/>
            <w:noWrap/>
            <w:hideMark/>
          </w:tcPr>
          <w:p w14:paraId="141685C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501" w:type="pct"/>
            <w:shd w:val="clear" w:color="auto" w:fill="auto"/>
          </w:tcPr>
          <w:p w14:paraId="3F16E17C"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395B364C" w14:textId="77777777" w:rsidTr="0077761F">
        <w:trPr>
          <w:trHeight w:val="290"/>
        </w:trPr>
        <w:tc>
          <w:tcPr>
            <w:tcW w:w="1499" w:type="pct"/>
            <w:shd w:val="clear" w:color="auto" w:fill="D9E2F3" w:themeFill="accent1" w:themeFillTint="33"/>
            <w:noWrap/>
            <w:hideMark/>
          </w:tcPr>
          <w:p w14:paraId="6AA2C4E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501" w:type="pct"/>
            <w:shd w:val="clear" w:color="auto" w:fill="auto"/>
          </w:tcPr>
          <w:p w14:paraId="01692273"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720FFADB" w14:textId="77777777" w:rsidTr="0077761F">
        <w:trPr>
          <w:trHeight w:val="290"/>
        </w:trPr>
        <w:tc>
          <w:tcPr>
            <w:tcW w:w="1499" w:type="pct"/>
            <w:shd w:val="clear" w:color="auto" w:fill="D9E2F3" w:themeFill="accent1" w:themeFillTint="33"/>
            <w:noWrap/>
            <w:hideMark/>
          </w:tcPr>
          <w:p w14:paraId="7B3ED50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501" w:type="pct"/>
            <w:shd w:val="clear" w:color="auto" w:fill="auto"/>
          </w:tcPr>
          <w:p w14:paraId="347E7309"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21F2202D" w14:textId="77777777" w:rsidTr="0077761F">
        <w:trPr>
          <w:trHeight w:val="290"/>
        </w:trPr>
        <w:tc>
          <w:tcPr>
            <w:tcW w:w="1499" w:type="pct"/>
            <w:shd w:val="clear" w:color="auto" w:fill="D9E2F3" w:themeFill="accent1" w:themeFillTint="33"/>
            <w:noWrap/>
            <w:hideMark/>
          </w:tcPr>
          <w:p w14:paraId="6A17948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501" w:type="pct"/>
            <w:shd w:val="clear" w:color="auto" w:fill="auto"/>
          </w:tcPr>
          <w:p w14:paraId="25AABBC4"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59F4B686" w14:textId="77777777" w:rsidTr="0077761F">
        <w:trPr>
          <w:trHeight w:val="290"/>
        </w:trPr>
        <w:tc>
          <w:tcPr>
            <w:tcW w:w="1499" w:type="pct"/>
            <w:shd w:val="clear" w:color="auto" w:fill="D9E2F3" w:themeFill="accent1" w:themeFillTint="33"/>
            <w:noWrap/>
            <w:hideMark/>
          </w:tcPr>
          <w:p w14:paraId="60C92D3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501" w:type="pct"/>
            <w:shd w:val="clear" w:color="auto" w:fill="auto"/>
          </w:tcPr>
          <w:p w14:paraId="20D9ADFE" w14:textId="77777777" w:rsidR="00AA6F5D" w:rsidRPr="00701100" w:rsidRDefault="00AA6F5D" w:rsidP="003C1E53">
            <w:pPr>
              <w:spacing w:after="0" w:line="240" w:lineRule="auto"/>
              <w:rPr>
                <w:rFonts w:eastAsia="Times New Roman" w:cstheme="minorHAnsi"/>
                <w:color w:val="0070C0"/>
                <w:sz w:val="20"/>
                <w:szCs w:val="20"/>
                <w:lang w:val="en-GB"/>
              </w:rPr>
            </w:pPr>
          </w:p>
        </w:tc>
      </w:tr>
      <w:tr w:rsidR="00AA6F5D" w:rsidRPr="00701100" w14:paraId="5336111A" w14:textId="77777777" w:rsidTr="0077761F">
        <w:trPr>
          <w:trHeight w:val="290"/>
        </w:trPr>
        <w:tc>
          <w:tcPr>
            <w:tcW w:w="1499" w:type="pct"/>
            <w:shd w:val="clear" w:color="auto" w:fill="D9E2F3" w:themeFill="accent1" w:themeFillTint="33"/>
            <w:noWrap/>
            <w:hideMark/>
          </w:tcPr>
          <w:p w14:paraId="1C0B16F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Potential aggregations and scales </w:t>
            </w:r>
          </w:p>
        </w:tc>
        <w:tc>
          <w:tcPr>
            <w:tcW w:w="3501" w:type="pct"/>
            <w:shd w:val="clear" w:color="auto" w:fill="auto"/>
            <w:noWrap/>
            <w:hideMark/>
          </w:tcPr>
          <w:p w14:paraId="707BAA02" w14:textId="77777777" w:rsidR="00AA6F5D" w:rsidRPr="00701100" w:rsidRDefault="00AA6F5D" w:rsidP="003C1E53">
            <w:pPr>
              <w:spacing w:after="0" w:line="240" w:lineRule="auto"/>
              <w:rPr>
                <w:rFonts w:eastAsia="Times New Roman" w:cstheme="minorHAnsi"/>
                <w:sz w:val="20"/>
                <w:szCs w:val="20"/>
                <w:lang w:val="en-GB"/>
              </w:rPr>
            </w:pPr>
            <w:r w:rsidRPr="00701100">
              <w:rPr>
                <w:rFonts w:eastAsia="Times New Roman" w:cstheme="minorHAnsi"/>
                <w:sz w:val="20"/>
                <w:szCs w:val="20"/>
                <w:lang w:val="en-GB"/>
              </w:rPr>
              <w:t>By water body type; by region</w:t>
            </w:r>
          </w:p>
        </w:tc>
      </w:tr>
      <w:tr w:rsidR="00AA6F5D" w:rsidRPr="00D651B4" w14:paraId="07B48C22" w14:textId="77777777" w:rsidTr="0077761F">
        <w:trPr>
          <w:trHeight w:val="290"/>
        </w:trPr>
        <w:tc>
          <w:tcPr>
            <w:tcW w:w="1499" w:type="pct"/>
            <w:shd w:val="clear" w:color="auto" w:fill="D9E2F3" w:themeFill="accent1" w:themeFillTint="33"/>
            <w:noWrap/>
            <w:hideMark/>
          </w:tcPr>
          <w:p w14:paraId="5C3AEE6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01" w:type="pct"/>
            <w:shd w:val="clear" w:color="auto" w:fill="auto"/>
          </w:tcPr>
          <w:p w14:paraId="5BD7FA92" w14:textId="77777777" w:rsidR="00AA6F5D" w:rsidRPr="00701100" w:rsidRDefault="00AA6F5D" w:rsidP="003C1E53">
            <w:pPr>
              <w:spacing w:after="0" w:line="240" w:lineRule="auto"/>
              <w:rPr>
                <w:rFonts w:eastAsia="Times New Roman" w:cstheme="minorHAnsi"/>
                <w:color w:val="0070C0"/>
                <w:sz w:val="20"/>
                <w:szCs w:val="20"/>
                <w:lang w:val="es-ES"/>
              </w:rPr>
            </w:pPr>
            <w:r w:rsidRPr="00701100">
              <w:rPr>
                <w:rFonts w:eastAsia="Times New Roman" w:cstheme="minorHAnsi"/>
                <w:sz w:val="20"/>
                <w:szCs w:val="20"/>
                <w:lang w:val="es-ES"/>
              </w:rPr>
              <w:t xml:space="preserve">WMO, </w:t>
            </w:r>
            <w:hyperlink r:id="rId442" w:history="1">
              <w:r w:rsidRPr="00701100">
                <w:rPr>
                  <w:rFonts w:eastAsia="Times New Roman" w:cstheme="minorHAnsi"/>
                  <w:color w:val="0563C1"/>
                  <w:sz w:val="20"/>
                  <w:szCs w:val="20"/>
                  <w:u w:val="single"/>
                  <w:lang w:val="es-ES"/>
                </w:rPr>
                <w:t>https://public.wmo.int/en/our-mandate/focus-areas/cryosphere/elements</w:t>
              </w:r>
            </w:hyperlink>
          </w:p>
        </w:tc>
      </w:tr>
    </w:tbl>
    <w:p w14:paraId="3470A6B4" w14:textId="77777777" w:rsidR="00AA6F5D" w:rsidRPr="00701100" w:rsidRDefault="00AA6F5D" w:rsidP="00E371DE">
      <w:pPr>
        <w:rPr>
          <w:rFonts w:cstheme="minorHAnsi"/>
          <w:lang w:val="es-ES"/>
        </w:rPr>
      </w:pPr>
    </w:p>
    <w:p w14:paraId="60B823A0" w14:textId="77777777" w:rsidR="00AA6F5D" w:rsidRPr="00701100" w:rsidRDefault="00AA6F5D" w:rsidP="00E371DE">
      <w:pPr>
        <w:rPr>
          <w:rFonts w:cstheme="minorHAnsi"/>
          <w:lang w:val="es-ES"/>
        </w:rPr>
      </w:pPr>
      <w:r w:rsidRPr="00701100">
        <w:rPr>
          <w:rFonts w:cstheme="minorHAnsi"/>
          <w:lang w:val="es-ES"/>
        </w:rPr>
        <w:br w:type="page"/>
      </w:r>
    </w:p>
    <w:p w14:paraId="133BA1F8" w14:textId="77777777" w:rsidR="00AA6F5D" w:rsidRPr="00701100" w:rsidRDefault="00AA6F5D" w:rsidP="00E371DE">
      <w:pPr>
        <w:pStyle w:val="Heading1"/>
        <w:rPr>
          <w:rFonts w:asciiTheme="minorHAnsi" w:hAnsiTheme="minorHAnsi" w:cstheme="minorHAnsi"/>
          <w:b/>
          <w:bCs/>
          <w:lang w:val="en-GB"/>
        </w:rPr>
      </w:pPr>
      <w:bookmarkStart w:id="162" w:name="target51"/>
      <w:bookmarkStart w:id="163" w:name="_Toc92696401"/>
      <w:bookmarkStart w:id="164" w:name="_Toc129251380"/>
      <w:r w:rsidRPr="00701100">
        <w:rPr>
          <w:rFonts w:asciiTheme="minorHAnsi" w:hAnsiTheme="minorHAnsi" w:cstheme="minorHAnsi"/>
          <w:b/>
          <w:bCs/>
          <w:lang w:val="en-GB"/>
        </w:rPr>
        <w:lastRenderedPageBreak/>
        <w:t>51</w:t>
      </w:r>
      <w:bookmarkEnd w:id="162"/>
      <w:r w:rsidRPr="00701100">
        <w:rPr>
          <w:rFonts w:asciiTheme="minorHAnsi" w:hAnsiTheme="minorHAnsi" w:cstheme="minorHAnsi"/>
          <w:b/>
          <w:bCs/>
          <w:lang w:val="en-GB"/>
        </w:rPr>
        <w:t>. Global mean surface temperature anomaly</w:t>
      </w:r>
      <w:bookmarkEnd w:id="163"/>
      <w:bookmarkEnd w:id="164"/>
      <w:r w:rsidRPr="00701100">
        <w:rPr>
          <w:rFonts w:asciiTheme="minorHAnsi" w:hAnsiTheme="minorHAnsi" w:cstheme="minorHAnsi"/>
          <w:b/>
          <w:bCs/>
          <w:lang w:val="en-GB"/>
        </w:rPr>
        <w:t xml:space="preserve"> </w:t>
      </w:r>
    </w:p>
    <w:tbl>
      <w:tblPr>
        <w:tblW w:w="14395" w:type="dxa"/>
        <w:tblLayout w:type="fixed"/>
        <w:tblLook w:val="04A0" w:firstRow="1" w:lastRow="0" w:firstColumn="1" w:lastColumn="0" w:noHBand="0" w:noVBand="1"/>
      </w:tblPr>
      <w:tblGrid>
        <w:gridCol w:w="3775"/>
        <w:gridCol w:w="10620"/>
      </w:tblGrid>
      <w:tr w:rsidR="00AA6F5D" w:rsidRPr="00701100" w14:paraId="4D0118AC" w14:textId="77777777" w:rsidTr="00C86D97">
        <w:trPr>
          <w:trHeight w:val="300"/>
        </w:trPr>
        <w:tc>
          <w:tcPr>
            <w:tcW w:w="3775" w:type="dxa"/>
            <w:tcBorders>
              <w:top w:val="single" w:sz="4" w:space="0" w:color="auto"/>
              <w:left w:val="single" w:sz="4" w:space="0" w:color="auto"/>
              <w:bottom w:val="single" w:sz="4" w:space="0" w:color="auto"/>
              <w:right w:val="single" w:sz="4" w:space="0" w:color="auto"/>
            </w:tcBorders>
            <w:shd w:val="clear" w:color="auto" w:fill="0070C0"/>
            <w:noWrap/>
          </w:tcPr>
          <w:p w14:paraId="71C16FB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10620" w:type="dxa"/>
            <w:tcBorders>
              <w:top w:val="single" w:sz="4" w:space="0" w:color="auto"/>
              <w:left w:val="nil"/>
              <w:bottom w:val="single" w:sz="4" w:space="0" w:color="auto"/>
              <w:right w:val="single" w:sz="4" w:space="0" w:color="auto"/>
            </w:tcBorders>
            <w:shd w:val="clear" w:color="auto" w:fill="0070C0"/>
            <w:noWrap/>
          </w:tcPr>
          <w:p w14:paraId="24E7003E"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5C012C0F"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1C69A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620" w:type="dxa"/>
            <w:tcBorders>
              <w:top w:val="nil"/>
              <w:left w:val="nil"/>
              <w:bottom w:val="single" w:sz="4" w:space="0" w:color="auto"/>
              <w:right w:val="single" w:sz="4" w:space="0" w:color="auto"/>
            </w:tcBorders>
            <w:shd w:val="clear" w:color="auto" w:fill="auto"/>
            <w:noWrap/>
            <w:vAlign w:val="center"/>
            <w:hideMark/>
          </w:tcPr>
          <w:p w14:paraId="0DC1B9CA" w14:textId="7FB7A476"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Global mean surface temperature anomaly  </w:t>
            </w:r>
          </w:p>
        </w:tc>
      </w:tr>
      <w:tr w:rsidR="00AA6F5D" w:rsidRPr="00701100" w14:paraId="612A1273"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0425B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620" w:type="dxa"/>
            <w:tcBorders>
              <w:top w:val="nil"/>
              <w:left w:val="nil"/>
              <w:bottom w:val="single" w:sz="4" w:space="0" w:color="auto"/>
              <w:right w:val="single" w:sz="4" w:space="0" w:color="auto"/>
            </w:tcBorders>
            <w:shd w:val="clear" w:color="auto" w:fill="auto"/>
            <w:noWrap/>
            <w:vAlign w:val="center"/>
            <w:hideMark/>
          </w:tcPr>
          <w:p w14:paraId="5B337C07" w14:textId="12D4DD3F" w:rsidR="00AA6F5D" w:rsidRPr="00701100" w:rsidRDefault="00AA6F5D" w:rsidP="00BF2A53">
            <w:pPr>
              <w:spacing w:after="0" w:line="240" w:lineRule="auto"/>
              <w:rPr>
                <w:rFonts w:cstheme="minorHAnsi"/>
                <w:sz w:val="20"/>
                <w:szCs w:val="20"/>
                <w:lang w:val="en-GB"/>
              </w:rPr>
            </w:pPr>
            <w:r w:rsidRPr="00701100">
              <w:rPr>
                <w:rFonts w:cstheme="minorHAnsi"/>
                <w:sz w:val="20"/>
                <w:szCs w:val="20"/>
                <w:lang w:val="en-GB"/>
              </w:rPr>
              <w:t>Equivalent to the indicator </w:t>
            </w:r>
          </w:p>
        </w:tc>
      </w:tr>
      <w:tr w:rsidR="00AA6F5D" w:rsidRPr="00701100" w14:paraId="63B79E4C"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12B3E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620" w:type="dxa"/>
            <w:tcBorders>
              <w:top w:val="nil"/>
              <w:left w:val="nil"/>
              <w:bottom w:val="single" w:sz="4" w:space="0" w:color="auto"/>
              <w:right w:val="single" w:sz="4" w:space="0" w:color="auto"/>
            </w:tcBorders>
            <w:shd w:val="clear" w:color="auto" w:fill="auto"/>
            <w:noWrap/>
            <w:vAlign w:val="center"/>
            <w:hideMark/>
          </w:tcPr>
          <w:p w14:paraId="368D3F06"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097695ED"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40B0A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620" w:type="dxa"/>
            <w:tcBorders>
              <w:top w:val="nil"/>
              <w:left w:val="nil"/>
              <w:bottom w:val="single" w:sz="4" w:space="0" w:color="auto"/>
              <w:right w:val="single" w:sz="4" w:space="0" w:color="auto"/>
            </w:tcBorders>
            <w:shd w:val="clear" w:color="auto" w:fill="auto"/>
            <w:noWrap/>
            <w:vAlign w:val="center"/>
            <w:hideMark/>
          </w:tcPr>
          <w:p w14:paraId="4AC52DB0"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00B3BA02"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62688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620" w:type="dxa"/>
            <w:tcBorders>
              <w:top w:val="nil"/>
              <w:left w:val="nil"/>
              <w:bottom w:val="single" w:sz="4" w:space="0" w:color="auto"/>
              <w:right w:val="single" w:sz="4" w:space="0" w:color="auto"/>
            </w:tcBorders>
            <w:shd w:val="clear" w:color="auto" w:fill="auto"/>
            <w:noWrap/>
            <w:vAlign w:val="center"/>
            <w:hideMark/>
          </w:tcPr>
          <w:p w14:paraId="4B511587"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Temperature</w:t>
            </w:r>
          </w:p>
        </w:tc>
      </w:tr>
      <w:tr w:rsidR="00AA6F5D" w:rsidRPr="00701100" w14:paraId="76739FAA"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9F389A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620" w:type="dxa"/>
            <w:tcBorders>
              <w:top w:val="nil"/>
              <w:left w:val="nil"/>
              <w:bottom w:val="single" w:sz="4" w:space="0" w:color="auto"/>
              <w:right w:val="single" w:sz="4" w:space="0" w:color="auto"/>
            </w:tcBorders>
            <w:shd w:val="clear" w:color="auto" w:fill="auto"/>
            <w:noWrap/>
            <w:vAlign w:val="center"/>
            <w:hideMark/>
          </w:tcPr>
          <w:p w14:paraId="5EF4F54E"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A71BF9F"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C13BB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0620" w:type="dxa"/>
            <w:tcBorders>
              <w:top w:val="nil"/>
              <w:left w:val="nil"/>
              <w:bottom w:val="single" w:sz="4" w:space="0" w:color="auto"/>
              <w:right w:val="single" w:sz="4" w:space="0" w:color="auto"/>
            </w:tcBorders>
            <w:shd w:val="clear" w:color="auto" w:fill="auto"/>
            <w:noWrap/>
            <w:vAlign w:val="center"/>
            <w:hideMark/>
          </w:tcPr>
          <w:p w14:paraId="2C1B9D64"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8B14A12"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D11CB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0620" w:type="dxa"/>
            <w:tcBorders>
              <w:top w:val="nil"/>
              <w:left w:val="nil"/>
              <w:bottom w:val="single" w:sz="4" w:space="0" w:color="auto"/>
              <w:right w:val="single" w:sz="4" w:space="0" w:color="auto"/>
            </w:tcBorders>
            <w:shd w:val="clear" w:color="auto" w:fill="auto"/>
            <w:noWrap/>
            <w:vAlign w:val="center"/>
            <w:hideMark/>
          </w:tcPr>
          <w:p w14:paraId="494860AB"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2818229"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739F7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0620" w:type="dxa"/>
            <w:tcBorders>
              <w:top w:val="nil"/>
              <w:left w:val="nil"/>
              <w:bottom w:val="single" w:sz="4" w:space="0" w:color="auto"/>
              <w:right w:val="single" w:sz="4" w:space="0" w:color="auto"/>
            </w:tcBorders>
            <w:shd w:val="clear" w:color="auto" w:fill="auto"/>
            <w:noWrap/>
            <w:vAlign w:val="center"/>
            <w:hideMark/>
          </w:tcPr>
          <w:p w14:paraId="22B91C5B"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31D3F42"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6B341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620" w:type="dxa"/>
            <w:tcBorders>
              <w:top w:val="nil"/>
              <w:left w:val="nil"/>
              <w:bottom w:val="single" w:sz="4" w:space="0" w:color="auto"/>
              <w:right w:val="single" w:sz="4" w:space="0" w:color="auto"/>
            </w:tcBorders>
            <w:shd w:val="clear" w:color="auto" w:fill="auto"/>
            <w:noWrap/>
            <w:vAlign w:val="center"/>
            <w:hideMark/>
          </w:tcPr>
          <w:p w14:paraId="04BA1DFE"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A531697"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10CAB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0620" w:type="dxa"/>
            <w:tcBorders>
              <w:top w:val="nil"/>
              <w:left w:val="nil"/>
              <w:bottom w:val="single" w:sz="4" w:space="0" w:color="auto"/>
              <w:right w:val="single" w:sz="4" w:space="0" w:color="auto"/>
            </w:tcBorders>
            <w:shd w:val="clear" w:color="auto" w:fill="auto"/>
            <w:noWrap/>
            <w:vAlign w:val="center"/>
            <w:hideMark/>
          </w:tcPr>
          <w:p w14:paraId="533D1B74"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2</w:t>
            </w:r>
          </w:p>
        </w:tc>
      </w:tr>
      <w:tr w:rsidR="00AA6F5D" w:rsidRPr="00D651B4" w14:paraId="1A7619EF"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0969CD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0620" w:type="dxa"/>
            <w:tcBorders>
              <w:top w:val="nil"/>
              <w:left w:val="nil"/>
              <w:bottom w:val="single" w:sz="4" w:space="0" w:color="auto"/>
              <w:right w:val="single" w:sz="4" w:space="0" w:color="auto"/>
            </w:tcBorders>
            <w:shd w:val="clear" w:color="auto" w:fill="auto"/>
            <w:noWrap/>
            <w:vAlign w:val="center"/>
            <w:hideMark/>
          </w:tcPr>
          <w:p w14:paraId="7D0A97FF" w14:textId="77777777" w:rsidR="00AA6F5D" w:rsidRPr="00701100" w:rsidRDefault="00AA6F5D" w:rsidP="00C86D97">
            <w:pPr>
              <w:spacing w:after="0" w:line="240" w:lineRule="auto"/>
              <w:rPr>
                <w:rFonts w:cstheme="minorHAnsi"/>
                <w:sz w:val="20"/>
                <w:szCs w:val="20"/>
                <w:lang w:val="es-ES"/>
              </w:rPr>
            </w:pPr>
            <w:r w:rsidRPr="00701100">
              <w:rPr>
                <w:rFonts w:cstheme="minorHAnsi"/>
                <w:sz w:val="20"/>
                <w:szCs w:val="20"/>
                <w:lang w:val="en-GB"/>
              </w:rPr>
              <w:t xml:space="preserve">Global annual mean temperature difference from pre-industrial conditions (1850–1900). </w:t>
            </w:r>
            <w:r w:rsidRPr="00701100">
              <w:rPr>
                <w:rFonts w:cstheme="minorHAnsi"/>
                <w:sz w:val="20"/>
                <w:szCs w:val="20"/>
                <w:lang w:val="es-ES"/>
              </w:rPr>
              <w:t xml:space="preserve">[WMO, </w:t>
            </w:r>
            <w:hyperlink r:id="rId443" w:anchor=":~:text=Global%20Mean%20Surface%20Temperature&amp;text=GMST%20is%20measured%20using%20a,baseline%20(1850%2D1900)" w:history="1">
              <w:r w:rsidRPr="00701100">
                <w:rPr>
                  <w:rStyle w:val="Hyperlink"/>
                  <w:rFonts w:cstheme="minorHAnsi"/>
                  <w:sz w:val="20"/>
                  <w:szCs w:val="20"/>
                  <w:lang w:val="es-ES"/>
                </w:rPr>
                <w:t>https://public.wmo.int/en/our-mandate/climate/wmo-statement-state-of-global-climate#:~:text=Global%20Mean%20Surface%20Temperature&amp;text=GMST%20is%20measured%20using%20a,baseline%20(1850%2D1900)</w:t>
              </w:r>
            </w:hyperlink>
            <w:r w:rsidRPr="00701100">
              <w:rPr>
                <w:rFonts w:cstheme="minorHAnsi"/>
                <w:sz w:val="20"/>
                <w:szCs w:val="20"/>
                <w:lang w:val="es-ES"/>
              </w:rPr>
              <w:t>]</w:t>
            </w:r>
          </w:p>
        </w:tc>
      </w:tr>
      <w:tr w:rsidR="00AA6F5D" w:rsidRPr="00701100" w14:paraId="3318CC97"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FCDA8E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620" w:type="dxa"/>
            <w:tcBorders>
              <w:top w:val="nil"/>
              <w:left w:val="nil"/>
              <w:bottom w:val="single" w:sz="4" w:space="0" w:color="auto"/>
              <w:right w:val="single" w:sz="4" w:space="0" w:color="auto"/>
            </w:tcBorders>
            <w:shd w:val="clear" w:color="auto" w:fill="auto"/>
            <w:noWrap/>
            <w:vAlign w:val="center"/>
            <w:hideMark/>
          </w:tcPr>
          <w:p w14:paraId="4FD4D5BE"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xml:space="preserve">The global mean land-surface air temperature for 2015–2019 was approximately 1.7 °C above pre-industrial and 0.3 °C warmer than 2011–2015. Nearly all land areas were warmer than average, with only a few exceptions: an area of Canada and an area of the Antarctic in the Indian Ocean sector. [WMO report 2019, p5, </w:t>
            </w:r>
            <w:hyperlink r:id="rId444" w:history="1">
              <w:r w:rsidRPr="00701100">
                <w:rPr>
                  <w:rStyle w:val="Hyperlink"/>
                  <w:rFonts w:cstheme="minorHAnsi"/>
                  <w:sz w:val="20"/>
                  <w:szCs w:val="20"/>
                  <w:lang w:val="en-GB"/>
                </w:rPr>
                <w:t>https://library.wmo.int/doc_num.php?explnum_id=9936</w:t>
              </w:r>
            </w:hyperlink>
            <w:r w:rsidRPr="00701100">
              <w:rPr>
                <w:rFonts w:cstheme="minorHAnsi"/>
                <w:sz w:val="20"/>
                <w:szCs w:val="20"/>
                <w:lang w:val="en-GB"/>
              </w:rPr>
              <w:t>]  </w:t>
            </w:r>
          </w:p>
        </w:tc>
      </w:tr>
      <w:tr w:rsidR="00AA6F5D" w:rsidRPr="00701100" w14:paraId="7DB3C9D3"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96D8C4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620" w:type="dxa"/>
            <w:tcBorders>
              <w:top w:val="nil"/>
              <w:left w:val="nil"/>
              <w:bottom w:val="single" w:sz="4" w:space="0" w:color="auto"/>
              <w:right w:val="single" w:sz="4" w:space="0" w:color="auto"/>
            </w:tcBorders>
            <w:shd w:val="clear" w:color="auto" w:fill="auto"/>
            <w:noWrap/>
            <w:vAlign w:val="center"/>
            <w:hideMark/>
          </w:tcPr>
          <w:p w14:paraId="5AAB6E50"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Meteorological office</w:t>
            </w:r>
          </w:p>
        </w:tc>
      </w:tr>
      <w:tr w:rsidR="00AA6F5D" w:rsidRPr="00701100" w14:paraId="71F3BBBE"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552B0E4" w14:textId="22DAB6CF"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620" w:type="dxa"/>
            <w:tcBorders>
              <w:top w:val="nil"/>
              <w:left w:val="nil"/>
              <w:bottom w:val="single" w:sz="4" w:space="0" w:color="auto"/>
              <w:right w:val="single" w:sz="4" w:space="0" w:color="auto"/>
            </w:tcBorders>
            <w:shd w:val="clear" w:color="auto" w:fill="auto"/>
            <w:noWrap/>
            <w:vAlign w:val="center"/>
            <w:hideMark/>
          </w:tcPr>
          <w:p w14:paraId="005903CF"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66A30336"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E7653E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620" w:type="dxa"/>
            <w:tcBorders>
              <w:top w:val="nil"/>
              <w:left w:val="nil"/>
              <w:bottom w:val="single" w:sz="4" w:space="0" w:color="auto"/>
              <w:right w:val="single" w:sz="4" w:space="0" w:color="auto"/>
            </w:tcBorders>
            <w:shd w:val="clear" w:color="auto" w:fill="auto"/>
            <w:noWrap/>
            <w:vAlign w:val="center"/>
            <w:hideMark/>
          </w:tcPr>
          <w:p w14:paraId="0C7E5C2E"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B51BDE7"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6BF18C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620" w:type="dxa"/>
            <w:tcBorders>
              <w:top w:val="nil"/>
              <w:left w:val="nil"/>
              <w:bottom w:val="single" w:sz="4" w:space="0" w:color="auto"/>
              <w:right w:val="single" w:sz="4" w:space="0" w:color="auto"/>
            </w:tcBorders>
            <w:shd w:val="clear" w:color="auto" w:fill="auto"/>
            <w:noWrap/>
            <w:vAlign w:val="center"/>
            <w:hideMark/>
          </w:tcPr>
          <w:p w14:paraId="3C26E5FC"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Degree</w:t>
            </w:r>
          </w:p>
        </w:tc>
      </w:tr>
      <w:tr w:rsidR="00AA6F5D" w:rsidRPr="00701100" w14:paraId="5207AEED"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9EF1A1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620" w:type="dxa"/>
            <w:tcBorders>
              <w:top w:val="nil"/>
              <w:left w:val="nil"/>
              <w:bottom w:val="single" w:sz="4" w:space="0" w:color="auto"/>
              <w:right w:val="single" w:sz="4" w:space="0" w:color="auto"/>
            </w:tcBorders>
            <w:shd w:val="clear" w:color="auto" w:fill="auto"/>
            <w:noWrap/>
            <w:vAlign w:val="center"/>
            <w:hideMark/>
          </w:tcPr>
          <w:p w14:paraId="74C8AFA8" w14:textId="77777777" w:rsidR="00AA6F5D" w:rsidRPr="00701100" w:rsidRDefault="00AA6F5D" w:rsidP="00C86D97">
            <w:pPr>
              <w:spacing w:after="0" w:line="240" w:lineRule="auto"/>
              <w:rPr>
                <w:rFonts w:cstheme="minorHAnsi"/>
                <w:sz w:val="20"/>
                <w:szCs w:val="20"/>
                <w:lang w:val="en-GB"/>
              </w:rPr>
            </w:pPr>
          </w:p>
        </w:tc>
      </w:tr>
      <w:tr w:rsidR="00AA6F5D" w:rsidRPr="00701100" w14:paraId="461A7DEF"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BCE8D5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0620" w:type="dxa"/>
            <w:tcBorders>
              <w:top w:val="nil"/>
              <w:left w:val="nil"/>
              <w:bottom w:val="single" w:sz="4" w:space="0" w:color="auto"/>
              <w:right w:val="single" w:sz="4" w:space="0" w:color="auto"/>
            </w:tcBorders>
            <w:shd w:val="clear" w:color="auto" w:fill="auto"/>
            <w:noWrap/>
            <w:vAlign w:val="center"/>
            <w:hideMark/>
          </w:tcPr>
          <w:p w14:paraId="0E113B3E"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WMO</w:t>
            </w:r>
          </w:p>
        </w:tc>
      </w:tr>
      <w:tr w:rsidR="00AA6F5D" w:rsidRPr="00701100" w14:paraId="77C07897"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15E0D7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620" w:type="dxa"/>
            <w:tcBorders>
              <w:top w:val="nil"/>
              <w:left w:val="nil"/>
              <w:bottom w:val="single" w:sz="4" w:space="0" w:color="auto"/>
              <w:right w:val="single" w:sz="4" w:space="0" w:color="auto"/>
            </w:tcBorders>
            <w:shd w:val="clear" w:color="auto" w:fill="auto"/>
            <w:noWrap/>
            <w:vAlign w:val="center"/>
            <w:hideMark/>
          </w:tcPr>
          <w:p w14:paraId="10369D2B"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p w14:paraId="1A382A6E"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FD84E16"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DDF2B0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0620" w:type="dxa"/>
            <w:tcBorders>
              <w:top w:val="nil"/>
              <w:left w:val="nil"/>
              <w:bottom w:val="single" w:sz="4" w:space="0" w:color="auto"/>
              <w:right w:val="single" w:sz="4" w:space="0" w:color="auto"/>
            </w:tcBorders>
            <w:shd w:val="clear" w:color="auto" w:fill="auto"/>
            <w:noWrap/>
            <w:vAlign w:val="center"/>
            <w:hideMark/>
          </w:tcPr>
          <w:p w14:paraId="6581CE68" w14:textId="77777777" w:rsidR="00AA6F5D" w:rsidRPr="00701100" w:rsidRDefault="00000000" w:rsidP="00C86D97">
            <w:pPr>
              <w:spacing w:after="0" w:line="240" w:lineRule="auto"/>
              <w:rPr>
                <w:rFonts w:cstheme="minorHAnsi"/>
                <w:sz w:val="20"/>
                <w:szCs w:val="20"/>
                <w:u w:val="single"/>
                <w:lang w:val="en-GB"/>
              </w:rPr>
            </w:pPr>
            <w:hyperlink r:id="rId445" w:history="1">
              <w:r w:rsidR="00AA6F5D" w:rsidRPr="00701100">
                <w:rPr>
                  <w:rStyle w:val="Hyperlink"/>
                  <w:rFonts w:cstheme="minorHAnsi"/>
                  <w:sz w:val="20"/>
                  <w:szCs w:val="20"/>
                  <w:lang w:val="en-GB"/>
                </w:rPr>
                <w:t>https://www.wmo.int/pages/prog/wcp/wcdmp/GCDS_3.php</w:t>
              </w:r>
            </w:hyperlink>
          </w:p>
        </w:tc>
      </w:tr>
      <w:tr w:rsidR="00AA6F5D" w:rsidRPr="00701100" w14:paraId="5687369E"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83887D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0620" w:type="dxa"/>
            <w:tcBorders>
              <w:top w:val="nil"/>
              <w:left w:val="nil"/>
              <w:bottom w:val="single" w:sz="4" w:space="0" w:color="auto"/>
              <w:right w:val="single" w:sz="4" w:space="0" w:color="auto"/>
            </w:tcBorders>
            <w:shd w:val="clear" w:color="auto" w:fill="auto"/>
            <w:noWrap/>
            <w:vAlign w:val="center"/>
            <w:hideMark/>
          </w:tcPr>
          <w:p w14:paraId="5BBF575B"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G</w:t>
            </w:r>
          </w:p>
        </w:tc>
      </w:tr>
      <w:tr w:rsidR="00AA6F5D" w:rsidRPr="00701100" w14:paraId="5446D63A"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C472F3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620" w:type="dxa"/>
            <w:tcBorders>
              <w:top w:val="nil"/>
              <w:left w:val="nil"/>
              <w:bottom w:val="single" w:sz="4" w:space="0" w:color="auto"/>
              <w:right w:val="single" w:sz="4" w:space="0" w:color="auto"/>
            </w:tcBorders>
            <w:shd w:val="clear" w:color="auto" w:fill="auto"/>
            <w:noWrap/>
            <w:vAlign w:val="center"/>
            <w:hideMark/>
          </w:tcPr>
          <w:p w14:paraId="71EAB5A1"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IMF</w:t>
            </w:r>
          </w:p>
        </w:tc>
      </w:tr>
      <w:tr w:rsidR="00AA6F5D" w:rsidRPr="00701100" w14:paraId="10B5D0D2" w14:textId="77777777" w:rsidTr="00C86D97">
        <w:trPr>
          <w:trHeight w:val="54"/>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C9548E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620" w:type="dxa"/>
            <w:tcBorders>
              <w:top w:val="nil"/>
              <w:left w:val="nil"/>
              <w:bottom w:val="single" w:sz="4" w:space="0" w:color="auto"/>
              <w:right w:val="single" w:sz="4" w:space="0" w:color="auto"/>
            </w:tcBorders>
            <w:shd w:val="clear" w:color="auto" w:fill="auto"/>
            <w:noWrap/>
            <w:vAlign w:val="center"/>
            <w:hideMark/>
          </w:tcPr>
          <w:p w14:paraId="461AE451"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C7990B6"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A18B02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620" w:type="dxa"/>
            <w:tcBorders>
              <w:top w:val="nil"/>
              <w:left w:val="nil"/>
              <w:bottom w:val="single" w:sz="4" w:space="0" w:color="auto"/>
              <w:right w:val="single" w:sz="4" w:space="0" w:color="auto"/>
            </w:tcBorders>
            <w:shd w:val="clear" w:color="auto" w:fill="auto"/>
            <w:noWrap/>
            <w:vAlign w:val="center"/>
            <w:hideMark/>
          </w:tcPr>
          <w:p w14:paraId="102A93EC"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Global indicator</w:t>
            </w:r>
          </w:p>
        </w:tc>
      </w:tr>
      <w:tr w:rsidR="00AA6F5D" w:rsidRPr="00D651B4" w14:paraId="0D7336F6" w14:textId="77777777" w:rsidTr="00C86D97">
        <w:trPr>
          <w:trHeight w:val="300"/>
        </w:trPr>
        <w:tc>
          <w:tcPr>
            <w:tcW w:w="377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EB176F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620" w:type="dxa"/>
            <w:tcBorders>
              <w:top w:val="nil"/>
              <w:left w:val="nil"/>
              <w:bottom w:val="single" w:sz="4" w:space="0" w:color="auto"/>
              <w:right w:val="single" w:sz="4" w:space="0" w:color="auto"/>
            </w:tcBorders>
            <w:shd w:val="clear" w:color="auto" w:fill="auto"/>
            <w:noWrap/>
            <w:vAlign w:val="center"/>
            <w:hideMark/>
          </w:tcPr>
          <w:p w14:paraId="292F0F85" w14:textId="77777777" w:rsidR="00AA6F5D" w:rsidRPr="00701100" w:rsidRDefault="00AA6F5D" w:rsidP="00C86D97">
            <w:pPr>
              <w:spacing w:after="0" w:line="240" w:lineRule="auto"/>
              <w:rPr>
                <w:rFonts w:cstheme="minorHAnsi"/>
                <w:sz w:val="20"/>
                <w:szCs w:val="20"/>
                <w:lang w:val="es-ES"/>
              </w:rPr>
            </w:pPr>
            <w:r w:rsidRPr="00701100">
              <w:rPr>
                <w:rFonts w:cstheme="minorHAnsi"/>
                <w:sz w:val="20"/>
                <w:szCs w:val="20"/>
                <w:lang w:val="es-ES"/>
              </w:rPr>
              <w:t xml:space="preserve">WMO, </w:t>
            </w:r>
            <w:hyperlink r:id="rId446" w:history="1">
              <w:r w:rsidRPr="00701100">
                <w:rPr>
                  <w:rStyle w:val="Hyperlink"/>
                  <w:rFonts w:cstheme="minorHAnsi"/>
                  <w:sz w:val="20"/>
                  <w:szCs w:val="20"/>
                  <w:lang w:val="es-ES"/>
                </w:rPr>
                <w:t>https://library.wmo.int/doc_num.php?explnum_id=10618</w:t>
              </w:r>
            </w:hyperlink>
            <w:r w:rsidRPr="00701100">
              <w:rPr>
                <w:rFonts w:cstheme="minorHAnsi"/>
                <w:sz w:val="20"/>
                <w:szCs w:val="20"/>
                <w:lang w:val="es-ES"/>
              </w:rPr>
              <w:t xml:space="preserve"> </w:t>
            </w:r>
          </w:p>
        </w:tc>
      </w:tr>
    </w:tbl>
    <w:p w14:paraId="436B5D67" w14:textId="77777777" w:rsidR="00AA6F5D" w:rsidRPr="00701100" w:rsidRDefault="00AA6F5D" w:rsidP="00E371DE">
      <w:pPr>
        <w:pStyle w:val="Heading1"/>
        <w:rPr>
          <w:rFonts w:asciiTheme="minorHAnsi" w:hAnsiTheme="minorHAnsi" w:cstheme="minorHAnsi"/>
          <w:b/>
          <w:bCs/>
          <w:lang w:val="en-GB"/>
        </w:rPr>
      </w:pPr>
      <w:bookmarkStart w:id="165" w:name="target52"/>
      <w:bookmarkStart w:id="166" w:name="_Toc92696402"/>
      <w:bookmarkStart w:id="167" w:name="_Toc129251381"/>
      <w:r w:rsidRPr="00701100">
        <w:rPr>
          <w:rFonts w:asciiTheme="minorHAnsi" w:hAnsiTheme="minorHAnsi" w:cstheme="minorHAnsi"/>
          <w:b/>
          <w:bCs/>
          <w:lang w:val="en-GB"/>
        </w:rPr>
        <w:lastRenderedPageBreak/>
        <w:t>52</w:t>
      </w:r>
      <w:bookmarkEnd w:id="165"/>
      <w:r w:rsidRPr="00701100">
        <w:rPr>
          <w:rFonts w:asciiTheme="minorHAnsi" w:hAnsiTheme="minorHAnsi" w:cstheme="minorHAnsi"/>
          <w:b/>
          <w:bCs/>
          <w:lang w:val="en-GB"/>
        </w:rPr>
        <w:t>. Mean surface temperature anomaly</w:t>
      </w:r>
      <w:bookmarkEnd w:id="166"/>
      <w:bookmarkEnd w:id="167"/>
    </w:p>
    <w:tbl>
      <w:tblPr>
        <w:tblW w:w="14390" w:type="dxa"/>
        <w:tblLook w:val="04A0" w:firstRow="1" w:lastRow="0" w:firstColumn="1" w:lastColumn="0" w:noHBand="0" w:noVBand="1"/>
      </w:tblPr>
      <w:tblGrid>
        <w:gridCol w:w="3959"/>
        <w:gridCol w:w="5212"/>
        <w:gridCol w:w="5219"/>
      </w:tblGrid>
      <w:tr w:rsidR="00AA6F5D" w:rsidRPr="00701100" w14:paraId="774C7646" w14:textId="77777777" w:rsidTr="00B538FD">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0070C0"/>
            <w:noWrap/>
          </w:tcPr>
          <w:p w14:paraId="08EB180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10242" w:type="dxa"/>
            <w:gridSpan w:val="2"/>
            <w:tcBorders>
              <w:top w:val="single" w:sz="4" w:space="0" w:color="auto"/>
              <w:left w:val="nil"/>
              <w:bottom w:val="single" w:sz="4" w:space="0" w:color="auto"/>
              <w:right w:val="single" w:sz="4" w:space="0" w:color="auto"/>
            </w:tcBorders>
            <w:shd w:val="clear" w:color="auto" w:fill="0070C0"/>
            <w:noWrap/>
          </w:tcPr>
          <w:p w14:paraId="3E0595B1"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3353C" w:rsidRPr="00701100" w14:paraId="116BA67A"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624680" w14:textId="77777777" w:rsidR="00A3353C" w:rsidRPr="00701100" w:rsidRDefault="00A3353C"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242" w:type="dxa"/>
            <w:gridSpan w:val="2"/>
            <w:tcBorders>
              <w:top w:val="nil"/>
              <w:left w:val="nil"/>
              <w:bottom w:val="single" w:sz="4" w:space="0" w:color="auto"/>
              <w:right w:val="single" w:sz="4" w:space="0" w:color="auto"/>
            </w:tcBorders>
            <w:shd w:val="clear" w:color="auto" w:fill="auto"/>
            <w:noWrap/>
            <w:hideMark/>
          </w:tcPr>
          <w:p w14:paraId="320553C6" w14:textId="2223D668" w:rsidR="00A3353C" w:rsidRPr="00701100" w:rsidRDefault="00A3353C" w:rsidP="00C86D97">
            <w:pPr>
              <w:spacing w:after="0" w:line="240" w:lineRule="auto"/>
              <w:rPr>
                <w:rFonts w:cstheme="minorHAnsi"/>
                <w:sz w:val="20"/>
                <w:szCs w:val="20"/>
                <w:lang w:val="en-GB"/>
              </w:rPr>
            </w:pPr>
            <w:r w:rsidRPr="00701100">
              <w:rPr>
                <w:rFonts w:cstheme="minorHAnsi"/>
                <w:sz w:val="20"/>
                <w:szCs w:val="20"/>
                <w:lang w:val="en-GB"/>
              </w:rPr>
              <w:t xml:space="preserve">Mean surface temperature anomaly </w:t>
            </w:r>
          </w:p>
        </w:tc>
      </w:tr>
      <w:tr w:rsidR="00AA6F5D" w:rsidRPr="00701100" w14:paraId="7218F388"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DE5E1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117" w:type="dxa"/>
            <w:tcBorders>
              <w:top w:val="nil"/>
              <w:left w:val="nil"/>
              <w:bottom w:val="single" w:sz="4" w:space="0" w:color="auto"/>
              <w:right w:val="single" w:sz="4" w:space="0" w:color="auto"/>
            </w:tcBorders>
            <w:shd w:val="clear" w:color="auto" w:fill="auto"/>
            <w:noWrap/>
            <w:hideMark/>
          </w:tcPr>
          <w:p w14:paraId="12CCE5BD"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c>
          <w:tcPr>
            <w:tcW w:w="5125" w:type="dxa"/>
            <w:tcBorders>
              <w:top w:val="nil"/>
              <w:left w:val="nil"/>
              <w:bottom w:val="single" w:sz="4" w:space="0" w:color="auto"/>
              <w:right w:val="single" w:sz="4" w:space="0" w:color="auto"/>
            </w:tcBorders>
            <w:shd w:val="clear" w:color="auto" w:fill="auto"/>
            <w:noWrap/>
            <w:hideMark/>
          </w:tcPr>
          <w:p w14:paraId="5996326A"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xml:space="preserve">Air temperature </w:t>
            </w:r>
          </w:p>
        </w:tc>
      </w:tr>
      <w:tr w:rsidR="00AA6F5D" w:rsidRPr="00701100" w14:paraId="507726C4"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439F3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242" w:type="dxa"/>
            <w:gridSpan w:val="2"/>
            <w:tcBorders>
              <w:top w:val="nil"/>
              <w:left w:val="nil"/>
              <w:bottom w:val="single" w:sz="4" w:space="0" w:color="auto"/>
              <w:right w:val="single" w:sz="4" w:space="0" w:color="auto"/>
            </w:tcBorders>
            <w:shd w:val="clear" w:color="auto" w:fill="auto"/>
            <w:noWrap/>
            <w:hideMark/>
          </w:tcPr>
          <w:p w14:paraId="3740EAA9"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4F2CA0DC"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617111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242" w:type="dxa"/>
            <w:gridSpan w:val="2"/>
            <w:tcBorders>
              <w:top w:val="nil"/>
              <w:left w:val="nil"/>
              <w:bottom w:val="single" w:sz="4" w:space="0" w:color="auto"/>
              <w:right w:val="single" w:sz="4" w:space="0" w:color="auto"/>
            </w:tcBorders>
            <w:shd w:val="clear" w:color="auto" w:fill="auto"/>
            <w:noWrap/>
            <w:hideMark/>
          </w:tcPr>
          <w:p w14:paraId="3DF73157"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63DA93B9"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23F1F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242" w:type="dxa"/>
            <w:gridSpan w:val="2"/>
            <w:tcBorders>
              <w:top w:val="nil"/>
              <w:left w:val="nil"/>
              <w:bottom w:val="single" w:sz="4" w:space="0" w:color="auto"/>
              <w:right w:val="single" w:sz="4" w:space="0" w:color="auto"/>
            </w:tcBorders>
            <w:shd w:val="clear" w:color="auto" w:fill="auto"/>
            <w:noWrap/>
            <w:hideMark/>
          </w:tcPr>
          <w:p w14:paraId="44073720"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Temperature</w:t>
            </w:r>
          </w:p>
        </w:tc>
      </w:tr>
      <w:tr w:rsidR="00AA6F5D" w:rsidRPr="00701100" w14:paraId="27F22C46"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3621CE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117" w:type="dxa"/>
            <w:tcBorders>
              <w:top w:val="nil"/>
              <w:left w:val="nil"/>
              <w:bottom w:val="single" w:sz="4" w:space="0" w:color="auto"/>
              <w:right w:val="single" w:sz="4" w:space="0" w:color="auto"/>
            </w:tcBorders>
            <w:shd w:val="clear" w:color="auto" w:fill="auto"/>
            <w:noWrap/>
            <w:hideMark/>
          </w:tcPr>
          <w:p w14:paraId="75FB13E4"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7; 13.8</w:t>
            </w:r>
          </w:p>
        </w:tc>
        <w:tc>
          <w:tcPr>
            <w:tcW w:w="5125" w:type="dxa"/>
            <w:tcBorders>
              <w:top w:val="nil"/>
              <w:left w:val="nil"/>
              <w:bottom w:val="single" w:sz="4" w:space="0" w:color="auto"/>
              <w:right w:val="single" w:sz="4" w:space="0" w:color="auto"/>
            </w:tcBorders>
            <w:shd w:val="clear" w:color="auto" w:fill="auto"/>
            <w:noWrap/>
            <w:hideMark/>
          </w:tcPr>
          <w:p w14:paraId="3C371374"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43DE2C5F"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09938D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117" w:type="dxa"/>
            <w:tcBorders>
              <w:top w:val="nil"/>
              <w:left w:val="nil"/>
              <w:bottom w:val="single" w:sz="4" w:space="0" w:color="auto"/>
              <w:right w:val="single" w:sz="4" w:space="0" w:color="auto"/>
            </w:tcBorders>
            <w:shd w:val="clear" w:color="auto" w:fill="auto"/>
            <w:noWrap/>
            <w:hideMark/>
          </w:tcPr>
          <w:p w14:paraId="61259D63"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125" w:type="dxa"/>
            <w:tcBorders>
              <w:top w:val="nil"/>
              <w:left w:val="nil"/>
              <w:bottom w:val="single" w:sz="4" w:space="0" w:color="auto"/>
              <w:right w:val="single" w:sz="4" w:space="0" w:color="auto"/>
            </w:tcBorders>
            <w:shd w:val="clear" w:color="auto" w:fill="auto"/>
            <w:noWrap/>
            <w:hideMark/>
          </w:tcPr>
          <w:p w14:paraId="7B13DBA4"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39652B6A"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5913D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117" w:type="dxa"/>
            <w:tcBorders>
              <w:top w:val="nil"/>
              <w:left w:val="nil"/>
              <w:bottom w:val="single" w:sz="4" w:space="0" w:color="auto"/>
              <w:right w:val="single" w:sz="4" w:space="0" w:color="auto"/>
            </w:tcBorders>
            <w:shd w:val="clear" w:color="auto" w:fill="auto"/>
            <w:noWrap/>
            <w:hideMark/>
          </w:tcPr>
          <w:p w14:paraId="1D5B55C8"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c>
          <w:tcPr>
            <w:tcW w:w="5125" w:type="dxa"/>
            <w:tcBorders>
              <w:top w:val="nil"/>
              <w:left w:val="nil"/>
              <w:bottom w:val="single" w:sz="4" w:space="0" w:color="auto"/>
              <w:right w:val="single" w:sz="4" w:space="0" w:color="auto"/>
            </w:tcBorders>
            <w:shd w:val="clear" w:color="auto" w:fill="auto"/>
            <w:noWrap/>
            <w:hideMark/>
          </w:tcPr>
          <w:p w14:paraId="53F6AD5A" w14:textId="41693A66"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1.1.1.a [similar</w:t>
            </w:r>
            <w:r w:rsidR="0095616F" w:rsidRPr="00701100">
              <w:rPr>
                <w:rFonts w:cstheme="minorHAnsi"/>
                <w:sz w:val="20"/>
                <w:szCs w:val="20"/>
                <w:lang w:val="en-GB"/>
              </w:rPr>
              <w:t xml:space="preserve"> to</w:t>
            </w:r>
            <w:r w:rsidRPr="00701100">
              <w:rPr>
                <w:rFonts w:cstheme="minorHAnsi"/>
                <w:sz w:val="20"/>
                <w:szCs w:val="20"/>
                <w:lang w:val="en-GB"/>
              </w:rPr>
              <w:t>]</w:t>
            </w:r>
          </w:p>
        </w:tc>
      </w:tr>
      <w:tr w:rsidR="00AA6F5D" w:rsidRPr="00701100" w14:paraId="5327B6FE"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3F538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117" w:type="dxa"/>
            <w:tcBorders>
              <w:top w:val="nil"/>
              <w:left w:val="nil"/>
              <w:bottom w:val="single" w:sz="4" w:space="0" w:color="auto"/>
              <w:right w:val="single" w:sz="4" w:space="0" w:color="auto"/>
            </w:tcBorders>
            <w:shd w:val="clear" w:color="auto" w:fill="auto"/>
            <w:noWrap/>
            <w:hideMark/>
          </w:tcPr>
          <w:p w14:paraId="0D754475"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c>
          <w:tcPr>
            <w:tcW w:w="5125" w:type="dxa"/>
            <w:tcBorders>
              <w:top w:val="nil"/>
              <w:left w:val="nil"/>
              <w:bottom w:val="single" w:sz="4" w:space="0" w:color="auto"/>
              <w:right w:val="single" w:sz="4" w:space="0" w:color="auto"/>
            </w:tcBorders>
            <w:shd w:val="clear" w:color="auto" w:fill="auto"/>
            <w:noWrap/>
            <w:hideMark/>
          </w:tcPr>
          <w:p w14:paraId="66CFF646"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9416897"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A406C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117" w:type="dxa"/>
            <w:tcBorders>
              <w:top w:val="nil"/>
              <w:left w:val="nil"/>
              <w:bottom w:val="single" w:sz="4" w:space="0" w:color="auto"/>
              <w:right w:val="single" w:sz="4" w:space="0" w:color="auto"/>
            </w:tcBorders>
            <w:shd w:val="clear" w:color="auto" w:fill="auto"/>
            <w:noWrap/>
            <w:hideMark/>
          </w:tcPr>
          <w:p w14:paraId="70A45488"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c>
          <w:tcPr>
            <w:tcW w:w="5125" w:type="dxa"/>
            <w:tcBorders>
              <w:top w:val="nil"/>
              <w:left w:val="nil"/>
              <w:bottom w:val="single" w:sz="4" w:space="0" w:color="auto"/>
              <w:right w:val="single" w:sz="4" w:space="0" w:color="auto"/>
            </w:tcBorders>
            <w:shd w:val="clear" w:color="auto" w:fill="auto"/>
            <w:noWrap/>
            <w:hideMark/>
          </w:tcPr>
          <w:p w14:paraId="6B4BE29C"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538C9BD"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5654A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117" w:type="dxa"/>
            <w:tcBorders>
              <w:top w:val="nil"/>
              <w:left w:val="nil"/>
              <w:bottom w:val="single" w:sz="4" w:space="0" w:color="auto"/>
              <w:right w:val="single" w:sz="4" w:space="0" w:color="auto"/>
            </w:tcBorders>
            <w:shd w:val="clear" w:color="auto" w:fill="auto"/>
            <w:noWrap/>
            <w:hideMark/>
          </w:tcPr>
          <w:p w14:paraId="33FB594C"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2</w:t>
            </w:r>
          </w:p>
        </w:tc>
        <w:tc>
          <w:tcPr>
            <w:tcW w:w="5125" w:type="dxa"/>
            <w:tcBorders>
              <w:top w:val="nil"/>
              <w:left w:val="nil"/>
              <w:bottom w:val="single" w:sz="4" w:space="0" w:color="auto"/>
              <w:right w:val="single" w:sz="4" w:space="0" w:color="auto"/>
            </w:tcBorders>
            <w:shd w:val="clear" w:color="auto" w:fill="auto"/>
            <w:noWrap/>
            <w:hideMark/>
          </w:tcPr>
          <w:p w14:paraId="4C9D9A64"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1</w:t>
            </w:r>
          </w:p>
        </w:tc>
      </w:tr>
      <w:tr w:rsidR="00AA6F5D" w:rsidRPr="00701100" w14:paraId="3A50714B"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A0489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117" w:type="dxa"/>
            <w:tcBorders>
              <w:top w:val="nil"/>
              <w:left w:val="nil"/>
              <w:bottom w:val="single" w:sz="4" w:space="0" w:color="auto"/>
              <w:right w:val="single" w:sz="4" w:space="0" w:color="auto"/>
            </w:tcBorders>
            <w:shd w:val="clear" w:color="auto" w:fill="auto"/>
            <w:noWrap/>
            <w:hideMark/>
          </w:tcPr>
          <w:p w14:paraId="660D2556" w14:textId="77777777" w:rsidR="00AA6F5D" w:rsidRPr="00701100" w:rsidRDefault="00AA6F5D" w:rsidP="00C86D97">
            <w:pPr>
              <w:spacing w:after="0" w:line="240" w:lineRule="auto"/>
              <w:rPr>
                <w:rFonts w:cstheme="minorHAnsi"/>
                <w:sz w:val="20"/>
                <w:szCs w:val="20"/>
                <w:lang w:val="es-ES"/>
              </w:rPr>
            </w:pPr>
            <w:r w:rsidRPr="00701100">
              <w:rPr>
                <w:rFonts w:cstheme="minorHAnsi"/>
                <w:sz w:val="20"/>
                <w:szCs w:val="20"/>
                <w:lang w:val="en-GB"/>
              </w:rPr>
              <w:t xml:space="preserve">The mean temperature anomaly for each month and year averaged across the country. </w:t>
            </w:r>
            <w:r w:rsidRPr="00701100">
              <w:rPr>
                <w:rFonts w:cstheme="minorHAnsi"/>
                <w:sz w:val="20"/>
                <w:szCs w:val="20"/>
                <w:lang w:val="es-ES"/>
              </w:rPr>
              <w:t xml:space="preserve">[WMO, </w:t>
            </w:r>
            <w:hyperlink r:id="rId447" w:history="1">
              <w:r w:rsidRPr="00701100">
                <w:rPr>
                  <w:rStyle w:val="Hyperlink"/>
                  <w:rFonts w:cstheme="minorHAnsi"/>
                  <w:sz w:val="20"/>
                  <w:szCs w:val="20"/>
                  <w:lang w:val="es-ES"/>
                </w:rPr>
                <w:t>https://library.wmo.int/doc_num.php?explnum_id=4213</w:t>
              </w:r>
            </w:hyperlink>
            <w:r w:rsidRPr="00701100">
              <w:rPr>
                <w:rFonts w:cstheme="minorHAnsi"/>
                <w:sz w:val="20"/>
                <w:szCs w:val="20"/>
                <w:lang w:val="es-ES"/>
              </w:rPr>
              <w:t xml:space="preserve">] </w:t>
            </w:r>
          </w:p>
        </w:tc>
        <w:tc>
          <w:tcPr>
            <w:tcW w:w="5125" w:type="dxa"/>
            <w:tcBorders>
              <w:top w:val="nil"/>
              <w:left w:val="nil"/>
              <w:bottom w:val="single" w:sz="4" w:space="0" w:color="auto"/>
              <w:right w:val="single" w:sz="4" w:space="0" w:color="auto"/>
            </w:tcBorders>
            <w:shd w:val="clear" w:color="auto" w:fill="auto"/>
            <w:noWrap/>
            <w:hideMark/>
          </w:tcPr>
          <w:p w14:paraId="215E50DA" w14:textId="21D66BF5"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xml:space="preserve">Air temperature at a known height above surface, with the height specified in the metadata </w:t>
            </w:r>
            <w:r w:rsidR="00E60387" w:rsidRPr="00701100">
              <w:rPr>
                <w:rFonts w:cstheme="minorHAnsi"/>
                <w:sz w:val="20"/>
                <w:szCs w:val="20"/>
                <w:lang w:val="en-GB"/>
              </w:rPr>
              <w:t>of</w:t>
            </w:r>
            <w:r w:rsidRPr="00701100">
              <w:rPr>
                <w:rFonts w:cstheme="minorHAnsi"/>
                <w:sz w:val="20"/>
                <w:szCs w:val="20"/>
                <w:lang w:val="en-GB"/>
              </w:rPr>
              <w:t xml:space="preserve"> WMO</w:t>
            </w:r>
            <w:r w:rsidR="00332629" w:rsidRPr="00701100">
              <w:rPr>
                <w:rFonts w:cstheme="minorHAnsi"/>
                <w:sz w:val="20"/>
                <w:szCs w:val="20"/>
                <w:lang w:val="en-GB"/>
              </w:rPr>
              <w:t>.</w:t>
            </w:r>
            <w:r w:rsidR="00E60387" w:rsidRPr="00701100">
              <w:rPr>
                <w:rFonts w:cstheme="minorHAnsi"/>
                <w:sz w:val="20"/>
                <w:szCs w:val="20"/>
                <w:lang w:val="en-GB"/>
              </w:rPr>
              <w:t xml:space="preserve"> [</w:t>
            </w:r>
            <w:hyperlink r:id="rId448" w:history="1">
              <w:r w:rsidRPr="00701100">
                <w:rPr>
                  <w:rStyle w:val="Hyperlink"/>
                  <w:rFonts w:cstheme="minorHAnsi"/>
                  <w:sz w:val="20"/>
                  <w:szCs w:val="20"/>
                  <w:lang w:val="en-GB"/>
                </w:rPr>
                <w:t>https://gcos.wmo.int/en/essential-climate-variables/surface-temperature/ecv-requirements</w:t>
              </w:r>
            </w:hyperlink>
            <w:r w:rsidR="00E60387" w:rsidRPr="00701100">
              <w:rPr>
                <w:rStyle w:val="Hyperlink"/>
                <w:rFonts w:cstheme="minorHAnsi"/>
                <w:sz w:val="20"/>
                <w:szCs w:val="20"/>
                <w:lang w:val="en-GB"/>
              </w:rPr>
              <w:t>]</w:t>
            </w:r>
          </w:p>
        </w:tc>
      </w:tr>
      <w:tr w:rsidR="00E31801" w:rsidRPr="00D651B4" w14:paraId="4C034F09"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1729A1" w14:textId="77777777" w:rsidR="00E31801" w:rsidRPr="00701100" w:rsidRDefault="00E31801"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242" w:type="dxa"/>
            <w:gridSpan w:val="2"/>
            <w:tcBorders>
              <w:top w:val="nil"/>
              <w:left w:val="nil"/>
              <w:bottom w:val="single" w:sz="4" w:space="0" w:color="auto"/>
              <w:right w:val="single" w:sz="4" w:space="0" w:color="auto"/>
            </w:tcBorders>
            <w:shd w:val="clear" w:color="auto" w:fill="auto"/>
            <w:noWrap/>
            <w:hideMark/>
          </w:tcPr>
          <w:p w14:paraId="2E6B9DFC" w14:textId="77777777" w:rsidR="00E31801" w:rsidRPr="00701100" w:rsidRDefault="00E31801" w:rsidP="00C86D97">
            <w:pPr>
              <w:spacing w:after="0" w:line="240" w:lineRule="auto"/>
              <w:rPr>
                <w:rFonts w:cstheme="minorHAnsi"/>
                <w:sz w:val="20"/>
                <w:szCs w:val="20"/>
                <w:lang w:val="es-ES"/>
              </w:rPr>
            </w:pPr>
            <w:r w:rsidRPr="00701100">
              <w:rPr>
                <w:rFonts w:cstheme="minorHAnsi"/>
                <w:sz w:val="20"/>
                <w:szCs w:val="20"/>
                <w:lang w:val="en-GB"/>
              </w:rPr>
              <w:t xml:space="preserve">The mean temperature anomaly is a measure of overall warmth or cold relative to normal conditions. It is a standard metric used to monitor climate change and is widely used in monitoring reports. The global average temperature anomaly, which is an aggregate of local and regional temperature anomalies, is one of the most widely used and recognizable indices of climate science. Monitoring the mean temperature anomaly at a national level is important for understanding the relative importance of year-to-year variability and the longer-term changes caused by human activities. </w:t>
            </w:r>
            <w:r w:rsidRPr="00701100">
              <w:rPr>
                <w:rFonts w:cstheme="minorHAnsi"/>
                <w:sz w:val="20"/>
                <w:szCs w:val="20"/>
                <w:lang w:val="es-ES"/>
              </w:rPr>
              <w:t xml:space="preserve">[WMO, </w:t>
            </w:r>
            <w:hyperlink r:id="rId449" w:history="1">
              <w:r w:rsidRPr="00701100">
                <w:rPr>
                  <w:rStyle w:val="Hyperlink"/>
                  <w:rFonts w:cstheme="minorHAnsi"/>
                  <w:sz w:val="20"/>
                  <w:szCs w:val="20"/>
                  <w:lang w:val="es-ES"/>
                </w:rPr>
                <w:t>https://library.wmo.int/doc_num.php?explnum_id=4213</w:t>
              </w:r>
            </w:hyperlink>
            <w:r w:rsidRPr="00701100">
              <w:rPr>
                <w:rFonts w:cstheme="minorHAnsi"/>
                <w:sz w:val="20"/>
                <w:szCs w:val="20"/>
                <w:lang w:val="es-ES"/>
              </w:rPr>
              <w:t xml:space="preserve">] </w:t>
            </w:r>
          </w:p>
          <w:p w14:paraId="0B68BC0F" w14:textId="20F2EAB1" w:rsidR="00E31801" w:rsidRPr="00701100" w:rsidRDefault="00E31801" w:rsidP="00C86D97">
            <w:pPr>
              <w:spacing w:after="0" w:line="240" w:lineRule="auto"/>
              <w:rPr>
                <w:rFonts w:cstheme="minorHAnsi"/>
                <w:sz w:val="20"/>
                <w:szCs w:val="20"/>
                <w:lang w:val="es-ES"/>
              </w:rPr>
            </w:pPr>
            <w:r w:rsidRPr="00701100">
              <w:rPr>
                <w:rFonts w:cstheme="minorHAnsi"/>
                <w:sz w:val="20"/>
                <w:szCs w:val="20"/>
                <w:lang w:val="en-GB"/>
              </w:rPr>
              <w:t>Surface air temperature has profound and widespread impacts on both natural systems and on human lives and activities. It affects health, agriculture, energy demand and much more. Extremes of surface air temperature, both heat waves and extreme cold periods, are particular</w:t>
            </w:r>
            <w:r w:rsidR="00863FAD" w:rsidRPr="00701100">
              <w:rPr>
                <w:rFonts w:cstheme="minorHAnsi"/>
                <w:sz w:val="20"/>
                <w:szCs w:val="20"/>
                <w:lang w:val="en-GB"/>
              </w:rPr>
              <w:t>ly</w:t>
            </w:r>
            <w:r w:rsidRPr="00701100">
              <w:rPr>
                <w:rFonts w:cstheme="minorHAnsi"/>
                <w:sz w:val="20"/>
                <w:szCs w:val="20"/>
                <w:lang w:val="en-GB"/>
              </w:rPr>
              <w:t xml:space="preserve"> important for human health. Surface air temperature provides a key indicator of climate change, contributing to the “global surface temperature record”. A goal of limiting changes in global surface temperature provides the measure for the Paris climate agreement. </w:t>
            </w:r>
            <w:r w:rsidRPr="00701100">
              <w:rPr>
                <w:rFonts w:cstheme="minorHAnsi"/>
                <w:sz w:val="20"/>
                <w:szCs w:val="20"/>
                <w:lang w:val="es-ES"/>
              </w:rPr>
              <w:t xml:space="preserve">WMO, </w:t>
            </w:r>
            <w:hyperlink r:id="rId450" w:history="1">
              <w:r w:rsidRPr="00701100">
                <w:rPr>
                  <w:rStyle w:val="Hyperlink"/>
                  <w:rFonts w:cstheme="minorHAnsi"/>
                  <w:sz w:val="20"/>
                  <w:szCs w:val="20"/>
                  <w:lang w:val="es-ES"/>
                </w:rPr>
                <w:t>https://gcos.wmo.int/en/essential-climate-variables/surface-temperature</w:t>
              </w:r>
            </w:hyperlink>
          </w:p>
        </w:tc>
      </w:tr>
      <w:tr w:rsidR="00AA6F5D" w:rsidRPr="00701100" w14:paraId="1541260A"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FBF6F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117" w:type="dxa"/>
            <w:tcBorders>
              <w:top w:val="nil"/>
              <w:left w:val="nil"/>
              <w:bottom w:val="single" w:sz="4" w:space="0" w:color="auto"/>
              <w:right w:val="single" w:sz="4" w:space="0" w:color="auto"/>
            </w:tcBorders>
            <w:shd w:val="clear" w:color="auto" w:fill="auto"/>
            <w:noWrap/>
            <w:hideMark/>
          </w:tcPr>
          <w:p w14:paraId="1E3DF8BC"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Meteorological office</w:t>
            </w:r>
          </w:p>
        </w:tc>
        <w:tc>
          <w:tcPr>
            <w:tcW w:w="5125" w:type="dxa"/>
            <w:tcBorders>
              <w:top w:val="nil"/>
              <w:left w:val="nil"/>
              <w:bottom w:val="single" w:sz="4" w:space="0" w:color="auto"/>
              <w:right w:val="single" w:sz="4" w:space="0" w:color="auto"/>
            </w:tcBorders>
            <w:shd w:val="clear" w:color="auto" w:fill="auto"/>
            <w:noWrap/>
            <w:hideMark/>
          </w:tcPr>
          <w:p w14:paraId="4A7C1512"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Meteorological office</w:t>
            </w:r>
          </w:p>
        </w:tc>
      </w:tr>
      <w:tr w:rsidR="00AA6F5D" w:rsidRPr="00701100" w14:paraId="1EDCCF9A"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F5D0095" w14:textId="189D4EF1"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117" w:type="dxa"/>
            <w:tcBorders>
              <w:top w:val="nil"/>
              <w:left w:val="nil"/>
              <w:bottom w:val="single" w:sz="4" w:space="0" w:color="auto"/>
              <w:right w:val="single" w:sz="4" w:space="0" w:color="auto"/>
            </w:tcBorders>
            <w:shd w:val="clear" w:color="auto" w:fill="auto"/>
            <w:noWrap/>
            <w:hideMark/>
          </w:tcPr>
          <w:p w14:paraId="2DEC41C0"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c>
          <w:tcPr>
            <w:tcW w:w="5125" w:type="dxa"/>
            <w:tcBorders>
              <w:top w:val="nil"/>
              <w:left w:val="nil"/>
              <w:bottom w:val="single" w:sz="4" w:space="0" w:color="auto"/>
              <w:right w:val="single" w:sz="4" w:space="0" w:color="auto"/>
            </w:tcBorders>
            <w:shd w:val="clear" w:color="auto" w:fill="auto"/>
            <w:noWrap/>
            <w:hideMark/>
          </w:tcPr>
          <w:p w14:paraId="5BA332B2"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44E17139"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81500D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117" w:type="dxa"/>
            <w:tcBorders>
              <w:top w:val="nil"/>
              <w:left w:val="nil"/>
              <w:bottom w:val="single" w:sz="4" w:space="0" w:color="auto"/>
              <w:right w:val="single" w:sz="4" w:space="0" w:color="auto"/>
            </w:tcBorders>
            <w:shd w:val="clear" w:color="auto" w:fill="auto"/>
            <w:noWrap/>
            <w:hideMark/>
          </w:tcPr>
          <w:p w14:paraId="78CF07C8"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c>
          <w:tcPr>
            <w:tcW w:w="5125" w:type="dxa"/>
            <w:tcBorders>
              <w:top w:val="nil"/>
              <w:left w:val="nil"/>
              <w:bottom w:val="single" w:sz="4" w:space="0" w:color="auto"/>
              <w:right w:val="single" w:sz="4" w:space="0" w:color="auto"/>
            </w:tcBorders>
            <w:shd w:val="clear" w:color="auto" w:fill="auto"/>
            <w:noWrap/>
            <w:hideMark/>
          </w:tcPr>
          <w:p w14:paraId="396A7A45"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Daily, monthly, annual</w:t>
            </w:r>
          </w:p>
        </w:tc>
      </w:tr>
      <w:tr w:rsidR="00AA6F5D" w:rsidRPr="00701100" w14:paraId="0CD4FB06"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7C16E7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117" w:type="dxa"/>
            <w:tcBorders>
              <w:top w:val="nil"/>
              <w:left w:val="nil"/>
              <w:bottom w:val="single" w:sz="4" w:space="0" w:color="auto"/>
              <w:right w:val="single" w:sz="4" w:space="0" w:color="auto"/>
            </w:tcBorders>
            <w:shd w:val="clear" w:color="auto" w:fill="auto"/>
            <w:noWrap/>
            <w:hideMark/>
          </w:tcPr>
          <w:p w14:paraId="72B7FED5"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Degree</w:t>
            </w:r>
          </w:p>
        </w:tc>
        <w:tc>
          <w:tcPr>
            <w:tcW w:w="5125" w:type="dxa"/>
            <w:tcBorders>
              <w:top w:val="nil"/>
              <w:left w:val="nil"/>
              <w:bottom w:val="single" w:sz="4" w:space="0" w:color="auto"/>
              <w:right w:val="single" w:sz="4" w:space="0" w:color="auto"/>
            </w:tcBorders>
            <w:shd w:val="clear" w:color="auto" w:fill="auto"/>
            <w:noWrap/>
            <w:hideMark/>
          </w:tcPr>
          <w:p w14:paraId="17B81A48"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Degree</w:t>
            </w:r>
          </w:p>
        </w:tc>
      </w:tr>
      <w:tr w:rsidR="00AA6F5D" w:rsidRPr="00701100" w14:paraId="2B56000B"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1AED7D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117" w:type="dxa"/>
            <w:tcBorders>
              <w:top w:val="nil"/>
              <w:left w:val="nil"/>
              <w:bottom w:val="single" w:sz="4" w:space="0" w:color="auto"/>
              <w:right w:val="single" w:sz="4" w:space="0" w:color="auto"/>
            </w:tcBorders>
            <w:shd w:val="clear" w:color="auto" w:fill="auto"/>
            <w:noWrap/>
            <w:hideMark/>
          </w:tcPr>
          <w:p w14:paraId="0B9C2C74"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c>
          <w:tcPr>
            <w:tcW w:w="5125" w:type="dxa"/>
            <w:tcBorders>
              <w:top w:val="nil"/>
              <w:left w:val="nil"/>
              <w:bottom w:val="single" w:sz="4" w:space="0" w:color="auto"/>
              <w:right w:val="single" w:sz="4" w:space="0" w:color="auto"/>
            </w:tcBorders>
            <w:shd w:val="clear" w:color="auto" w:fill="auto"/>
            <w:noWrap/>
            <w:hideMark/>
          </w:tcPr>
          <w:p w14:paraId="01621897"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DD918CC"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4C7FC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117" w:type="dxa"/>
            <w:tcBorders>
              <w:top w:val="nil"/>
              <w:left w:val="nil"/>
              <w:bottom w:val="single" w:sz="4" w:space="0" w:color="auto"/>
              <w:right w:val="single" w:sz="4" w:space="0" w:color="auto"/>
            </w:tcBorders>
            <w:shd w:val="clear" w:color="auto" w:fill="auto"/>
            <w:noWrap/>
            <w:hideMark/>
          </w:tcPr>
          <w:p w14:paraId="1ACE320C"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WMO</w:t>
            </w:r>
          </w:p>
        </w:tc>
        <w:tc>
          <w:tcPr>
            <w:tcW w:w="5125" w:type="dxa"/>
            <w:tcBorders>
              <w:top w:val="nil"/>
              <w:left w:val="nil"/>
              <w:bottom w:val="single" w:sz="4" w:space="0" w:color="auto"/>
              <w:right w:val="single" w:sz="4" w:space="0" w:color="auto"/>
            </w:tcBorders>
            <w:shd w:val="clear" w:color="auto" w:fill="auto"/>
            <w:noWrap/>
            <w:hideMark/>
          </w:tcPr>
          <w:p w14:paraId="7362BC27"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48376CB"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99064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description</w:t>
            </w:r>
          </w:p>
        </w:tc>
        <w:tc>
          <w:tcPr>
            <w:tcW w:w="5117" w:type="dxa"/>
            <w:tcBorders>
              <w:top w:val="nil"/>
              <w:left w:val="nil"/>
              <w:bottom w:val="single" w:sz="4" w:space="0" w:color="auto"/>
              <w:right w:val="single" w:sz="4" w:space="0" w:color="auto"/>
            </w:tcBorders>
            <w:shd w:val="clear" w:color="auto" w:fill="auto"/>
            <w:noWrap/>
            <w:hideMark/>
          </w:tcPr>
          <w:p w14:paraId="1592A62A"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xml:space="preserve">Mean temperature anomaly </w:t>
            </w:r>
          </w:p>
        </w:tc>
        <w:tc>
          <w:tcPr>
            <w:tcW w:w="5125" w:type="dxa"/>
            <w:tcBorders>
              <w:top w:val="nil"/>
              <w:left w:val="nil"/>
              <w:bottom w:val="single" w:sz="4" w:space="0" w:color="auto"/>
              <w:right w:val="single" w:sz="4" w:space="0" w:color="auto"/>
            </w:tcBorders>
            <w:shd w:val="clear" w:color="auto" w:fill="auto"/>
            <w:noWrap/>
            <w:hideMark/>
          </w:tcPr>
          <w:p w14:paraId="35FD611D"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DA5259B"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2711AB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117" w:type="dxa"/>
            <w:tcBorders>
              <w:top w:val="nil"/>
              <w:left w:val="nil"/>
              <w:bottom w:val="single" w:sz="4" w:space="0" w:color="auto"/>
              <w:right w:val="single" w:sz="4" w:space="0" w:color="auto"/>
            </w:tcBorders>
            <w:shd w:val="clear" w:color="auto" w:fill="auto"/>
            <w:noWrap/>
            <w:hideMark/>
          </w:tcPr>
          <w:p w14:paraId="581BD26C" w14:textId="77777777" w:rsidR="00AA6F5D" w:rsidRPr="00701100" w:rsidRDefault="00000000" w:rsidP="00C86D97">
            <w:pPr>
              <w:spacing w:after="0" w:line="240" w:lineRule="auto"/>
              <w:rPr>
                <w:rFonts w:cstheme="minorHAnsi"/>
                <w:sz w:val="20"/>
                <w:szCs w:val="20"/>
                <w:u w:val="single"/>
                <w:lang w:val="en-GB"/>
              </w:rPr>
            </w:pPr>
            <w:hyperlink r:id="rId451" w:history="1">
              <w:r w:rsidR="00AA6F5D" w:rsidRPr="00701100">
                <w:rPr>
                  <w:rStyle w:val="Hyperlink"/>
                  <w:rFonts w:cstheme="minorHAnsi"/>
                  <w:sz w:val="20"/>
                  <w:szCs w:val="20"/>
                  <w:lang w:val="en-GB"/>
                </w:rPr>
                <w:t>https://gcos.wmo.int/en/essential-climate-variables/surface-temperature</w:t>
              </w:r>
            </w:hyperlink>
          </w:p>
        </w:tc>
        <w:tc>
          <w:tcPr>
            <w:tcW w:w="5125" w:type="dxa"/>
            <w:tcBorders>
              <w:top w:val="nil"/>
              <w:left w:val="nil"/>
              <w:bottom w:val="single" w:sz="4" w:space="0" w:color="auto"/>
              <w:right w:val="single" w:sz="4" w:space="0" w:color="auto"/>
            </w:tcBorders>
            <w:shd w:val="clear" w:color="auto" w:fill="auto"/>
            <w:noWrap/>
            <w:hideMark/>
          </w:tcPr>
          <w:p w14:paraId="3E646C8D"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EF9ADC9"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3A0709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117" w:type="dxa"/>
            <w:tcBorders>
              <w:top w:val="nil"/>
              <w:left w:val="nil"/>
              <w:bottom w:val="single" w:sz="4" w:space="0" w:color="auto"/>
              <w:right w:val="single" w:sz="4" w:space="0" w:color="auto"/>
            </w:tcBorders>
            <w:shd w:val="clear" w:color="auto" w:fill="auto"/>
            <w:noWrap/>
            <w:hideMark/>
          </w:tcPr>
          <w:p w14:paraId="2D0D37EA"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C</w:t>
            </w:r>
          </w:p>
        </w:tc>
        <w:tc>
          <w:tcPr>
            <w:tcW w:w="5125" w:type="dxa"/>
            <w:tcBorders>
              <w:top w:val="nil"/>
              <w:left w:val="nil"/>
              <w:bottom w:val="single" w:sz="4" w:space="0" w:color="auto"/>
              <w:right w:val="single" w:sz="4" w:space="0" w:color="auto"/>
            </w:tcBorders>
            <w:shd w:val="clear" w:color="auto" w:fill="auto"/>
            <w:noWrap/>
            <w:hideMark/>
          </w:tcPr>
          <w:p w14:paraId="6F26CFAA"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8035EFF"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8CC9C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117" w:type="dxa"/>
            <w:tcBorders>
              <w:top w:val="nil"/>
              <w:left w:val="nil"/>
              <w:bottom w:val="single" w:sz="4" w:space="0" w:color="auto"/>
              <w:right w:val="single" w:sz="4" w:space="0" w:color="auto"/>
            </w:tcBorders>
            <w:shd w:val="clear" w:color="auto" w:fill="auto"/>
            <w:noWrap/>
            <w:hideMark/>
          </w:tcPr>
          <w:p w14:paraId="33254490" w14:textId="77777777" w:rsidR="00AA6F5D" w:rsidRPr="00701100" w:rsidRDefault="00AA6F5D" w:rsidP="00C86D97">
            <w:pPr>
              <w:spacing w:after="0" w:line="240" w:lineRule="auto"/>
              <w:rPr>
                <w:rFonts w:cstheme="minorHAnsi"/>
                <w:sz w:val="20"/>
                <w:szCs w:val="20"/>
                <w:u w:val="single"/>
                <w:lang w:val="en-GB"/>
              </w:rPr>
            </w:pPr>
          </w:p>
        </w:tc>
        <w:tc>
          <w:tcPr>
            <w:tcW w:w="5125" w:type="dxa"/>
            <w:tcBorders>
              <w:top w:val="nil"/>
              <w:left w:val="nil"/>
              <w:bottom w:val="single" w:sz="4" w:space="0" w:color="auto"/>
              <w:right w:val="single" w:sz="4" w:space="0" w:color="auto"/>
            </w:tcBorders>
            <w:shd w:val="clear" w:color="auto" w:fill="auto"/>
            <w:noWrap/>
            <w:hideMark/>
          </w:tcPr>
          <w:p w14:paraId="37C4126B"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EE9BECD"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604B7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117" w:type="dxa"/>
            <w:tcBorders>
              <w:top w:val="nil"/>
              <w:left w:val="nil"/>
              <w:bottom w:val="single" w:sz="4" w:space="0" w:color="auto"/>
              <w:right w:val="single" w:sz="4" w:space="0" w:color="auto"/>
            </w:tcBorders>
            <w:shd w:val="clear" w:color="auto" w:fill="auto"/>
            <w:noWrap/>
            <w:hideMark/>
          </w:tcPr>
          <w:p w14:paraId="6D3B93DA" w14:textId="77777777" w:rsidR="00AA6F5D" w:rsidRPr="00701100" w:rsidRDefault="00AA6F5D" w:rsidP="00C86D97">
            <w:pPr>
              <w:spacing w:after="0" w:line="240" w:lineRule="auto"/>
              <w:rPr>
                <w:rFonts w:cstheme="minorHAnsi"/>
                <w:sz w:val="20"/>
                <w:szCs w:val="20"/>
                <w:u w:val="single"/>
                <w:lang w:val="en-GB"/>
              </w:rPr>
            </w:pPr>
          </w:p>
        </w:tc>
        <w:tc>
          <w:tcPr>
            <w:tcW w:w="5125" w:type="dxa"/>
            <w:tcBorders>
              <w:top w:val="nil"/>
              <w:left w:val="nil"/>
              <w:bottom w:val="single" w:sz="4" w:space="0" w:color="auto"/>
              <w:right w:val="single" w:sz="4" w:space="0" w:color="auto"/>
            </w:tcBorders>
            <w:shd w:val="clear" w:color="auto" w:fill="auto"/>
            <w:noWrap/>
            <w:hideMark/>
          </w:tcPr>
          <w:p w14:paraId="21A415EC"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F1FDCC7"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497D9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117" w:type="dxa"/>
            <w:tcBorders>
              <w:top w:val="nil"/>
              <w:left w:val="nil"/>
              <w:bottom w:val="single" w:sz="4" w:space="0" w:color="auto"/>
              <w:right w:val="single" w:sz="4" w:space="0" w:color="auto"/>
            </w:tcBorders>
            <w:shd w:val="clear" w:color="auto" w:fill="auto"/>
            <w:noWrap/>
            <w:hideMark/>
          </w:tcPr>
          <w:p w14:paraId="1662D4E8"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Seasonal average temperatures; subnational annual and seasonal average; temperatures and temperature changes</w:t>
            </w:r>
          </w:p>
        </w:tc>
        <w:tc>
          <w:tcPr>
            <w:tcW w:w="5125" w:type="dxa"/>
            <w:tcBorders>
              <w:top w:val="nil"/>
              <w:left w:val="nil"/>
              <w:bottom w:val="single" w:sz="4" w:space="0" w:color="auto"/>
              <w:right w:val="single" w:sz="4" w:space="0" w:color="auto"/>
            </w:tcBorders>
            <w:shd w:val="clear" w:color="auto" w:fill="auto"/>
            <w:noWrap/>
            <w:hideMark/>
          </w:tcPr>
          <w:p w14:paraId="688E88B8" w14:textId="77777777" w:rsidR="00AA6F5D" w:rsidRPr="00701100" w:rsidRDefault="00AA6F5D" w:rsidP="00C86D97">
            <w:pPr>
              <w:spacing w:after="0" w:line="240" w:lineRule="auto"/>
              <w:rPr>
                <w:rFonts w:cstheme="minorHAnsi"/>
                <w:sz w:val="20"/>
                <w:szCs w:val="20"/>
                <w:lang w:val="en-GB"/>
              </w:rPr>
            </w:pPr>
            <w:r w:rsidRPr="00701100">
              <w:rPr>
                <w:rFonts w:cstheme="minorHAnsi"/>
                <w:sz w:val="20"/>
                <w:szCs w:val="20"/>
                <w:lang w:val="en-GB"/>
              </w:rPr>
              <w:t>By region; by city</w:t>
            </w:r>
          </w:p>
        </w:tc>
      </w:tr>
      <w:tr w:rsidR="00D3249B" w:rsidRPr="00D651B4" w14:paraId="191E366C" w14:textId="77777777" w:rsidTr="00B538FD">
        <w:trPr>
          <w:trHeight w:val="300"/>
        </w:trPr>
        <w:tc>
          <w:tcPr>
            <w:tcW w:w="414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658147" w14:textId="77777777" w:rsidR="00D3249B" w:rsidRPr="00701100" w:rsidRDefault="00D3249B"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242" w:type="dxa"/>
            <w:gridSpan w:val="2"/>
            <w:tcBorders>
              <w:top w:val="nil"/>
              <w:left w:val="nil"/>
              <w:bottom w:val="single" w:sz="4" w:space="0" w:color="auto"/>
              <w:right w:val="single" w:sz="4" w:space="0" w:color="auto"/>
            </w:tcBorders>
            <w:shd w:val="clear" w:color="auto" w:fill="auto"/>
            <w:noWrap/>
            <w:hideMark/>
          </w:tcPr>
          <w:p w14:paraId="7CC8898F" w14:textId="1EB169D3" w:rsidR="00D3249B" w:rsidRPr="00344809" w:rsidRDefault="00D3249B" w:rsidP="00C86D97">
            <w:pPr>
              <w:spacing w:after="0" w:line="240" w:lineRule="auto"/>
              <w:rPr>
                <w:rFonts w:cstheme="minorHAnsi"/>
                <w:sz w:val="20"/>
                <w:szCs w:val="20"/>
                <w:lang w:val="en-GB"/>
              </w:rPr>
            </w:pPr>
            <w:r w:rsidRPr="00344809">
              <w:rPr>
                <w:rFonts w:cstheme="minorHAnsi"/>
                <w:sz w:val="20"/>
                <w:szCs w:val="20"/>
                <w:lang w:val="en-GB"/>
              </w:rPr>
              <w:t xml:space="preserve">WMO guidelines, </w:t>
            </w:r>
            <w:hyperlink r:id="rId452" w:history="1">
              <w:r w:rsidRPr="00344809">
                <w:rPr>
                  <w:rStyle w:val="Hyperlink"/>
                  <w:rFonts w:cstheme="minorHAnsi"/>
                  <w:sz w:val="20"/>
                  <w:szCs w:val="20"/>
                  <w:lang w:val="en-GB"/>
                </w:rPr>
                <w:t>https://library.wmo.int/doc_num.php?explnum_id=4213</w:t>
              </w:r>
            </w:hyperlink>
            <w:r w:rsidR="00344809" w:rsidRPr="00344809">
              <w:rPr>
                <w:rStyle w:val="Hyperlink"/>
                <w:rFonts w:cstheme="minorHAnsi"/>
                <w:color w:val="auto"/>
                <w:sz w:val="20"/>
                <w:szCs w:val="20"/>
                <w:u w:val="none"/>
                <w:lang w:val="en-GB"/>
              </w:rPr>
              <w:t>;</w:t>
            </w:r>
          </w:p>
          <w:p w14:paraId="4A18B776" w14:textId="222248F7" w:rsidR="00D3249B" w:rsidRPr="00344809" w:rsidRDefault="00D3249B" w:rsidP="00C86D97">
            <w:pPr>
              <w:spacing w:after="0" w:line="240" w:lineRule="auto"/>
              <w:rPr>
                <w:rFonts w:cstheme="minorHAnsi"/>
                <w:sz w:val="20"/>
                <w:szCs w:val="20"/>
                <w:lang w:val="en-GB"/>
              </w:rPr>
            </w:pPr>
            <w:r w:rsidRPr="00344809">
              <w:rPr>
                <w:sz w:val="20"/>
                <w:szCs w:val="20"/>
                <w:lang w:val="en-GB"/>
              </w:rPr>
              <w:t xml:space="preserve">UN-ECE metadata [similar to] indicator 16, </w:t>
            </w:r>
            <w:hyperlink r:id="rId453" w:history="1">
              <w:r w:rsidRPr="00344809">
                <w:rPr>
                  <w:rStyle w:val="Hyperlink"/>
                  <w:sz w:val="20"/>
                  <w:szCs w:val="20"/>
                  <w:lang w:val="en-GB"/>
                </w:rPr>
                <w:t>https://statswiki.unece.org/pages/viewpage.action?pageId=285216611&amp;preview=/285216611/285216722/CCCI_16_25092020.pdf</w:t>
              </w:r>
            </w:hyperlink>
            <w:r w:rsidR="00863FAD" w:rsidRPr="00344809">
              <w:rPr>
                <w:rStyle w:val="Hyperlink"/>
                <w:rFonts w:cstheme="minorHAnsi"/>
                <w:color w:val="auto"/>
                <w:sz w:val="20"/>
                <w:szCs w:val="20"/>
                <w:u w:val="none"/>
                <w:lang w:val="en-GB"/>
              </w:rPr>
              <w:t>;</w:t>
            </w:r>
            <w:r w:rsidRPr="00344809">
              <w:rPr>
                <w:sz w:val="20"/>
                <w:szCs w:val="20"/>
                <w:lang w:val="en-GB"/>
              </w:rPr>
              <w:t xml:space="preserve"> </w:t>
            </w:r>
          </w:p>
          <w:p w14:paraId="5463F0EA" w14:textId="77777777" w:rsidR="00D3249B" w:rsidRPr="00701100" w:rsidRDefault="00D3249B" w:rsidP="00C86D97">
            <w:pPr>
              <w:spacing w:after="0" w:line="240" w:lineRule="auto"/>
              <w:rPr>
                <w:rFonts w:cstheme="minorHAnsi"/>
                <w:sz w:val="20"/>
                <w:szCs w:val="20"/>
                <w:lang w:val="es-ES"/>
              </w:rPr>
            </w:pPr>
            <w:r w:rsidRPr="00701100">
              <w:rPr>
                <w:rFonts w:cstheme="minorHAnsi"/>
                <w:sz w:val="20"/>
                <w:szCs w:val="20"/>
                <w:lang w:val="es-ES"/>
              </w:rPr>
              <w:t xml:space="preserve">WMO, </w:t>
            </w:r>
            <w:hyperlink r:id="rId454" w:history="1">
              <w:r w:rsidRPr="00701100">
                <w:rPr>
                  <w:rStyle w:val="Hyperlink"/>
                  <w:rFonts w:cstheme="minorHAnsi"/>
                  <w:sz w:val="20"/>
                  <w:szCs w:val="20"/>
                  <w:lang w:val="es-ES"/>
                </w:rPr>
                <w:t>https://gcos.wmo.int/en/essential-climate-variables/surface-temperature/ecv-requirements</w:t>
              </w:r>
            </w:hyperlink>
            <w:r w:rsidRPr="00701100">
              <w:rPr>
                <w:rStyle w:val="Hyperlink"/>
                <w:rFonts w:cstheme="minorHAnsi"/>
                <w:lang w:val="es-ES"/>
              </w:rPr>
              <w:t xml:space="preserve"> </w:t>
            </w:r>
          </w:p>
        </w:tc>
      </w:tr>
    </w:tbl>
    <w:p w14:paraId="371A98EA" w14:textId="77777777" w:rsidR="00AA6F5D" w:rsidRPr="00701100" w:rsidRDefault="00AA6F5D" w:rsidP="00E371DE">
      <w:pPr>
        <w:rPr>
          <w:rFonts w:eastAsiaTheme="majorEastAsia" w:cstheme="minorHAnsi"/>
          <w:color w:val="2F5496" w:themeColor="accent1" w:themeShade="BF"/>
          <w:sz w:val="32"/>
          <w:szCs w:val="32"/>
          <w:lang w:val="es-ES" w:eastAsia="ko-KR"/>
        </w:rPr>
      </w:pPr>
      <w:r w:rsidRPr="00701100">
        <w:rPr>
          <w:rFonts w:cstheme="minorHAnsi"/>
          <w:lang w:val="es-ES" w:eastAsia="ko-KR"/>
        </w:rPr>
        <w:br w:type="page"/>
      </w:r>
    </w:p>
    <w:p w14:paraId="12690E05" w14:textId="77777777" w:rsidR="00AA6F5D" w:rsidRPr="00701100" w:rsidRDefault="00AA6F5D" w:rsidP="00E371DE">
      <w:pPr>
        <w:pStyle w:val="Heading1"/>
        <w:rPr>
          <w:rFonts w:asciiTheme="minorHAnsi" w:hAnsiTheme="minorHAnsi" w:cstheme="minorHAnsi"/>
          <w:b/>
          <w:bCs/>
          <w:lang w:val="en-GB"/>
        </w:rPr>
      </w:pPr>
      <w:bookmarkStart w:id="168" w:name="target53"/>
      <w:bookmarkStart w:id="169" w:name="_Toc92696403"/>
      <w:bookmarkStart w:id="170" w:name="_Toc129251382"/>
      <w:r w:rsidRPr="00701100">
        <w:rPr>
          <w:rFonts w:asciiTheme="minorHAnsi" w:hAnsiTheme="minorHAnsi" w:cstheme="minorHAnsi"/>
          <w:b/>
          <w:bCs/>
          <w:lang w:val="en-GB"/>
        </w:rPr>
        <w:lastRenderedPageBreak/>
        <w:t>53</w:t>
      </w:r>
      <w:bookmarkEnd w:id="168"/>
      <w:r w:rsidRPr="00701100">
        <w:rPr>
          <w:rFonts w:asciiTheme="minorHAnsi" w:hAnsiTheme="minorHAnsi" w:cstheme="minorHAnsi"/>
          <w:b/>
          <w:bCs/>
          <w:lang w:val="en-GB"/>
        </w:rPr>
        <w:t>. Temperature record</w:t>
      </w:r>
      <w:bookmarkEnd w:id="169"/>
      <w:r w:rsidRPr="00701100">
        <w:rPr>
          <w:rFonts w:asciiTheme="minorHAnsi" w:hAnsiTheme="minorHAnsi" w:cstheme="minorHAnsi"/>
          <w:b/>
          <w:bCs/>
          <w:lang w:val="en-GB"/>
        </w:rPr>
        <w:t>s</w:t>
      </w:r>
      <w:bookmarkEnd w:id="170"/>
    </w:p>
    <w:tbl>
      <w:tblPr>
        <w:tblW w:w="14395" w:type="dxa"/>
        <w:tblLayout w:type="fixed"/>
        <w:tblLook w:val="04A0" w:firstRow="1" w:lastRow="0" w:firstColumn="1" w:lastColumn="0" w:noHBand="0" w:noVBand="1"/>
      </w:tblPr>
      <w:tblGrid>
        <w:gridCol w:w="4315"/>
        <w:gridCol w:w="3240"/>
        <w:gridCol w:w="3240"/>
        <w:gridCol w:w="3600"/>
      </w:tblGrid>
      <w:tr w:rsidR="00AA6F5D" w:rsidRPr="00701100" w14:paraId="25705979" w14:textId="77777777" w:rsidTr="006D6D36">
        <w:trPr>
          <w:trHeight w:val="30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634B9474"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080" w:type="dxa"/>
            <w:gridSpan w:val="3"/>
            <w:tcBorders>
              <w:top w:val="single" w:sz="4" w:space="0" w:color="auto"/>
              <w:left w:val="nil"/>
              <w:bottom w:val="single" w:sz="4" w:space="0" w:color="auto"/>
              <w:right w:val="single" w:sz="4" w:space="0" w:color="auto"/>
            </w:tcBorders>
            <w:shd w:val="clear" w:color="auto" w:fill="0070C0"/>
            <w:noWrap/>
          </w:tcPr>
          <w:p w14:paraId="658B20A5"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27203B1A"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225304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3"/>
            <w:tcBorders>
              <w:top w:val="nil"/>
              <w:left w:val="nil"/>
              <w:bottom w:val="single" w:sz="4" w:space="0" w:color="auto"/>
              <w:right w:val="single" w:sz="4" w:space="0" w:color="auto"/>
            </w:tcBorders>
            <w:shd w:val="clear" w:color="auto" w:fill="auto"/>
            <w:noWrap/>
            <w:vAlign w:val="center"/>
            <w:hideMark/>
          </w:tcPr>
          <w:p w14:paraId="78CB3795" w14:textId="69DE09F3"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xml:space="preserve">Temperature records </w:t>
            </w:r>
          </w:p>
        </w:tc>
      </w:tr>
      <w:tr w:rsidR="00AA6F5D" w:rsidRPr="00701100" w14:paraId="7C16F932"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88248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240" w:type="dxa"/>
            <w:tcBorders>
              <w:top w:val="nil"/>
              <w:left w:val="nil"/>
              <w:bottom w:val="single" w:sz="4" w:space="0" w:color="auto"/>
              <w:right w:val="single" w:sz="4" w:space="0" w:color="auto"/>
            </w:tcBorders>
            <w:shd w:val="clear" w:color="auto" w:fill="auto"/>
            <w:noWrap/>
            <w:vAlign w:val="center"/>
            <w:hideMark/>
          </w:tcPr>
          <w:p w14:paraId="73EEC900"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2AA20368"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xml:space="preserve">Cold nights </w:t>
            </w:r>
          </w:p>
        </w:tc>
        <w:tc>
          <w:tcPr>
            <w:tcW w:w="3600" w:type="dxa"/>
            <w:tcBorders>
              <w:top w:val="nil"/>
              <w:left w:val="nil"/>
              <w:bottom w:val="single" w:sz="4" w:space="0" w:color="auto"/>
              <w:right w:val="single" w:sz="4" w:space="0" w:color="auto"/>
            </w:tcBorders>
            <w:shd w:val="clear" w:color="auto" w:fill="auto"/>
            <w:noWrap/>
            <w:vAlign w:val="center"/>
            <w:hideMark/>
          </w:tcPr>
          <w:p w14:paraId="246970B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xml:space="preserve">Warm days </w:t>
            </w:r>
          </w:p>
        </w:tc>
      </w:tr>
      <w:tr w:rsidR="00AA6F5D" w:rsidRPr="00701100" w14:paraId="4B9267A1"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862DAA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3"/>
            <w:tcBorders>
              <w:top w:val="nil"/>
              <w:left w:val="nil"/>
              <w:bottom w:val="single" w:sz="4" w:space="0" w:color="auto"/>
              <w:right w:val="single" w:sz="4" w:space="0" w:color="auto"/>
            </w:tcBorders>
            <w:shd w:val="clear" w:color="auto" w:fill="auto"/>
            <w:noWrap/>
            <w:vAlign w:val="center"/>
            <w:hideMark/>
          </w:tcPr>
          <w:p w14:paraId="236A9993"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1662E346"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9E736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gridSpan w:val="3"/>
            <w:tcBorders>
              <w:top w:val="nil"/>
              <w:left w:val="nil"/>
              <w:bottom w:val="single" w:sz="4" w:space="0" w:color="auto"/>
              <w:right w:val="single" w:sz="4" w:space="0" w:color="auto"/>
            </w:tcBorders>
            <w:shd w:val="clear" w:color="auto" w:fill="auto"/>
            <w:noWrap/>
            <w:vAlign w:val="center"/>
            <w:hideMark/>
          </w:tcPr>
          <w:p w14:paraId="3BBE80E0"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229A962F"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B5BC5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gridSpan w:val="3"/>
            <w:tcBorders>
              <w:top w:val="nil"/>
              <w:left w:val="nil"/>
              <w:bottom w:val="single" w:sz="4" w:space="0" w:color="auto"/>
              <w:right w:val="single" w:sz="4" w:space="0" w:color="auto"/>
            </w:tcBorders>
            <w:shd w:val="clear" w:color="auto" w:fill="auto"/>
            <w:noWrap/>
            <w:vAlign w:val="center"/>
            <w:hideMark/>
          </w:tcPr>
          <w:p w14:paraId="5907FDA5"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Temperature</w:t>
            </w:r>
          </w:p>
        </w:tc>
      </w:tr>
      <w:tr w:rsidR="00AA6F5D" w:rsidRPr="00701100" w14:paraId="515EF372"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F804A7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240" w:type="dxa"/>
            <w:tcBorders>
              <w:top w:val="nil"/>
              <w:left w:val="nil"/>
              <w:bottom w:val="single" w:sz="4" w:space="0" w:color="auto"/>
              <w:right w:val="single" w:sz="4" w:space="0" w:color="auto"/>
            </w:tcBorders>
            <w:shd w:val="clear" w:color="auto" w:fill="auto"/>
            <w:noWrap/>
            <w:vAlign w:val="center"/>
            <w:hideMark/>
          </w:tcPr>
          <w:p w14:paraId="17B666D8"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7; 13.8</w:t>
            </w:r>
          </w:p>
        </w:tc>
        <w:tc>
          <w:tcPr>
            <w:tcW w:w="3240" w:type="dxa"/>
            <w:tcBorders>
              <w:top w:val="nil"/>
              <w:left w:val="nil"/>
              <w:bottom w:val="single" w:sz="4" w:space="0" w:color="auto"/>
              <w:right w:val="single" w:sz="4" w:space="0" w:color="auto"/>
            </w:tcBorders>
            <w:shd w:val="clear" w:color="auto" w:fill="auto"/>
            <w:noWrap/>
            <w:vAlign w:val="center"/>
            <w:hideMark/>
          </w:tcPr>
          <w:p w14:paraId="4B94203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7; 13.8</w:t>
            </w:r>
          </w:p>
        </w:tc>
        <w:tc>
          <w:tcPr>
            <w:tcW w:w="3600" w:type="dxa"/>
            <w:tcBorders>
              <w:top w:val="nil"/>
              <w:left w:val="nil"/>
              <w:bottom w:val="single" w:sz="4" w:space="0" w:color="auto"/>
              <w:right w:val="single" w:sz="4" w:space="0" w:color="auto"/>
            </w:tcBorders>
            <w:shd w:val="clear" w:color="auto" w:fill="auto"/>
            <w:noWrap/>
            <w:vAlign w:val="center"/>
            <w:hideMark/>
          </w:tcPr>
          <w:p w14:paraId="0CA5D812"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2A312DF4"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AE2C2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240" w:type="dxa"/>
            <w:tcBorders>
              <w:top w:val="nil"/>
              <w:left w:val="nil"/>
              <w:bottom w:val="single" w:sz="4" w:space="0" w:color="auto"/>
              <w:right w:val="single" w:sz="4" w:space="0" w:color="auto"/>
            </w:tcBorders>
            <w:shd w:val="clear" w:color="auto" w:fill="auto"/>
            <w:noWrap/>
            <w:vAlign w:val="center"/>
            <w:hideMark/>
          </w:tcPr>
          <w:p w14:paraId="2EE01EBF"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240" w:type="dxa"/>
            <w:tcBorders>
              <w:top w:val="nil"/>
              <w:left w:val="nil"/>
              <w:bottom w:val="single" w:sz="4" w:space="0" w:color="auto"/>
              <w:right w:val="single" w:sz="4" w:space="0" w:color="auto"/>
            </w:tcBorders>
            <w:shd w:val="clear" w:color="auto" w:fill="auto"/>
            <w:noWrap/>
            <w:vAlign w:val="center"/>
            <w:hideMark/>
          </w:tcPr>
          <w:p w14:paraId="67084BAB"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600" w:type="dxa"/>
            <w:tcBorders>
              <w:top w:val="nil"/>
              <w:left w:val="nil"/>
              <w:bottom w:val="single" w:sz="4" w:space="0" w:color="auto"/>
              <w:right w:val="single" w:sz="4" w:space="0" w:color="auto"/>
            </w:tcBorders>
            <w:shd w:val="clear" w:color="auto" w:fill="auto"/>
            <w:noWrap/>
            <w:vAlign w:val="center"/>
            <w:hideMark/>
          </w:tcPr>
          <w:p w14:paraId="444BC77F"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4307963C"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BCA2D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240" w:type="dxa"/>
            <w:tcBorders>
              <w:top w:val="nil"/>
              <w:left w:val="nil"/>
              <w:bottom w:val="single" w:sz="4" w:space="0" w:color="auto"/>
              <w:right w:val="single" w:sz="4" w:space="0" w:color="auto"/>
            </w:tcBorders>
            <w:shd w:val="clear" w:color="auto" w:fill="auto"/>
            <w:noWrap/>
            <w:vAlign w:val="center"/>
            <w:hideMark/>
          </w:tcPr>
          <w:p w14:paraId="4EBECFB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09347F1F"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vAlign w:val="center"/>
            <w:hideMark/>
          </w:tcPr>
          <w:p w14:paraId="3DFD8C99"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08B9075"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51B4EA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240" w:type="dxa"/>
            <w:tcBorders>
              <w:top w:val="nil"/>
              <w:left w:val="nil"/>
              <w:bottom w:val="single" w:sz="4" w:space="0" w:color="auto"/>
              <w:right w:val="single" w:sz="4" w:space="0" w:color="auto"/>
            </w:tcBorders>
            <w:shd w:val="clear" w:color="auto" w:fill="auto"/>
            <w:noWrap/>
            <w:vAlign w:val="center"/>
            <w:hideMark/>
          </w:tcPr>
          <w:p w14:paraId="53A5CBEA"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1A8CA906"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vAlign w:val="center"/>
            <w:hideMark/>
          </w:tcPr>
          <w:p w14:paraId="213D1CE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3B7A50D"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531A29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240" w:type="dxa"/>
            <w:tcBorders>
              <w:top w:val="nil"/>
              <w:left w:val="nil"/>
              <w:bottom w:val="single" w:sz="4" w:space="0" w:color="auto"/>
              <w:right w:val="single" w:sz="4" w:space="0" w:color="auto"/>
            </w:tcBorders>
            <w:shd w:val="clear" w:color="auto" w:fill="auto"/>
            <w:noWrap/>
            <w:vAlign w:val="center"/>
            <w:hideMark/>
          </w:tcPr>
          <w:p w14:paraId="1C3806CD"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2C69AEE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vAlign w:val="center"/>
            <w:hideMark/>
          </w:tcPr>
          <w:p w14:paraId="6D68ACBC"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961C554"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743CE3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240" w:type="dxa"/>
            <w:tcBorders>
              <w:top w:val="nil"/>
              <w:left w:val="nil"/>
              <w:bottom w:val="single" w:sz="4" w:space="0" w:color="auto"/>
              <w:right w:val="single" w:sz="4" w:space="0" w:color="auto"/>
            </w:tcBorders>
            <w:shd w:val="clear" w:color="auto" w:fill="auto"/>
            <w:noWrap/>
            <w:vAlign w:val="center"/>
            <w:hideMark/>
          </w:tcPr>
          <w:p w14:paraId="1F4A3247"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2</w:t>
            </w:r>
          </w:p>
        </w:tc>
        <w:tc>
          <w:tcPr>
            <w:tcW w:w="3240" w:type="dxa"/>
            <w:tcBorders>
              <w:top w:val="nil"/>
              <w:left w:val="nil"/>
              <w:bottom w:val="single" w:sz="4" w:space="0" w:color="auto"/>
              <w:right w:val="single" w:sz="4" w:space="0" w:color="auto"/>
            </w:tcBorders>
            <w:shd w:val="clear" w:color="auto" w:fill="auto"/>
            <w:noWrap/>
            <w:vAlign w:val="center"/>
            <w:hideMark/>
          </w:tcPr>
          <w:p w14:paraId="7C7786A9"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2</w:t>
            </w:r>
          </w:p>
        </w:tc>
        <w:tc>
          <w:tcPr>
            <w:tcW w:w="3600" w:type="dxa"/>
            <w:tcBorders>
              <w:top w:val="nil"/>
              <w:left w:val="nil"/>
              <w:bottom w:val="single" w:sz="4" w:space="0" w:color="auto"/>
              <w:right w:val="single" w:sz="4" w:space="0" w:color="auto"/>
            </w:tcBorders>
            <w:shd w:val="clear" w:color="auto" w:fill="auto"/>
            <w:noWrap/>
            <w:vAlign w:val="center"/>
            <w:hideMark/>
          </w:tcPr>
          <w:p w14:paraId="1075FC6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4D573B58"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DBF84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240" w:type="dxa"/>
            <w:tcBorders>
              <w:top w:val="nil"/>
              <w:left w:val="nil"/>
              <w:bottom w:val="single" w:sz="4" w:space="0" w:color="auto"/>
              <w:right w:val="single" w:sz="4" w:space="0" w:color="auto"/>
            </w:tcBorders>
            <w:shd w:val="clear" w:color="auto" w:fill="auto"/>
            <w:noWrap/>
            <w:hideMark/>
          </w:tcPr>
          <w:p w14:paraId="4FD10161" w14:textId="77777777" w:rsidR="00AA6F5D" w:rsidRPr="00701100" w:rsidRDefault="00AA6F5D" w:rsidP="00FF2CF8">
            <w:pPr>
              <w:spacing w:after="0" w:line="240" w:lineRule="auto"/>
              <w:rPr>
                <w:rFonts w:cstheme="minorHAnsi"/>
                <w:sz w:val="20"/>
                <w:szCs w:val="20"/>
                <w:lang w:val="es-ES"/>
              </w:rPr>
            </w:pPr>
            <w:r w:rsidRPr="00701100">
              <w:rPr>
                <w:rFonts w:cstheme="minorHAnsi"/>
                <w:sz w:val="20"/>
                <w:szCs w:val="20"/>
                <w:lang w:val="en-GB"/>
              </w:rPr>
              <w:t xml:space="preserve">Highest recorded daily maximum temperature, lowest recorded daily minimum temperature for each month and year. </w:t>
            </w:r>
            <w:r w:rsidRPr="00701100">
              <w:rPr>
                <w:rFonts w:cstheme="minorHAnsi"/>
                <w:sz w:val="20"/>
                <w:szCs w:val="20"/>
                <w:lang w:val="es-ES"/>
              </w:rPr>
              <w:t xml:space="preserve">[WMO, </w:t>
            </w:r>
            <w:hyperlink r:id="rId455" w:history="1">
              <w:r w:rsidRPr="00701100">
                <w:rPr>
                  <w:rStyle w:val="Hyperlink"/>
                  <w:rFonts w:cstheme="minorHAnsi"/>
                  <w:sz w:val="20"/>
                  <w:szCs w:val="20"/>
                  <w:lang w:val="es-ES"/>
                </w:rPr>
                <w:t>https://library.wmo.int/doc_num.php?explnum_id=4213</w:t>
              </w:r>
            </w:hyperlink>
            <w:r w:rsidRPr="00701100">
              <w:rPr>
                <w:rFonts w:cstheme="minorHAnsi"/>
                <w:sz w:val="20"/>
                <w:szCs w:val="20"/>
                <w:lang w:val="es-ES"/>
              </w:rPr>
              <w:t xml:space="preserve">] </w:t>
            </w:r>
          </w:p>
        </w:tc>
        <w:tc>
          <w:tcPr>
            <w:tcW w:w="3240" w:type="dxa"/>
            <w:tcBorders>
              <w:top w:val="nil"/>
              <w:left w:val="nil"/>
              <w:bottom w:val="single" w:sz="4" w:space="0" w:color="auto"/>
              <w:right w:val="single" w:sz="4" w:space="0" w:color="auto"/>
            </w:tcBorders>
            <w:shd w:val="clear" w:color="auto" w:fill="auto"/>
            <w:noWrap/>
            <w:hideMark/>
          </w:tcPr>
          <w:p w14:paraId="202EBF8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xml:space="preserve">A measure of the percentage of days in each month and year that fall below the tenth percentile of the base-period distribution of minimum temperatures for the day averaged across the country. Units are percentage of days. [WMO, </w:t>
            </w:r>
            <w:hyperlink r:id="rId456" w:history="1">
              <w:r w:rsidRPr="00701100">
                <w:rPr>
                  <w:rStyle w:val="Hyperlink"/>
                  <w:rFonts w:cstheme="minorHAnsi"/>
                  <w:sz w:val="20"/>
                  <w:szCs w:val="20"/>
                  <w:lang w:val="en-GB"/>
                </w:rPr>
                <w:t>https://library.wmo.int/doc_num.php?explnum_id=4213</w:t>
              </w:r>
            </w:hyperlink>
            <w:r w:rsidRPr="00701100">
              <w:rPr>
                <w:rFonts w:cstheme="minorHAnsi"/>
                <w:sz w:val="20"/>
                <w:szCs w:val="20"/>
                <w:lang w:val="en-GB"/>
              </w:rPr>
              <w:t xml:space="preserve">] </w:t>
            </w:r>
          </w:p>
        </w:tc>
        <w:tc>
          <w:tcPr>
            <w:tcW w:w="3600" w:type="dxa"/>
            <w:tcBorders>
              <w:top w:val="nil"/>
              <w:left w:val="nil"/>
              <w:bottom w:val="single" w:sz="4" w:space="0" w:color="auto"/>
              <w:right w:val="single" w:sz="4" w:space="0" w:color="auto"/>
            </w:tcBorders>
            <w:shd w:val="clear" w:color="auto" w:fill="auto"/>
            <w:noWrap/>
            <w:hideMark/>
          </w:tcPr>
          <w:p w14:paraId="3C7771D8"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xml:space="preserve">A measure of the percentage of days in each month and year that exceeded the ninetieth percentile of the base-period distribution for maximum temperatures for the day averaged across the country. Units are percentage of days. [WMO, </w:t>
            </w:r>
            <w:hyperlink r:id="rId457" w:history="1">
              <w:r w:rsidRPr="00701100">
                <w:rPr>
                  <w:rStyle w:val="Hyperlink"/>
                  <w:rFonts w:cstheme="minorHAnsi"/>
                  <w:sz w:val="20"/>
                  <w:szCs w:val="20"/>
                  <w:lang w:val="en-GB"/>
                </w:rPr>
                <w:t>https://library.wmo.int/doc_num.php?explnum_id=4213</w:t>
              </w:r>
            </w:hyperlink>
            <w:r w:rsidRPr="00701100">
              <w:rPr>
                <w:rFonts w:cstheme="minorHAnsi"/>
                <w:sz w:val="20"/>
                <w:szCs w:val="20"/>
                <w:lang w:val="en-GB"/>
              </w:rPr>
              <w:t xml:space="preserve">]  </w:t>
            </w:r>
          </w:p>
        </w:tc>
      </w:tr>
      <w:tr w:rsidR="00AA6F5D" w:rsidRPr="00701100" w14:paraId="247EA32D"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8C6A9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gridSpan w:val="3"/>
            <w:tcBorders>
              <w:top w:val="nil"/>
              <w:left w:val="nil"/>
              <w:bottom w:val="single" w:sz="4" w:space="0" w:color="auto"/>
              <w:right w:val="single" w:sz="4" w:space="0" w:color="auto"/>
            </w:tcBorders>
            <w:shd w:val="clear" w:color="auto" w:fill="auto"/>
            <w:noWrap/>
            <w:hideMark/>
          </w:tcPr>
          <w:p w14:paraId="73E14771" w14:textId="39F866C8"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xml:space="preserve">Extremes of temperature – both hot and cold – can lead to a range of health problems and, in the most acute cases, death. [WMO guidelines 2017, p.4, </w:t>
            </w:r>
            <w:hyperlink r:id="rId458" w:history="1">
              <w:r w:rsidR="00994E7F" w:rsidRPr="00701100">
                <w:rPr>
                  <w:rStyle w:val="Hyperlink"/>
                  <w:rFonts w:cstheme="minorHAnsi"/>
                  <w:sz w:val="20"/>
                  <w:szCs w:val="20"/>
                  <w:lang w:val="en-GB"/>
                </w:rPr>
                <w:t>https://library.wmo.int/doc_num.php?explnum_id=4213</w:t>
              </w:r>
            </w:hyperlink>
            <w:r w:rsidRPr="00701100">
              <w:rPr>
                <w:rFonts w:cstheme="minorHAnsi"/>
                <w:sz w:val="20"/>
                <w:szCs w:val="20"/>
                <w:lang w:val="en-GB"/>
              </w:rPr>
              <w:t>  </w:t>
            </w:r>
          </w:p>
        </w:tc>
      </w:tr>
      <w:tr w:rsidR="00AA6F5D" w:rsidRPr="00701100" w14:paraId="3C3C775E"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46C93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240" w:type="dxa"/>
            <w:tcBorders>
              <w:top w:val="nil"/>
              <w:left w:val="nil"/>
              <w:bottom w:val="single" w:sz="4" w:space="0" w:color="auto"/>
              <w:right w:val="single" w:sz="4" w:space="0" w:color="auto"/>
            </w:tcBorders>
            <w:shd w:val="clear" w:color="auto" w:fill="auto"/>
            <w:noWrap/>
            <w:hideMark/>
          </w:tcPr>
          <w:p w14:paraId="1BA14075"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14329250"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Meteorological office</w:t>
            </w:r>
          </w:p>
        </w:tc>
        <w:tc>
          <w:tcPr>
            <w:tcW w:w="3600" w:type="dxa"/>
            <w:tcBorders>
              <w:top w:val="nil"/>
              <w:left w:val="nil"/>
              <w:bottom w:val="single" w:sz="4" w:space="0" w:color="auto"/>
              <w:right w:val="single" w:sz="4" w:space="0" w:color="auto"/>
            </w:tcBorders>
            <w:shd w:val="clear" w:color="auto" w:fill="auto"/>
            <w:noWrap/>
            <w:hideMark/>
          </w:tcPr>
          <w:p w14:paraId="7323B750"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Meteorological office</w:t>
            </w:r>
          </w:p>
        </w:tc>
      </w:tr>
      <w:tr w:rsidR="00AA6F5D" w:rsidRPr="00701100" w14:paraId="0A43C43C"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6BC1C00" w14:textId="66FB7A44"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240" w:type="dxa"/>
            <w:tcBorders>
              <w:top w:val="nil"/>
              <w:left w:val="nil"/>
              <w:bottom w:val="single" w:sz="4" w:space="0" w:color="auto"/>
              <w:right w:val="single" w:sz="4" w:space="0" w:color="auto"/>
            </w:tcBorders>
            <w:shd w:val="clear" w:color="auto" w:fill="auto"/>
            <w:noWrap/>
            <w:hideMark/>
          </w:tcPr>
          <w:p w14:paraId="298B1773"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580F5C89"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Monitoring systems</w:t>
            </w:r>
          </w:p>
        </w:tc>
        <w:tc>
          <w:tcPr>
            <w:tcW w:w="3600" w:type="dxa"/>
            <w:tcBorders>
              <w:top w:val="nil"/>
              <w:left w:val="nil"/>
              <w:bottom w:val="single" w:sz="4" w:space="0" w:color="auto"/>
              <w:right w:val="single" w:sz="4" w:space="0" w:color="auto"/>
            </w:tcBorders>
            <w:shd w:val="clear" w:color="auto" w:fill="auto"/>
            <w:noWrap/>
            <w:hideMark/>
          </w:tcPr>
          <w:p w14:paraId="605DD1BA"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5F91E4B7"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CBE85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240" w:type="dxa"/>
            <w:tcBorders>
              <w:top w:val="nil"/>
              <w:left w:val="nil"/>
              <w:bottom w:val="single" w:sz="4" w:space="0" w:color="auto"/>
              <w:right w:val="single" w:sz="4" w:space="0" w:color="auto"/>
            </w:tcBorders>
            <w:shd w:val="clear" w:color="auto" w:fill="auto"/>
            <w:noWrap/>
            <w:hideMark/>
          </w:tcPr>
          <w:p w14:paraId="7D9D5ACC"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18B1345B"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61323E6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EAE17CF"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0029C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240" w:type="dxa"/>
            <w:tcBorders>
              <w:top w:val="nil"/>
              <w:left w:val="nil"/>
              <w:bottom w:val="single" w:sz="4" w:space="0" w:color="auto"/>
              <w:right w:val="single" w:sz="4" w:space="0" w:color="auto"/>
            </w:tcBorders>
            <w:shd w:val="clear" w:color="auto" w:fill="auto"/>
            <w:noWrap/>
            <w:hideMark/>
          </w:tcPr>
          <w:p w14:paraId="504EB2D2" w14:textId="098BC9CC" w:rsidR="00AA6F5D" w:rsidRPr="00701100" w:rsidRDefault="00051362" w:rsidP="00FF2CF8">
            <w:pPr>
              <w:spacing w:after="0" w:line="240" w:lineRule="auto"/>
              <w:rPr>
                <w:rFonts w:cstheme="minorHAnsi"/>
                <w:sz w:val="20"/>
                <w:szCs w:val="20"/>
                <w:lang w:val="en-GB"/>
              </w:rPr>
            </w:pPr>
            <w:r w:rsidRPr="00701100">
              <w:rPr>
                <w:rFonts w:cstheme="minorHAnsi"/>
                <w:sz w:val="20"/>
                <w:szCs w:val="20"/>
                <w:lang w:val="en-GB"/>
              </w:rPr>
              <w:t>Number</w:t>
            </w:r>
          </w:p>
        </w:tc>
        <w:tc>
          <w:tcPr>
            <w:tcW w:w="3240" w:type="dxa"/>
            <w:tcBorders>
              <w:top w:val="nil"/>
              <w:left w:val="nil"/>
              <w:bottom w:val="single" w:sz="4" w:space="0" w:color="auto"/>
              <w:right w:val="single" w:sz="4" w:space="0" w:color="auto"/>
            </w:tcBorders>
            <w:shd w:val="clear" w:color="auto" w:fill="auto"/>
            <w:noWrap/>
            <w:hideMark/>
          </w:tcPr>
          <w:p w14:paraId="762EF6BB" w14:textId="52C940FE" w:rsidR="00AA6F5D" w:rsidRPr="00701100" w:rsidRDefault="00515AC1" w:rsidP="00FF2CF8">
            <w:pPr>
              <w:spacing w:after="0" w:line="240" w:lineRule="auto"/>
              <w:rPr>
                <w:rFonts w:cstheme="minorHAnsi"/>
                <w:sz w:val="20"/>
                <w:szCs w:val="20"/>
                <w:lang w:val="en-GB"/>
              </w:rPr>
            </w:pPr>
            <w:r w:rsidRPr="00701100">
              <w:rPr>
                <w:rFonts w:cstheme="minorHAnsi"/>
                <w:sz w:val="20"/>
                <w:szCs w:val="20"/>
                <w:lang w:val="en-GB"/>
              </w:rPr>
              <w:t>Percent</w:t>
            </w:r>
          </w:p>
        </w:tc>
        <w:tc>
          <w:tcPr>
            <w:tcW w:w="3600" w:type="dxa"/>
            <w:tcBorders>
              <w:top w:val="nil"/>
              <w:left w:val="nil"/>
              <w:bottom w:val="single" w:sz="4" w:space="0" w:color="auto"/>
              <w:right w:val="single" w:sz="4" w:space="0" w:color="auto"/>
            </w:tcBorders>
            <w:shd w:val="clear" w:color="auto" w:fill="auto"/>
            <w:noWrap/>
            <w:hideMark/>
          </w:tcPr>
          <w:p w14:paraId="02BC58FA"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xml:space="preserve">Percent </w:t>
            </w:r>
          </w:p>
        </w:tc>
      </w:tr>
      <w:tr w:rsidR="00AA6F5D" w:rsidRPr="00701100" w14:paraId="4E011CB6"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7D4216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240" w:type="dxa"/>
            <w:tcBorders>
              <w:top w:val="nil"/>
              <w:left w:val="nil"/>
              <w:bottom w:val="single" w:sz="4" w:space="0" w:color="auto"/>
              <w:right w:val="single" w:sz="4" w:space="0" w:color="auto"/>
            </w:tcBorders>
            <w:shd w:val="clear" w:color="auto" w:fill="auto"/>
            <w:noWrap/>
            <w:hideMark/>
          </w:tcPr>
          <w:p w14:paraId="3011C4DB"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34B9E2FF"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hideMark/>
          </w:tcPr>
          <w:p w14:paraId="5A461785"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5106729"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BB7525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240" w:type="dxa"/>
            <w:tcBorders>
              <w:top w:val="nil"/>
              <w:left w:val="nil"/>
              <w:bottom w:val="single" w:sz="4" w:space="0" w:color="auto"/>
              <w:right w:val="single" w:sz="4" w:space="0" w:color="auto"/>
            </w:tcBorders>
            <w:shd w:val="clear" w:color="auto" w:fill="auto"/>
            <w:noWrap/>
            <w:vAlign w:val="center"/>
            <w:hideMark/>
          </w:tcPr>
          <w:p w14:paraId="62DE1CA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7DFF39F1"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vAlign w:val="center"/>
            <w:hideMark/>
          </w:tcPr>
          <w:p w14:paraId="435EC09F"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617D6D7"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15249B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240" w:type="dxa"/>
            <w:tcBorders>
              <w:top w:val="nil"/>
              <w:left w:val="nil"/>
              <w:bottom w:val="single" w:sz="4" w:space="0" w:color="auto"/>
              <w:right w:val="single" w:sz="4" w:space="0" w:color="auto"/>
            </w:tcBorders>
            <w:shd w:val="clear" w:color="auto" w:fill="auto"/>
            <w:noWrap/>
            <w:vAlign w:val="center"/>
            <w:hideMark/>
          </w:tcPr>
          <w:p w14:paraId="4CE3BA31"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576ABE2C"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vAlign w:val="center"/>
            <w:hideMark/>
          </w:tcPr>
          <w:p w14:paraId="350E7128"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6005E1B"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B99984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240" w:type="dxa"/>
            <w:tcBorders>
              <w:top w:val="nil"/>
              <w:left w:val="nil"/>
              <w:bottom w:val="single" w:sz="4" w:space="0" w:color="auto"/>
              <w:right w:val="single" w:sz="4" w:space="0" w:color="auto"/>
            </w:tcBorders>
            <w:shd w:val="clear" w:color="auto" w:fill="auto"/>
            <w:noWrap/>
            <w:vAlign w:val="center"/>
            <w:hideMark/>
          </w:tcPr>
          <w:p w14:paraId="2E7388AD"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214F271F"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vAlign w:val="center"/>
            <w:hideMark/>
          </w:tcPr>
          <w:p w14:paraId="749C94AB"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FA8189B"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727008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240" w:type="dxa"/>
            <w:tcBorders>
              <w:top w:val="nil"/>
              <w:left w:val="nil"/>
              <w:bottom w:val="single" w:sz="4" w:space="0" w:color="auto"/>
              <w:right w:val="single" w:sz="4" w:space="0" w:color="auto"/>
            </w:tcBorders>
            <w:shd w:val="clear" w:color="auto" w:fill="auto"/>
            <w:noWrap/>
            <w:vAlign w:val="center"/>
            <w:hideMark/>
          </w:tcPr>
          <w:p w14:paraId="3E4D441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353B0865"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vAlign w:val="center"/>
            <w:hideMark/>
          </w:tcPr>
          <w:p w14:paraId="34BDC7D5"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941FEC7"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EC4F78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240" w:type="dxa"/>
            <w:tcBorders>
              <w:top w:val="nil"/>
              <w:left w:val="nil"/>
              <w:bottom w:val="single" w:sz="4" w:space="0" w:color="auto"/>
              <w:right w:val="single" w:sz="4" w:space="0" w:color="auto"/>
            </w:tcBorders>
            <w:shd w:val="clear" w:color="auto" w:fill="auto"/>
            <w:noWrap/>
            <w:vAlign w:val="center"/>
            <w:hideMark/>
          </w:tcPr>
          <w:p w14:paraId="0558F4C0"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40B22325" w14:textId="77777777" w:rsidR="00AA6F5D" w:rsidRPr="00701100" w:rsidRDefault="00AA6F5D" w:rsidP="00FF2CF8">
            <w:pPr>
              <w:spacing w:after="0" w:line="240" w:lineRule="auto"/>
              <w:rPr>
                <w:rFonts w:cstheme="minorHAnsi"/>
                <w:sz w:val="20"/>
                <w:szCs w:val="20"/>
                <w:u w:val="single"/>
                <w:lang w:val="en-GB"/>
              </w:rPr>
            </w:pPr>
          </w:p>
        </w:tc>
        <w:tc>
          <w:tcPr>
            <w:tcW w:w="3600" w:type="dxa"/>
            <w:tcBorders>
              <w:top w:val="nil"/>
              <w:left w:val="nil"/>
              <w:bottom w:val="single" w:sz="4" w:space="0" w:color="auto"/>
              <w:right w:val="single" w:sz="4" w:space="0" w:color="auto"/>
            </w:tcBorders>
            <w:shd w:val="clear" w:color="auto" w:fill="auto"/>
            <w:noWrap/>
            <w:vAlign w:val="center"/>
            <w:hideMark/>
          </w:tcPr>
          <w:p w14:paraId="0CFB2187" w14:textId="77777777" w:rsidR="00AA6F5D" w:rsidRPr="00701100" w:rsidRDefault="00AA6F5D" w:rsidP="00FF2CF8">
            <w:pPr>
              <w:spacing w:after="0" w:line="240" w:lineRule="auto"/>
              <w:rPr>
                <w:rFonts w:cstheme="minorHAnsi"/>
                <w:sz w:val="20"/>
                <w:szCs w:val="20"/>
                <w:u w:val="single"/>
                <w:lang w:val="en-GB"/>
              </w:rPr>
            </w:pPr>
          </w:p>
        </w:tc>
      </w:tr>
      <w:tr w:rsidR="00AA6F5D" w:rsidRPr="00701100" w14:paraId="3067D617"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3D7DDC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Other data references</w:t>
            </w:r>
          </w:p>
        </w:tc>
        <w:tc>
          <w:tcPr>
            <w:tcW w:w="3240" w:type="dxa"/>
            <w:tcBorders>
              <w:top w:val="nil"/>
              <w:left w:val="nil"/>
              <w:bottom w:val="single" w:sz="4" w:space="0" w:color="auto"/>
              <w:right w:val="single" w:sz="4" w:space="0" w:color="auto"/>
            </w:tcBorders>
            <w:shd w:val="clear" w:color="auto" w:fill="auto"/>
            <w:noWrap/>
            <w:vAlign w:val="center"/>
            <w:hideMark/>
          </w:tcPr>
          <w:p w14:paraId="5B62F733"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7EB2414E" w14:textId="77777777" w:rsidR="00AA6F5D" w:rsidRPr="00701100" w:rsidRDefault="00AA6F5D" w:rsidP="00FF2CF8">
            <w:pPr>
              <w:spacing w:after="0" w:line="240" w:lineRule="auto"/>
              <w:rPr>
                <w:rFonts w:cstheme="minorHAnsi"/>
                <w:sz w:val="20"/>
                <w:szCs w:val="20"/>
                <w:u w:val="single"/>
                <w:lang w:val="en-GB"/>
              </w:rPr>
            </w:pPr>
          </w:p>
        </w:tc>
        <w:tc>
          <w:tcPr>
            <w:tcW w:w="3600" w:type="dxa"/>
            <w:tcBorders>
              <w:top w:val="nil"/>
              <w:left w:val="nil"/>
              <w:bottom w:val="single" w:sz="4" w:space="0" w:color="auto"/>
              <w:right w:val="single" w:sz="4" w:space="0" w:color="auto"/>
            </w:tcBorders>
            <w:shd w:val="clear" w:color="auto" w:fill="auto"/>
            <w:noWrap/>
            <w:vAlign w:val="center"/>
            <w:hideMark/>
          </w:tcPr>
          <w:p w14:paraId="17804F1D" w14:textId="77777777" w:rsidR="00AA6F5D" w:rsidRPr="00701100" w:rsidRDefault="00AA6F5D" w:rsidP="00FF2CF8">
            <w:pPr>
              <w:spacing w:after="0" w:line="240" w:lineRule="auto"/>
              <w:rPr>
                <w:rFonts w:cstheme="minorHAnsi"/>
                <w:sz w:val="20"/>
                <w:szCs w:val="20"/>
                <w:u w:val="single"/>
                <w:lang w:val="en-GB"/>
              </w:rPr>
            </w:pPr>
          </w:p>
        </w:tc>
      </w:tr>
      <w:tr w:rsidR="00AA6F5D" w:rsidRPr="00701100" w14:paraId="0FC07DF8"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A8CFFE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240" w:type="dxa"/>
            <w:tcBorders>
              <w:top w:val="nil"/>
              <w:left w:val="nil"/>
              <w:bottom w:val="single" w:sz="4" w:space="0" w:color="auto"/>
              <w:right w:val="single" w:sz="4" w:space="0" w:color="auto"/>
            </w:tcBorders>
            <w:shd w:val="clear" w:color="auto" w:fill="auto"/>
            <w:noWrap/>
            <w:vAlign w:val="center"/>
            <w:hideMark/>
          </w:tcPr>
          <w:p w14:paraId="2E43238E"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vAlign w:val="center"/>
            <w:hideMark/>
          </w:tcPr>
          <w:p w14:paraId="60B7CD1C"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c>
          <w:tcPr>
            <w:tcW w:w="3600" w:type="dxa"/>
            <w:tcBorders>
              <w:top w:val="nil"/>
              <w:left w:val="nil"/>
              <w:bottom w:val="single" w:sz="4" w:space="0" w:color="auto"/>
              <w:right w:val="single" w:sz="4" w:space="0" w:color="auto"/>
            </w:tcBorders>
            <w:shd w:val="clear" w:color="auto" w:fill="auto"/>
            <w:noWrap/>
            <w:vAlign w:val="center"/>
            <w:hideMark/>
          </w:tcPr>
          <w:p w14:paraId="064492CD" w14:textId="77777777" w:rsidR="00AA6F5D" w:rsidRPr="00701100" w:rsidRDefault="00AA6F5D" w:rsidP="00FF2CF8">
            <w:pPr>
              <w:spacing w:after="0" w:line="240" w:lineRule="auto"/>
              <w:rPr>
                <w:rFonts w:cstheme="minorHAnsi"/>
                <w:sz w:val="20"/>
                <w:szCs w:val="20"/>
                <w:lang w:val="en-GB"/>
              </w:rPr>
            </w:pPr>
            <w:r w:rsidRPr="00701100">
              <w:rPr>
                <w:rFonts w:cstheme="minorHAnsi"/>
                <w:sz w:val="20"/>
                <w:szCs w:val="20"/>
                <w:lang w:val="en-GB"/>
              </w:rPr>
              <w:t> </w:t>
            </w:r>
          </w:p>
        </w:tc>
      </w:tr>
      <w:tr w:rsidR="00AA6F5D" w:rsidRPr="00D651B4" w14:paraId="31036391" w14:textId="77777777" w:rsidTr="006D6D36">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6AD4F1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gridSpan w:val="3"/>
            <w:tcBorders>
              <w:top w:val="nil"/>
              <w:left w:val="nil"/>
              <w:bottom w:val="single" w:sz="4" w:space="0" w:color="auto"/>
              <w:right w:val="single" w:sz="4" w:space="0" w:color="auto"/>
            </w:tcBorders>
            <w:shd w:val="clear" w:color="auto" w:fill="auto"/>
            <w:noWrap/>
            <w:vAlign w:val="center"/>
            <w:hideMark/>
          </w:tcPr>
          <w:p w14:paraId="21C0D1F8" w14:textId="77777777" w:rsidR="00AA6F5D" w:rsidRPr="00701100" w:rsidRDefault="00AA6F5D" w:rsidP="00FF2CF8">
            <w:pPr>
              <w:spacing w:after="0" w:line="240" w:lineRule="auto"/>
              <w:rPr>
                <w:rFonts w:cstheme="minorHAnsi"/>
                <w:sz w:val="20"/>
                <w:szCs w:val="20"/>
                <w:lang w:val="es-ES"/>
              </w:rPr>
            </w:pPr>
            <w:r w:rsidRPr="00701100">
              <w:rPr>
                <w:rFonts w:cstheme="minorHAnsi"/>
                <w:sz w:val="20"/>
                <w:szCs w:val="20"/>
                <w:lang w:val="es-ES"/>
              </w:rPr>
              <w:t xml:space="preserve">WMO, </w:t>
            </w:r>
            <w:hyperlink r:id="rId459" w:history="1">
              <w:r w:rsidRPr="00701100">
                <w:rPr>
                  <w:rStyle w:val="Hyperlink"/>
                  <w:rFonts w:cstheme="minorHAnsi"/>
                  <w:sz w:val="20"/>
                  <w:szCs w:val="20"/>
                  <w:lang w:val="es-ES"/>
                </w:rPr>
                <w:t>https://library.wmo.int/doc_num.php?explnum_id=4213</w:t>
              </w:r>
            </w:hyperlink>
            <w:r w:rsidRPr="00701100">
              <w:rPr>
                <w:rFonts w:cstheme="minorHAnsi"/>
                <w:sz w:val="20"/>
                <w:szCs w:val="20"/>
                <w:lang w:val="es-ES"/>
              </w:rPr>
              <w:t xml:space="preserve"> </w:t>
            </w:r>
          </w:p>
          <w:p w14:paraId="7D43E70A" w14:textId="77777777" w:rsidR="00AA6F5D" w:rsidRPr="00701100" w:rsidRDefault="00AA6F5D" w:rsidP="00FF2CF8">
            <w:pPr>
              <w:spacing w:after="0" w:line="240" w:lineRule="auto"/>
              <w:rPr>
                <w:rFonts w:cstheme="minorHAnsi"/>
                <w:sz w:val="20"/>
                <w:szCs w:val="20"/>
                <w:lang w:val="es-ES"/>
              </w:rPr>
            </w:pPr>
          </w:p>
        </w:tc>
      </w:tr>
    </w:tbl>
    <w:p w14:paraId="6A0F921B" w14:textId="77777777" w:rsidR="00AA6F5D" w:rsidRPr="00701100" w:rsidRDefault="00AA6F5D" w:rsidP="00E371DE">
      <w:pPr>
        <w:rPr>
          <w:rFonts w:cstheme="minorHAnsi"/>
          <w:sz w:val="20"/>
          <w:szCs w:val="20"/>
          <w:lang w:val="es-ES" w:eastAsia="ko-KR"/>
        </w:rPr>
      </w:pPr>
    </w:p>
    <w:p w14:paraId="72650D3E" w14:textId="77777777" w:rsidR="00AA6F5D" w:rsidRPr="00701100" w:rsidRDefault="00AA6F5D" w:rsidP="00E371DE">
      <w:pPr>
        <w:rPr>
          <w:rFonts w:cstheme="minorHAnsi"/>
          <w:sz w:val="20"/>
          <w:szCs w:val="20"/>
          <w:lang w:val="es-ES" w:eastAsia="ko-KR"/>
        </w:rPr>
      </w:pPr>
    </w:p>
    <w:p w14:paraId="29B9F1E5" w14:textId="77777777" w:rsidR="00AA6F5D" w:rsidRPr="00701100" w:rsidRDefault="00AA6F5D" w:rsidP="00E371DE">
      <w:pPr>
        <w:pStyle w:val="Heading1"/>
        <w:rPr>
          <w:rFonts w:asciiTheme="minorHAnsi" w:hAnsiTheme="minorHAnsi" w:cstheme="minorHAnsi"/>
          <w:b/>
          <w:bCs/>
          <w:lang w:val="en-GB"/>
        </w:rPr>
      </w:pPr>
      <w:r w:rsidRPr="00701100">
        <w:rPr>
          <w:rFonts w:asciiTheme="minorHAnsi" w:hAnsiTheme="minorHAnsi" w:cstheme="minorHAnsi"/>
          <w:lang w:val="es-ES" w:eastAsia="ko-KR"/>
        </w:rPr>
        <w:br w:type="page"/>
      </w:r>
      <w:bookmarkStart w:id="171" w:name="target54"/>
      <w:bookmarkStart w:id="172" w:name="_Toc129251383"/>
      <w:r w:rsidRPr="00701100">
        <w:rPr>
          <w:rFonts w:asciiTheme="minorHAnsi" w:hAnsiTheme="minorHAnsi" w:cstheme="minorHAnsi"/>
          <w:b/>
          <w:bCs/>
          <w:lang w:val="en-GB"/>
        </w:rPr>
        <w:lastRenderedPageBreak/>
        <w:t>54</w:t>
      </w:r>
      <w:bookmarkEnd w:id="171"/>
      <w:r w:rsidRPr="00701100">
        <w:rPr>
          <w:rFonts w:asciiTheme="minorHAnsi" w:hAnsiTheme="minorHAnsi" w:cstheme="minorHAnsi"/>
          <w:b/>
          <w:bCs/>
          <w:lang w:val="en-GB"/>
        </w:rPr>
        <w:t>. Temperature-humidity index</w:t>
      </w:r>
      <w:bookmarkEnd w:id="172"/>
    </w:p>
    <w:tbl>
      <w:tblPr>
        <w:tblW w:w="14400" w:type="dxa"/>
        <w:tblInd w:w="-5" w:type="dxa"/>
        <w:tblLayout w:type="fixed"/>
        <w:tblLook w:val="04A0" w:firstRow="1" w:lastRow="0" w:firstColumn="1" w:lastColumn="0" w:noHBand="0" w:noVBand="1"/>
      </w:tblPr>
      <w:tblGrid>
        <w:gridCol w:w="3960"/>
        <w:gridCol w:w="3780"/>
        <w:gridCol w:w="3510"/>
        <w:gridCol w:w="3150"/>
      </w:tblGrid>
      <w:tr w:rsidR="00AA6F5D" w:rsidRPr="00701100" w14:paraId="215A77DE" w14:textId="77777777" w:rsidTr="001B0DB0">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0070C0"/>
            <w:noWrap/>
          </w:tcPr>
          <w:p w14:paraId="5D81A718"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440" w:type="dxa"/>
            <w:gridSpan w:val="3"/>
            <w:tcBorders>
              <w:top w:val="single" w:sz="4" w:space="0" w:color="auto"/>
              <w:left w:val="nil"/>
              <w:bottom w:val="single" w:sz="4" w:space="0" w:color="auto"/>
              <w:right w:val="single" w:sz="4" w:space="0" w:color="auto"/>
            </w:tcBorders>
            <w:shd w:val="clear" w:color="auto" w:fill="0070C0"/>
            <w:noWrap/>
          </w:tcPr>
          <w:p w14:paraId="51F439CE"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15881572"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B545E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440" w:type="dxa"/>
            <w:gridSpan w:val="3"/>
            <w:tcBorders>
              <w:top w:val="nil"/>
              <w:left w:val="nil"/>
              <w:bottom w:val="single" w:sz="4" w:space="0" w:color="auto"/>
              <w:right w:val="single" w:sz="4" w:space="0" w:color="auto"/>
            </w:tcBorders>
            <w:shd w:val="clear" w:color="auto" w:fill="auto"/>
            <w:noWrap/>
            <w:hideMark/>
          </w:tcPr>
          <w:p w14:paraId="06DADE20" w14:textId="61D8D9AD"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Temperature-humidity index</w:t>
            </w:r>
          </w:p>
        </w:tc>
      </w:tr>
      <w:tr w:rsidR="00AA6F5D" w:rsidRPr="00701100" w14:paraId="7DD4C6A0"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0AB632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780" w:type="dxa"/>
            <w:tcBorders>
              <w:top w:val="nil"/>
              <w:left w:val="nil"/>
              <w:bottom w:val="single" w:sz="4" w:space="0" w:color="auto"/>
              <w:right w:val="single" w:sz="4" w:space="0" w:color="auto"/>
            </w:tcBorders>
            <w:shd w:val="clear" w:color="auto" w:fill="auto"/>
            <w:noWrap/>
            <w:hideMark/>
          </w:tcPr>
          <w:p w14:paraId="6A076D23"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39F2CABB"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Relative humidity </w:t>
            </w:r>
          </w:p>
        </w:tc>
        <w:tc>
          <w:tcPr>
            <w:tcW w:w="3150" w:type="dxa"/>
            <w:tcBorders>
              <w:top w:val="nil"/>
              <w:left w:val="nil"/>
              <w:bottom w:val="single" w:sz="4" w:space="0" w:color="auto"/>
              <w:right w:val="single" w:sz="4" w:space="0" w:color="auto"/>
            </w:tcBorders>
            <w:shd w:val="clear" w:color="auto" w:fill="auto"/>
            <w:noWrap/>
            <w:hideMark/>
          </w:tcPr>
          <w:p w14:paraId="32583ACE"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Air temperature</w:t>
            </w:r>
          </w:p>
        </w:tc>
      </w:tr>
      <w:tr w:rsidR="00AA6F5D" w:rsidRPr="00701100" w14:paraId="002A6E09"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6D4E78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440" w:type="dxa"/>
            <w:gridSpan w:val="3"/>
            <w:tcBorders>
              <w:top w:val="nil"/>
              <w:left w:val="nil"/>
              <w:bottom w:val="single" w:sz="4" w:space="0" w:color="auto"/>
              <w:right w:val="single" w:sz="4" w:space="0" w:color="auto"/>
            </w:tcBorders>
            <w:shd w:val="clear" w:color="auto" w:fill="auto"/>
            <w:noWrap/>
            <w:hideMark/>
          </w:tcPr>
          <w:p w14:paraId="10C2119D"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0BC7E930"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6CBF30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440" w:type="dxa"/>
            <w:gridSpan w:val="3"/>
            <w:tcBorders>
              <w:top w:val="nil"/>
              <w:left w:val="nil"/>
              <w:bottom w:val="single" w:sz="4" w:space="0" w:color="auto"/>
              <w:right w:val="single" w:sz="4" w:space="0" w:color="auto"/>
            </w:tcBorders>
            <w:shd w:val="clear" w:color="auto" w:fill="auto"/>
            <w:noWrap/>
            <w:hideMark/>
          </w:tcPr>
          <w:p w14:paraId="09368639"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1C6A0869"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F499DE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440" w:type="dxa"/>
            <w:gridSpan w:val="3"/>
            <w:tcBorders>
              <w:top w:val="nil"/>
              <w:left w:val="nil"/>
              <w:bottom w:val="single" w:sz="4" w:space="0" w:color="auto"/>
              <w:right w:val="single" w:sz="4" w:space="0" w:color="auto"/>
            </w:tcBorders>
            <w:shd w:val="clear" w:color="auto" w:fill="auto"/>
            <w:noWrap/>
            <w:hideMark/>
          </w:tcPr>
          <w:p w14:paraId="163C2527"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Temperature</w:t>
            </w:r>
          </w:p>
        </w:tc>
      </w:tr>
      <w:tr w:rsidR="00AA6F5D" w:rsidRPr="00701100" w14:paraId="04E10E13"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AD1635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780" w:type="dxa"/>
            <w:tcBorders>
              <w:top w:val="nil"/>
              <w:left w:val="nil"/>
              <w:bottom w:val="single" w:sz="4" w:space="0" w:color="auto"/>
              <w:right w:val="single" w:sz="4" w:space="0" w:color="auto"/>
            </w:tcBorders>
            <w:shd w:val="clear" w:color="auto" w:fill="auto"/>
            <w:noWrap/>
            <w:hideMark/>
          </w:tcPr>
          <w:p w14:paraId="3DDBAC42"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7; 13.8</w:t>
            </w:r>
          </w:p>
        </w:tc>
        <w:tc>
          <w:tcPr>
            <w:tcW w:w="3510" w:type="dxa"/>
            <w:tcBorders>
              <w:top w:val="nil"/>
              <w:left w:val="nil"/>
              <w:bottom w:val="single" w:sz="4" w:space="0" w:color="auto"/>
              <w:right w:val="single" w:sz="4" w:space="0" w:color="auto"/>
            </w:tcBorders>
            <w:shd w:val="clear" w:color="auto" w:fill="auto"/>
            <w:noWrap/>
            <w:hideMark/>
          </w:tcPr>
          <w:p w14:paraId="2F6C42A9"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7; 13.8</w:t>
            </w:r>
          </w:p>
        </w:tc>
        <w:tc>
          <w:tcPr>
            <w:tcW w:w="3150" w:type="dxa"/>
            <w:tcBorders>
              <w:top w:val="nil"/>
              <w:left w:val="nil"/>
              <w:bottom w:val="single" w:sz="4" w:space="0" w:color="auto"/>
              <w:right w:val="single" w:sz="4" w:space="0" w:color="auto"/>
            </w:tcBorders>
            <w:shd w:val="clear" w:color="auto" w:fill="auto"/>
            <w:noWrap/>
            <w:hideMark/>
          </w:tcPr>
          <w:p w14:paraId="67460956"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1E621F8E"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E59C9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780" w:type="dxa"/>
            <w:tcBorders>
              <w:top w:val="nil"/>
              <w:left w:val="nil"/>
              <w:bottom w:val="single" w:sz="4" w:space="0" w:color="auto"/>
              <w:right w:val="single" w:sz="4" w:space="0" w:color="auto"/>
            </w:tcBorders>
            <w:shd w:val="clear" w:color="auto" w:fill="auto"/>
            <w:noWrap/>
            <w:hideMark/>
          </w:tcPr>
          <w:p w14:paraId="2BB5DEDF"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510" w:type="dxa"/>
            <w:tcBorders>
              <w:top w:val="nil"/>
              <w:left w:val="nil"/>
              <w:bottom w:val="single" w:sz="4" w:space="0" w:color="auto"/>
              <w:right w:val="single" w:sz="4" w:space="0" w:color="auto"/>
            </w:tcBorders>
            <w:shd w:val="clear" w:color="auto" w:fill="auto"/>
            <w:noWrap/>
            <w:hideMark/>
          </w:tcPr>
          <w:p w14:paraId="7B33CE73"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150" w:type="dxa"/>
            <w:tcBorders>
              <w:top w:val="nil"/>
              <w:left w:val="nil"/>
              <w:bottom w:val="single" w:sz="4" w:space="0" w:color="auto"/>
              <w:right w:val="single" w:sz="4" w:space="0" w:color="auto"/>
            </w:tcBorders>
            <w:shd w:val="clear" w:color="auto" w:fill="auto"/>
            <w:noWrap/>
            <w:hideMark/>
          </w:tcPr>
          <w:p w14:paraId="0D840FE3"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79DCF856"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6144E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780" w:type="dxa"/>
            <w:tcBorders>
              <w:top w:val="nil"/>
              <w:left w:val="nil"/>
              <w:bottom w:val="single" w:sz="4" w:space="0" w:color="auto"/>
              <w:right w:val="single" w:sz="4" w:space="0" w:color="auto"/>
            </w:tcBorders>
            <w:shd w:val="clear" w:color="auto" w:fill="auto"/>
            <w:noWrap/>
            <w:hideMark/>
          </w:tcPr>
          <w:p w14:paraId="6F9C51B7"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5AF7BB7C"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1.1.1.c</w:t>
            </w:r>
          </w:p>
        </w:tc>
        <w:tc>
          <w:tcPr>
            <w:tcW w:w="3150" w:type="dxa"/>
            <w:tcBorders>
              <w:top w:val="nil"/>
              <w:left w:val="nil"/>
              <w:bottom w:val="single" w:sz="4" w:space="0" w:color="auto"/>
              <w:right w:val="single" w:sz="4" w:space="0" w:color="auto"/>
            </w:tcBorders>
            <w:shd w:val="clear" w:color="auto" w:fill="auto"/>
            <w:noWrap/>
            <w:hideMark/>
          </w:tcPr>
          <w:p w14:paraId="6CE0745D" w14:textId="1031F7A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1.1.1.a [similar</w:t>
            </w:r>
            <w:r w:rsidR="00253E13" w:rsidRPr="00701100">
              <w:rPr>
                <w:rFonts w:cstheme="minorHAnsi"/>
                <w:sz w:val="20"/>
                <w:szCs w:val="20"/>
                <w:lang w:val="en-GB"/>
              </w:rPr>
              <w:t xml:space="preserve"> to</w:t>
            </w:r>
            <w:r w:rsidRPr="00701100">
              <w:rPr>
                <w:rFonts w:cstheme="minorHAnsi"/>
                <w:sz w:val="20"/>
                <w:szCs w:val="20"/>
                <w:lang w:val="en-GB"/>
              </w:rPr>
              <w:t>]</w:t>
            </w:r>
          </w:p>
        </w:tc>
      </w:tr>
      <w:tr w:rsidR="00AA6F5D" w:rsidRPr="00701100" w14:paraId="11D2D0B2"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2FF27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780" w:type="dxa"/>
            <w:tcBorders>
              <w:top w:val="nil"/>
              <w:left w:val="nil"/>
              <w:bottom w:val="single" w:sz="4" w:space="0" w:color="auto"/>
              <w:right w:val="single" w:sz="4" w:space="0" w:color="auto"/>
            </w:tcBorders>
            <w:shd w:val="clear" w:color="auto" w:fill="auto"/>
            <w:noWrap/>
            <w:hideMark/>
          </w:tcPr>
          <w:p w14:paraId="237525AF"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033605F"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2E050663"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A92D817"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F9CF02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780" w:type="dxa"/>
            <w:tcBorders>
              <w:top w:val="nil"/>
              <w:left w:val="nil"/>
              <w:bottom w:val="single" w:sz="4" w:space="0" w:color="auto"/>
              <w:right w:val="single" w:sz="4" w:space="0" w:color="auto"/>
            </w:tcBorders>
            <w:shd w:val="clear" w:color="auto" w:fill="auto"/>
            <w:noWrap/>
            <w:hideMark/>
          </w:tcPr>
          <w:p w14:paraId="22B566C1"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2433AD24"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6D860C4D"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0118146"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78B66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780" w:type="dxa"/>
            <w:tcBorders>
              <w:top w:val="nil"/>
              <w:left w:val="nil"/>
              <w:bottom w:val="single" w:sz="4" w:space="0" w:color="auto"/>
              <w:right w:val="single" w:sz="4" w:space="0" w:color="auto"/>
            </w:tcBorders>
            <w:shd w:val="clear" w:color="auto" w:fill="auto"/>
            <w:noWrap/>
          </w:tcPr>
          <w:p w14:paraId="77FA9BA1"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1</w:t>
            </w:r>
          </w:p>
        </w:tc>
        <w:tc>
          <w:tcPr>
            <w:tcW w:w="3510" w:type="dxa"/>
            <w:tcBorders>
              <w:top w:val="nil"/>
              <w:left w:val="nil"/>
              <w:bottom w:val="single" w:sz="4" w:space="0" w:color="auto"/>
              <w:right w:val="single" w:sz="4" w:space="0" w:color="auto"/>
            </w:tcBorders>
            <w:shd w:val="clear" w:color="auto" w:fill="auto"/>
            <w:noWrap/>
          </w:tcPr>
          <w:p w14:paraId="64316666"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1</w:t>
            </w:r>
          </w:p>
        </w:tc>
        <w:tc>
          <w:tcPr>
            <w:tcW w:w="3150" w:type="dxa"/>
            <w:tcBorders>
              <w:top w:val="nil"/>
              <w:left w:val="nil"/>
              <w:bottom w:val="single" w:sz="4" w:space="0" w:color="auto"/>
              <w:right w:val="single" w:sz="4" w:space="0" w:color="auto"/>
            </w:tcBorders>
            <w:shd w:val="clear" w:color="auto" w:fill="auto"/>
            <w:noWrap/>
          </w:tcPr>
          <w:p w14:paraId="56323B15"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1</w:t>
            </w:r>
          </w:p>
        </w:tc>
      </w:tr>
      <w:tr w:rsidR="00AA6F5D" w:rsidRPr="00D651B4" w14:paraId="1E3DC699" w14:textId="77777777" w:rsidTr="001B0DB0">
        <w:trPr>
          <w:trHeight w:val="3221"/>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9942C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780" w:type="dxa"/>
            <w:tcBorders>
              <w:top w:val="single" w:sz="4" w:space="0" w:color="auto"/>
              <w:left w:val="nil"/>
              <w:bottom w:val="single" w:sz="4" w:space="0" w:color="auto"/>
              <w:right w:val="single" w:sz="4" w:space="0" w:color="auto"/>
            </w:tcBorders>
          </w:tcPr>
          <w:p w14:paraId="04A4B3A7" w14:textId="0DCF3EB9" w:rsidR="00AA6F5D" w:rsidRPr="00701100" w:rsidRDefault="00AA6F5D" w:rsidP="00C63164">
            <w:pPr>
              <w:spacing w:after="0" w:line="240" w:lineRule="auto"/>
              <w:rPr>
                <w:rFonts w:cstheme="minorHAnsi"/>
                <w:color w:val="FF0000"/>
                <w:sz w:val="20"/>
                <w:szCs w:val="20"/>
                <w:lang w:val="en-GB"/>
              </w:rPr>
            </w:pPr>
            <w:r w:rsidRPr="00701100">
              <w:rPr>
                <w:rFonts w:cstheme="minorHAnsi"/>
                <w:sz w:val="20"/>
                <w:szCs w:val="20"/>
                <w:lang w:val="en-GB"/>
              </w:rPr>
              <w:t>The Temperature</w:t>
            </w:r>
            <w:r w:rsidR="00637EDE" w:rsidRPr="00701100">
              <w:rPr>
                <w:rFonts w:cstheme="minorHAnsi"/>
                <w:sz w:val="20"/>
                <w:szCs w:val="20"/>
                <w:lang w:val="en-GB"/>
              </w:rPr>
              <w:t>-</w:t>
            </w:r>
            <w:r w:rsidRPr="00701100">
              <w:rPr>
                <w:rFonts w:cstheme="minorHAnsi"/>
                <w:sz w:val="20"/>
                <w:szCs w:val="20"/>
                <w:lang w:val="en-GB"/>
              </w:rPr>
              <w:t>humidity index (THI) incorporates the effects of both temperature and relative humidity and is commonly used to quantify the degree of heat stress [</w:t>
            </w:r>
            <w:hyperlink r:id="rId460" w:history="1">
              <w:r w:rsidRPr="00701100">
                <w:rPr>
                  <w:rStyle w:val="Hyperlink"/>
                  <w:sz w:val="20"/>
                  <w:szCs w:val="20"/>
                  <w:lang w:val="en-GB"/>
                </w:rPr>
                <w:t>https://madridge.org/journal-of-biotechnology-and-recent-advances/ijbr-1000107.php</w:t>
              </w:r>
            </w:hyperlink>
            <w:r w:rsidRPr="00701100">
              <w:rPr>
                <w:rFonts w:cstheme="minorHAnsi"/>
                <w:sz w:val="20"/>
                <w:szCs w:val="20"/>
                <w:lang w:val="en-GB"/>
              </w:rPr>
              <w:t>]</w:t>
            </w:r>
          </w:p>
          <w:p w14:paraId="5CB4F048" w14:textId="77777777" w:rsidR="00AA6F5D" w:rsidRPr="00701100" w:rsidRDefault="00AA6F5D" w:rsidP="00C63164">
            <w:pPr>
              <w:spacing w:after="0" w:line="240" w:lineRule="auto"/>
              <w:rPr>
                <w:rFonts w:cstheme="minorHAnsi"/>
                <w:color w:val="FF0000"/>
                <w:sz w:val="20"/>
                <w:szCs w:val="20"/>
                <w:lang w:val="en-GB"/>
              </w:rPr>
            </w:pPr>
          </w:p>
          <w:p w14:paraId="28D3D0F3" w14:textId="27AEB717" w:rsidR="00AA6F5D" w:rsidRPr="00701100" w:rsidRDefault="00AA6F5D" w:rsidP="00C63164">
            <w:pPr>
              <w:spacing w:after="0" w:line="240" w:lineRule="auto"/>
              <w:rPr>
                <w:rFonts w:cstheme="minorHAnsi"/>
                <w:color w:val="FF0000"/>
                <w:sz w:val="20"/>
                <w:szCs w:val="20"/>
                <w:lang w:val="en-GB"/>
              </w:rPr>
            </w:pPr>
            <w:r w:rsidRPr="00701100">
              <w:rPr>
                <w:rFonts w:cstheme="minorHAnsi"/>
                <w:sz w:val="20"/>
                <w:szCs w:val="20"/>
                <w:lang w:val="en-GB"/>
              </w:rPr>
              <w:t>The Heat Index, sometimes referred to as the apparent temperature, is a measure of how hot it really feels when relative humidity is factored with the actual air temperature. [</w:t>
            </w:r>
            <w:hyperlink r:id="rId461" w:history="1">
              <w:r w:rsidRPr="00701100">
                <w:rPr>
                  <w:rStyle w:val="Hyperlink"/>
                  <w:sz w:val="20"/>
                  <w:szCs w:val="20"/>
                  <w:lang w:val="en-GB"/>
                </w:rPr>
                <w:t>https://ambientweather.com/heind.html</w:t>
              </w:r>
            </w:hyperlink>
            <w:r w:rsidRPr="00701100">
              <w:rPr>
                <w:rFonts w:cstheme="minorHAnsi"/>
                <w:sz w:val="20"/>
                <w:szCs w:val="20"/>
                <w:lang w:val="en-GB"/>
              </w:rPr>
              <w:t>]</w:t>
            </w:r>
          </w:p>
        </w:tc>
        <w:tc>
          <w:tcPr>
            <w:tcW w:w="3510" w:type="dxa"/>
            <w:tcBorders>
              <w:top w:val="single" w:sz="4" w:space="0" w:color="auto"/>
              <w:left w:val="single" w:sz="4" w:space="0" w:color="auto"/>
              <w:bottom w:val="single" w:sz="4" w:space="0" w:color="auto"/>
              <w:right w:val="single" w:sz="4" w:space="0" w:color="auto"/>
            </w:tcBorders>
          </w:tcPr>
          <w:p w14:paraId="6103CD25" w14:textId="62A5E8A4" w:rsidR="00AA6F5D" w:rsidRPr="00045743" w:rsidRDefault="00AA6F5D" w:rsidP="00C63164">
            <w:pPr>
              <w:spacing w:after="0" w:line="240" w:lineRule="auto"/>
              <w:rPr>
                <w:rFonts w:cstheme="minorHAnsi"/>
                <w:color w:val="FF0000"/>
                <w:sz w:val="20"/>
                <w:szCs w:val="20"/>
                <w:lang w:val="es-ES"/>
              </w:rPr>
            </w:pPr>
            <w:r w:rsidRPr="00701100">
              <w:rPr>
                <w:rFonts w:cstheme="minorHAnsi"/>
                <w:sz w:val="20"/>
                <w:szCs w:val="20"/>
                <w:lang w:val="en-GB"/>
              </w:rPr>
              <w:t>Relative humidity at a known height above surface, with the height specified in the metadata. It is the ratio of the amount of atmospheric moisture present relative to the amount that would be present if the air were saturated with respect to water or ice to be specified</w:t>
            </w:r>
            <w:r w:rsidR="001F6D3B" w:rsidRPr="00701100">
              <w:rPr>
                <w:rFonts w:cstheme="minorHAnsi"/>
                <w:sz w:val="20"/>
                <w:szCs w:val="20"/>
                <w:lang w:val="en-GB"/>
              </w:rPr>
              <w:t>.</w:t>
            </w:r>
            <w:r w:rsidRPr="00701100">
              <w:rPr>
                <w:rFonts w:cstheme="minorHAnsi"/>
                <w:sz w:val="20"/>
                <w:szCs w:val="20"/>
                <w:lang w:val="en-GB"/>
              </w:rPr>
              <w:t xml:space="preserve"> </w:t>
            </w:r>
            <w:r w:rsidRPr="00045743">
              <w:rPr>
                <w:rFonts w:cstheme="minorHAnsi"/>
                <w:sz w:val="20"/>
                <w:szCs w:val="20"/>
                <w:lang w:val="es-ES"/>
              </w:rPr>
              <w:t xml:space="preserve">[WMO, </w:t>
            </w:r>
            <w:hyperlink r:id="rId462" w:history="1">
              <w:r w:rsidRPr="00045743">
                <w:rPr>
                  <w:rStyle w:val="Hyperlink"/>
                  <w:sz w:val="20"/>
                  <w:szCs w:val="20"/>
                  <w:lang w:val="es-ES"/>
                </w:rPr>
                <w:t>https://gcos.wmo.int/en/essential-climate-variables/surface-vapour/ecv-requirements</w:t>
              </w:r>
            </w:hyperlink>
            <w:r w:rsidRPr="00045743">
              <w:rPr>
                <w:rFonts w:cstheme="minorHAnsi"/>
                <w:sz w:val="20"/>
                <w:szCs w:val="20"/>
                <w:lang w:val="es-ES"/>
              </w:rPr>
              <w:t xml:space="preserve">] </w:t>
            </w:r>
          </w:p>
        </w:tc>
        <w:tc>
          <w:tcPr>
            <w:tcW w:w="3150" w:type="dxa"/>
            <w:tcBorders>
              <w:top w:val="nil"/>
              <w:left w:val="nil"/>
              <w:bottom w:val="single" w:sz="4" w:space="0" w:color="auto"/>
              <w:right w:val="single" w:sz="4" w:space="0" w:color="auto"/>
            </w:tcBorders>
            <w:shd w:val="clear" w:color="auto" w:fill="auto"/>
            <w:noWrap/>
          </w:tcPr>
          <w:p w14:paraId="69E20098" w14:textId="11DAC694" w:rsidR="00AA6F5D" w:rsidRPr="00701100" w:rsidRDefault="00AA6F5D" w:rsidP="00C63164">
            <w:pPr>
              <w:spacing w:after="0" w:line="240" w:lineRule="auto"/>
              <w:rPr>
                <w:rFonts w:cstheme="minorHAnsi"/>
                <w:color w:val="FF0000"/>
                <w:sz w:val="20"/>
                <w:szCs w:val="20"/>
                <w:lang w:val="es-ES"/>
              </w:rPr>
            </w:pPr>
            <w:r w:rsidRPr="00701100">
              <w:rPr>
                <w:rFonts w:cstheme="minorHAnsi"/>
                <w:sz w:val="20"/>
                <w:szCs w:val="20"/>
                <w:lang w:val="en-GB"/>
              </w:rPr>
              <w:t xml:space="preserve">Air temperature at a known height above surface, with the height specified. </w:t>
            </w:r>
            <w:r w:rsidRPr="00701100">
              <w:rPr>
                <w:rFonts w:cstheme="minorHAnsi"/>
                <w:sz w:val="20"/>
                <w:szCs w:val="20"/>
                <w:lang w:val="es-ES"/>
              </w:rPr>
              <w:t xml:space="preserve">[WMO, </w:t>
            </w:r>
            <w:hyperlink r:id="rId463" w:history="1">
              <w:r w:rsidRPr="00701100">
                <w:rPr>
                  <w:rStyle w:val="Hyperlink"/>
                  <w:sz w:val="20"/>
                  <w:szCs w:val="20"/>
                  <w:lang w:val="es-ES"/>
                </w:rPr>
                <w:t>https://gcos.wmo.int/en/essential-climate-variables/surface-temperature/ecv-requirements</w:t>
              </w:r>
            </w:hyperlink>
            <w:r w:rsidRPr="00701100">
              <w:rPr>
                <w:rFonts w:cstheme="minorHAnsi"/>
                <w:sz w:val="20"/>
                <w:szCs w:val="20"/>
                <w:lang w:val="es-ES"/>
              </w:rPr>
              <w:t xml:space="preserve">] </w:t>
            </w:r>
          </w:p>
        </w:tc>
      </w:tr>
      <w:tr w:rsidR="000C35A6" w:rsidRPr="00701100" w14:paraId="5530C724"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F8AD54" w14:textId="77777777" w:rsidR="000C35A6" w:rsidRPr="00701100" w:rsidRDefault="000C3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440" w:type="dxa"/>
            <w:gridSpan w:val="3"/>
            <w:tcBorders>
              <w:top w:val="nil"/>
              <w:left w:val="nil"/>
              <w:bottom w:val="single" w:sz="4" w:space="0" w:color="auto"/>
              <w:right w:val="single" w:sz="4" w:space="0" w:color="auto"/>
            </w:tcBorders>
            <w:shd w:val="clear" w:color="auto" w:fill="auto"/>
            <w:noWrap/>
          </w:tcPr>
          <w:p w14:paraId="41F852FB" w14:textId="5DC5C37F" w:rsidR="000C35A6" w:rsidRPr="00701100" w:rsidRDefault="000C35A6" w:rsidP="00C63164">
            <w:pPr>
              <w:spacing w:after="0" w:line="240" w:lineRule="auto"/>
              <w:rPr>
                <w:rFonts w:cstheme="minorHAnsi"/>
                <w:color w:val="FF0000"/>
                <w:sz w:val="20"/>
                <w:szCs w:val="20"/>
                <w:lang w:val="en-GB"/>
              </w:rPr>
            </w:pPr>
            <w:r w:rsidRPr="00701100">
              <w:rPr>
                <w:rFonts w:cstheme="minorHAnsi"/>
                <w:sz w:val="20"/>
                <w:szCs w:val="20"/>
                <w:lang w:val="en-GB"/>
              </w:rPr>
              <w:t>Temperature and precipitation have the greatest impact on natural systems and human activities, with pressure allowing a perspective on the meteorological systems  that drive the weather. More recently, wind speed, wind direction, humidity and sunshine data have become increasingly important as nations consider measures to mitigate or adapt to future climate change. [</w:t>
            </w:r>
            <w:hyperlink r:id="rId464" w:history="1">
              <w:r w:rsidRPr="00701100">
                <w:rPr>
                  <w:rStyle w:val="Hyperlink"/>
                  <w:sz w:val="20"/>
                  <w:szCs w:val="20"/>
                  <w:lang w:val="en-GB"/>
                </w:rPr>
                <w:t>GCOS 2016 Implementation Plan</w:t>
              </w:r>
            </w:hyperlink>
            <w:r w:rsidRPr="00701100">
              <w:rPr>
                <w:rFonts w:cstheme="minorHAnsi"/>
                <w:sz w:val="20"/>
                <w:szCs w:val="20"/>
                <w:lang w:val="en-GB"/>
              </w:rPr>
              <w:t>]</w:t>
            </w:r>
          </w:p>
          <w:p w14:paraId="44E30B2E" w14:textId="57B56B67" w:rsidR="000C35A6" w:rsidRPr="00701100" w:rsidRDefault="000C35A6" w:rsidP="00C63164">
            <w:pPr>
              <w:spacing w:after="0" w:line="240" w:lineRule="auto"/>
              <w:rPr>
                <w:rFonts w:cstheme="minorHAnsi"/>
                <w:color w:val="FF0000"/>
                <w:sz w:val="20"/>
                <w:szCs w:val="20"/>
                <w:lang w:val="en-GB"/>
              </w:rPr>
            </w:pPr>
            <w:r w:rsidRPr="00701100">
              <w:rPr>
                <w:rFonts w:cstheme="minorHAnsi"/>
                <w:sz w:val="20"/>
                <w:szCs w:val="20"/>
                <w:lang w:val="en-GB"/>
              </w:rPr>
              <w:t>Surface air temperature has profound and widespread impacts on both natural systems and on human lives and activities. It affects health, agriculture, energy demand and much more. Extremes of surface air temperature, both heat waves and extreme cold periods, are particular important for human health. Surface air temperature provides a key indicator of climate change, contributing to the “global surface temperature record”. A goal of limiting changes in global surface temperature provides the measure for the Paris climate agreement. [</w:t>
            </w:r>
            <w:hyperlink r:id="rId465" w:history="1">
              <w:r w:rsidRPr="00701100">
                <w:rPr>
                  <w:rStyle w:val="Hyperlink"/>
                  <w:sz w:val="20"/>
                  <w:szCs w:val="20"/>
                  <w:lang w:val="en-GB"/>
                </w:rPr>
                <w:t>GCOS | WMO</w:t>
              </w:r>
            </w:hyperlink>
            <w:r w:rsidRPr="00701100">
              <w:rPr>
                <w:rFonts w:cstheme="minorHAnsi"/>
                <w:sz w:val="20"/>
                <w:szCs w:val="20"/>
                <w:lang w:val="en-GB"/>
              </w:rPr>
              <w:t>]</w:t>
            </w:r>
          </w:p>
        </w:tc>
      </w:tr>
      <w:tr w:rsidR="00AA6F5D" w:rsidRPr="00701100" w14:paraId="5CA67090"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548B5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National data sources </w:t>
            </w:r>
          </w:p>
        </w:tc>
        <w:tc>
          <w:tcPr>
            <w:tcW w:w="3780" w:type="dxa"/>
            <w:tcBorders>
              <w:top w:val="nil"/>
              <w:left w:val="nil"/>
              <w:bottom w:val="single" w:sz="4" w:space="0" w:color="auto"/>
              <w:right w:val="single" w:sz="4" w:space="0" w:color="auto"/>
            </w:tcBorders>
            <w:shd w:val="clear" w:color="auto" w:fill="auto"/>
            <w:noWrap/>
          </w:tcPr>
          <w:p w14:paraId="05726B97"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Meteorological office</w:t>
            </w:r>
          </w:p>
        </w:tc>
        <w:tc>
          <w:tcPr>
            <w:tcW w:w="3510" w:type="dxa"/>
            <w:tcBorders>
              <w:top w:val="nil"/>
              <w:left w:val="nil"/>
              <w:bottom w:val="single" w:sz="4" w:space="0" w:color="auto"/>
              <w:right w:val="single" w:sz="4" w:space="0" w:color="auto"/>
            </w:tcBorders>
            <w:shd w:val="clear" w:color="auto" w:fill="auto"/>
            <w:noWrap/>
          </w:tcPr>
          <w:p w14:paraId="11963150"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Meteorological office</w:t>
            </w:r>
          </w:p>
        </w:tc>
        <w:tc>
          <w:tcPr>
            <w:tcW w:w="3150" w:type="dxa"/>
            <w:tcBorders>
              <w:top w:val="nil"/>
              <w:left w:val="nil"/>
              <w:bottom w:val="single" w:sz="4" w:space="0" w:color="auto"/>
              <w:right w:val="single" w:sz="4" w:space="0" w:color="auto"/>
            </w:tcBorders>
            <w:shd w:val="clear" w:color="auto" w:fill="auto"/>
            <w:noWrap/>
          </w:tcPr>
          <w:p w14:paraId="49EE790B"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Meteorological office</w:t>
            </w:r>
          </w:p>
        </w:tc>
      </w:tr>
      <w:tr w:rsidR="00AA6F5D" w:rsidRPr="00701100" w14:paraId="01F26175"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8392EC8" w14:textId="6E383057"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780" w:type="dxa"/>
            <w:tcBorders>
              <w:top w:val="nil"/>
              <w:left w:val="nil"/>
              <w:bottom w:val="single" w:sz="4" w:space="0" w:color="auto"/>
              <w:right w:val="single" w:sz="4" w:space="0" w:color="auto"/>
            </w:tcBorders>
            <w:shd w:val="clear" w:color="auto" w:fill="auto"/>
            <w:noWrap/>
          </w:tcPr>
          <w:p w14:paraId="44C4B321"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Monitoring systems</w:t>
            </w:r>
          </w:p>
        </w:tc>
        <w:tc>
          <w:tcPr>
            <w:tcW w:w="3510" w:type="dxa"/>
            <w:tcBorders>
              <w:top w:val="nil"/>
              <w:left w:val="nil"/>
              <w:bottom w:val="single" w:sz="4" w:space="0" w:color="auto"/>
              <w:right w:val="single" w:sz="4" w:space="0" w:color="auto"/>
            </w:tcBorders>
            <w:shd w:val="clear" w:color="auto" w:fill="auto"/>
            <w:noWrap/>
          </w:tcPr>
          <w:p w14:paraId="4918D839"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Monitoring systems</w:t>
            </w:r>
          </w:p>
        </w:tc>
        <w:tc>
          <w:tcPr>
            <w:tcW w:w="3150" w:type="dxa"/>
            <w:tcBorders>
              <w:top w:val="nil"/>
              <w:left w:val="nil"/>
              <w:bottom w:val="single" w:sz="4" w:space="0" w:color="auto"/>
              <w:right w:val="single" w:sz="4" w:space="0" w:color="auto"/>
            </w:tcBorders>
            <w:shd w:val="clear" w:color="auto" w:fill="auto"/>
            <w:noWrap/>
          </w:tcPr>
          <w:p w14:paraId="592BD760"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3AE283B2"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91885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780" w:type="dxa"/>
            <w:tcBorders>
              <w:top w:val="nil"/>
              <w:left w:val="nil"/>
              <w:bottom w:val="single" w:sz="4" w:space="0" w:color="auto"/>
              <w:right w:val="single" w:sz="4" w:space="0" w:color="auto"/>
            </w:tcBorders>
            <w:shd w:val="clear" w:color="auto" w:fill="auto"/>
            <w:noWrap/>
          </w:tcPr>
          <w:p w14:paraId="4C284C58"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Hourly, daily</w:t>
            </w:r>
          </w:p>
        </w:tc>
        <w:tc>
          <w:tcPr>
            <w:tcW w:w="3510" w:type="dxa"/>
            <w:tcBorders>
              <w:top w:val="nil"/>
              <w:left w:val="nil"/>
              <w:bottom w:val="single" w:sz="4" w:space="0" w:color="auto"/>
              <w:right w:val="single" w:sz="4" w:space="0" w:color="auto"/>
            </w:tcBorders>
            <w:shd w:val="clear" w:color="auto" w:fill="auto"/>
            <w:noWrap/>
          </w:tcPr>
          <w:p w14:paraId="4105BB8A"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Hourly, daily, monthly, annual</w:t>
            </w:r>
          </w:p>
        </w:tc>
        <w:tc>
          <w:tcPr>
            <w:tcW w:w="3150" w:type="dxa"/>
            <w:tcBorders>
              <w:top w:val="nil"/>
              <w:left w:val="nil"/>
              <w:bottom w:val="single" w:sz="4" w:space="0" w:color="auto"/>
              <w:right w:val="single" w:sz="4" w:space="0" w:color="auto"/>
            </w:tcBorders>
            <w:shd w:val="clear" w:color="auto" w:fill="auto"/>
            <w:noWrap/>
          </w:tcPr>
          <w:p w14:paraId="13F8625F"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Daily, monthly, annual</w:t>
            </w:r>
          </w:p>
        </w:tc>
      </w:tr>
      <w:tr w:rsidR="00AA6F5D" w:rsidRPr="00701100" w14:paraId="03D38C2A"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E30B7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780" w:type="dxa"/>
            <w:tcBorders>
              <w:top w:val="nil"/>
              <w:left w:val="nil"/>
              <w:bottom w:val="single" w:sz="4" w:space="0" w:color="auto"/>
              <w:right w:val="single" w:sz="4" w:space="0" w:color="auto"/>
            </w:tcBorders>
            <w:shd w:val="clear" w:color="auto" w:fill="auto"/>
            <w:noWrap/>
          </w:tcPr>
          <w:p w14:paraId="073AEEB5" w14:textId="77777777" w:rsidR="00AA6F5D" w:rsidRPr="00701100" w:rsidRDefault="00AA6F5D" w:rsidP="00C63164">
            <w:pPr>
              <w:spacing w:after="0" w:line="240" w:lineRule="auto"/>
              <w:rPr>
                <w:rFonts w:cstheme="minorHAnsi"/>
                <w:sz w:val="20"/>
                <w:szCs w:val="20"/>
                <w:lang w:val="en-GB"/>
              </w:rPr>
            </w:pPr>
          </w:p>
        </w:tc>
        <w:tc>
          <w:tcPr>
            <w:tcW w:w="3510" w:type="dxa"/>
            <w:tcBorders>
              <w:top w:val="nil"/>
              <w:left w:val="nil"/>
              <w:bottom w:val="single" w:sz="4" w:space="0" w:color="auto"/>
              <w:right w:val="single" w:sz="4" w:space="0" w:color="auto"/>
            </w:tcBorders>
            <w:shd w:val="clear" w:color="auto" w:fill="auto"/>
            <w:noWrap/>
          </w:tcPr>
          <w:p w14:paraId="7AE44482"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w:t>
            </w:r>
          </w:p>
        </w:tc>
        <w:tc>
          <w:tcPr>
            <w:tcW w:w="3150" w:type="dxa"/>
            <w:tcBorders>
              <w:top w:val="nil"/>
              <w:left w:val="nil"/>
              <w:bottom w:val="single" w:sz="4" w:space="0" w:color="auto"/>
              <w:right w:val="single" w:sz="4" w:space="0" w:color="auto"/>
            </w:tcBorders>
            <w:shd w:val="clear" w:color="auto" w:fill="auto"/>
            <w:noWrap/>
          </w:tcPr>
          <w:p w14:paraId="22251641"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Degree</w:t>
            </w:r>
          </w:p>
        </w:tc>
      </w:tr>
      <w:tr w:rsidR="00AA6F5D" w:rsidRPr="00701100" w14:paraId="414E18FF"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5B4E4D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780" w:type="dxa"/>
            <w:tcBorders>
              <w:top w:val="nil"/>
              <w:left w:val="nil"/>
              <w:bottom w:val="single" w:sz="4" w:space="0" w:color="auto"/>
              <w:right w:val="single" w:sz="4" w:space="0" w:color="auto"/>
            </w:tcBorders>
            <w:shd w:val="clear" w:color="auto" w:fill="auto"/>
            <w:noWrap/>
            <w:hideMark/>
          </w:tcPr>
          <w:p w14:paraId="67BC3E82" w14:textId="77777777" w:rsidR="00AA6F5D" w:rsidRPr="00701100" w:rsidRDefault="00AA6F5D" w:rsidP="00C63164">
            <w:pPr>
              <w:spacing w:after="0" w:line="240" w:lineRule="auto"/>
              <w:rPr>
                <w:rFonts w:cstheme="minorHAnsi"/>
                <w:strike/>
                <w:color w:val="FF0000"/>
                <w:sz w:val="20"/>
                <w:szCs w:val="20"/>
                <w:lang w:val="en-GB"/>
              </w:rPr>
            </w:pPr>
          </w:p>
        </w:tc>
        <w:tc>
          <w:tcPr>
            <w:tcW w:w="3510" w:type="dxa"/>
            <w:tcBorders>
              <w:top w:val="nil"/>
              <w:left w:val="nil"/>
              <w:bottom w:val="single" w:sz="4" w:space="0" w:color="auto"/>
              <w:right w:val="single" w:sz="4" w:space="0" w:color="auto"/>
            </w:tcBorders>
            <w:shd w:val="clear" w:color="auto" w:fill="auto"/>
            <w:noWrap/>
            <w:hideMark/>
          </w:tcPr>
          <w:p w14:paraId="3BB6EDB9" w14:textId="77777777" w:rsidR="00AA6F5D" w:rsidRPr="00701100" w:rsidRDefault="00AA6F5D" w:rsidP="00C63164">
            <w:pPr>
              <w:spacing w:after="0" w:line="240" w:lineRule="auto"/>
              <w:rPr>
                <w:rFonts w:cstheme="minorHAnsi"/>
                <w:color w:val="FF0000"/>
                <w:sz w:val="20"/>
                <w:szCs w:val="20"/>
                <w:lang w:val="en-GB"/>
              </w:rPr>
            </w:pPr>
            <w:r w:rsidRPr="00701100">
              <w:rPr>
                <w:rFonts w:cstheme="minorHAnsi"/>
                <w:color w:val="FF0000"/>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73CAACA5" w14:textId="77777777" w:rsidR="00AA6F5D" w:rsidRPr="00701100" w:rsidRDefault="00AA6F5D" w:rsidP="00C63164">
            <w:pPr>
              <w:spacing w:after="0" w:line="240" w:lineRule="auto"/>
              <w:rPr>
                <w:rFonts w:cstheme="minorHAnsi"/>
                <w:color w:val="FF0000"/>
                <w:sz w:val="20"/>
                <w:szCs w:val="20"/>
                <w:lang w:val="en-GB"/>
              </w:rPr>
            </w:pPr>
            <w:r w:rsidRPr="00701100">
              <w:rPr>
                <w:rFonts w:cstheme="minorHAnsi"/>
                <w:color w:val="FF0000"/>
                <w:sz w:val="20"/>
                <w:szCs w:val="20"/>
                <w:lang w:val="en-GB"/>
              </w:rPr>
              <w:t> </w:t>
            </w:r>
          </w:p>
        </w:tc>
      </w:tr>
      <w:tr w:rsidR="00AA6F5D" w:rsidRPr="00701100" w14:paraId="5B181952"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C21CD9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institution</w:t>
            </w:r>
          </w:p>
        </w:tc>
        <w:tc>
          <w:tcPr>
            <w:tcW w:w="3780" w:type="dxa"/>
            <w:tcBorders>
              <w:top w:val="nil"/>
              <w:left w:val="nil"/>
              <w:bottom w:val="single" w:sz="4" w:space="0" w:color="auto"/>
              <w:right w:val="single" w:sz="4" w:space="0" w:color="auto"/>
            </w:tcBorders>
            <w:shd w:val="clear" w:color="auto" w:fill="auto"/>
            <w:noWrap/>
            <w:hideMark/>
          </w:tcPr>
          <w:p w14:paraId="67D83932"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D172760"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2C4E8384"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9B1D84F"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904BB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780" w:type="dxa"/>
            <w:tcBorders>
              <w:top w:val="nil"/>
              <w:left w:val="nil"/>
              <w:bottom w:val="single" w:sz="4" w:space="0" w:color="auto"/>
              <w:right w:val="single" w:sz="4" w:space="0" w:color="auto"/>
            </w:tcBorders>
            <w:shd w:val="clear" w:color="auto" w:fill="auto"/>
            <w:noWrap/>
            <w:hideMark/>
          </w:tcPr>
          <w:p w14:paraId="28B6492F"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74225A66"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64F30273"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52B836E"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C4231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780" w:type="dxa"/>
            <w:tcBorders>
              <w:top w:val="nil"/>
              <w:left w:val="nil"/>
              <w:bottom w:val="single" w:sz="4" w:space="0" w:color="auto"/>
              <w:right w:val="single" w:sz="4" w:space="0" w:color="auto"/>
            </w:tcBorders>
            <w:shd w:val="clear" w:color="auto" w:fill="auto"/>
            <w:noWrap/>
            <w:hideMark/>
          </w:tcPr>
          <w:p w14:paraId="7D82313E"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06A81136"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78A8F77E"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38743DF"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15DC0B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780" w:type="dxa"/>
            <w:tcBorders>
              <w:top w:val="nil"/>
              <w:left w:val="nil"/>
              <w:bottom w:val="single" w:sz="4" w:space="0" w:color="auto"/>
              <w:right w:val="single" w:sz="4" w:space="0" w:color="auto"/>
            </w:tcBorders>
            <w:shd w:val="clear" w:color="auto" w:fill="auto"/>
            <w:noWrap/>
            <w:hideMark/>
          </w:tcPr>
          <w:p w14:paraId="34B81230"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149E9B46"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150" w:type="dxa"/>
            <w:tcBorders>
              <w:top w:val="nil"/>
              <w:left w:val="nil"/>
              <w:bottom w:val="single" w:sz="4" w:space="0" w:color="auto"/>
              <w:right w:val="single" w:sz="4" w:space="0" w:color="auto"/>
            </w:tcBorders>
            <w:shd w:val="clear" w:color="auto" w:fill="auto"/>
            <w:noWrap/>
            <w:hideMark/>
          </w:tcPr>
          <w:p w14:paraId="23B78C1F"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2695F13"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743AE3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780" w:type="dxa"/>
            <w:tcBorders>
              <w:top w:val="nil"/>
              <w:left w:val="nil"/>
              <w:bottom w:val="single" w:sz="4" w:space="0" w:color="auto"/>
              <w:right w:val="single" w:sz="4" w:space="0" w:color="auto"/>
            </w:tcBorders>
            <w:shd w:val="clear" w:color="auto" w:fill="auto"/>
            <w:noWrap/>
            <w:hideMark/>
          </w:tcPr>
          <w:p w14:paraId="4A7F0C2F"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07033441" w14:textId="77777777" w:rsidR="00AA6F5D" w:rsidRPr="00701100" w:rsidRDefault="00AA6F5D" w:rsidP="00C63164">
            <w:pPr>
              <w:spacing w:after="0" w:line="240" w:lineRule="auto"/>
              <w:rPr>
                <w:rFonts w:cstheme="minorHAnsi"/>
                <w:sz w:val="20"/>
                <w:szCs w:val="20"/>
                <w:u w:val="single"/>
                <w:lang w:val="en-GB"/>
              </w:rPr>
            </w:pPr>
          </w:p>
        </w:tc>
        <w:tc>
          <w:tcPr>
            <w:tcW w:w="3150" w:type="dxa"/>
            <w:tcBorders>
              <w:top w:val="nil"/>
              <w:left w:val="nil"/>
              <w:bottom w:val="single" w:sz="4" w:space="0" w:color="auto"/>
              <w:right w:val="single" w:sz="4" w:space="0" w:color="auto"/>
            </w:tcBorders>
            <w:shd w:val="clear" w:color="auto" w:fill="auto"/>
            <w:noWrap/>
            <w:hideMark/>
          </w:tcPr>
          <w:p w14:paraId="20F8588A" w14:textId="77777777" w:rsidR="00AA6F5D" w:rsidRPr="00701100" w:rsidRDefault="00AA6F5D" w:rsidP="00C63164">
            <w:pPr>
              <w:spacing w:after="0" w:line="240" w:lineRule="auto"/>
              <w:rPr>
                <w:rFonts w:cstheme="minorHAnsi"/>
                <w:sz w:val="20"/>
                <w:szCs w:val="20"/>
                <w:u w:val="single"/>
                <w:lang w:val="en-GB"/>
              </w:rPr>
            </w:pPr>
          </w:p>
        </w:tc>
      </w:tr>
      <w:tr w:rsidR="00AA6F5D" w:rsidRPr="00701100" w14:paraId="532FDEE0"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715DE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780" w:type="dxa"/>
            <w:tcBorders>
              <w:top w:val="nil"/>
              <w:left w:val="nil"/>
              <w:bottom w:val="single" w:sz="4" w:space="0" w:color="auto"/>
              <w:right w:val="single" w:sz="4" w:space="0" w:color="auto"/>
            </w:tcBorders>
            <w:shd w:val="clear" w:color="auto" w:fill="auto"/>
            <w:noWrap/>
            <w:hideMark/>
          </w:tcPr>
          <w:p w14:paraId="4B2C4674"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7C979A51" w14:textId="77777777" w:rsidR="00AA6F5D" w:rsidRPr="00701100" w:rsidRDefault="00AA6F5D" w:rsidP="00C63164">
            <w:pPr>
              <w:spacing w:after="0" w:line="240" w:lineRule="auto"/>
              <w:rPr>
                <w:rFonts w:cstheme="minorHAnsi"/>
                <w:sz w:val="20"/>
                <w:szCs w:val="20"/>
                <w:u w:val="single"/>
                <w:lang w:val="en-GB"/>
              </w:rPr>
            </w:pPr>
          </w:p>
        </w:tc>
        <w:tc>
          <w:tcPr>
            <w:tcW w:w="3150" w:type="dxa"/>
            <w:tcBorders>
              <w:top w:val="nil"/>
              <w:left w:val="nil"/>
              <w:bottom w:val="single" w:sz="4" w:space="0" w:color="auto"/>
              <w:right w:val="single" w:sz="4" w:space="0" w:color="auto"/>
            </w:tcBorders>
            <w:shd w:val="clear" w:color="auto" w:fill="auto"/>
            <w:noWrap/>
            <w:hideMark/>
          </w:tcPr>
          <w:p w14:paraId="5F080EE2" w14:textId="77777777" w:rsidR="00AA6F5D" w:rsidRPr="00701100" w:rsidRDefault="00AA6F5D" w:rsidP="00C63164">
            <w:pPr>
              <w:spacing w:after="0" w:line="240" w:lineRule="auto"/>
              <w:rPr>
                <w:rFonts w:cstheme="minorHAnsi"/>
                <w:sz w:val="20"/>
                <w:szCs w:val="20"/>
                <w:u w:val="single"/>
                <w:lang w:val="en-GB"/>
              </w:rPr>
            </w:pPr>
          </w:p>
        </w:tc>
      </w:tr>
      <w:tr w:rsidR="00AA6F5D" w:rsidRPr="00701100" w14:paraId="7F3613DC"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860AF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780" w:type="dxa"/>
            <w:tcBorders>
              <w:top w:val="nil"/>
              <w:left w:val="nil"/>
              <w:bottom w:val="single" w:sz="4" w:space="0" w:color="auto"/>
              <w:right w:val="single" w:sz="4" w:space="0" w:color="auto"/>
            </w:tcBorders>
            <w:shd w:val="clear" w:color="auto" w:fill="auto"/>
            <w:noWrap/>
            <w:hideMark/>
          </w:tcPr>
          <w:p w14:paraId="2760A763"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By region; by city</w:t>
            </w:r>
          </w:p>
        </w:tc>
        <w:tc>
          <w:tcPr>
            <w:tcW w:w="3510" w:type="dxa"/>
            <w:tcBorders>
              <w:top w:val="nil"/>
              <w:left w:val="nil"/>
              <w:bottom w:val="single" w:sz="4" w:space="0" w:color="auto"/>
              <w:right w:val="single" w:sz="4" w:space="0" w:color="auto"/>
            </w:tcBorders>
            <w:shd w:val="clear" w:color="auto" w:fill="auto"/>
            <w:noWrap/>
            <w:hideMark/>
          </w:tcPr>
          <w:p w14:paraId="42025735"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Global</w:t>
            </w:r>
          </w:p>
        </w:tc>
        <w:tc>
          <w:tcPr>
            <w:tcW w:w="3150" w:type="dxa"/>
            <w:tcBorders>
              <w:top w:val="nil"/>
              <w:left w:val="nil"/>
              <w:bottom w:val="single" w:sz="4" w:space="0" w:color="auto"/>
              <w:right w:val="single" w:sz="4" w:space="0" w:color="auto"/>
            </w:tcBorders>
            <w:shd w:val="clear" w:color="auto" w:fill="auto"/>
            <w:noWrap/>
            <w:hideMark/>
          </w:tcPr>
          <w:p w14:paraId="6ED868B6" w14:textId="77777777" w:rsidR="00AA6F5D" w:rsidRPr="00701100" w:rsidRDefault="00AA6F5D" w:rsidP="00C63164">
            <w:pPr>
              <w:spacing w:after="0" w:line="240" w:lineRule="auto"/>
              <w:rPr>
                <w:rFonts w:cstheme="minorHAnsi"/>
                <w:sz w:val="20"/>
                <w:szCs w:val="20"/>
                <w:lang w:val="en-GB"/>
              </w:rPr>
            </w:pPr>
            <w:r w:rsidRPr="00701100">
              <w:rPr>
                <w:rFonts w:cstheme="minorHAnsi"/>
                <w:sz w:val="20"/>
                <w:szCs w:val="20"/>
                <w:lang w:val="en-GB"/>
              </w:rPr>
              <w:t>By region; by city</w:t>
            </w:r>
          </w:p>
        </w:tc>
      </w:tr>
      <w:tr w:rsidR="00AA6F5D" w:rsidRPr="00D651B4" w14:paraId="3A89F90B" w14:textId="77777777" w:rsidTr="001B0DB0">
        <w:trPr>
          <w:trHeight w:val="300"/>
        </w:trPr>
        <w:tc>
          <w:tcPr>
            <w:tcW w:w="396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A4E7F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440" w:type="dxa"/>
            <w:gridSpan w:val="3"/>
            <w:tcBorders>
              <w:top w:val="nil"/>
              <w:left w:val="nil"/>
              <w:bottom w:val="single" w:sz="4" w:space="0" w:color="auto"/>
              <w:right w:val="single" w:sz="4" w:space="0" w:color="auto"/>
            </w:tcBorders>
            <w:shd w:val="clear" w:color="auto" w:fill="auto"/>
            <w:noWrap/>
            <w:hideMark/>
          </w:tcPr>
          <w:p w14:paraId="4963D11C" w14:textId="77777777" w:rsidR="00AA6F5D" w:rsidRPr="00701100" w:rsidRDefault="00AA6F5D" w:rsidP="00C63164">
            <w:pPr>
              <w:spacing w:after="0" w:line="240" w:lineRule="auto"/>
              <w:rPr>
                <w:rFonts w:cstheme="minorHAnsi"/>
                <w:color w:val="FF0000"/>
                <w:sz w:val="20"/>
                <w:szCs w:val="20"/>
                <w:lang w:val="es-ES"/>
              </w:rPr>
            </w:pPr>
            <w:r w:rsidRPr="00701100">
              <w:rPr>
                <w:sz w:val="20"/>
                <w:szCs w:val="20"/>
                <w:lang w:val="es-ES"/>
              </w:rPr>
              <w:t xml:space="preserve">WMO, </w:t>
            </w:r>
            <w:hyperlink r:id="rId466" w:history="1">
              <w:r w:rsidRPr="00701100">
                <w:rPr>
                  <w:rStyle w:val="Hyperlink"/>
                  <w:rFonts w:cstheme="minorHAnsi"/>
                  <w:sz w:val="20"/>
                  <w:szCs w:val="20"/>
                  <w:lang w:val="es-ES"/>
                </w:rPr>
                <w:t>https://gcos.wmo.int/en/essential-climate-variables/surface-vapour/ecv-requirements</w:t>
              </w:r>
            </w:hyperlink>
            <w:r w:rsidRPr="00701100">
              <w:rPr>
                <w:rStyle w:val="Hyperlink"/>
                <w:rFonts w:cstheme="minorHAnsi"/>
                <w:sz w:val="20"/>
                <w:szCs w:val="20"/>
                <w:lang w:val="es-ES"/>
              </w:rPr>
              <w:t>;</w:t>
            </w:r>
            <w:r w:rsidRPr="00701100">
              <w:rPr>
                <w:rFonts w:cstheme="minorHAnsi"/>
                <w:color w:val="FF0000"/>
                <w:sz w:val="20"/>
                <w:szCs w:val="20"/>
                <w:lang w:val="es-ES"/>
              </w:rPr>
              <w:t xml:space="preserve"> </w:t>
            </w:r>
          </w:p>
          <w:p w14:paraId="155A0BF8" w14:textId="77777777" w:rsidR="00AA6F5D" w:rsidRPr="00701100" w:rsidRDefault="00AA6F5D" w:rsidP="00C63164">
            <w:pPr>
              <w:spacing w:after="0" w:line="240" w:lineRule="auto"/>
              <w:rPr>
                <w:rFonts w:cstheme="minorHAnsi"/>
                <w:color w:val="FF0000"/>
                <w:sz w:val="20"/>
                <w:szCs w:val="20"/>
                <w:lang w:val="es-ES"/>
              </w:rPr>
            </w:pPr>
            <w:r w:rsidRPr="00701100">
              <w:rPr>
                <w:rStyle w:val="Hyperlink"/>
                <w:color w:val="auto"/>
                <w:sz w:val="20"/>
                <w:szCs w:val="20"/>
                <w:lang w:val="es-ES"/>
              </w:rPr>
              <w:t xml:space="preserve">WMO, </w:t>
            </w:r>
            <w:hyperlink r:id="rId467" w:anchor=".Yd9VPf7MJPY" w:history="1">
              <w:r w:rsidRPr="00701100">
                <w:rPr>
                  <w:rStyle w:val="Hyperlink"/>
                  <w:rFonts w:cstheme="minorHAnsi"/>
                  <w:sz w:val="20"/>
                  <w:szCs w:val="20"/>
                  <w:lang w:val="es-ES"/>
                </w:rPr>
                <w:t>https://library.wmo.int/index.php?lvl=notice_display&amp;id=5819#.Yd9VPf7MJPY</w:t>
              </w:r>
            </w:hyperlink>
            <w:r w:rsidRPr="00701100">
              <w:rPr>
                <w:rFonts w:cstheme="minorHAnsi"/>
                <w:color w:val="FF0000"/>
                <w:sz w:val="20"/>
                <w:szCs w:val="20"/>
                <w:lang w:val="es-ES"/>
              </w:rPr>
              <w:t xml:space="preserve"> </w:t>
            </w:r>
          </w:p>
        </w:tc>
      </w:tr>
    </w:tbl>
    <w:p w14:paraId="5A23ED91" w14:textId="602EE93F" w:rsidR="00E113B8" w:rsidRPr="00701100" w:rsidRDefault="00E113B8" w:rsidP="00E371DE">
      <w:pPr>
        <w:rPr>
          <w:rFonts w:cstheme="minorHAnsi"/>
          <w:sz w:val="20"/>
          <w:szCs w:val="20"/>
          <w:lang w:val="es-ES" w:eastAsia="ko-KR"/>
        </w:rPr>
      </w:pPr>
    </w:p>
    <w:p w14:paraId="02B707B5" w14:textId="77777777" w:rsidR="00E113B8" w:rsidRPr="00701100" w:rsidRDefault="00E113B8">
      <w:pPr>
        <w:rPr>
          <w:rFonts w:cstheme="minorHAnsi"/>
          <w:sz w:val="20"/>
          <w:szCs w:val="20"/>
          <w:lang w:val="es-ES" w:eastAsia="ko-KR"/>
        </w:rPr>
      </w:pPr>
      <w:r w:rsidRPr="00701100">
        <w:rPr>
          <w:rFonts w:cstheme="minorHAnsi"/>
          <w:sz w:val="20"/>
          <w:szCs w:val="20"/>
          <w:lang w:val="es-ES" w:eastAsia="ko-KR"/>
        </w:rPr>
        <w:br w:type="page"/>
      </w:r>
    </w:p>
    <w:p w14:paraId="426F3C9F" w14:textId="77777777" w:rsidR="00AA6F5D" w:rsidRPr="00701100" w:rsidRDefault="00AA6F5D" w:rsidP="00E371DE">
      <w:pPr>
        <w:pStyle w:val="Heading1"/>
        <w:rPr>
          <w:rFonts w:asciiTheme="minorHAnsi" w:hAnsiTheme="minorHAnsi" w:cstheme="minorHAnsi"/>
          <w:b/>
          <w:bCs/>
          <w:lang w:val="en-GB"/>
        </w:rPr>
      </w:pPr>
      <w:bookmarkStart w:id="173" w:name="target55"/>
      <w:bookmarkStart w:id="174" w:name="_Toc92696405"/>
      <w:bookmarkStart w:id="175" w:name="_Toc129251384"/>
      <w:r w:rsidRPr="00701100">
        <w:rPr>
          <w:rFonts w:asciiTheme="minorHAnsi" w:hAnsiTheme="minorHAnsi" w:cstheme="minorHAnsi"/>
          <w:b/>
          <w:bCs/>
          <w:lang w:val="en-GB"/>
        </w:rPr>
        <w:lastRenderedPageBreak/>
        <w:t>55</w:t>
      </w:r>
      <w:bookmarkEnd w:id="173"/>
      <w:r w:rsidRPr="00701100">
        <w:rPr>
          <w:rFonts w:asciiTheme="minorHAnsi" w:hAnsiTheme="minorHAnsi" w:cstheme="minorHAnsi"/>
          <w:b/>
          <w:bCs/>
          <w:lang w:val="en-GB"/>
        </w:rPr>
        <w:t>. Mean sea surface temperature anomaly</w:t>
      </w:r>
      <w:bookmarkEnd w:id="174"/>
      <w:bookmarkEnd w:id="175"/>
    </w:p>
    <w:tbl>
      <w:tblPr>
        <w:tblW w:w="14395" w:type="dxa"/>
        <w:tblLayout w:type="fixed"/>
        <w:tblLook w:val="04A0" w:firstRow="1" w:lastRow="0" w:firstColumn="1" w:lastColumn="0" w:noHBand="0" w:noVBand="1"/>
      </w:tblPr>
      <w:tblGrid>
        <w:gridCol w:w="4045"/>
        <w:gridCol w:w="5401"/>
        <w:gridCol w:w="4949"/>
      </w:tblGrid>
      <w:tr w:rsidR="00AA6F5D" w:rsidRPr="00701100" w14:paraId="4363A881" w14:textId="77777777" w:rsidTr="005A479B">
        <w:trPr>
          <w:trHeight w:val="300"/>
        </w:trPr>
        <w:tc>
          <w:tcPr>
            <w:tcW w:w="1405" w:type="pct"/>
            <w:tcBorders>
              <w:top w:val="single" w:sz="4" w:space="0" w:color="auto"/>
              <w:left w:val="single" w:sz="4" w:space="0" w:color="auto"/>
              <w:bottom w:val="single" w:sz="4" w:space="0" w:color="auto"/>
              <w:right w:val="single" w:sz="4" w:space="0" w:color="auto"/>
            </w:tcBorders>
            <w:shd w:val="clear" w:color="auto" w:fill="0070C0"/>
            <w:noWrap/>
          </w:tcPr>
          <w:p w14:paraId="4075770E"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595" w:type="pct"/>
            <w:gridSpan w:val="2"/>
            <w:tcBorders>
              <w:top w:val="single" w:sz="4" w:space="0" w:color="auto"/>
              <w:left w:val="nil"/>
              <w:bottom w:val="single" w:sz="4" w:space="0" w:color="auto"/>
              <w:right w:val="single" w:sz="4" w:space="0" w:color="auto"/>
            </w:tcBorders>
            <w:shd w:val="clear" w:color="auto" w:fill="0070C0"/>
            <w:noWrap/>
          </w:tcPr>
          <w:p w14:paraId="75651F03"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79A5D33C"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14444C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95" w:type="pct"/>
            <w:gridSpan w:val="2"/>
            <w:tcBorders>
              <w:top w:val="nil"/>
              <w:left w:val="nil"/>
              <w:bottom w:val="single" w:sz="4" w:space="0" w:color="auto"/>
              <w:right w:val="single" w:sz="4" w:space="0" w:color="auto"/>
            </w:tcBorders>
            <w:shd w:val="clear" w:color="auto" w:fill="auto"/>
            <w:noWrap/>
            <w:hideMark/>
          </w:tcPr>
          <w:p w14:paraId="60C827A5" w14:textId="3CC24C6B"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Mean sea surface temperature anomaly </w:t>
            </w:r>
          </w:p>
        </w:tc>
      </w:tr>
      <w:tr w:rsidR="00AA6F5D" w:rsidRPr="00701100" w14:paraId="1D339D9C"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9A58D0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876" w:type="pct"/>
            <w:tcBorders>
              <w:top w:val="nil"/>
              <w:left w:val="nil"/>
              <w:bottom w:val="single" w:sz="4" w:space="0" w:color="auto"/>
              <w:right w:val="single" w:sz="4" w:space="0" w:color="auto"/>
            </w:tcBorders>
            <w:shd w:val="clear" w:color="auto" w:fill="auto"/>
            <w:noWrap/>
            <w:hideMark/>
          </w:tcPr>
          <w:p w14:paraId="0F1FEC22"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56B29CBB"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Sea surface temperature</w:t>
            </w:r>
          </w:p>
        </w:tc>
      </w:tr>
      <w:tr w:rsidR="00AA6F5D" w:rsidRPr="00701100" w14:paraId="49EE4F51"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0321DD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876" w:type="pct"/>
            <w:tcBorders>
              <w:top w:val="nil"/>
              <w:left w:val="nil"/>
              <w:bottom w:val="single" w:sz="4" w:space="0" w:color="auto"/>
              <w:right w:val="single" w:sz="4" w:space="0" w:color="auto"/>
            </w:tcBorders>
            <w:shd w:val="clear" w:color="auto" w:fill="auto"/>
            <w:noWrap/>
            <w:hideMark/>
          </w:tcPr>
          <w:p w14:paraId="7DAEEB4F"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Impacts</w:t>
            </w:r>
          </w:p>
        </w:tc>
        <w:tc>
          <w:tcPr>
            <w:tcW w:w="1719" w:type="pct"/>
            <w:tcBorders>
              <w:top w:val="nil"/>
              <w:left w:val="nil"/>
              <w:bottom w:val="single" w:sz="4" w:space="0" w:color="auto"/>
              <w:right w:val="single" w:sz="4" w:space="0" w:color="auto"/>
            </w:tcBorders>
            <w:shd w:val="clear" w:color="auto" w:fill="auto"/>
            <w:noWrap/>
            <w:hideMark/>
          </w:tcPr>
          <w:p w14:paraId="3A8636BA"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0EDA0E93"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665B6C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876" w:type="pct"/>
            <w:tcBorders>
              <w:top w:val="nil"/>
              <w:left w:val="nil"/>
              <w:bottom w:val="single" w:sz="4" w:space="0" w:color="auto"/>
              <w:right w:val="single" w:sz="4" w:space="0" w:color="auto"/>
            </w:tcBorders>
            <w:shd w:val="clear" w:color="auto" w:fill="auto"/>
            <w:noWrap/>
            <w:hideMark/>
          </w:tcPr>
          <w:p w14:paraId="17220720"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c>
          <w:tcPr>
            <w:tcW w:w="1719" w:type="pct"/>
            <w:tcBorders>
              <w:top w:val="nil"/>
              <w:left w:val="nil"/>
              <w:bottom w:val="single" w:sz="4" w:space="0" w:color="auto"/>
              <w:right w:val="single" w:sz="4" w:space="0" w:color="auto"/>
            </w:tcBorders>
            <w:shd w:val="clear" w:color="auto" w:fill="auto"/>
            <w:noWrap/>
            <w:hideMark/>
          </w:tcPr>
          <w:p w14:paraId="0F7822C1"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5A00634B"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E6DC35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876" w:type="pct"/>
            <w:tcBorders>
              <w:top w:val="nil"/>
              <w:left w:val="nil"/>
              <w:bottom w:val="single" w:sz="4" w:space="0" w:color="auto"/>
              <w:right w:val="single" w:sz="4" w:space="0" w:color="auto"/>
            </w:tcBorders>
            <w:shd w:val="clear" w:color="auto" w:fill="auto"/>
            <w:noWrap/>
            <w:hideMark/>
          </w:tcPr>
          <w:p w14:paraId="33EAD0D2"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Temperature</w:t>
            </w:r>
          </w:p>
        </w:tc>
        <w:tc>
          <w:tcPr>
            <w:tcW w:w="1719" w:type="pct"/>
            <w:tcBorders>
              <w:top w:val="nil"/>
              <w:left w:val="nil"/>
              <w:bottom w:val="single" w:sz="4" w:space="0" w:color="auto"/>
              <w:right w:val="single" w:sz="4" w:space="0" w:color="auto"/>
            </w:tcBorders>
            <w:shd w:val="clear" w:color="auto" w:fill="auto"/>
            <w:noWrap/>
            <w:hideMark/>
          </w:tcPr>
          <w:p w14:paraId="5259CC53"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Temperature</w:t>
            </w:r>
          </w:p>
        </w:tc>
      </w:tr>
      <w:tr w:rsidR="00AA6F5D" w:rsidRPr="00701100" w14:paraId="63D27BC8"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BEE179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876" w:type="pct"/>
            <w:tcBorders>
              <w:top w:val="nil"/>
              <w:left w:val="nil"/>
              <w:bottom w:val="single" w:sz="4" w:space="0" w:color="auto"/>
              <w:right w:val="single" w:sz="4" w:space="0" w:color="auto"/>
            </w:tcBorders>
            <w:shd w:val="clear" w:color="auto" w:fill="auto"/>
            <w:noWrap/>
            <w:hideMark/>
          </w:tcPr>
          <w:p w14:paraId="580C433D"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7; 13.8</w:t>
            </w:r>
          </w:p>
        </w:tc>
        <w:tc>
          <w:tcPr>
            <w:tcW w:w="1719" w:type="pct"/>
            <w:tcBorders>
              <w:top w:val="nil"/>
              <w:left w:val="nil"/>
              <w:bottom w:val="single" w:sz="4" w:space="0" w:color="auto"/>
              <w:right w:val="single" w:sz="4" w:space="0" w:color="auto"/>
            </w:tcBorders>
            <w:shd w:val="clear" w:color="auto" w:fill="auto"/>
            <w:noWrap/>
            <w:hideMark/>
          </w:tcPr>
          <w:p w14:paraId="697C6242"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2896E872"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CE3808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876" w:type="pct"/>
            <w:tcBorders>
              <w:top w:val="nil"/>
              <w:left w:val="nil"/>
              <w:bottom w:val="single" w:sz="4" w:space="0" w:color="auto"/>
              <w:right w:val="single" w:sz="4" w:space="0" w:color="auto"/>
            </w:tcBorders>
            <w:shd w:val="clear" w:color="auto" w:fill="auto"/>
            <w:noWrap/>
            <w:hideMark/>
          </w:tcPr>
          <w:p w14:paraId="5EC6587D"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719" w:type="pct"/>
            <w:tcBorders>
              <w:top w:val="nil"/>
              <w:left w:val="nil"/>
              <w:bottom w:val="single" w:sz="4" w:space="0" w:color="auto"/>
              <w:right w:val="single" w:sz="4" w:space="0" w:color="auto"/>
            </w:tcBorders>
            <w:shd w:val="clear" w:color="auto" w:fill="auto"/>
            <w:noWrap/>
            <w:hideMark/>
          </w:tcPr>
          <w:p w14:paraId="7A3D9C02"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37908607"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06030A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876" w:type="pct"/>
            <w:tcBorders>
              <w:top w:val="nil"/>
              <w:left w:val="nil"/>
              <w:bottom w:val="single" w:sz="4" w:space="0" w:color="auto"/>
              <w:right w:val="single" w:sz="4" w:space="0" w:color="auto"/>
            </w:tcBorders>
            <w:shd w:val="clear" w:color="auto" w:fill="auto"/>
            <w:noWrap/>
            <w:hideMark/>
          </w:tcPr>
          <w:p w14:paraId="453795AA"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00758589" w14:textId="26D81D80"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1.3.3.f.2 [similar</w:t>
            </w:r>
            <w:r w:rsidR="00253E13" w:rsidRPr="00701100">
              <w:rPr>
                <w:rFonts w:cstheme="minorHAnsi"/>
                <w:sz w:val="20"/>
                <w:szCs w:val="20"/>
                <w:lang w:val="en-GB"/>
              </w:rPr>
              <w:t xml:space="preserve"> to</w:t>
            </w:r>
            <w:r w:rsidRPr="00701100">
              <w:rPr>
                <w:rFonts w:cstheme="minorHAnsi"/>
                <w:sz w:val="20"/>
                <w:szCs w:val="20"/>
                <w:lang w:val="en-GB"/>
              </w:rPr>
              <w:t>]</w:t>
            </w:r>
          </w:p>
        </w:tc>
      </w:tr>
      <w:tr w:rsidR="00AA6F5D" w:rsidRPr="00701100" w14:paraId="77139CC6"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E72894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876" w:type="pct"/>
            <w:tcBorders>
              <w:top w:val="nil"/>
              <w:left w:val="nil"/>
              <w:bottom w:val="single" w:sz="4" w:space="0" w:color="auto"/>
              <w:right w:val="single" w:sz="4" w:space="0" w:color="auto"/>
            </w:tcBorders>
            <w:shd w:val="clear" w:color="auto" w:fill="auto"/>
            <w:noWrap/>
            <w:hideMark/>
          </w:tcPr>
          <w:p w14:paraId="4B09E3E1"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5577FC37"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2777675"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6724D1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876" w:type="pct"/>
            <w:tcBorders>
              <w:top w:val="nil"/>
              <w:left w:val="nil"/>
              <w:bottom w:val="single" w:sz="4" w:space="0" w:color="auto"/>
              <w:right w:val="single" w:sz="4" w:space="0" w:color="auto"/>
            </w:tcBorders>
            <w:shd w:val="clear" w:color="auto" w:fill="auto"/>
            <w:noWrap/>
            <w:hideMark/>
          </w:tcPr>
          <w:p w14:paraId="2A055509"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299C0BA5"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3839A7F"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C08453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876" w:type="pct"/>
            <w:tcBorders>
              <w:top w:val="nil"/>
              <w:left w:val="nil"/>
              <w:bottom w:val="single" w:sz="4" w:space="0" w:color="auto"/>
              <w:right w:val="single" w:sz="4" w:space="0" w:color="auto"/>
            </w:tcBorders>
            <w:shd w:val="clear" w:color="auto" w:fill="auto"/>
            <w:noWrap/>
            <w:hideMark/>
          </w:tcPr>
          <w:p w14:paraId="0454193D"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2</w:t>
            </w:r>
          </w:p>
        </w:tc>
        <w:tc>
          <w:tcPr>
            <w:tcW w:w="1719" w:type="pct"/>
            <w:tcBorders>
              <w:top w:val="nil"/>
              <w:left w:val="nil"/>
              <w:bottom w:val="single" w:sz="4" w:space="0" w:color="auto"/>
              <w:right w:val="single" w:sz="4" w:space="0" w:color="auto"/>
            </w:tcBorders>
            <w:shd w:val="clear" w:color="auto" w:fill="auto"/>
            <w:noWrap/>
            <w:hideMark/>
          </w:tcPr>
          <w:p w14:paraId="2958ECDD"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05766480"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ACAED8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876" w:type="pct"/>
            <w:tcBorders>
              <w:top w:val="nil"/>
              <w:left w:val="nil"/>
              <w:bottom w:val="single" w:sz="4" w:space="0" w:color="auto"/>
              <w:right w:val="single" w:sz="4" w:space="0" w:color="auto"/>
            </w:tcBorders>
            <w:shd w:val="clear" w:color="auto" w:fill="auto"/>
            <w:noWrap/>
            <w:hideMark/>
          </w:tcPr>
          <w:p w14:paraId="56072364" w14:textId="6BD6E161"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xml:space="preserve">Sea surface temperature is the temperature of the top </w:t>
            </w:r>
            <w:r w:rsidR="002C2F54" w:rsidRPr="00701100">
              <w:rPr>
                <w:rFonts w:cstheme="minorHAnsi"/>
                <w:sz w:val="20"/>
                <w:szCs w:val="20"/>
                <w:lang w:val="en-GB"/>
              </w:rPr>
              <w:t>millimetre</w:t>
            </w:r>
            <w:r w:rsidRPr="00701100">
              <w:rPr>
                <w:rFonts w:cstheme="minorHAnsi"/>
                <w:sz w:val="20"/>
                <w:szCs w:val="20"/>
                <w:lang w:val="en-GB"/>
              </w:rPr>
              <w:t xml:space="preserve"> of the ocean's surface. An anomaly is a departure from average conditions. [NASA, </w:t>
            </w:r>
            <w:hyperlink r:id="rId468" w:anchor=":~:text=Sea%20surface%20temperature%20is%20the,month%20from%201985%20through%201997" w:history="1">
              <w:r w:rsidRPr="00701100">
                <w:rPr>
                  <w:rStyle w:val="Hyperlink"/>
                  <w:rFonts w:cstheme="minorHAnsi"/>
                  <w:sz w:val="20"/>
                  <w:szCs w:val="20"/>
                  <w:lang w:val="en-GB"/>
                </w:rPr>
                <w:t>https://earthobservatory.nasa.gov/global-maps/AMSRE_SSTAn_M#:~:text=Sea%20surface%20temperature%20is%20the,month%20from%201985%20through%201997</w:t>
              </w:r>
            </w:hyperlink>
            <w:r w:rsidRPr="00701100">
              <w:rPr>
                <w:rFonts w:cstheme="minorHAnsi"/>
                <w:sz w:val="20"/>
                <w:szCs w:val="20"/>
                <w:lang w:val="en-GB"/>
              </w:rPr>
              <w:t xml:space="preserve">] </w:t>
            </w:r>
          </w:p>
        </w:tc>
        <w:tc>
          <w:tcPr>
            <w:tcW w:w="1719" w:type="pct"/>
            <w:tcBorders>
              <w:top w:val="nil"/>
              <w:left w:val="nil"/>
              <w:bottom w:val="single" w:sz="4" w:space="0" w:color="auto"/>
              <w:right w:val="single" w:sz="4" w:space="0" w:color="auto"/>
            </w:tcBorders>
            <w:shd w:val="clear" w:color="auto" w:fill="auto"/>
            <w:noWrap/>
            <w:hideMark/>
          </w:tcPr>
          <w:p w14:paraId="6AE59AF4"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Radiative skin sea surface temperature, or Bulk sea surface temperature at Stated depth. [</w:t>
            </w:r>
            <w:hyperlink r:id="rId469" w:history="1">
              <w:r w:rsidRPr="00701100">
                <w:rPr>
                  <w:rStyle w:val="Hyperlink"/>
                  <w:rFonts w:cstheme="minorHAnsi"/>
                  <w:sz w:val="20"/>
                  <w:szCs w:val="20"/>
                  <w:lang w:val="en-GB"/>
                </w:rPr>
                <w:t>https://gcos.wmo.int/en/essential-climate-variables/sst/ecv-requirements</w:t>
              </w:r>
            </w:hyperlink>
            <w:r w:rsidRPr="00701100">
              <w:rPr>
                <w:rFonts w:cstheme="minorHAnsi"/>
                <w:sz w:val="20"/>
                <w:szCs w:val="20"/>
                <w:lang w:val="en-GB"/>
              </w:rPr>
              <w:t xml:space="preserve">] </w:t>
            </w:r>
          </w:p>
        </w:tc>
      </w:tr>
      <w:tr w:rsidR="00AA6F5D" w:rsidRPr="00D651B4" w14:paraId="24907B7B" w14:textId="77777777" w:rsidTr="005A479B">
        <w:trPr>
          <w:trHeight w:val="2168"/>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9FA3EA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95" w:type="pct"/>
            <w:gridSpan w:val="2"/>
            <w:tcBorders>
              <w:top w:val="nil"/>
              <w:left w:val="nil"/>
              <w:bottom w:val="single" w:sz="4" w:space="0" w:color="auto"/>
              <w:right w:val="single" w:sz="4" w:space="0" w:color="auto"/>
            </w:tcBorders>
            <w:shd w:val="clear" w:color="auto" w:fill="auto"/>
            <w:noWrap/>
            <w:hideMark/>
          </w:tcPr>
          <w:p w14:paraId="0042FA7F" w14:textId="7A3405AE" w:rsidR="00AA6F5D" w:rsidRPr="00701100" w:rsidRDefault="00AA6F5D" w:rsidP="005A479B">
            <w:pPr>
              <w:spacing w:after="0" w:line="240" w:lineRule="auto"/>
              <w:rPr>
                <w:rFonts w:cstheme="minorHAnsi"/>
                <w:sz w:val="20"/>
                <w:szCs w:val="20"/>
                <w:lang w:val="es-ES"/>
              </w:rPr>
            </w:pPr>
            <w:r w:rsidRPr="00701100">
              <w:rPr>
                <w:rFonts w:cstheme="minorHAnsi"/>
                <w:sz w:val="20"/>
                <w:szCs w:val="20"/>
                <w:lang w:val="en-GB"/>
              </w:rPr>
              <w:t xml:space="preserve">Some sea surface temperature anomalies are simply transient events, not part of a specific pattern or trend. Other anomalies are more meaningful. At irregular intervals (roughly every 3-6 years), the sea surface temperatures in the Pacific Ocean along the equator become warmer or cooler than normal. These anomalies are the hallmark of El Niño and La Niña climate cycles, which can influence weather patterns across the globe... Sea surface temperature anomalies have practical as well as scientific applications. For example, in coastal areas, anomalous temperatures (either warm or cool) can </w:t>
            </w:r>
            <w:r w:rsidR="00B823F0" w:rsidRPr="00701100">
              <w:rPr>
                <w:rFonts w:cstheme="minorHAnsi"/>
                <w:sz w:val="20"/>
                <w:szCs w:val="20"/>
                <w:lang w:val="en-GB"/>
              </w:rPr>
              <w:t>favour</w:t>
            </w:r>
            <w:r w:rsidRPr="00701100">
              <w:rPr>
                <w:rFonts w:cstheme="minorHAnsi"/>
                <w:sz w:val="20"/>
                <w:szCs w:val="20"/>
                <w:lang w:val="en-GB"/>
              </w:rPr>
              <w:t xml:space="preserve"> one organism in an ecosystem over another, causing populations of one kind of bacteria, algae, or fish to thrive or decline. Warm sea surface temperature anomalies can also warn natural resource managers where coral reefs may be in danger of bleaching. </w:t>
            </w:r>
            <w:r w:rsidRPr="00701100">
              <w:rPr>
                <w:rFonts w:cstheme="minorHAnsi"/>
                <w:sz w:val="20"/>
                <w:szCs w:val="20"/>
                <w:lang w:val="es-ES"/>
              </w:rPr>
              <w:t xml:space="preserve">[NASA, </w:t>
            </w:r>
            <w:hyperlink r:id="rId470" w:anchor=":~:text=Sea%20surface%20temperature%20is%20the,month%20from%201985%20through%201997" w:history="1">
              <w:r w:rsidRPr="00701100">
                <w:rPr>
                  <w:rStyle w:val="Hyperlink"/>
                  <w:rFonts w:cstheme="minorHAnsi"/>
                  <w:sz w:val="20"/>
                  <w:szCs w:val="20"/>
                  <w:lang w:val="es-ES"/>
                </w:rPr>
                <w:t>https://earthobservatory.nasa.gov/global-maps/AMSRE_SSTAn_M#:~:text=Sea%20surface%20temperature%20is%20the,month%20from%201985%20through%201997</w:t>
              </w:r>
            </w:hyperlink>
            <w:r w:rsidRPr="00701100">
              <w:rPr>
                <w:rFonts w:cstheme="minorHAnsi"/>
                <w:sz w:val="20"/>
                <w:szCs w:val="20"/>
                <w:lang w:val="es-ES"/>
              </w:rPr>
              <w:t>]</w:t>
            </w:r>
          </w:p>
        </w:tc>
      </w:tr>
      <w:tr w:rsidR="00AA6F5D" w:rsidRPr="00701100" w14:paraId="4E35EA95"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5DDF10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876" w:type="pct"/>
            <w:tcBorders>
              <w:top w:val="nil"/>
              <w:left w:val="nil"/>
              <w:bottom w:val="single" w:sz="4" w:space="0" w:color="auto"/>
              <w:right w:val="single" w:sz="4" w:space="0" w:color="auto"/>
            </w:tcBorders>
            <w:shd w:val="clear" w:color="auto" w:fill="auto"/>
            <w:noWrap/>
            <w:hideMark/>
          </w:tcPr>
          <w:p w14:paraId="3E739AFD"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Meteorological office/Ministry of natural resources/Water and related agencies</w:t>
            </w:r>
          </w:p>
        </w:tc>
        <w:tc>
          <w:tcPr>
            <w:tcW w:w="1719" w:type="pct"/>
            <w:tcBorders>
              <w:top w:val="nil"/>
              <w:left w:val="nil"/>
              <w:bottom w:val="single" w:sz="4" w:space="0" w:color="auto"/>
              <w:right w:val="single" w:sz="4" w:space="0" w:color="auto"/>
            </w:tcBorders>
            <w:shd w:val="clear" w:color="auto" w:fill="auto"/>
            <w:noWrap/>
            <w:hideMark/>
          </w:tcPr>
          <w:p w14:paraId="740DBDC3"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Meteorological office/Ministry of natural resources/Water and related agencies</w:t>
            </w:r>
          </w:p>
        </w:tc>
      </w:tr>
      <w:tr w:rsidR="00AA6F5D" w:rsidRPr="00701100" w14:paraId="6E107F05"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5754301" w14:textId="228E19AD"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876" w:type="pct"/>
            <w:tcBorders>
              <w:top w:val="nil"/>
              <w:left w:val="nil"/>
              <w:bottom w:val="single" w:sz="4" w:space="0" w:color="auto"/>
              <w:right w:val="single" w:sz="4" w:space="0" w:color="auto"/>
            </w:tcBorders>
            <w:shd w:val="clear" w:color="auto" w:fill="auto"/>
            <w:noWrap/>
            <w:hideMark/>
          </w:tcPr>
          <w:p w14:paraId="7E982DEA"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Monitoring systems</w:t>
            </w:r>
          </w:p>
        </w:tc>
        <w:tc>
          <w:tcPr>
            <w:tcW w:w="1719" w:type="pct"/>
            <w:tcBorders>
              <w:top w:val="nil"/>
              <w:left w:val="nil"/>
              <w:bottom w:val="single" w:sz="4" w:space="0" w:color="auto"/>
              <w:right w:val="single" w:sz="4" w:space="0" w:color="auto"/>
            </w:tcBorders>
            <w:shd w:val="clear" w:color="auto" w:fill="auto"/>
            <w:noWrap/>
            <w:hideMark/>
          </w:tcPr>
          <w:p w14:paraId="2F265ED3"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0715E25F"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9E5CFC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876" w:type="pct"/>
            <w:tcBorders>
              <w:top w:val="nil"/>
              <w:left w:val="nil"/>
              <w:bottom w:val="single" w:sz="4" w:space="0" w:color="auto"/>
              <w:right w:val="single" w:sz="4" w:space="0" w:color="auto"/>
            </w:tcBorders>
            <w:shd w:val="clear" w:color="auto" w:fill="auto"/>
            <w:noWrap/>
            <w:hideMark/>
          </w:tcPr>
          <w:p w14:paraId="506049E0"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18FEEEA5"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5CA1EC3"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D9A135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876" w:type="pct"/>
            <w:tcBorders>
              <w:top w:val="nil"/>
              <w:left w:val="nil"/>
              <w:bottom w:val="single" w:sz="4" w:space="0" w:color="auto"/>
              <w:right w:val="single" w:sz="4" w:space="0" w:color="auto"/>
            </w:tcBorders>
            <w:shd w:val="clear" w:color="auto" w:fill="auto"/>
            <w:noWrap/>
            <w:hideMark/>
          </w:tcPr>
          <w:p w14:paraId="4AE5506A"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Degree</w:t>
            </w:r>
          </w:p>
        </w:tc>
        <w:tc>
          <w:tcPr>
            <w:tcW w:w="1719" w:type="pct"/>
            <w:tcBorders>
              <w:top w:val="nil"/>
              <w:left w:val="nil"/>
              <w:bottom w:val="single" w:sz="4" w:space="0" w:color="auto"/>
              <w:right w:val="single" w:sz="4" w:space="0" w:color="auto"/>
            </w:tcBorders>
            <w:shd w:val="clear" w:color="auto" w:fill="auto"/>
            <w:noWrap/>
            <w:hideMark/>
          </w:tcPr>
          <w:p w14:paraId="5A4AE1ED"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Degree</w:t>
            </w:r>
          </w:p>
        </w:tc>
      </w:tr>
      <w:tr w:rsidR="00AA6F5D" w:rsidRPr="00701100" w14:paraId="5335C474"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60AD44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876" w:type="pct"/>
            <w:tcBorders>
              <w:top w:val="nil"/>
              <w:left w:val="nil"/>
              <w:bottom w:val="single" w:sz="4" w:space="0" w:color="auto"/>
              <w:right w:val="single" w:sz="4" w:space="0" w:color="auto"/>
            </w:tcBorders>
            <w:shd w:val="clear" w:color="auto" w:fill="auto"/>
            <w:noWrap/>
            <w:hideMark/>
          </w:tcPr>
          <w:p w14:paraId="587DFBBC"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742F3CA0"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76A9D74"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0BE799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876" w:type="pct"/>
            <w:tcBorders>
              <w:top w:val="nil"/>
              <w:left w:val="nil"/>
              <w:bottom w:val="single" w:sz="4" w:space="0" w:color="auto"/>
              <w:right w:val="single" w:sz="4" w:space="0" w:color="auto"/>
            </w:tcBorders>
            <w:shd w:val="clear" w:color="auto" w:fill="auto"/>
            <w:noWrap/>
            <w:hideMark/>
          </w:tcPr>
          <w:p w14:paraId="364AB14D"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6A80B9F3"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6745686"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02766D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description</w:t>
            </w:r>
          </w:p>
        </w:tc>
        <w:tc>
          <w:tcPr>
            <w:tcW w:w="1876" w:type="pct"/>
            <w:tcBorders>
              <w:top w:val="nil"/>
              <w:left w:val="nil"/>
              <w:bottom w:val="single" w:sz="4" w:space="0" w:color="auto"/>
              <w:right w:val="single" w:sz="4" w:space="0" w:color="auto"/>
            </w:tcBorders>
            <w:shd w:val="clear" w:color="auto" w:fill="auto"/>
            <w:noWrap/>
            <w:hideMark/>
          </w:tcPr>
          <w:p w14:paraId="02A16867"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052EFB88"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CBC02ED"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828539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876" w:type="pct"/>
            <w:tcBorders>
              <w:top w:val="nil"/>
              <w:left w:val="nil"/>
              <w:bottom w:val="single" w:sz="4" w:space="0" w:color="auto"/>
              <w:right w:val="single" w:sz="4" w:space="0" w:color="auto"/>
            </w:tcBorders>
            <w:shd w:val="clear" w:color="auto" w:fill="auto"/>
            <w:noWrap/>
            <w:hideMark/>
          </w:tcPr>
          <w:p w14:paraId="6E1BC8A8"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3AEDB816"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8C871AF"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3C91D4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876" w:type="pct"/>
            <w:tcBorders>
              <w:top w:val="nil"/>
              <w:left w:val="nil"/>
              <w:bottom w:val="single" w:sz="4" w:space="0" w:color="auto"/>
              <w:right w:val="single" w:sz="4" w:space="0" w:color="auto"/>
            </w:tcBorders>
            <w:shd w:val="clear" w:color="auto" w:fill="auto"/>
            <w:noWrap/>
            <w:hideMark/>
          </w:tcPr>
          <w:p w14:paraId="35743AAE"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c>
          <w:tcPr>
            <w:tcW w:w="1719" w:type="pct"/>
            <w:tcBorders>
              <w:top w:val="nil"/>
              <w:left w:val="nil"/>
              <w:bottom w:val="single" w:sz="4" w:space="0" w:color="auto"/>
              <w:right w:val="single" w:sz="4" w:space="0" w:color="auto"/>
            </w:tcBorders>
            <w:shd w:val="clear" w:color="auto" w:fill="auto"/>
            <w:noWrap/>
            <w:hideMark/>
          </w:tcPr>
          <w:p w14:paraId="46FBE68C"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12B29A2"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CBE24D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876" w:type="pct"/>
            <w:tcBorders>
              <w:top w:val="nil"/>
              <w:left w:val="nil"/>
              <w:bottom w:val="single" w:sz="4" w:space="0" w:color="auto"/>
              <w:right w:val="single" w:sz="4" w:space="0" w:color="auto"/>
            </w:tcBorders>
            <w:shd w:val="clear" w:color="auto" w:fill="auto"/>
            <w:noWrap/>
            <w:hideMark/>
          </w:tcPr>
          <w:p w14:paraId="3597EC8D" w14:textId="77777777" w:rsidR="00AA6F5D" w:rsidRPr="00701100" w:rsidRDefault="00AA6F5D" w:rsidP="005A479B">
            <w:pPr>
              <w:spacing w:after="0" w:line="240" w:lineRule="auto"/>
              <w:rPr>
                <w:rFonts w:cstheme="minorHAnsi"/>
                <w:sz w:val="20"/>
                <w:szCs w:val="20"/>
                <w:u w:val="single"/>
                <w:lang w:val="en-GB"/>
              </w:rPr>
            </w:pPr>
          </w:p>
        </w:tc>
        <w:tc>
          <w:tcPr>
            <w:tcW w:w="1719" w:type="pct"/>
            <w:tcBorders>
              <w:top w:val="nil"/>
              <w:left w:val="nil"/>
              <w:bottom w:val="single" w:sz="4" w:space="0" w:color="auto"/>
              <w:right w:val="single" w:sz="4" w:space="0" w:color="auto"/>
            </w:tcBorders>
            <w:shd w:val="clear" w:color="auto" w:fill="auto"/>
            <w:noWrap/>
            <w:hideMark/>
          </w:tcPr>
          <w:p w14:paraId="205AA9A7" w14:textId="77777777" w:rsidR="00AA6F5D" w:rsidRPr="00701100" w:rsidRDefault="00AA6F5D" w:rsidP="005A479B">
            <w:pPr>
              <w:spacing w:after="0" w:line="240" w:lineRule="auto"/>
              <w:rPr>
                <w:rFonts w:cstheme="minorHAnsi"/>
                <w:sz w:val="20"/>
                <w:szCs w:val="20"/>
                <w:u w:val="single"/>
                <w:lang w:val="en-GB"/>
              </w:rPr>
            </w:pPr>
          </w:p>
        </w:tc>
      </w:tr>
      <w:tr w:rsidR="00AA6F5D" w:rsidRPr="00701100" w14:paraId="4D29466F"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FE90E0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876" w:type="pct"/>
            <w:tcBorders>
              <w:top w:val="nil"/>
              <w:left w:val="nil"/>
              <w:bottom w:val="single" w:sz="4" w:space="0" w:color="auto"/>
              <w:right w:val="single" w:sz="4" w:space="0" w:color="auto"/>
            </w:tcBorders>
            <w:shd w:val="clear" w:color="auto" w:fill="auto"/>
            <w:noWrap/>
            <w:hideMark/>
          </w:tcPr>
          <w:p w14:paraId="2ACB3A9E" w14:textId="77777777" w:rsidR="00AA6F5D" w:rsidRPr="00701100" w:rsidRDefault="00AA6F5D" w:rsidP="005A479B">
            <w:pPr>
              <w:spacing w:after="0" w:line="240" w:lineRule="auto"/>
              <w:rPr>
                <w:rFonts w:cstheme="minorHAnsi"/>
                <w:sz w:val="20"/>
                <w:szCs w:val="20"/>
                <w:u w:val="single"/>
                <w:lang w:val="en-GB"/>
              </w:rPr>
            </w:pPr>
          </w:p>
        </w:tc>
        <w:tc>
          <w:tcPr>
            <w:tcW w:w="1719" w:type="pct"/>
            <w:tcBorders>
              <w:top w:val="nil"/>
              <w:left w:val="nil"/>
              <w:bottom w:val="single" w:sz="4" w:space="0" w:color="auto"/>
              <w:right w:val="single" w:sz="4" w:space="0" w:color="auto"/>
            </w:tcBorders>
            <w:shd w:val="clear" w:color="auto" w:fill="auto"/>
            <w:noWrap/>
            <w:hideMark/>
          </w:tcPr>
          <w:p w14:paraId="51949BC9" w14:textId="77777777" w:rsidR="00AA6F5D" w:rsidRPr="00701100" w:rsidRDefault="00AA6F5D" w:rsidP="005A479B">
            <w:pPr>
              <w:spacing w:after="0" w:line="240" w:lineRule="auto"/>
              <w:rPr>
                <w:rFonts w:cstheme="minorHAnsi"/>
                <w:sz w:val="20"/>
                <w:szCs w:val="20"/>
                <w:u w:val="single"/>
                <w:lang w:val="en-GB"/>
              </w:rPr>
            </w:pPr>
          </w:p>
        </w:tc>
      </w:tr>
      <w:tr w:rsidR="00AA6F5D" w:rsidRPr="00701100" w14:paraId="4681814C"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37FF70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876" w:type="pct"/>
            <w:tcBorders>
              <w:top w:val="nil"/>
              <w:left w:val="nil"/>
              <w:bottom w:val="single" w:sz="4" w:space="0" w:color="auto"/>
              <w:right w:val="single" w:sz="4" w:space="0" w:color="auto"/>
            </w:tcBorders>
            <w:shd w:val="clear" w:color="auto" w:fill="auto"/>
            <w:noWrap/>
            <w:hideMark/>
          </w:tcPr>
          <w:p w14:paraId="1F3588B0"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By coastal region</w:t>
            </w:r>
          </w:p>
        </w:tc>
        <w:tc>
          <w:tcPr>
            <w:tcW w:w="1719" w:type="pct"/>
            <w:tcBorders>
              <w:top w:val="nil"/>
              <w:left w:val="nil"/>
              <w:bottom w:val="single" w:sz="4" w:space="0" w:color="auto"/>
              <w:right w:val="single" w:sz="4" w:space="0" w:color="auto"/>
            </w:tcBorders>
            <w:shd w:val="clear" w:color="auto" w:fill="auto"/>
            <w:noWrap/>
            <w:hideMark/>
          </w:tcPr>
          <w:p w14:paraId="63C98F0B" w14:textId="77777777" w:rsidR="00AA6F5D" w:rsidRPr="00701100" w:rsidRDefault="00AA6F5D" w:rsidP="005A479B">
            <w:pPr>
              <w:spacing w:after="0" w:line="240" w:lineRule="auto"/>
              <w:rPr>
                <w:rFonts w:cstheme="minorHAnsi"/>
                <w:sz w:val="20"/>
                <w:szCs w:val="20"/>
                <w:lang w:val="en-GB"/>
              </w:rPr>
            </w:pPr>
            <w:r w:rsidRPr="00701100">
              <w:rPr>
                <w:rFonts w:cstheme="minorHAnsi"/>
                <w:sz w:val="20"/>
                <w:szCs w:val="20"/>
                <w:lang w:val="en-GB"/>
              </w:rPr>
              <w:t>By coastal region</w:t>
            </w:r>
          </w:p>
        </w:tc>
      </w:tr>
      <w:tr w:rsidR="00786DAC" w:rsidRPr="00D651B4" w14:paraId="08A1B1DA" w14:textId="77777777" w:rsidTr="005A479B">
        <w:trPr>
          <w:trHeight w:val="300"/>
        </w:trPr>
        <w:tc>
          <w:tcPr>
            <w:tcW w:w="1405"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14A1474" w14:textId="77777777" w:rsidR="00786DAC" w:rsidRPr="00701100" w:rsidRDefault="00786DAC"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95" w:type="pct"/>
            <w:gridSpan w:val="2"/>
            <w:tcBorders>
              <w:top w:val="nil"/>
              <w:left w:val="nil"/>
              <w:bottom w:val="single" w:sz="4" w:space="0" w:color="auto"/>
              <w:right w:val="single" w:sz="4" w:space="0" w:color="auto"/>
            </w:tcBorders>
            <w:shd w:val="clear" w:color="auto" w:fill="auto"/>
            <w:noWrap/>
            <w:hideMark/>
          </w:tcPr>
          <w:p w14:paraId="7E472301" w14:textId="77777777" w:rsidR="00786DAC" w:rsidRPr="00701100" w:rsidRDefault="00786DAC" w:rsidP="005A479B">
            <w:pPr>
              <w:spacing w:after="0" w:line="240" w:lineRule="auto"/>
              <w:rPr>
                <w:rFonts w:cstheme="minorHAnsi"/>
                <w:sz w:val="20"/>
                <w:szCs w:val="20"/>
                <w:lang w:val="es-ES"/>
              </w:rPr>
            </w:pPr>
            <w:r w:rsidRPr="00701100">
              <w:rPr>
                <w:rFonts w:cstheme="minorHAnsi"/>
                <w:sz w:val="20"/>
                <w:szCs w:val="20"/>
                <w:lang w:val="es-ES"/>
              </w:rPr>
              <w:t xml:space="preserve">NASA, </w:t>
            </w:r>
            <w:hyperlink r:id="rId471" w:anchor=":~:text=Sea%20surface%20temperature%20is%20the,month%20from%201985%20through%201997" w:history="1">
              <w:r w:rsidRPr="00701100">
                <w:rPr>
                  <w:rStyle w:val="Hyperlink"/>
                  <w:rFonts w:cstheme="minorHAnsi"/>
                  <w:sz w:val="20"/>
                  <w:szCs w:val="20"/>
                  <w:lang w:val="es-ES"/>
                </w:rPr>
                <w:t>https://earthobservatory.nasa.gov/global-maps/AMSRE_SSTAn_M#:~:text=Sea%20surface%20temperature%20is%20the,month%20from%201985%20through%201997</w:t>
              </w:r>
            </w:hyperlink>
            <w:r w:rsidRPr="001A10B8">
              <w:rPr>
                <w:rStyle w:val="Hyperlink"/>
                <w:rFonts w:cstheme="minorHAnsi"/>
                <w:sz w:val="20"/>
                <w:szCs w:val="20"/>
                <w:u w:val="none"/>
                <w:lang w:val="es-ES"/>
              </w:rPr>
              <w:t>;</w:t>
            </w:r>
          </w:p>
          <w:p w14:paraId="74B2ED0B" w14:textId="36C0E2BA" w:rsidR="00786DAC" w:rsidRPr="00701100" w:rsidRDefault="00786DAC" w:rsidP="005A479B">
            <w:pPr>
              <w:spacing w:after="0" w:line="240" w:lineRule="auto"/>
              <w:rPr>
                <w:rFonts w:cstheme="minorHAnsi"/>
                <w:sz w:val="20"/>
                <w:szCs w:val="20"/>
                <w:lang w:val="en-GB"/>
              </w:rPr>
            </w:pPr>
            <w:r w:rsidRPr="00701100">
              <w:rPr>
                <w:rFonts w:cstheme="minorHAnsi"/>
                <w:sz w:val="20"/>
                <w:szCs w:val="20"/>
                <w:lang w:val="en-GB"/>
              </w:rPr>
              <w:t xml:space="preserve">Global Ocean Observing System, </w:t>
            </w:r>
            <w:hyperlink r:id="rId472" w:history="1">
              <w:r w:rsidRPr="00701100">
                <w:rPr>
                  <w:rStyle w:val="Hyperlink"/>
                  <w:rFonts w:cstheme="minorHAnsi"/>
                  <w:sz w:val="20"/>
                  <w:szCs w:val="20"/>
                  <w:lang w:val="en-GB"/>
                </w:rPr>
                <w:t>https://goosocean.org/index.php?option=com_oe&amp;task=viewDocumentRecord&amp;docID=17466</w:t>
              </w:r>
            </w:hyperlink>
            <w:r w:rsidR="001A4282" w:rsidRPr="001A10B8">
              <w:rPr>
                <w:rStyle w:val="Hyperlink"/>
                <w:rFonts w:cstheme="minorHAnsi"/>
                <w:color w:val="auto"/>
                <w:sz w:val="20"/>
                <w:szCs w:val="20"/>
                <w:u w:val="none"/>
                <w:lang w:val="en-GB"/>
              </w:rPr>
              <w:t>;</w:t>
            </w:r>
            <w:r w:rsidRPr="00701100">
              <w:rPr>
                <w:rFonts w:cstheme="minorHAnsi"/>
                <w:sz w:val="20"/>
                <w:szCs w:val="20"/>
                <w:lang w:val="en-GB"/>
              </w:rPr>
              <w:t xml:space="preserve"> </w:t>
            </w:r>
          </w:p>
          <w:p w14:paraId="1A3F475E" w14:textId="340D1387" w:rsidR="00786DAC" w:rsidRPr="00701100" w:rsidRDefault="00786DAC" w:rsidP="005A479B">
            <w:pPr>
              <w:spacing w:after="0" w:line="240" w:lineRule="auto"/>
              <w:rPr>
                <w:rFonts w:cstheme="minorHAnsi"/>
                <w:sz w:val="20"/>
                <w:szCs w:val="20"/>
                <w:lang w:val="es-ES"/>
              </w:rPr>
            </w:pPr>
            <w:r w:rsidRPr="00701100">
              <w:rPr>
                <w:rFonts w:cstheme="minorHAnsi"/>
                <w:sz w:val="20"/>
                <w:szCs w:val="20"/>
                <w:lang w:val="es-ES"/>
              </w:rPr>
              <w:t>WMO,</w:t>
            </w:r>
            <w:r w:rsidRPr="00701100">
              <w:rPr>
                <w:rFonts w:cstheme="minorHAnsi"/>
                <w:lang w:val="es-ES"/>
              </w:rPr>
              <w:t xml:space="preserve"> </w:t>
            </w:r>
            <w:hyperlink r:id="rId473" w:history="1">
              <w:r w:rsidRPr="00701100">
                <w:rPr>
                  <w:rStyle w:val="Hyperlink"/>
                  <w:rFonts w:cstheme="minorHAnsi"/>
                  <w:sz w:val="20"/>
                  <w:szCs w:val="20"/>
                  <w:lang w:val="es-ES"/>
                </w:rPr>
                <w:t>https://gcos.wmo.int/en/essential-climate-variables/sst/ecv-requirements</w:t>
              </w:r>
            </w:hyperlink>
            <w:r w:rsidRPr="00701100">
              <w:rPr>
                <w:rFonts w:cstheme="minorHAnsi"/>
                <w:sz w:val="20"/>
                <w:szCs w:val="20"/>
                <w:lang w:val="es-ES"/>
              </w:rPr>
              <w:t xml:space="preserve"> </w:t>
            </w:r>
          </w:p>
        </w:tc>
      </w:tr>
    </w:tbl>
    <w:p w14:paraId="3E309D5C" w14:textId="77777777" w:rsidR="00AA6F5D" w:rsidRPr="00701100" w:rsidRDefault="00AA6F5D" w:rsidP="00E371DE">
      <w:pPr>
        <w:tabs>
          <w:tab w:val="left" w:pos="7951"/>
        </w:tabs>
        <w:rPr>
          <w:rFonts w:cstheme="minorHAnsi"/>
          <w:sz w:val="20"/>
          <w:szCs w:val="20"/>
          <w:lang w:val="es-ES" w:eastAsia="ko-KR"/>
        </w:rPr>
      </w:pPr>
      <w:r w:rsidRPr="00701100">
        <w:rPr>
          <w:rFonts w:cstheme="minorHAnsi"/>
          <w:sz w:val="20"/>
          <w:szCs w:val="20"/>
          <w:lang w:val="es-ES" w:eastAsia="ko-KR"/>
        </w:rPr>
        <w:tab/>
      </w:r>
    </w:p>
    <w:p w14:paraId="6A11AFDB" w14:textId="77777777" w:rsidR="00AA6F5D" w:rsidRPr="00701100" w:rsidRDefault="00AA6F5D" w:rsidP="00E371DE">
      <w:pPr>
        <w:rPr>
          <w:rFonts w:eastAsiaTheme="majorEastAsia" w:cstheme="minorHAnsi"/>
          <w:color w:val="2F5496" w:themeColor="accent1" w:themeShade="BF"/>
          <w:sz w:val="32"/>
          <w:szCs w:val="32"/>
          <w:lang w:val="es-ES" w:eastAsia="ko-KR"/>
        </w:rPr>
      </w:pPr>
      <w:r w:rsidRPr="00701100">
        <w:rPr>
          <w:rFonts w:cstheme="minorHAnsi"/>
          <w:lang w:val="es-ES" w:eastAsia="ko-KR"/>
        </w:rPr>
        <w:br w:type="page"/>
      </w:r>
    </w:p>
    <w:p w14:paraId="439451CE" w14:textId="77777777" w:rsidR="00AA6F5D" w:rsidRPr="00701100" w:rsidRDefault="00AA6F5D" w:rsidP="00E371DE">
      <w:pPr>
        <w:pStyle w:val="Heading1"/>
        <w:rPr>
          <w:rFonts w:asciiTheme="minorHAnsi" w:hAnsiTheme="minorHAnsi" w:cstheme="minorHAnsi"/>
          <w:b/>
          <w:bCs/>
          <w:lang w:val="en-GB"/>
        </w:rPr>
      </w:pPr>
      <w:bookmarkStart w:id="176" w:name="target56"/>
      <w:bookmarkStart w:id="177" w:name="_Toc92696406"/>
      <w:bookmarkStart w:id="178" w:name="_Toc129251385"/>
      <w:r w:rsidRPr="00701100">
        <w:rPr>
          <w:rFonts w:asciiTheme="minorHAnsi" w:hAnsiTheme="minorHAnsi" w:cstheme="minorHAnsi"/>
          <w:b/>
          <w:bCs/>
          <w:lang w:val="en-GB"/>
        </w:rPr>
        <w:lastRenderedPageBreak/>
        <w:t>56</w:t>
      </w:r>
      <w:bookmarkEnd w:id="176"/>
      <w:r w:rsidRPr="00701100">
        <w:rPr>
          <w:rFonts w:asciiTheme="minorHAnsi" w:hAnsiTheme="minorHAnsi" w:cstheme="minorHAnsi"/>
          <w:b/>
          <w:bCs/>
          <w:lang w:val="en-GB"/>
        </w:rPr>
        <w:t xml:space="preserve">. </w:t>
      </w:r>
      <w:r w:rsidRPr="000126C7">
        <w:rPr>
          <w:rFonts w:asciiTheme="minorHAnsi" w:hAnsiTheme="minorHAnsi" w:cstheme="minorHAnsi"/>
          <w:b/>
          <w:bCs/>
          <w:lang w:val="en-GB"/>
        </w:rPr>
        <w:t>Ocean heat content</w:t>
      </w:r>
      <w:bookmarkEnd w:id="177"/>
      <w:bookmarkEnd w:id="178"/>
    </w:p>
    <w:tbl>
      <w:tblPr>
        <w:tblW w:w="14395" w:type="dxa"/>
        <w:tblLook w:val="04A0" w:firstRow="1" w:lastRow="0" w:firstColumn="1" w:lastColumn="0" w:noHBand="0" w:noVBand="1"/>
      </w:tblPr>
      <w:tblGrid>
        <w:gridCol w:w="4315"/>
        <w:gridCol w:w="10080"/>
      </w:tblGrid>
      <w:tr w:rsidR="00AA6F5D" w:rsidRPr="00701100" w14:paraId="0519481D" w14:textId="77777777" w:rsidTr="00D0349F">
        <w:trPr>
          <w:trHeight w:val="30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2C131F3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10080" w:type="dxa"/>
            <w:tcBorders>
              <w:top w:val="single" w:sz="4" w:space="0" w:color="auto"/>
              <w:left w:val="nil"/>
              <w:bottom w:val="single" w:sz="4" w:space="0" w:color="auto"/>
              <w:right w:val="single" w:sz="4" w:space="0" w:color="auto"/>
            </w:tcBorders>
            <w:shd w:val="clear" w:color="auto" w:fill="0070C0"/>
            <w:noWrap/>
          </w:tcPr>
          <w:p w14:paraId="74A1FAA3"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21830910"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F02E9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tcBorders>
              <w:top w:val="nil"/>
              <w:left w:val="nil"/>
              <w:bottom w:val="single" w:sz="4" w:space="0" w:color="auto"/>
              <w:right w:val="single" w:sz="4" w:space="0" w:color="auto"/>
            </w:tcBorders>
            <w:shd w:val="clear" w:color="auto" w:fill="auto"/>
            <w:noWrap/>
            <w:hideMark/>
          </w:tcPr>
          <w:p w14:paraId="5F42D21A" w14:textId="46028244"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Ocean heat content </w:t>
            </w:r>
          </w:p>
        </w:tc>
      </w:tr>
      <w:tr w:rsidR="00AA6F5D" w:rsidRPr="00701100" w14:paraId="46C8BC43"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AFF679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080" w:type="dxa"/>
            <w:tcBorders>
              <w:top w:val="nil"/>
              <w:left w:val="nil"/>
              <w:bottom w:val="single" w:sz="4" w:space="0" w:color="auto"/>
              <w:right w:val="single" w:sz="4" w:space="0" w:color="auto"/>
            </w:tcBorders>
            <w:shd w:val="clear" w:color="auto" w:fill="auto"/>
            <w:noWrap/>
            <w:hideMark/>
          </w:tcPr>
          <w:p w14:paraId="6643816A" w14:textId="6326B999"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Equivalent to the indicator</w:t>
            </w:r>
          </w:p>
        </w:tc>
      </w:tr>
      <w:tr w:rsidR="00AA6F5D" w:rsidRPr="00701100" w14:paraId="012AC0D5"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EB40B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tcBorders>
              <w:top w:val="nil"/>
              <w:left w:val="nil"/>
              <w:bottom w:val="single" w:sz="4" w:space="0" w:color="auto"/>
              <w:right w:val="single" w:sz="4" w:space="0" w:color="auto"/>
            </w:tcBorders>
            <w:shd w:val="clear" w:color="auto" w:fill="auto"/>
            <w:noWrap/>
            <w:hideMark/>
          </w:tcPr>
          <w:p w14:paraId="651F69CD" w14:textId="77777777"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35052561"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34594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tcBorders>
              <w:top w:val="nil"/>
              <w:left w:val="nil"/>
              <w:bottom w:val="single" w:sz="4" w:space="0" w:color="auto"/>
              <w:right w:val="single" w:sz="4" w:space="0" w:color="auto"/>
            </w:tcBorders>
            <w:shd w:val="clear" w:color="auto" w:fill="auto"/>
            <w:noWrap/>
            <w:hideMark/>
          </w:tcPr>
          <w:p w14:paraId="535312CD" w14:textId="77777777"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026731B4"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177CB1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tcBorders>
              <w:top w:val="nil"/>
              <w:left w:val="nil"/>
              <w:bottom w:val="single" w:sz="4" w:space="0" w:color="auto"/>
              <w:right w:val="single" w:sz="4" w:space="0" w:color="auto"/>
            </w:tcBorders>
            <w:shd w:val="clear" w:color="auto" w:fill="auto"/>
            <w:noWrap/>
            <w:hideMark/>
          </w:tcPr>
          <w:p w14:paraId="0BB6E476" w14:textId="77777777"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Temperature</w:t>
            </w:r>
          </w:p>
        </w:tc>
      </w:tr>
      <w:tr w:rsidR="00AA6F5D" w:rsidRPr="00701100" w14:paraId="3CF36409"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EA67A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tcBorders>
              <w:top w:val="nil"/>
              <w:left w:val="nil"/>
              <w:bottom w:val="single" w:sz="4" w:space="0" w:color="auto"/>
              <w:right w:val="single" w:sz="4" w:space="0" w:color="auto"/>
            </w:tcBorders>
            <w:shd w:val="clear" w:color="auto" w:fill="auto"/>
            <w:noWrap/>
            <w:hideMark/>
          </w:tcPr>
          <w:p w14:paraId="22B2B5C1" w14:textId="40688CF7"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06299DF4"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518C9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0080" w:type="dxa"/>
            <w:tcBorders>
              <w:top w:val="nil"/>
              <w:left w:val="nil"/>
              <w:bottom w:val="single" w:sz="4" w:space="0" w:color="auto"/>
              <w:right w:val="single" w:sz="4" w:space="0" w:color="auto"/>
            </w:tcBorders>
            <w:shd w:val="clear" w:color="auto" w:fill="auto"/>
            <w:noWrap/>
            <w:hideMark/>
          </w:tcPr>
          <w:p w14:paraId="728F7FE0" w14:textId="05F4A4AB"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Decision 18/CMA.1, chapter IV; Decision 9/CMA.1 </w:t>
            </w:r>
          </w:p>
        </w:tc>
      </w:tr>
      <w:tr w:rsidR="00AA6F5D" w:rsidRPr="00701100" w14:paraId="5E16865E"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9D4A9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0080" w:type="dxa"/>
            <w:tcBorders>
              <w:top w:val="nil"/>
              <w:left w:val="nil"/>
              <w:bottom w:val="single" w:sz="4" w:space="0" w:color="auto"/>
              <w:right w:val="single" w:sz="4" w:space="0" w:color="auto"/>
            </w:tcBorders>
            <w:shd w:val="clear" w:color="auto" w:fill="auto"/>
            <w:noWrap/>
            <w:hideMark/>
          </w:tcPr>
          <w:p w14:paraId="5A4D2F25" w14:textId="6537BD76"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62FA2DA"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12D9B8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0080" w:type="dxa"/>
            <w:tcBorders>
              <w:top w:val="nil"/>
              <w:left w:val="nil"/>
              <w:bottom w:val="single" w:sz="4" w:space="0" w:color="auto"/>
              <w:right w:val="single" w:sz="4" w:space="0" w:color="auto"/>
            </w:tcBorders>
            <w:shd w:val="clear" w:color="auto" w:fill="auto"/>
            <w:noWrap/>
            <w:hideMark/>
          </w:tcPr>
          <w:p w14:paraId="29F8BB21" w14:textId="21C9C6C3"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CE9EBB2"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87521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080" w:type="dxa"/>
            <w:tcBorders>
              <w:top w:val="nil"/>
              <w:left w:val="nil"/>
              <w:bottom w:val="single" w:sz="4" w:space="0" w:color="auto"/>
              <w:right w:val="single" w:sz="4" w:space="0" w:color="auto"/>
            </w:tcBorders>
            <w:shd w:val="clear" w:color="auto" w:fill="auto"/>
            <w:noWrap/>
            <w:hideMark/>
          </w:tcPr>
          <w:p w14:paraId="4C6940DB" w14:textId="6CDBF13D"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FD3B860"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03F93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0080" w:type="dxa"/>
            <w:tcBorders>
              <w:top w:val="nil"/>
              <w:left w:val="nil"/>
              <w:bottom w:val="single" w:sz="4" w:space="0" w:color="auto"/>
              <w:right w:val="single" w:sz="4" w:space="0" w:color="auto"/>
            </w:tcBorders>
            <w:shd w:val="clear" w:color="auto" w:fill="auto"/>
            <w:noWrap/>
            <w:hideMark/>
          </w:tcPr>
          <w:p w14:paraId="60EF8525" w14:textId="73590501"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2 </w:t>
            </w:r>
          </w:p>
        </w:tc>
      </w:tr>
      <w:tr w:rsidR="00AA6F5D" w:rsidRPr="00D651B4" w14:paraId="711AA5CF"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55363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0080" w:type="dxa"/>
            <w:tcBorders>
              <w:top w:val="nil"/>
              <w:left w:val="nil"/>
              <w:bottom w:val="single" w:sz="4" w:space="0" w:color="auto"/>
              <w:right w:val="single" w:sz="4" w:space="0" w:color="auto"/>
            </w:tcBorders>
            <w:shd w:val="clear" w:color="auto" w:fill="auto"/>
            <w:noWrap/>
            <w:hideMark/>
          </w:tcPr>
          <w:p w14:paraId="5AE34766" w14:textId="77777777" w:rsidR="00AA6F5D" w:rsidRDefault="00AA6F5D" w:rsidP="00D86965">
            <w:pPr>
              <w:spacing w:after="0" w:line="240" w:lineRule="auto"/>
              <w:rPr>
                <w:rFonts w:cstheme="minorHAnsi"/>
                <w:sz w:val="20"/>
                <w:szCs w:val="20"/>
                <w:lang w:val="es-ES"/>
              </w:rPr>
            </w:pPr>
            <w:r w:rsidRPr="00701100">
              <w:rPr>
                <w:rFonts w:cstheme="minorHAnsi"/>
                <w:sz w:val="20"/>
                <w:szCs w:val="20"/>
                <w:lang w:val="en-GB"/>
              </w:rPr>
              <w:t xml:space="preserve">Ocean heat content (OHC) is a measure of this heat accumulation in the Earth system as around 90% of it is stored in the ocean. A positive Earth Energy Imbalance (EEI) signals that the Earth’s climate system is still responding to the current forcing and that more warming will occur even if the forcing does not increase further. </w:t>
            </w:r>
            <w:r w:rsidRPr="00701100">
              <w:rPr>
                <w:rFonts w:cstheme="minorHAnsi"/>
                <w:sz w:val="20"/>
                <w:szCs w:val="20"/>
                <w:lang w:val="es-ES"/>
              </w:rPr>
              <w:t xml:space="preserve">[WMO, </w:t>
            </w:r>
            <w:hyperlink r:id="rId474" w:history="1">
              <w:r w:rsidRPr="00701100">
                <w:rPr>
                  <w:rStyle w:val="Hyperlink"/>
                  <w:rFonts w:cstheme="minorHAnsi"/>
                  <w:sz w:val="20"/>
                  <w:szCs w:val="20"/>
                  <w:lang w:val="es-ES"/>
                </w:rPr>
                <w:t>https://library.wmo.int/doc_num.php?explnum_id=10618</w:t>
              </w:r>
            </w:hyperlink>
            <w:r w:rsidRPr="00701100">
              <w:rPr>
                <w:rFonts w:cstheme="minorHAnsi"/>
                <w:sz w:val="20"/>
                <w:szCs w:val="20"/>
                <w:lang w:val="es-ES"/>
              </w:rPr>
              <w:t xml:space="preserve">] </w:t>
            </w:r>
          </w:p>
          <w:p w14:paraId="1568D0B0" w14:textId="2AC17647" w:rsidR="00273B95" w:rsidRPr="00701100" w:rsidRDefault="00273B95" w:rsidP="00D86965">
            <w:pPr>
              <w:spacing w:after="0" w:line="240" w:lineRule="auto"/>
              <w:rPr>
                <w:rFonts w:cstheme="minorHAnsi"/>
                <w:sz w:val="20"/>
                <w:szCs w:val="20"/>
                <w:lang w:val="es-ES"/>
              </w:rPr>
            </w:pPr>
          </w:p>
        </w:tc>
      </w:tr>
      <w:tr w:rsidR="00AA6F5D" w:rsidRPr="00D651B4" w14:paraId="6D4B02E6"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57E70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tcBorders>
              <w:top w:val="nil"/>
              <w:left w:val="nil"/>
              <w:bottom w:val="single" w:sz="4" w:space="0" w:color="auto"/>
              <w:right w:val="single" w:sz="4" w:space="0" w:color="auto"/>
            </w:tcBorders>
            <w:shd w:val="clear" w:color="auto" w:fill="auto"/>
            <w:noWrap/>
            <w:hideMark/>
          </w:tcPr>
          <w:p w14:paraId="46986A97" w14:textId="77777777" w:rsidR="00AA6F5D" w:rsidRDefault="00AA6F5D" w:rsidP="00D86965">
            <w:pPr>
              <w:spacing w:after="0" w:line="240" w:lineRule="auto"/>
              <w:rPr>
                <w:rFonts w:cstheme="minorHAnsi"/>
                <w:sz w:val="20"/>
                <w:szCs w:val="20"/>
                <w:lang w:val="es-ES"/>
              </w:rPr>
            </w:pPr>
            <w:r w:rsidRPr="00701100">
              <w:rPr>
                <w:rFonts w:cstheme="minorHAnsi"/>
                <w:sz w:val="20"/>
                <w:szCs w:val="20"/>
                <w:lang w:val="en-GB"/>
              </w:rPr>
              <w:t>The majority of the excess energy that accumulates in the Earth system due to increasing concentrations of greenhouse gases is taken up by the ocean. The added energy warms the ocean, and the consequent thermal expansion of the water leads to sea</w:t>
            </w:r>
            <w:r w:rsidR="00900FB5" w:rsidRPr="00701100">
              <w:rPr>
                <w:rFonts w:cstheme="minorHAnsi"/>
                <w:sz w:val="20"/>
                <w:szCs w:val="20"/>
                <w:lang w:val="en-GB"/>
              </w:rPr>
              <w:t xml:space="preserve"> </w:t>
            </w:r>
            <w:r w:rsidRPr="00701100">
              <w:rPr>
                <w:rFonts w:cstheme="minorHAnsi"/>
                <w:sz w:val="20"/>
                <w:szCs w:val="20"/>
                <w:lang w:val="en-GB"/>
              </w:rPr>
              <w:t>level rise, which is further increased by melting ice. The surface of the ocean warms more rapidly than the interior, and this can be seen in the rise of the global mean temperature and in the increased incidence of marine heatwaves. As the concentration of CO</w:t>
            </w:r>
            <w:r w:rsidRPr="00701100">
              <w:rPr>
                <w:rFonts w:cstheme="minorHAnsi"/>
                <w:sz w:val="20"/>
                <w:szCs w:val="20"/>
                <w:vertAlign w:val="subscript"/>
                <w:lang w:val="en-GB"/>
              </w:rPr>
              <w:t>2</w:t>
            </w:r>
            <w:r w:rsidRPr="00701100">
              <w:rPr>
                <w:rFonts w:cstheme="minorHAnsi"/>
                <w:sz w:val="20"/>
                <w:szCs w:val="20"/>
                <w:lang w:val="en-GB"/>
              </w:rPr>
              <w:t xml:space="preserve"> in the atmosphere rises, so too does the concentration of CO</w:t>
            </w:r>
            <w:r w:rsidRPr="00701100">
              <w:rPr>
                <w:rFonts w:cstheme="minorHAnsi"/>
                <w:sz w:val="20"/>
                <w:szCs w:val="20"/>
                <w:vertAlign w:val="subscript"/>
                <w:lang w:val="en-GB"/>
              </w:rPr>
              <w:t>2</w:t>
            </w:r>
            <w:r w:rsidRPr="00701100">
              <w:rPr>
                <w:rFonts w:cstheme="minorHAnsi"/>
                <w:sz w:val="20"/>
                <w:szCs w:val="20"/>
                <w:lang w:val="en-GB"/>
              </w:rPr>
              <w:t xml:space="preserve"> in the oceans. This affects ocean chemistry, lowering the average pH of the water, a process known as ocean acidification. All these changes have a broad range of impacts in the open ocean and coastal areas. </w:t>
            </w:r>
            <w:r w:rsidRPr="00701100">
              <w:rPr>
                <w:rFonts w:cstheme="minorHAnsi"/>
                <w:sz w:val="20"/>
                <w:szCs w:val="20"/>
                <w:lang w:val="es-ES"/>
              </w:rPr>
              <w:t xml:space="preserve">[WMO, </w:t>
            </w:r>
            <w:hyperlink r:id="rId475" w:history="1">
              <w:r w:rsidRPr="00701100">
                <w:rPr>
                  <w:rStyle w:val="Hyperlink"/>
                  <w:rFonts w:cstheme="minorHAnsi"/>
                  <w:sz w:val="20"/>
                  <w:szCs w:val="20"/>
                  <w:lang w:val="es-ES"/>
                </w:rPr>
                <w:t>https://library.wmo.int/doc_num.php?explnum_id=10618</w:t>
              </w:r>
            </w:hyperlink>
            <w:r w:rsidRPr="00701100">
              <w:rPr>
                <w:rFonts w:cstheme="minorHAnsi"/>
                <w:sz w:val="20"/>
                <w:szCs w:val="20"/>
                <w:lang w:val="es-ES"/>
              </w:rPr>
              <w:t xml:space="preserve">] </w:t>
            </w:r>
          </w:p>
          <w:p w14:paraId="154759C1" w14:textId="5C370A71" w:rsidR="00273B95" w:rsidRPr="00701100" w:rsidRDefault="00273B95" w:rsidP="00D86965">
            <w:pPr>
              <w:spacing w:after="0" w:line="240" w:lineRule="auto"/>
              <w:rPr>
                <w:rFonts w:cstheme="minorHAnsi"/>
                <w:sz w:val="20"/>
                <w:szCs w:val="20"/>
                <w:lang w:val="es-ES"/>
              </w:rPr>
            </w:pPr>
          </w:p>
        </w:tc>
      </w:tr>
      <w:tr w:rsidR="00AA6F5D" w:rsidRPr="00701100" w14:paraId="6998B836"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1BB1DD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080" w:type="dxa"/>
            <w:tcBorders>
              <w:top w:val="nil"/>
              <w:left w:val="nil"/>
              <w:bottom w:val="single" w:sz="4" w:space="0" w:color="auto"/>
              <w:right w:val="single" w:sz="4" w:space="0" w:color="auto"/>
            </w:tcBorders>
            <w:shd w:val="clear" w:color="auto" w:fill="auto"/>
            <w:noWrap/>
            <w:hideMark/>
          </w:tcPr>
          <w:p w14:paraId="2A21B13A" w14:textId="155DEBCC"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Meteorological office/Ministry of natural resources/Water and related agencies </w:t>
            </w:r>
          </w:p>
        </w:tc>
      </w:tr>
      <w:tr w:rsidR="00AA6F5D" w:rsidRPr="00701100" w14:paraId="2AD775D6"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DFEE06" w14:textId="667A70B7"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080" w:type="dxa"/>
            <w:tcBorders>
              <w:top w:val="nil"/>
              <w:left w:val="nil"/>
              <w:bottom w:val="single" w:sz="4" w:space="0" w:color="auto"/>
              <w:right w:val="single" w:sz="4" w:space="0" w:color="auto"/>
            </w:tcBorders>
            <w:shd w:val="clear" w:color="auto" w:fill="auto"/>
            <w:noWrap/>
            <w:hideMark/>
          </w:tcPr>
          <w:p w14:paraId="3CC9F562" w14:textId="4F2BA303"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Monitoring systems </w:t>
            </w:r>
          </w:p>
        </w:tc>
      </w:tr>
      <w:tr w:rsidR="00AA6F5D" w:rsidRPr="00701100" w14:paraId="52D8717A"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D0664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080" w:type="dxa"/>
            <w:tcBorders>
              <w:top w:val="nil"/>
              <w:left w:val="nil"/>
              <w:bottom w:val="single" w:sz="4" w:space="0" w:color="auto"/>
              <w:right w:val="single" w:sz="4" w:space="0" w:color="auto"/>
            </w:tcBorders>
            <w:shd w:val="clear" w:color="auto" w:fill="auto"/>
            <w:noWrap/>
            <w:hideMark/>
          </w:tcPr>
          <w:p w14:paraId="6CB4100B" w14:textId="581982E1"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0E65316"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863C5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080" w:type="dxa"/>
            <w:tcBorders>
              <w:top w:val="nil"/>
              <w:left w:val="nil"/>
              <w:bottom w:val="single" w:sz="4" w:space="0" w:color="auto"/>
              <w:right w:val="single" w:sz="4" w:space="0" w:color="auto"/>
            </w:tcBorders>
            <w:shd w:val="clear" w:color="auto" w:fill="auto"/>
            <w:noWrap/>
            <w:hideMark/>
          </w:tcPr>
          <w:p w14:paraId="1100A5D3" w14:textId="64FC0E45"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Degree</w:t>
            </w:r>
          </w:p>
        </w:tc>
      </w:tr>
      <w:tr w:rsidR="00AA6F5D" w:rsidRPr="00701100" w14:paraId="71CC54F9"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F0E5F1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080" w:type="dxa"/>
            <w:tcBorders>
              <w:top w:val="nil"/>
              <w:left w:val="nil"/>
              <w:bottom w:val="single" w:sz="4" w:space="0" w:color="auto"/>
              <w:right w:val="single" w:sz="4" w:space="0" w:color="auto"/>
            </w:tcBorders>
            <w:shd w:val="clear" w:color="auto" w:fill="auto"/>
            <w:noWrap/>
            <w:hideMark/>
          </w:tcPr>
          <w:p w14:paraId="3DD00E96" w14:textId="34BC5C69"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155F6D2"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E4D569" w14:textId="326C5666"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0080" w:type="dxa"/>
            <w:tcBorders>
              <w:top w:val="nil"/>
              <w:left w:val="nil"/>
              <w:bottom w:val="single" w:sz="4" w:space="0" w:color="auto"/>
              <w:right w:val="single" w:sz="4" w:space="0" w:color="auto"/>
            </w:tcBorders>
            <w:shd w:val="clear" w:color="auto" w:fill="auto"/>
            <w:noWrap/>
            <w:hideMark/>
          </w:tcPr>
          <w:p w14:paraId="365A4D58" w14:textId="4E0A37A6"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78747A8"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EAA59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080" w:type="dxa"/>
            <w:tcBorders>
              <w:top w:val="nil"/>
              <w:left w:val="nil"/>
              <w:bottom w:val="single" w:sz="4" w:space="0" w:color="auto"/>
              <w:right w:val="single" w:sz="4" w:space="0" w:color="auto"/>
            </w:tcBorders>
            <w:shd w:val="clear" w:color="auto" w:fill="auto"/>
            <w:noWrap/>
            <w:hideMark/>
          </w:tcPr>
          <w:p w14:paraId="43F7E133" w14:textId="6DE2FD01"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86890F4"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D4C19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0080" w:type="dxa"/>
            <w:tcBorders>
              <w:top w:val="nil"/>
              <w:left w:val="nil"/>
              <w:bottom w:val="single" w:sz="4" w:space="0" w:color="auto"/>
              <w:right w:val="single" w:sz="4" w:space="0" w:color="auto"/>
            </w:tcBorders>
            <w:shd w:val="clear" w:color="auto" w:fill="auto"/>
            <w:noWrap/>
            <w:hideMark/>
          </w:tcPr>
          <w:p w14:paraId="659035B0" w14:textId="7EA3A10B"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55FA162"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E8DCFB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10080" w:type="dxa"/>
            <w:tcBorders>
              <w:top w:val="nil"/>
              <w:left w:val="nil"/>
              <w:bottom w:val="single" w:sz="4" w:space="0" w:color="auto"/>
              <w:right w:val="single" w:sz="4" w:space="0" w:color="auto"/>
            </w:tcBorders>
            <w:shd w:val="clear" w:color="auto" w:fill="auto"/>
            <w:noWrap/>
            <w:hideMark/>
          </w:tcPr>
          <w:p w14:paraId="5664D581" w14:textId="77F3C6C0"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F804B77"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0BF1F8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080" w:type="dxa"/>
            <w:tcBorders>
              <w:top w:val="nil"/>
              <w:left w:val="nil"/>
              <w:bottom w:val="single" w:sz="4" w:space="0" w:color="auto"/>
              <w:right w:val="single" w:sz="4" w:space="0" w:color="auto"/>
            </w:tcBorders>
            <w:shd w:val="clear" w:color="auto" w:fill="auto"/>
            <w:noWrap/>
            <w:hideMark/>
          </w:tcPr>
          <w:p w14:paraId="350B59C9" w14:textId="77777777"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CCC777F"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7DBC6B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Other data references</w:t>
            </w:r>
          </w:p>
        </w:tc>
        <w:tc>
          <w:tcPr>
            <w:tcW w:w="10080" w:type="dxa"/>
            <w:tcBorders>
              <w:top w:val="nil"/>
              <w:left w:val="nil"/>
              <w:bottom w:val="single" w:sz="4" w:space="0" w:color="auto"/>
              <w:right w:val="single" w:sz="4" w:space="0" w:color="auto"/>
            </w:tcBorders>
            <w:shd w:val="clear" w:color="auto" w:fill="auto"/>
            <w:noWrap/>
            <w:hideMark/>
          </w:tcPr>
          <w:p w14:paraId="734C9A68" w14:textId="7269D84C"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C98F275"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B113CB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080" w:type="dxa"/>
            <w:tcBorders>
              <w:top w:val="nil"/>
              <w:left w:val="nil"/>
              <w:bottom w:val="single" w:sz="4" w:space="0" w:color="auto"/>
              <w:right w:val="single" w:sz="4" w:space="0" w:color="auto"/>
            </w:tcBorders>
            <w:shd w:val="clear" w:color="auto" w:fill="auto"/>
            <w:noWrap/>
            <w:hideMark/>
          </w:tcPr>
          <w:p w14:paraId="6DCE40CD" w14:textId="4DA7BE37" w:rsidR="00AA6F5D" w:rsidRPr="00701100" w:rsidRDefault="00AA6F5D" w:rsidP="00D86965">
            <w:pPr>
              <w:spacing w:after="0" w:line="240" w:lineRule="auto"/>
              <w:rPr>
                <w:rFonts w:cstheme="minorHAnsi"/>
                <w:sz w:val="20"/>
                <w:szCs w:val="20"/>
                <w:lang w:val="en-GB"/>
              </w:rPr>
            </w:pPr>
            <w:r w:rsidRPr="00701100">
              <w:rPr>
                <w:rFonts w:cstheme="minorHAnsi"/>
                <w:sz w:val="20"/>
                <w:szCs w:val="20"/>
                <w:lang w:val="en-GB"/>
              </w:rPr>
              <w:t>Global indicator</w:t>
            </w:r>
          </w:p>
        </w:tc>
      </w:tr>
      <w:tr w:rsidR="00AA6F5D" w:rsidRPr="00D651B4" w14:paraId="033F1B50" w14:textId="77777777" w:rsidTr="00D0349F">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9A414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tcBorders>
              <w:top w:val="nil"/>
              <w:left w:val="nil"/>
              <w:bottom w:val="single" w:sz="4" w:space="0" w:color="auto"/>
              <w:right w:val="single" w:sz="4" w:space="0" w:color="auto"/>
            </w:tcBorders>
            <w:shd w:val="clear" w:color="auto" w:fill="auto"/>
            <w:noWrap/>
            <w:hideMark/>
          </w:tcPr>
          <w:p w14:paraId="684A3E26" w14:textId="619BD5F7" w:rsidR="00AA6F5D" w:rsidRPr="00701100" w:rsidRDefault="00AA6F5D" w:rsidP="00D86965">
            <w:pPr>
              <w:spacing w:after="0" w:line="240" w:lineRule="auto"/>
              <w:rPr>
                <w:rFonts w:cstheme="minorHAnsi"/>
                <w:sz w:val="20"/>
                <w:szCs w:val="20"/>
                <w:lang w:val="es-ES"/>
              </w:rPr>
            </w:pPr>
            <w:r w:rsidRPr="00701100">
              <w:rPr>
                <w:rFonts w:cstheme="minorHAnsi"/>
                <w:sz w:val="20"/>
                <w:szCs w:val="20"/>
                <w:lang w:val="es-ES"/>
              </w:rPr>
              <w:t xml:space="preserve">WMO, </w:t>
            </w:r>
            <w:hyperlink r:id="rId476" w:history="1">
              <w:r w:rsidRPr="00701100">
                <w:rPr>
                  <w:rStyle w:val="Hyperlink"/>
                  <w:rFonts w:cstheme="minorHAnsi"/>
                  <w:sz w:val="20"/>
                  <w:szCs w:val="20"/>
                  <w:lang w:val="es-ES"/>
                </w:rPr>
                <w:t>https://library.wmo.int/doc_num.php?explnum_id=10618</w:t>
              </w:r>
            </w:hyperlink>
            <w:r w:rsidRPr="00701100">
              <w:rPr>
                <w:rFonts w:cstheme="minorHAnsi"/>
                <w:sz w:val="20"/>
                <w:szCs w:val="20"/>
                <w:lang w:val="es-ES"/>
              </w:rPr>
              <w:t xml:space="preserve">  </w:t>
            </w:r>
          </w:p>
        </w:tc>
      </w:tr>
    </w:tbl>
    <w:p w14:paraId="270787EF" w14:textId="77777777" w:rsidR="00AA6F5D" w:rsidRPr="00701100" w:rsidRDefault="00AA6F5D" w:rsidP="00E371DE">
      <w:pPr>
        <w:rPr>
          <w:rFonts w:eastAsiaTheme="majorEastAsia" w:cstheme="minorHAnsi"/>
          <w:color w:val="2F5496" w:themeColor="accent1" w:themeShade="BF"/>
          <w:sz w:val="32"/>
          <w:szCs w:val="32"/>
          <w:lang w:val="es-ES" w:eastAsia="ko-KR"/>
        </w:rPr>
      </w:pPr>
      <w:r w:rsidRPr="00701100">
        <w:rPr>
          <w:rFonts w:cstheme="minorHAnsi"/>
          <w:lang w:val="es-ES" w:eastAsia="ko-KR"/>
        </w:rPr>
        <w:br w:type="page"/>
      </w:r>
    </w:p>
    <w:p w14:paraId="66F69452" w14:textId="77777777" w:rsidR="00AA6F5D" w:rsidRPr="00701100" w:rsidRDefault="00AA6F5D" w:rsidP="00E371DE">
      <w:pPr>
        <w:pStyle w:val="Heading1"/>
        <w:rPr>
          <w:rFonts w:asciiTheme="minorHAnsi" w:hAnsiTheme="minorHAnsi" w:cstheme="minorHAnsi"/>
          <w:b/>
          <w:bCs/>
          <w:lang w:val="en-GB"/>
        </w:rPr>
      </w:pPr>
      <w:bookmarkStart w:id="179" w:name="target57"/>
      <w:bookmarkStart w:id="180" w:name="_Toc92696407"/>
      <w:bookmarkStart w:id="181" w:name="_Toc129251386"/>
      <w:r w:rsidRPr="00701100">
        <w:rPr>
          <w:rFonts w:asciiTheme="minorHAnsi" w:hAnsiTheme="minorHAnsi" w:cstheme="minorHAnsi"/>
          <w:b/>
          <w:bCs/>
          <w:lang w:val="en-GB"/>
        </w:rPr>
        <w:lastRenderedPageBreak/>
        <w:t>57</w:t>
      </w:r>
      <w:bookmarkEnd w:id="179"/>
      <w:r w:rsidRPr="00701100">
        <w:rPr>
          <w:rFonts w:asciiTheme="minorHAnsi" w:hAnsiTheme="minorHAnsi" w:cstheme="minorHAnsi"/>
          <w:b/>
          <w:bCs/>
          <w:lang w:val="en-GB"/>
        </w:rPr>
        <w:t>. Temperature of freshwater bodies</w:t>
      </w:r>
      <w:bookmarkEnd w:id="180"/>
      <w:bookmarkEnd w:id="181"/>
      <w:r w:rsidRPr="00701100">
        <w:rPr>
          <w:rFonts w:asciiTheme="minorHAnsi" w:hAnsiTheme="minorHAnsi" w:cstheme="minorHAnsi"/>
          <w:b/>
          <w:bCs/>
          <w:lang w:val="en-GB"/>
        </w:rPr>
        <w:t xml:space="preserve"> </w:t>
      </w:r>
    </w:p>
    <w:tbl>
      <w:tblPr>
        <w:tblW w:w="14395" w:type="dxa"/>
        <w:tblLook w:val="04A0" w:firstRow="1" w:lastRow="0" w:firstColumn="1" w:lastColumn="0" w:noHBand="0" w:noVBand="1"/>
      </w:tblPr>
      <w:tblGrid>
        <w:gridCol w:w="4315"/>
        <w:gridCol w:w="10080"/>
      </w:tblGrid>
      <w:tr w:rsidR="00AA6F5D" w:rsidRPr="00701100" w14:paraId="4CD32A1F" w14:textId="77777777" w:rsidTr="00AF4775">
        <w:trPr>
          <w:trHeight w:val="30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1CA4FCF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FFFFFF" w:themeColor="background1"/>
                <w:lang w:val="en-GB"/>
              </w:rPr>
              <w:t>Field</w:t>
            </w:r>
          </w:p>
        </w:tc>
        <w:tc>
          <w:tcPr>
            <w:tcW w:w="10080" w:type="dxa"/>
            <w:tcBorders>
              <w:top w:val="single" w:sz="4" w:space="0" w:color="auto"/>
              <w:left w:val="nil"/>
              <w:bottom w:val="single" w:sz="4" w:space="0" w:color="auto"/>
              <w:right w:val="single" w:sz="4" w:space="0" w:color="auto"/>
            </w:tcBorders>
            <w:shd w:val="clear" w:color="auto" w:fill="0070C0"/>
            <w:noWrap/>
          </w:tcPr>
          <w:p w14:paraId="008A184E"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681EE99A"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03D38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tcBorders>
              <w:top w:val="nil"/>
              <w:left w:val="nil"/>
              <w:bottom w:val="single" w:sz="4" w:space="0" w:color="auto"/>
              <w:right w:val="single" w:sz="4" w:space="0" w:color="auto"/>
            </w:tcBorders>
            <w:shd w:val="clear" w:color="auto" w:fill="auto"/>
            <w:noWrap/>
            <w:hideMark/>
          </w:tcPr>
          <w:p w14:paraId="19D6FFC5"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 xml:space="preserve">Temperature of freshwater bodies </w:t>
            </w:r>
          </w:p>
        </w:tc>
      </w:tr>
      <w:tr w:rsidR="00AA6F5D" w:rsidRPr="00701100" w14:paraId="30B5D484"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F4AC4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080" w:type="dxa"/>
            <w:tcBorders>
              <w:top w:val="nil"/>
              <w:left w:val="nil"/>
              <w:bottom w:val="single" w:sz="4" w:space="0" w:color="auto"/>
              <w:right w:val="single" w:sz="4" w:space="0" w:color="auto"/>
            </w:tcBorders>
            <w:shd w:val="clear" w:color="auto" w:fill="auto"/>
            <w:noWrap/>
            <w:hideMark/>
          </w:tcPr>
          <w:p w14:paraId="39814EB9"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Equivalent to the indicator</w:t>
            </w:r>
          </w:p>
        </w:tc>
      </w:tr>
      <w:tr w:rsidR="00AA6F5D" w:rsidRPr="00701100" w14:paraId="05025148"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A6A67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tcBorders>
              <w:top w:val="nil"/>
              <w:left w:val="nil"/>
              <w:bottom w:val="single" w:sz="4" w:space="0" w:color="auto"/>
              <w:right w:val="single" w:sz="4" w:space="0" w:color="auto"/>
            </w:tcBorders>
            <w:shd w:val="clear" w:color="auto" w:fill="auto"/>
            <w:noWrap/>
            <w:hideMark/>
          </w:tcPr>
          <w:p w14:paraId="764D0D40"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7E83B3E0"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F4E28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tcBorders>
              <w:top w:val="nil"/>
              <w:left w:val="nil"/>
              <w:bottom w:val="single" w:sz="4" w:space="0" w:color="auto"/>
              <w:right w:val="single" w:sz="4" w:space="0" w:color="auto"/>
            </w:tcBorders>
            <w:shd w:val="clear" w:color="auto" w:fill="auto"/>
            <w:noWrap/>
            <w:hideMark/>
          </w:tcPr>
          <w:p w14:paraId="01A3A87F"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231A972C"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988AD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tcBorders>
              <w:top w:val="nil"/>
              <w:left w:val="nil"/>
              <w:bottom w:val="single" w:sz="4" w:space="0" w:color="auto"/>
              <w:right w:val="single" w:sz="4" w:space="0" w:color="auto"/>
            </w:tcBorders>
            <w:shd w:val="clear" w:color="auto" w:fill="auto"/>
            <w:noWrap/>
            <w:hideMark/>
          </w:tcPr>
          <w:p w14:paraId="00143AA6"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Temperature</w:t>
            </w:r>
          </w:p>
        </w:tc>
      </w:tr>
      <w:tr w:rsidR="00AA6F5D" w:rsidRPr="00701100" w14:paraId="59F8C96E"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E26348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tcBorders>
              <w:top w:val="nil"/>
              <w:left w:val="nil"/>
              <w:bottom w:val="single" w:sz="4" w:space="0" w:color="auto"/>
              <w:right w:val="single" w:sz="4" w:space="0" w:color="auto"/>
            </w:tcBorders>
            <w:shd w:val="clear" w:color="auto" w:fill="auto"/>
            <w:noWrap/>
            <w:hideMark/>
          </w:tcPr>
          <w:p w14:paraId="2ABAC3DD"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369277D1"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545A2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0080" w:type="dxa"/>
            <w:tcBorders>
              <w:top w:val="nil"/>
              <w:left w:val="nil"/>
              <w:bottom w:val="single" w:sz="4" w:space="0" w:color="auto"/>
              <w:right w:val="single" w:sz="4" w:space="0" w:color="auto"/>
            </w:tcBorders>
            <w:shd w:val="clear" w:color="auto" w:fill="auto"/>
            <w:noWrap/>
            <w:hideMark/>
          </w:tcPr>
          <w:p w14:paraId="17125D50"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2EE036A2"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0B57C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0080" w:type="dxa"/>
            <w:tcBorders>
              <w:top w:val="nil"/>
              <w:left w:val="nil"/>
              <w:bottom w:val="single" w:sz="4" w:space="0" w:color="auto"/>
              <w:right w:val="single" w:sz="4" w:space="0" w:color="auto"/>
            </w:tcBorders>
            <w:shd w:val="clear" w:color="auto" w:fill="auto"/>
            <w:noWrap/>
            <w:hideMark/>
          </w:tcPr>
          <w:p w14:paraId="4A3358BD" w14:textId="63A34F34"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1.3.2.f.2 [similar</w:t>
            </w:r>
            <w:r w:rsidR="00253E13" w:rsidRPr="00701100">
              <w:rPr>
                <w:rFonts w:cstheme="minorHAnsi"/>
                <w:sz w:val="20"/>
                <w:szCs w:val="20"/>
                <w:lang w:val="en-GB"/>
              </w:rPr>
              <w:t xml:space="preserve"> to</w:t>
            </w:r>
            <w:r w:rsidRPr="00701100">
              <w:rPr>
                <w:rFonts w:cstheme="minorHAnsi"/>
                <w:sz w:val="20"/>
                <w:szCs w:val="20"/>
                <w:lang w:val="en-GB"/>
              </w:rPr>
              <w:t>] </w:t>
            </w:r>
          </w:p>
        </w:tc>
      </w:tr>
      <w:tr w:rsidR="00AA6F5D" w:rsidRPr="00701100" w14:paraId="10B5C32C"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9CB4D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0080" w:type="dxa"/>
            <w:tcBorders>
              <w:top w:val="nil"/>
              <w:left w:val="nil"/>
              <w:bottom w:val="single" w:sz="4" w:space="0" w:color="auto"/>
              <w:right w:val="single" w:sz="4" w:space="0" w:color="auto"/>
            </w:tcBorders>
            <w:shd w:val="clear" w:color="auto" w:fill="auto"/>
            <w:noWrap/>
            <w:hideMark/>
          </w:tcPr>
          <w:p w14:paraId="18D3CEEB"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D7C3E20"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0D327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080" w:type="dxa"/>
            <w:tcBorders>
              <w:top w:val="nil"/>
              <w:left w:val="nil"/>
              <w:bottom w:val="single" w:sz="4" w:space="0" w:color="auto"/>
              <w:right w:val="single" w:sz="4" w:space="0" w:color="auto"/>
            </w:tcBorders>
            <w:shd w:val="clear" w:color="auto" w:fill="auto"/>
            <w:noWrap/>
            <w:hideMark/>
          </w:tcPr>
          <w:p w14:paraId="1D56FEDE"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E837239"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268234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0080" w:type="dxa"/>
            <w:tcBorders>
              <w:top w:val="nil"/>
              <w:left w:val="nil"/>
              <w:bottom w:val="single" w:sz="4" w:space="0" w:color="auto"/>
              <w:right w:val="single" w:sz="4" w:space="0" w:color="auto"/>
            </w:tcBorders>
            <w:shd w:val="clear" w:color="auto" w:fill="auto"/>
            <w:noWrap/>
            <w:hideMark/>
          </w:tcPr>
          <w:p w14:paraId="401EF400"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5611F93D"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C1E6D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0080" w:type="dxa"/>
            <w:tcBorders>
              <w:top w:val="nil"/>
              <w:left w:val="nil"/>
              <w:bottom w:val="single" w:sz="4" w:space="0" w:color="auto"/>
              <w:right w:val="single" w:sz="4" w:space="0" w:color="auto"/>
            </w:tcBorders>
            <w:shd w:val="clear" w:color="auto" w:fill="auto"/>
            <w:noWrap/>
            <w:hideMark/>
          </w:tcPr>
          <w:p w14:paraId="10C0F8B5"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 xml:space="preserve">Temperature of the lake surface [WMO, </w:t>
            </w:r>
            <w:hyperlink r:id="rId477" w:history="1">
              <w:r w:rsidRPr="00701100">
                <w:rPr>
                  <w:rStyle w:val="Hyperlink"/>
                  <w:rFonts w:cstheme="minorHAnsi"/>
                  <w:sz w:val="20"/>
                  <w:szCs w:val="20"/>
                  <w:lang w:val="en-GB"/>
                </w:rPr>
                <w:t>https://space.oscar.wmo.int/variables/view/lake_surface_temperature</w:t>
              </w:r>
            </w:hyperlink>
            <w:r w:rsidRPr="00701100">
              <w:rPr>
                <w:rFonts w:cstheme="minorHAnsi"/>
                <w:sz w:val="20"/>
                <w:szCs w:val="20"/>
                <w:lang w:val="en-GB"/>
              </w:rPr>
              <w:t>]</w:t>
            </w:r>
          </w:p>
        </w:tc>
      </w:tr>
      <w:tr w:rsidR="00AA6F5D" w:rsidRPr="00D651B4" w14:paraId="12AC81AC"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938FE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tcBorders>
              <w:top w:val="nil"/>
              <w:left w:val="nil"/>
              <w:bottom w:val="single" w:sz="4" w:space="0" w:color="auto"/>
              <w:right w:val="single" w:sz="4" w:space="0" w:color="auto"/>
            </w:tcBorders>
            <w:shd w:val="clear" w:color="auto" w:fill="auto"/>
            <w:noWrap/>
            <w:hideMark/>
          </w:tcPr>
          <w:p w14:paraId="5A0526C0" w14:textId="77777777" w:rsidR="00AA6F5D" w:rsidRPr="00701100" w:rsidRDefault="00AA6F5D" w:rsidP="00AF4775">
            <w:pPr>
              <w:spacing w:after="0" w:line="240" w:lineRule="auto"/>
              <w:rPr>
                <w:rFonts w:cstheme="minorHAnsi"/>
                <w:sz w:val="20"/>
                <w:szCs w:val="20"/>
                <w:lang w:val="es-ES"/>
              </w:rPr>
            </w:pPr>
            <w:r w:rsidRPr="00701100">
              <w:rPr>
                <w:rFonts w:cstheme="minorHAnsi"/>
                <w:sz w:val="20"/>
                <w:szCs w:val="20"/>
                <w:lang w:val="en-GB"/>
              </w:rPr>
              <w:t xml:space="preserve">Small variations in climate cause wide fluctuations in the thermal dynamics of freshwaters (Odada et al., 2006; Stenuite et al., 2007; Verburg and Hecky, 2009; Moss, 2010; Olaka et al., 2010). Thermal stratification in the lakes of Africa, for instance, isolates nutrients from the euphotic zone, and is strongly linked to hydrodynamic and climatic conditions (Sarmento et al., 2006; Ndebele-Murisa et al., 2010).  </w:t>
            </w:r>
            <w:r w:rsidRPr="00701100">
              <w:rPr>
                <w:rFonts w:cstheme="minorHAnsi"/>
                <w:sz w:val="20"/>
                <w:szCs w:val="20"/>
                <w:lang w:val="es-ES"/>
              </w:rPr>
              <w:t xml:space="preserve">[IPCC, Africa, p. 1216, </w:t>
            </w:r>
            <w:hyperlink r:id="rId478" w:history="1">
              <w:r w:rsidRPr="00701100">
                <w:rPr>
                  <w:rStyle w:val="Hyperlink"/>
                  <w:rFonts w:cstheme="minorHAnsi"/>
                  <w:sz w:val="20"/>
                  <w:szCs w:val="20"/>
                  <w:lang w:val="es-ES"/>
                </w:rPr>
                <w:t>https://www.ipcc.ch/site/assets/uploads/2018/02/WGIIAR5-Chap22_FINAL.pdf</w:t>
              </w:r>
            </w:hyperlink>
            <w:r w:rsidRPr="00701100">
              <w:rPr>
                <w:rFonts w:cstheme="minorHAnsi"/>
                <w:sz w:val="20"/>
                <w:szCs w:val="20"/>
                <w:lang w:val="es-ES"/>
              </w:rPr>
              <w:t xml:space="preserve">] </w:t>
            </w:r>
          </w:p>
        </w:tc>
      </w:tr>
      <w:tr w:rsidR="00AA6F5D" w:rsidRPr="00701100" w14:paraId="44824DF7"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F768D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080" w:type="dxa"/>
            <w:tcBorders>
              <w:top w:val="nil"/>
              <w:left w:val="nil"/>
              <w:bottom w:val="single" w:sz="4" w:space="0" w:color="auto"/>
              <w:right w:val="single" w:sz="4" w:space="0" w:color="auto"/>
            </w:tcBorders>
            <w:shd w:val="clear" w:color="auto" w:fill="auto"/>
            <w:noWrap/>
            <w:hideMark/>
          </w:tcPr>
          <w:p w14:paraId="747EEE21"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Meteorological office/Ministry of natural resources/Water and related agencies</w:t>
            </w:r>
          </w:p>
        </w:tc>
      </w:tr>
      <w:tr w:rsidR="00AA6F5D" w:rsidRPr="00701100" w14:paraId="26734F7B"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F5DED0" w14:textId="63657A9B" w:rsidR="00AA6F5D" w:rsidRPr="00701100" w:rsidRDefault="00177EEE"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080" w:type="dxa"/>
            <w:tcBorders>
              <w:top w:val="nil"/>
              <w:left w:val="nil"/>
              <w:bottom w:val="single" w:sz="4" w:space="0" w:color="auto"/>
              <w:right w:val="single" w:sz="4" w:space="0" w:color="auto"/>
            </w:tcBorders>
            <w:shd w:val="clear" w:color="auto" w:fill="auto"/>
            <w:noWrap/>
            <w:hideMark/>
          </w:tcPr>
          <w:p w14:paraId="5471A27C"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00B391E2"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BCF2C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080" w:type="dxa"/>
            <w:tcBorders>
              <w:top w:val="nil"/>
              <w:left w:val="nil"/>
              <w:bottom w:val="single" w:sz="4" w:space="0" w:color="auto"/>
              <w:right w:val="single" w:sz="4" w:space="0" w:color="auto"/>
            </w:tcBorders>
            <w:shd w:val="clear" w:color="auto" w:fill="auto"/>
            <w:noWrap/>
            <w:hideMark/>
          </w:tcPr>
          <w:p w14:paraId="5BB9C47B"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95EAF81"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F02D7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080" w:type="dxa"/>
            <w:tcBorders>
              <w:top w:val="nil"/>
              <w:left w:val="nil"/>
              <w:bottom w:val="single" w:sz="4" w:space="0" w:color="auto"/>
              <w:right w:val="single" w:sz="4" w:space="0" w:color="auto"/>
            </w:tcBorders>
            <w:shd w:val="clear" w:color="auto" w:fill="auto"/>
            <w:noWrap/>
            <w:hideMark/>
          </w:tcPr>
          <w:p w14:paraId="300E22ED"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Degree</w:t>
            </w:r>
          </w:p>
        </w:tc>
      </w:tr>
      <w:tr w:rsidR="00AA6F5D" w:rsidRPr="00701100" w14:paraId="4F9F1B9C"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7FB46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080" w:type="dxa"/>
            <w:tcBorders>
              <w:top w:val="nil"/>
              <w:left w:val="nil"/>
              <w:bottom w:val="single" w:sz="4" w:space="0" w:color="auto"/>
              <w:right w:val="single" w:sz="4" w:space="0" w:color="auto"/>
            </w:tcBorders>
            <w:shd w:val="clear" w:color="auto" w:fill="auto"/>
            <w:noWrap/>
            <w:hideMark/>
          </w:tcPr>
          <w:p w14:paraId="2E38AF05"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F5484B0"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F3082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0080" w:type="dxa"/>
            <w:tcBorders>
              <w:top w:val="nil"/>
              <w:left w:val="nil"/>
              <w:bottom w:val="single" w:sz="4" w:space="0" w:color="auto"/>
              <w:right w:val="single" w:sz="4" w:space="0" w:color="auto"/>
            </w:tcBorders>
            <w:shd w:val="clear" w:color="auto" w:fill="auto"/>
            <w:noWrap/>
            <w:hideMark/>
          </w:tcPr>
          <w:p w14:paraId="778B8AB0" w14:textId="77777777" w:rsidR="00AA6F5D" w:rsidRPr="00701100" w:rsidRDefault="00AA6F5D" w:rsidP="00AF4775">
            <w:pPr>
              <w:spacing w:after="0" w:line="240" w:lineRule="auto"/>
              <w:rPr>
                <w:rFonts w:cstheme="minorHAnsi"/>
                <w:sz w:val="20"/>
                <w:szCs w:val="20"/>
                <w:lang w:val="en-GB"/>
              </w:rPr>
            </w:pPr>
          </w:p>
        </w:tc>
      </w:tr>
      <w:tr w:rsidR="00AA6F5D" w:rsidRPr="00701100" w14:paraId="6FD7F4D6"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732C6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080" w:type="dxa"/>
            <w:tcBorders>
              <w:top w:val="nil"/>
              <w:left w:val="nil"/>
              <w:bottom w:val="single" w:sz="4" w:space="0" w:color="auto"/>
              <w:right w:val="single" w:sz="4" w:space="0" w:color="auto"/>
            </w:tcBorders>
            <w:shd w:val="clear" w:color="auto" w:fill="auto"/>
            <w:noWrap/>
            <w:hideMark/>
          </w:tcPr>
          <w:p w14:paraId="657C3F4A" w14:textId="77777777" w:rsidR="00AA6F5D" w:rsidRPr="00701100" w:rsidRDefault="00AA6F5D" w:rsidP="00AF4775">
            <w:pPr>
              <w:spacing w:after="0" w:line="240" w:lineRule="auto"/>
              <w:rPr>
                <w:rFonts w:cstheme="minorHAnsi"/>
                <w:sz w:val="20"/>
                <w:szCs w:val="20"/>
                <w:lang w:val="en-GB"/>
              </w:rPr>
            </w:pPr>
          </w:p>
          <w:p w14:paraId="6A94F716"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9348DC4"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D89A8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0080" w:type="dxa"/>
            <w:tcBorders>
              <w:top w:val="nil"/>
              <w:left w:val="nil"/>
              <w:bottom w:val="single" w:sz="4" w:space="0" w:color="auto"/>
              <w:right w:val="single" w:sz="4" w:space="0" w:color="auto"/>
            </w:tcBorders>
            <w:shd w:val="clear" w:color="auto" w:fill="auto"/>
            <w:noWrap/>
            <w:hideMark/>
          </w:tcPr>
          <w:p w14:paraId="72ACC5FE" w14:textId="77777777" w:rsidR="00AA6F5D" w:rsidRPr="00701100" w:rsidRDefault="00AA6F5D" w:rsidP="00AF4775">
            <w:pPr>
              <w:spacing w:after="0" w:line="240" w:lineRule="auto"/>
              <w:rPr>
                <w:rFonts w:cstheme="minorHAnsi"/>
                <w:sz w:val="20"/>
                <w:szCs w:val="20"/>
                <w:lang w:val="en-GB"/>
              </w:rPr>
            </w:pPr>
          </w:p>
        </w:tc>
      </w:tr>
      <w:tr w:rsidR="00AA6F5D" w:rsidRPr="00701100" w14:paraId="6E834DA7"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02F990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0080" w:type="dxa"/>
            <w:tcBorders>
              <w:top w:val="nil"/>
              <w:left w:val="nil"/>
              <w:bottom w:val="single" w:sz="4" w:space="0" w:color="auto"/>
              <w:right w:val="single" w:sz="4" w:space="0" w:color="auto"/>
            </w:tcBorders>
            <w:shd w:val="clear" w:color="auto" w:fill="auto"/>
            <w:noWrap/>
            <w:hideMark/>
          </w:tcPr>
          <w:p w14:paraId="5D0D9E6B" w14:textId="77777777" w:rsidR="00AA6F5D" w:rsidRPr="00701100" w:rsidRDefault="00AA6F5D" w:rsidP="00AF4775">
            <w:pPr>
              <w:spacing w:after="0" w:line="240" w:lineRule="auto"/>
              <w:rPr>
                <w:rFonts w:cstheme="minorHAnsi"/>
                <w:sz w:val="20"/>
                <w:szCs w:val="20"/>
                <w:lang w:val="en-GB"/>
              </w:rPr>
            </w:pPr>
          </w:p>
        </w:tc>
      </w:tr>
      <w:tr w:rsidR="00AA6F5D" w:rsidRPr="00701100" w14:paraId="5F3A8489"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46F74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080" w:type="dxa"/>
            <w:tcBorders>
              <w:top w:val="nil"/>
              <w:left w:val="nil"/>
              <w:bottom w:val="single" w:sz="4" w:space="0" w:color="auto"/>
              <w:right w:val="single" w:sz="4" w:space="0" w:color="auto"/>
            </w:tcBorders>
            <w:shd w:val="clear" w:color="auto" w:fill="auto"/>
            <w:noWrap/>
            <w:hideMark/>
          </w:tcPr>
          <w:p w14:paraId="43884E8E" w14:textId="77777777" w:rsidR="00AA6F5D" w:rsidRPr="00701100" w:rsidRDefault="00AA6F5D" w:rsidP="00AF4775">
            <w:pPr>
              <w:spacing w:after="0" w:line="240" w:lineRule="auto"/>
              <w:rPr>
                <w:rFonts w:cstheme="minorHAnsi"/>
                <w:sz w:val="20"/>
                <w:szCs w:val="20"/>
                <w:lang w:val="en-GB"/>
              </w:rPr>
            </w:pPr>
          </w:p>
        </w:tc>
      </w:tr>
      <w:tr w:rsidR="00AA6F5D" w:rsidRPr="00701100" w14:paraId="2BA08C37"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2FB6BA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080" w:type="dxa"/>
            <w:tcBorders>
              <w:top w:val="nil"/>
              <w:left w:val="nil"/>
              <w:bottom w:val="single" w:sz="4" w:space="0" w:color="auto"/>
              <w:right w:val="single" w:sz="4" w:space="0" w:color="auto"/>
            </w:tcBorders>
            <w:shd w:val="clear" w:color="auto" w:fill="auto"/>
            <w:noWrap/>
            <w:hideMark/>
          </w:tcPr>
          <w:p w14:paraId="625D2D52" w14:textId="77777777" w:rsidR="00AA6F5D" w:rsidRPr="00701100" w:rsidRDefault="00AA6F5D" w:rsidP="00AF4775">
            <w:pPr>
              <w:spacing w:after="0" w:line="240" w:lineRule="auto"/>
              <w:rPr>
                <w:rFonts w:cstheme="minorHAnsi"/>
                <w:sz w:val="20"/>
                <w:szCs w:val="20"/>
                <w:lang w:val="en-GB"/>
              </w:rPr>
            </w:pPr>
          </w:p>
        </w:tc>
      </w:tr>
      <w:tr w:rsidR="00AA6F5D" w:rsidRPr="00701100" w14:paraId="04619CED"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92FE34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080" w:type="dxa"/>
            <w:tcBorders>
              <w:top w:val="nil"/>
              <w:left w:val="nil"/>
              <w:bottom w:val="single" w:sz="4" w:space="0" w:color="auto"/>
              <w:right w:val="single" w:sz="4" w:space="0" w:color="auto"/>
            </w:tcBorders>
            <w:shd w:val="clear" w:color="auto" w:fill="auto"/>
            <w:noWrap/>
            <w:hideMark/>
          </w:tcPr>
          <w:p w14:paraId="4D2E4D8B" w14:textId="77777777" w:rsidR="00AA6F5D" w:rsidRPr="00701100" w:rsidRDefault="00AA6F5D" w:rsidP="00AF4775">
            <w:pPr>
              <w:spacing w:after="0" w:line="240" w:lineRule="auto"/>
              <w:rPr>
                <w:rFonts w:cstheme="minorHAnsi"/>
                <w:sz w:val="20"/>
                <w:szCs w:val="20"/>
                <w:lang w:val="en-GB"/>
              </w:rPr>
            </w:pPr>
            <w:r w:rsidRPr="00701100">
              <w:rPr>
                <w:rFonts w:cstheme="minorHAnsi"/>
                <w:sz w:val="20"/>
                <w:szCs w:val="20"/>
                <w:lang w:val="en-GB"/>
              </w:rPr>
              <w:t>By water body type (rivers, lakes); by region</w:t>
            </w:r>
          </w:p>
        </w:tc>
      </w:tr>
      <w:tr w:rsidR="00AA6F5D" w:rsidRPr="00D651B4" w14:paraId="60432418" w14:textId="77777777" w:rsidTr="00AF4775">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CDD1E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tcBorders>
              <w:top w:val="nil"/>
              <w:left w:val="nil"/>
              <w:bottom w:val="single" w:sz="4" w:space="0" w:color="auto"/>
              <w:right w:val="single" w:sz="4" w:space="0" w:color="auto"/>
            </w:tcBorders>
            <w:shd w:val="clear" w:color="auto" w:fill="auto"/>
            <w:noWrap/>
            <w:hideMark/>
          </w:tcPr>
          <w:p w14:paraId="05F9EE99" w14:textId="77777777" w:rsidR="00AA6F5D" w:rsidRPr="00701100" w:rsidRDefault="00AA6F5D" w:rsidP="00AF4775">
            <w:pPr>
              <w:spacing w:after="0" w:line="240" w:lineRule="auto"/>
              <w:rPr>
                <w:rFonts w:cstheme="minorHAnsi"/>
                <w:sz w:val="20"/>
                <w:szCs w:val="20"/>
                <w:lang w:val="es-ES"/>
              </w:rPr>
            </w:pPr>
            <w:r w:rsidRPr="00701100">
              <w:rPr>
                <w:rFonts w:cstheme="minorHAnsi"/>
                <w:sz w:val="20"/>
                <w:szCs w:val="20"/>
                <w:lang w:val="es-ES"/>
              </w:rPr>
              <w:t xml:space="preserve">WMO, </w:t>
            </w:r>
            <w:hyperlink r:id="rId479" w:history="1">
              <w:r w:rsidRPr="00701100">
                <w:rPr>
                  <w:rStyle w:val="Hyperlink"/>
                  <w:rFonts w:cstheme="minorHAnsi"/>
                  <w:sz w:val="20"/>
                  <w:szCs w:val="20"/>
                  <w:lang w:val="es-ES"/>
                </w:rPr>
                <w:t>https://space.oscar.wmo.int/variables/view/lake_surface_temperature</w:t>
              </w:r>
            </w:hyperlink>
            <w:r w:rsidRPr="00701100">
              <w:rPr>
                <w:rFonts w:cstheme="minorHAnsi"/>
                <w:sz w:val="20"/>
                <w:szCs w:val="20"/>
                <w:lang w:val="es-ES"/>
              </w:rPr>
              <w:t xml:space="preserve"> </w:t>
            </w:r>
          </w:p>
        </w:tc>
      </w:tr>
    </w:tbl>
    <w:p w14:paraId="6594B3A0" w14:textId="77777777" w:rsidR="00AA6F5D" w:rsidRPr="00701100" w:rsidRDefault="00AA6F5D" w:rsidP="00E371DE">
      <w:pPr>
        <w:pStyle w:val="Heading1"/>
        <w:rPr>
          <w:rFonts w:asciiTheme="minorHAnsi" w:hAnsiTheme="minorHAnsi" w:cstheme="minorHAnsi"/>
          <w:b/>
          <w:bCs/>
          <w:lang w:val="en-GB"/>
        </w:rPr>
      </w:pPr>
      <w:bookmarkStart w:id="182" w:name="target58"/>
      <w:bookmarkStart w:id="183" w:name="_Toc92696408"/>
      <w:bookmarkStart w:id="184" w:name="_Toc129251387"/>
      <w:r w:rsidRPr="00701100">
        <w:rPr>
          <w:rFonts w:asciiTheme="minorHAnsi" w:hAnsiTheme="minorHAnsi" w:cstheme="minorHAnsi"/>
          <w:b/>
          <w:bCs/>
          <w:lang w:val="en-GB"/>
        </w:rPr>
        <w:lastRenderedPageBreak/>
        <w:t>58</w:t>
      </w:r>
      <w:bookmarkEnd w:id="182"/>
      <w:r w:rsidRPr="00701100">
        <w:rPr>
          <w:rFonts w:asciiTheme="minorHAnsi" w:hAnsiTheme="minorHAnsi" w:cstheme="minorHAnsi"/>
          <w:b/>
          <w:bCs/>
          <w:lang w:val="en-GB"/>
        </w:rPr>
        <w:t>. Total rainfall anomaly</w:t>
      </w:r>
      <w:bookmarkEnd w:id="183"/>
      <w:bookmarkEnd w:id="184"/>
    </w:p>
    <w:tbl>
      <w:tblPr>
        <w:tblW w:w="14400" w:type="dxa"/>
        <w:tblInd w:w="-5" w:type="dxa"/>
        <w:tblLayout w:type="fixed"/>
        <w:tblLook w:val="04A0" w:firstRow="1" w:lastRow="0" w:firstColumn="1" w:lastColumn="0" w:noHBand="0" w:noVBand="1"/>
      </w:tblPr>
      <w:tblGrid>
        <w:gridCol w:w="4231"/>
        <w:gridCol w:w="5129"/>
        <w:gridCol w:w="5040"/>
      </w:tblGrid>
      <w:tr w:rsidR="00AA6F5D" w:rsidRPr="00701100" w14:paraId="711ACB9C" w14:textId="77777777" w:rsidTr="00D67624">
        <w:trPr>
          <w:trHeight w:val="300"/>
        </w:trPr>
        <w:tc>
          <w:tcPr>
            <w:tcW w:w="1469" w:type="pct"/>
            <w:tcBorders>
              <w:top w:val="single" w:sz="4" w:space="0" w:color="auto"/>
              <w:left w:val="single" w:sz="4" w:space="0" w:color="auto"/>
              <w:bottom w:val="single" w:sz="4" w:space="0" w:color="auto"/>
              <w:right w:val="single" w:sz="4" w:space="0" w:color="auto"/>
            </w:tcBorders>
            <w:shd w:val="clear" w:color="auto" w:fill="0070C0"/>
            <w:noWrap/>
          </w:tcPr>
          <w:p w14:paraId="14BBEA2D"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531" w:type="pct"/>
            <w:gridSpan w:val="2"/>
            <w:tcBorders>
              <w:top w:val="single" w:sz="4" w:space="0" w:color="auto"/>
              <w:left w:val="nil"/>
              <w:bottom w:val="single" w:sz="4" w:space="0" w:color="auto"/>
              <w:right w:val="single" w:sz="4" w:space="0" w:color="auto"/>
            </w:tcBorders>
            <w:shd w:val="clear" w:color="auto" w:fill="0070C0"/>
            <w:noWrap/>
          </w:tcPr>
          <w:p w14:paraId="08138D27"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3B6F22" w:rsidRPr="00701100" w14:paraId="7221E39C"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C021396" w14:textId="77777777" w:rsidR="003B6F22" w:rsidRPr="00701100" w:rsidRDefault="003B6F22"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31" w:type="pct"/>
            <w:gridSpan w:val="2"/>
            <w:tcBorders>
              <w:top w:val="nil"/>
              <w:left w:val="nil"/>
              <w:bottom w:val="single" w:sz="4" w:space="0" w:color="auto"/>
              <w:right w:val="single" w:sz="4" w:space="0" w:color="auto"/>
            </w:tcBorders>
            <w:shd w:val="clear" w:color="auto" w:fill="auto"/>
            <w:noWrap/>
            <w:hideMark/>
          </w:tcPr>
          <w:p w14:paraId="780EFD8C" w14:textId="1552D76A" w:rsidR="003B6F22" w:rsidRPr="00701100" w:rsidRDefault="003B6F22" w:rsidP="00D375B2">
            <w:pPr>
              <w:spacing w:after="0" w:line="240" w:lineRule="auto"/>
              <w:rPr>
                <w:rFonts w:cstheme="minorHAnsi"/>
                <w:sz w:val="20"/>
                <w:szCs w:val="20"/>
                <w:lang w:val="en-GB"/>
              </w:rPr>
            </w:pPr>
            <w:r w:rsidRPr="00701100">
              <w:rPr>
                <w:rFonts w:cstheme="minorHAnsi"/>
                <w:sz w:val="20"/>
                <w:szCs w:val="20"/>
                <w:lang w:val="en-GB"/>
              </w:rPr>
              <w:t xml:space="preserve">Total rainfall anomaly </w:t>
            </w:r>
          </w:p>
        </w:tc>
      </w:tr>
      <w:tr w:rsidR="00AA6F5D" w:rsidRPr="00701100" w14:paraId="448F9DA4"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925CC5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781" w:type="pct"/>
            <w:tcBorders>
              <w:top w:val="nil"/>
              <w:left w:val="nil"/>
              <w:bottom w:val="single" w:sz="4" w:space="0" w:color="auto"/>
              <w:right w:val="single" w:sz="4" w:space="0" w:color="auto"/>
            </w:tcBorders>
            <w:shd w:val="clear" w:color="auto" w:fill="auto"/>
            <w:noWrap/>
            <w:hideMark/>
          </w:tcPr>
          <w:p w14:paraId="5A1CD209"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1EB29876"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xml:space="preserve">Precipitation </w:t>
            </w:r>
          </w:p>
        </w:tc>
      </w:tr>
      <w:tr w:rsidR="00AA6F5D" w:rsidRPr="00701100" w14:paraId="4535C83E"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49F6DF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31" w:type="pct"/>
            <w:gridSpan w:val="2"/>
            <w:tcBorders>
              <w:top w:val="nil"/>
              <w:left w:val="nil"/>
              <w:bottom w:val="single" w:sz="4" w:space="0" w:color="auto"/>
              <w:right w:val="single" w:sz="4" w:space="0" w:color="auto"/>
            </w:tcBorders>
            <w:shd w:val="clear" w:color="auto" w:fill="auto"/>
            <w:noWrap/>
            <w:hideMark/>
          </w:tcPr>
          <w:p w14:paraId="0349E729"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05FC19F0"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B4FBCC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31" w:type="pct"/>
            <w:gridSpan w:val="2"/>
            <w:tcBorders>
              <w:top w:val="nil"/>
              <w:left w:val="nil"/>
              <w:bottom w:val="single" w:sz="4" w:space="0" w:color="auto"/>
              <w:right w:val="single" w:sz="4" w:space="0" w:color="auto"/>
            </w:tcBorders>
            <w:shd w:val="clear" w:color="auto" w:fill="auto"/>
            <w:noWrap/>
            <w:hideMark/>
          </w:tcPr>
          <w:p w14:paraId="7D0A0F5B"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04525CD9"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37BB3A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31" w:type="pct"/>
            <w:gridSpan w:val="2"/>
            <w:tcBorders>
              <w:top w:val="nil"/>
              <w:left w:val="nil"/>
              <w:bottom w:val="single" w:sz="4" w:space="0" w:color="auto"/>
              <w:right w:val="single" w:sz="4" w:space="0" w:color="auto"/>
            </w:tcBorders>
            <w:shd w:val="clear" w:color="auto" w:fill="auto"/>
            <w:noWrap/>
            <w:hideMark/>
          </w:tcPr>
          <w:p w14:paraId="2BA8C320"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Precipitation</w:t>
            </w:r>
          </w:p>
        </w:tc>
      </w:tr>
      <w:tr w:rsidR="00AA6F5D" w:rsidRPr="00701100" w14:paraId="5CFCC722"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6C0A97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781" w:type="pct"/>
            <w:tcBorders>
              <w:top w:val="nil"/>
              <w:left w:val="nil"/>
              <w:bottom w:val="single" w:sz="4" w:space="0" w:color="auto"/>
              <w:right w:val="single" w:sz="4" w:space="0" w:color="auto"/>
            </w:tcBorders>
            <w:shd w:val="clear" w:color="auto" w:fill="auto"/>
            <w:noWrap/>
            <w:hideMark/>
          </w:tcPr>
          <w:p w14:paraId="08329374"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7; 13.8</w:t>
            </w:r>
          </w:p>
        </w:tc>
        <w:tc>
          <w:tcPr>
            <w:tcW w:w="1750" w:type="pct"/>
            <w:tcBorders>
              <w:top w:val="nil"/>
              <w:left w:val="nil"/>
              <w:bottom w:val="single" w:sz="4" w:space="0" w:color="auto"/>
              <w:right w:val="single" w:sz="4" w:space="0" w:color="auto"/>
            </w:tcBorders>
            <w:shd w:val="clear" w:color="auto" w:fill="auto"/>
            <w:noWrap/>
            <w:hideMark/>
          </w:tcPr>
          <w:p w14:paraId="174F6C5C"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42BA495"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87048A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781" w:type="pct"/>
            <w:tcBorders>
              <w:top w:val="nil"/>
              <w:left w:val="nil"/>
              <w:bottom w:val="single" w:sz="4" w:space="0" w:color="auto"/>
              <w:right w:val="single" w:sz="4" w:space="0" w:color="auto"/>
            </w:tcBorders>
            <w:shd w:val="clear" w:color="auto" w:fill="auto"/>
            <w:noWrap/>
            <w:hideMark/>
          </w:tcPr>
          <w:p w14:paraId="36A01EB0"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750" w:type="pct"/>
            <w:tcBorders>
              <w:top w:val="nil"/>
              <w:left w:val="nil"/>
              <w:bottom w:val="single" w:sz="4" w:space="0" w:color="auto"/>
              <w:right w:val="single" w:sz="4" w:space="0" w:color="auto"/>
            </w:tcBorders>
            <w:shd w:val="clear" w:color="auto" w:fill="auto"/>
            <w:noWrap/>
            <w:hideMark/>
          </w:tcPr>
          <w:p w14:paraId="37C60E9E"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BE5AAA9"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955B22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781" w:type="pct"/>
            <w:tcBorders>
              <w:top w:val="nil"/>
              <w:left w:val="nil"/>
              <w:bottom w:val="single" w:sz="4" w:space="0" w:color="auto"/>
              <w:right w:val="single" w:sz="4" w:space="0" w:color="auto"/>
            </w:tcBorders>
            <w:shd w:val="clear" w:color="auto" w:fill="auto"/>
            <w:noWrap/>
            <w:hideMark/>
          </w:tcPr>
          <w:p w14:paraId="47A0940E"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765CA9A9"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1.1.1.b</w:t>
            </w:r>
          </w:p>
        </w:tc>
      </w:tr>
      <w:tr w:rsidR="00AA6F5D" w:rsidRPr="00701100" w14:paraId="7E35682D"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4D0EF6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781" w:type="pct"/>
            <w:tcBorders>
              <w:top w:val="nil"/>
              <w:left w:val="nil"/>
              <w:bottom w:val="single" w:sz="4" w:space="0" w:color="auto"/>
              <w:right w:val="single" w:sz="4" w:space="0" w:color="auto"/>
            </w:tcBorders>
            <w:shd w:val="clear" w:color="auto" w:fill="auto"/>
            <w:noWrap/>
            <w:hideMark/>
          </w:tcPr>
          <w:p w14:paraId="2E7C6236"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74D082C3"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DE5B59F"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1EA719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781" w:type="pct"/>
            <w:tcBorders>
              <w:top w:val="nil"/>
              <w:left w:val="nil"/>
              <w:bottom w:val="single" w:sz="4" w:space="0" w:color="auto"/>
              <w:right w:val="single" w:sz="4" w:space="0" w:color="auto"/>
            </w:tcBorders>
            <w:shd w:val="clear" w:color="auto" w:fill="auto"/>
            <w:noWrap/>
            <w:hideMark/>
          </w:tcPr>
          <w:p w14:paraId="7A13C52D"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63805910"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C6411E7"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075637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781" w:type="pct"/>
            <w:tcBorders>
              <w:top w:val="nil"/>
              <w:left w:val="nil"/>
              <w:bottom w:val="single" w:sz="4" w:space="0" w:color="auto"/>
              <w:right w:val="single" w:sz="4" w:space="0" w:color="auto"/>
            </w:tcBorders>
            <w:shd w:val="clear" w:color="auto" w:fill="auto"/>
            <w:noWrap/>
            <w:hideMark/>
          </w:tcPr>
          <w:p w14:paraId="32748EE3"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2</w:t>
            </w:r>
          </w:p>
        </w:tc>
        <w:tc>
          <w:tcPr>
            <w:tcW w:w="1750" w:type="pct"/>
            <w:tcBorders>
              <w:top w:val="nil"/>
              <w:left w:val="nil"/>
              <w:bottom w:val="single" w:sz="4" w:space="0" w:color="auto"/>
              <w:right w:val="single" w:sz="4" w:space="0" w:color="auto"/>
            </w:tcBorders>
            <w:shd w:val="clear" w:color="auto" w:fill="auto"/>
            <w:noWrap/>
            <w:hideMark/>
          </w:tcPr>
          <w:p w14:paraId="3C9A7415"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1</w:t>
            </w:r>
          </w:p>
        </w:tc>
      </w:tr>
      <w:tr w:rsidR="00AA6F5D" w:rsidRPr="00701100" w14:paraId="22AE4B9C" w14:textId="77777777" w:rsidTr="00D67624">
        <w:trPr>
          <w:trHeight w:val="179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60F72A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781" w:type="pct"/>
            <w:tcBorders>
              <w:top w:val="nil"/>
              <w:left w:val="nil"/>
              <w:bottom w:val="single" w:sz="4" w:space="0" w:color="auto"/>
              <w:right w:val="single" w:sz="4" w:space="0" w:color="auto"/>
            </w:tcBorders>
            <w:shd w:val="clear" w:color="auto" w:fill="auto"/>
            <w:noWrap/>
            <w:hideMark/>
          </w:tcPr>
          <w:p w14:paraId="49AD6EAB" w14:textId="5A439CCD"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The rainfall anomaly for each month and year calculated in two ways: (a) as a simple difference from the base-period average averaged across the country</w:t>
            </w:r>
            <w:r w:rsidR="009F7B3D" w:rsidRPr="00701100">
              <w:rPr>
                <w:rFonts w:cstheme="minorHAnsi"/>
                <w:sz w:val="20"/>
                <w:szCs w:val="20"/>
                <w:lang w:val="en-GB"/>
              </w:rPr>
              <w:t>;</w:t>
            </w:r>
            <w:r w:rsidRPr="00701100">
              <w:rPr>
                <w:rFonts w:cstheme="minorHAnsi"/>
                <w:sz w:val="20"/>
                <w:szCs w:val="20"/>
                <w:lang w:val="en-GB"/>
              </w:rPr>
              <w:t xml:space="preserve"> and (b) as a simple difference from the base-period average expressed as a percentage of the base-period average averaged across the country. Units are millimetres and per cent. [WMO, </w:t>
            </w:r>
            <w:hyperlink r:id="rId480" w:history="1">
              <w:r w:rsidRPr="00701100">
                <w:rPr>
                  <w:rStyle w:val="Hyperlink"/>
                  <w:rFonts w:cstheme="minorHAnsi"/>
                  <w:sz w:val="20"/>
                  <w:szCs w:val="20"/>
                  <w:lang w:val="en-GB"/>
                </w:rPr>
                <w:t>https://library.wmo.int/doc_num.php?explnum_id=4213</w:t>
              </w:r>
            </w:hyperlink>
            <w:r w:rsidRPr="00701100">
              <w:rPr>
                <w:rFonts w:cstheme="minorHAnsi"/>
                <w:sz w:val="20"/>
                <w:szCs w:val="20"/>
                <w:lang w:val="en-GB"/>
              </w:rPr>
              <w:t xml:space="preserve">] </w:t>
            </w:r>
          </w:p>
        </w:tc>
        <w:tc>
          <w:tcPr>
            <w:tcW w:w="1750" w:type="pct"/>
            <w:tcBorders>
              <w:top w:val="nil"/>
              <w:left w:val="nil"/>
              <w:bottom w:val="single" w:sz="4" w:space="0" w:color="auto"/>
              <w:right w:val="single" w:sz="4" w:space="0" w:color="auto"/>
            </w:tcBorders>
            <w:shd w:val="clear" w:color="auto" w:fill="auto"/>
            <w:hideMark/>
          </w:tcPr>
          <w:p w14:paraId="1D7B6A6B"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The volume of water that flows from the atmosphere to inland water resources via rain, snow, sleet, hail, dew, mist, etc., per year.</w:t>
            </w:r>
            <w:r w:rsidRPr="00701100">
              <w:rPr>
                <w:rFonts w:cstheme="minorHAnsi"/>
                <w:sz w:val="20"/>
                <w:szCs w:val="20"/>
                <w:lang w:val="en-GB"/>
              </w:rPr>
              <w:br/>
              <w:t xml:space="preserve">[FDES BSES manual, p.11, </w:t>
            </w:r>
            <w:hyperlink r:id="rId481" w:history="1">
              <w:r w:rsidRPr="00701100">
                <w:rPr>
                  <w:rStyle w:val="Hyperlink"/>
                  <w:rFonts w:cstheme="minorHAnsi"/>
                  <w:sz w:val="20"/>
                  <w:szCs w:val="20"/>
                  <w:lang w:val="en-GB"/>
                </w:rPr>
                <w:t>https://unstats.un.org/unsd/environment/FDES/MS%202.6%20Water%20Resources.pdf</w:t>
              </w:r>
            </w:hyperlink>
            <w:r w:rsidRPr="00701100">
              <w:rPr>
                <w:rFonts w:cstheme="minorHAnsi"/>
                <w:sz w:val="20"/>
                <w:szCs w:val="20"/>
                <w:lang w:val="en-GB"/>
              </w:rPr>
              <w:t>]</w:t>
            </w:r>
          </w:p>
        </w:tc>
      </w:tr>
      <w:tr w:rsidR="00AA6F5D" w:rsidRPr="00D651B4" w14:paraId="7B686F3A" w14:textId="77777777" w:rsidTr="00D67624">
        <w:trPr>
          <w:trHeight w:val="1151"/>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397771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31" w:type="pct"/>
            <w:gridSpan w:val="2"/>
            <w:tcBorders>
              <w:top w:val="nil"/>
              <w:left w:val="nil"/>
              <w:bottom w:val="single" w:sz="4" w:space="0" w:color="auto"/>
              <w:right w:val="single" w:sz="4" w:space="0" w:color="auto"/>
            </w:tcBorders>
            <w:shd w:val="clear" w:color="auto" w:fill="auto"/>
            <w:noWrap/>
            <w:hideMark/>
          </w:tcPr>
          <w:p w14:paraId="34C16C67" w14:textId="77777777" w:rsidR="00AA6F5D" w:rsidRPr="00701100" w:rsidRDefault="00AA6F5D" w:rsidP="00D375B2">
            <w:pPr>
              <w:spacing w:after="0" w:line="240" w:lineRule="auto"/>
              <w:rPr>
                <w:rFonts w:cstheme="minorHAnsi"/>
                <w:sz w:val="20"/>
                <w:szCs w:val="20"/>
                <w:lang w:val="es-ES"/>
              </w:rPr>
            </w:pPr>
            <w:r w:rsidRPr="00701100">
              <w:rPr>
                <w:rFonts w:cstheme="minorHAnsi"/>
                <w:sz w:val="20"/>
                <w:szCs w:val="20"/>
                <w:lang w:val="en-GB"/>
              </w:rPr>
              <w:t xml:space="preserve">The two types of precipitation anomalies are both standard metrics for monitoring climate variability and change. Extremes of precipitation can lead to drought or flooding. Even in less-extreme cases, precipitation variations can affect agriculture, health, tourism and other important sectors. Precipitation anomalies are widely used in monitoring reports. Monitoring precipitation anomalies at a national level is important for understanding the relative importance of year-to-year variability and longer-term changes. </w:t>
            </w:r>
            <w:r w:rsidRPr="00701100">
              <w:rPr>
                <w:rFonts w:cstheme="minorHAnsi"/>
                <w:sz w:val="20"/>
                <w:szCs w:val="20"/>
                <w:lang w:val="es-ES"/>
              </w:rPr>
              <w:t xml:space="preserve">[WMO, </w:t>
            </w:r>
            <w:hyperlink r:id="rId482" w:history="1">
              <w:r w:rsidRPr="00701100">
                <w:rPr>
                  <w:rStyle w:val="Hyperlink"/>
                  <w:rFonts w:cstheme="minorHAnsi"/>
                  <w:sz w:val="20"/>
                  <w:szCs w:val="20"/>
                  <w:lang w:val="es-ES"/>
                </w:rPr>
                <w:t>https://library.wmo.int/doc_num.php?explnum_id=4213</w:t>
              </w:r>
            </w:hyperlink>
            <w:r w:rsidRPr="00701100">
              <w:rPr>
                <w:rFonts w:cstheme="minorHAnsi"/>
                <w:sz w:val="20"/>
                <w:szCs w:val="20"/>
                <w:lang w:val="es-ES"/>
              </w:rPr>
              <w:t>]</w:t>
            </w:r>
          </w:p>
        </w:tc>
      </w:tr>
      <w:tr w:rsidR="00AA6F5D" w:rsidRPr="00701100" w14:paraId="4AD2310B"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07FECA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781" w:type="pct"/>
            <w:tcBorders>
              <w:top w:val="nil"/>
              <w:left w:val="nil"/>
              <w:bottom w:val="single" w:sz="4" w:space="0" w:color="auto"/>
              <w:right w:val="single" w:sz="4" w:space="0" w:color="auto"/>
            </w:tcBorders>
            <w:shd w:val="clear" w:color="auto" w:fill="auto"/>
            <w:noWrap/>
            <w:hideMark/>
          </w:tcPr>
          <w:p w14:paraId="76A74BD6"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Meteorological office</w:t>
            </w:r>
          </w:p>
        </w:tc>
        <w:tc>
          <w:tcPr>
            <w:tcW w:w="1750" w:type="pct"/>
            <w:tcBorders>
              <w:top w:val="nil"/>
              <w:left w:val="nil"/>
              <w:bottom w:val="single" w:sz="4" w:space="0" w:color="auto"/>
              <w:right w:val="single" w:sz="4" w:space="0" w:color="auto"/>
            </w:tcBorders>
            <w:shd w:val="clear" w:color="auto" w:fill="auto"/>
            <w:noWrap/>
            <w:hideMark/>
          </w:tcPr>
          <w:p w14:paraId="0B154A5B"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Meteorological office</w:t>
            </w:r>
          </w:p>
        </w:tc>
      </w:tr>
      <w:tr w:rsidR="00AA6F5D" w:rsidRPr="00701100" w14:paraId="61825484"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7CB03E5F" w14:textId="0D626BFB"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781" w:type="pct"/>
            <w:tcBorders>
              <w:top w:val="nil"/>
              <w:left w:val="nil"/>
              <w:bottom w:val="single" w:sz="4" w:space="0" w:color="auto"/>
              <w:right w:val="single" w:sz="4" w:space="0" w:color="auto"/>
            </w:tcBorders>
            <w:shd w:val="clear" w:color="auto" w:fill="auto"/>
            <w:noWrap/>
            <w:hideMark/>
          </w:tcPr>
          <w:p w14:paraId="1055B861"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438F0A13"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5EB169B5"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FF12F1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781" w:type="pct"/>
            <w:tcBorders>
              <w:top w:val="nil"/>
              <w:left w:val="nil"/>
              <w:bottom w:val="single" w:sz="4" w:space="0" w:color="auto"/>
              <w:right w:val="single" w:sz="4" w:space="0" w:color="auto"/>
            </w:tcBorders>
            <w:shd w:val="clear" w:color="auto" w:fill="auto"/>
            <w:noWrap/>
            <w:hideMark/>
          </w:tcPr>
          <w:p w14:paraId="42A81E62"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46A262B4"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779AE85"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5731282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781" w:type="pct"/>
            <w:tcBorders>
              <w:top w:val="nil"/>
              <w:left w:val="nil"/>
              <w:bottom w:val="single" w:sz="4" w:space="0" w:color="auto"/>
              <w:right w:val="single" w:sz="4" w:space="0" w:color="auto"/>
            </w:tcBorders>
            <w:shd w:val="clear" w:color="auto" w:fill="auto"/>
            <w:noWrap/>
            <w:hideMark/>
          </w:tcPr>
          <w:p w14:paraId="13DF6E57"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Number</w:t>
            </w:r>
          </w:p>
        </w:tc>
        <w:tc>
          <w:tcPr>
            <w:tcW w:w="1750" w:type="pct"/>
            <w:tcBorders>
              <w:top w:val="nil"/>
              <w:left w:val="nil"/>
              <w:bottom w:val="single" w:sz="4" w:space="0" w:color="auto"/>
              <w:right w:val="single" w:sz="4" w:space="0" w:color="auto"/>
            </w:tcBorders>
            <w:shd w:val="clear" w:color="auto" w:fill="auto"/>
            <w:noWrap/>
            <w:hideMark/>
          </w:tcPr>
          <w:p w14:paraId="7D98BC38"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Number</w:t>
            </w:r>
          </w:p>
        </w:tc>
      </w:tr>
      <w:tr w:rsidR="00AA6F5D" w:rsidRPr="00701100" w14:paraId="553F0E08"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229200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781" w:type="pct"/>
            <w:tcBorders>
              <w:top w:val="nil"/>
              <w:left w:val="nil"/>
              <w:bottom w:val="single" w:sz="4" w:space="0" w:color="auto"/>
              <w:right w:val="single" w:sz="4" w:space="0" w:color="auto"/>
            </w:tcBorders>
            <w:shd w:val="clear" w:color="auto" w:fill="auto"/>
            <w:noWrap/>
            <w:hideMark/>
          </w:tcPr>
          <w:p w14:paraId="3EBE5BC0"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27D298DD"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16E6FBE"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6F0A282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institution</w:t>
            </w:r>
          </w:p>
        </w:tc>
        <w:tc>
          <w:tcPr>
            <w:tcW w:w="1781" w:type="pct"/>
            <w:tcBorders>
              <w:top w:val="nil"/>
              <w:left w:val="nil"/>
              <w:bottom w:val="single" w:sz="4" w:space="0" w:color="auto"/>
              <w:right w:val="single" w:sz="4" w:space="0" w:color="auto"/>
            </w:tcBorders>
            <w:shd w:val="clear" w:color="auto" w:fill="auto"/>
            <w:noWrap/>
            <w:hideMark/>
          </w:tcPr>
          <w:p w14:paraId="73B2C1BF"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2BBFA01E"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D60CB81"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4C1CBD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781" w:type="pct"/>
            <w:tcBorders>
              <w:top w:val="nil"/>
              <w:left w:val="nil"/>
              <w:bottom w:val="single" w:sz="4" w:space="0" w:color="auto"/>
              <w:right w:val="single" w:sz="4" w:space="0" w:color="auto"/>
            </w:tcBorders>
            <w:shd w:val="clear" w:color="auto" w:fill="auto"/>
            <w:noWrap/>
            <w:hideMark/>
          </w:tcPr>
          <w:p w14:paraId="09B63F8B"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2FB066B4"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1B6F3DB"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56BCB9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781" w:type="pct"/>
            <w:tcBorders>
              <w:top w:val="nil"/>
              <w:left w:val="nil"/>
              <w:bottom w:val="single" w:sz="4" w:space="0" w:color="auto"/>
              <w:right w:val="single" w:sz="4" w:space="0" w:color="auto"/>
            </w:tcBorders>
            <w:shd w:val="clear" w:color="auto" w:fill="auto"/>
            <w:noWrap/>
            <w:hideMark/>
          </w:tcPr>
          <w:p w14:paraId="336EFEE8"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4435DEF3"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F48E128"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42B601C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781" w:type="pct"/>
            <w:tcBorders>
              <w:top w:val="nil"/>
              <w:left w:val="nil"/>
              <w:bottom w:val="single" w:sz="4" w:space="0" w:color="auto"/>
              <w:right w:val="single" w:sz="4" w:space="0" w:color="auto"/>
            </w:tcBorders>
            <w:shd w:val="clear" w:color="auto" w:fill="auto"/>
            <w:noWrap/>
            <w:hideMark/>
          </w:tcPr>
          <w:p w14:paraId="5B6E4A37"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3121F88C"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D380303"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29F2B49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secondary data references</w:t>
            </w:r>
          </w:p>
        </w:tc>
        <w:tc>
          <w:tcPr>
            <w:tcW w:w="1781" w:type="pct"/>
            <w:tcBorders>
              <w:top w:val="nil"/>
              <w:left w:val="nil"/>
              <w:bottom w:val="single" w:sz="4" w:space="0" w:color="auto"/>
              <w:right w:val="single" w:sz="4" w:space="0" w:color="auto"/>
            </w:tcBorders>
            <w:shd w:val="clear" w:color="auto" w:fill="auto"/>
            <w:noWrap/>
            <w:hideMark/>
          </w:tcPr>
          <w:p w14:paraId="5F07D941"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4B2673DF"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1F76C48"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08D84B2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781" w:type="pct"/>
            <w:tcBorders>
              <w:top w:val="nil"/>
              <w:left w:val="nil"/>
              <w:bottom w:val="single" w:sz="4" w:space="0" w:color="auto"/>
              <w:right w:val="single" w:sz="4" w:space="0" w:color="auto"/>
            </w:tcBorders>
            <w:shd w:val="clear" w:color="auto" w:fill="auto"/>
            <w:noWrap/>
            <w:hideMark/>
          </w:tcPr>
          <w:p w14:paraId="6CC6FDF0"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2908CEEF"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F83EB1E"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1C01EE9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781" w:type="pct"/>
            <w:tcBorders>
              <w:top w:val="nil"/>
              <w:left w:val="nil"/>
              <w:bottom w:val="single" w:sz="4" w:space="0" w:color="auto"/>
              <w:right w:val="single" w:sz="4" w:space="0" w:color="auto"/>
            </w:tcBorders>
            <w:shd w:val="clear" w:color="auto" w:fill="auto"/>
            <w:noWrap/>
            <w:hideMark/>
          </w:tcPr>
          <w:p w14:paraId="112B9218"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c>
          <w:tcPr>
            <w:tcW w:w="1750" w:type="pct"/>
            <w:tcBorders>
              <w:top w:val="nil"/>
              <w:left w:val="nil"/>
              <w:bottom w:val="single" w:sz="4" w:space="0" w:color="auto"/>
              <w:right w:val="single" w:sz="4" w:space="0" w:color="auto"/>
            </w:tcBorders>
            <w:shd w:val="clear" w:color="auto" w:fill="auto"/>
            <w:noWrap/>
            <w:hideMark/>
          </w:tcPr>
          <w:p w14:paraId="4F9057C4" w14:textId="77777777" w:rsidR="00AA6F5D" w:rsidRPr="00701100" w:rsidRDefault="00AA6F5D" w:rsidP="00D375B2">
            <w:pPr>
              <w:spacing w:after="0" w:line="240" w:lineRule="auto"/>
              <w:rPr>
                <w:rFonts w:cstheme="minorHAnsi"/>
                <w:sz w:val="20"/>
                <w:szCs w:val="20"/>
                <w:lang w:val="en-GB"/>
              </w:rPr>
            </w:pPr>
            <w:r w:rsidRPr="00701100">
              <w:rPr>
                <w:rFonts w:cstheme="minorHAnsi"/>
                <w:sz w:val="20"/>
                <w:szCs w:val="20"/>
                <w:lang w:val="en-GB"/>
              </w:rPr>
              <w:t> </w:t>
            </w:r>
          </w:p>
        </w:tc>
      </w:tr>
      <w:tr w:rsidR="00EC3DC8" w:rsidRPr="00701100" w14:paraId="1A34CA1D" w14:textId="77777777" w:rsidTr="00D67624">
        <w:trPr>
          <w:trHeight w:val="300"/>
        </w:trPr>
        <w:tc>
          <w:tcPr>
            <w:tcW w:w="1469" w:type="pct"/>
            <w:tcBorders>
              <w:top w:val="nil"/>
              <w:left w:val="single" w:sz="4" w:space="0" w:color="auto"/>
              <w:bottom w:val="single" w:sz="4" w:space="0" w:color="auto"/>
              <w:right w:val="single" w:sz="4" w:space="0" w:color="auto"/>
            </w:tcBorders>
            <w:shd w:val="clear" w:color="auto" w:fill="D9E2F3" w:themeFill="accent1" w:themeFillTint="33"/>
            <w:noWrap/>
            <w:hideMark/>
          </w:tcPr>
          <w:p w14:paraId="32DFD3D6" w14:textId="77777777" w:rsidR="00EC3DC8" w:rsidRPr="00701100" w:rsidRDefault="00EC3DC8"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31" w:type="pct"/>
            <w:gridSpan w:val="2"/>
            <w:tcBorders>
              <w:top w:val="nil"/>
              <w:left w:val="nil"/>
              <w:bottom w:val="single" w:sz="4" w:space="0" w:color="auto"/>
              <w:right w:val="single" w:sz="4" w:space="0" w:color="auto"/>
            </w:tcBorders>
            <w:shd w:val="clear" w:color="auto" w:fill="auto"/>
            <w:noWrap/>
            <w:hideMark/>
          </w:tcPr>
          <w:p w14:paraId="4C6DF76D" w14:textId="6EE349A0" w:rsidR="00EC3DC8" w:rsidRPr="00701100" w:rsidRDefault="00EC3DC8" w:rsidP="00D375B2">
            <w:pPr>
              <w:spacing w:after="0" w:line="240" w:lineRule="auto"/>
              <w:rPr>
                <w:rFonts w:cstheme="minorHAnsi"/>
                <w:sz w:val="20"/>
                <w:szCs w:val="20"/>
                <w:lang w:val="es-ES"/>
              </w:rPr>
            </w:pPr>
            <w:r w:rsidRPr="00701100">
              <w:rPr>
                <w:rFonts w:cstheme="minorHAnsi"/>
                <w:sz w:val="20"/>
                <w:szCs w:val="20"/>
                <w:lang w:val="es-ES"/>
              </w:rPr>
              <w:t xml:space="preserve">WMO, </w:t>
            </w:r>
            <w:hyperlink r:id="rId483" w:history="1">
              <w:r w:rsidRPr="00701100">
                <w:rPr>
                  <w:rStyle w:val="Hyperlink"/>
                  <w:rFonts w:cstheme="minorHAnsi"/>
                  <w:sz w:val="20"/>
                  <w:szCs w:val="20"/>
                  <w:lang w:val="es-ES"/>
                </w:rPr>
                <w:t>https://library.wmo.int/doc_num.php?explnum_id=4213</w:t>
              </w:r>
            </w:hyperlink>
            <w:r w:rsidR="009F7B3D" w:rsidRPr="000126C7">
              <w:rPr>
                <w:rStyle w:val="Hyperlink"/>
                <w:rFonts w:cstheme="minorHAnsi"/>
                <w:color w:val="auto"/>
                <w:sz w:val="20"/>
                <w:szCs w:val="20"/>
                <w:u w:val="none"/>
                <w:lang w:val="es-ES"/>
              </w:rPr>
              <w:t>;</w:t>
            </w:r>
            <w:r w:rsidRPr="00701100">
              <w:rPr>
                <w:rFonts w:cstheme="minorHAnsi"/>
                <w:sz w:val="20"/>
                <w:szCs w:val="20"/>
                <w:lang w:val="es-ES"/>
              </w:rPr>
              <w:t xml:space="preserve"> </w:t>
            </w:r>
          </w:p>
          <w:p w14:paraId="42503602" w14:textId="3E3683E0" w:rsidR="00EC3DC8" w:rsidRPr="00701100" w:rsidRDefault="00EC3DC8" w:rsidP="00D375B2">
            <w:pPr>
              <w:spacing w:after="0" w:line="240" w:lineRule="auto"/>
              <w:rPr>
                <w:rFonts w:cstheme="minorHAnsi"/>
                <w:sz w:val="20"/>
                <w:szCs w:val="20"/>
                <w:lang w:val="en-GB"/>
              </w:rPr>
            </w:pPr>
            <w:r w:rsidRPr="00701100">
              <w:rPr>
                <w:rFonts w:cstheme="minorHAnsi"/>
                <w:sz w:val="20"/>
                <w:szCs w:val="20"/>
                <w:lang w:val="en-GB"/>
              </w:rPr>
              <w:t xml:space="preserve">FDES BSES manual, Water Resources, </w:t>
            </w:r>
            <w:hyperlink r:id="rId484" w:history="1">
              <w:r w:rsidRPr="00701100">
                <w:rPr>
                  <w:rStyle w:val="Hyperlink"/>
                  <w:rFonts w:cstheme="minorHAnsi"/>
                  <w:sz w:val="20"/>
                  <w:szCs w:val="20"/>
                  <w:lang w:val="en-GB"/>
                </w:rPr>
                <w:t>https://unstats.un.org/unsd/environment/FDES/MS%202.6%20Water%20Resources.pdf</w:t>
              </w:r>
            </w:hyperlink>
            <w:r w:rsidRPr="00701100">
              <w:rPr>
                <w:rFonts w:cstheme="minorHAnsi"/>
                <w:sz w:val="20"/>
                <w:szCs w:val="20"/>
                <w:lang w:val="en-GB"/>
              </w:rPr>
              <w:t xml:space="preserve"> </w:t>
            </w:r>
          </w:p>
        </w:tc>
      </w:tr>
    </w:tbl>
    <w:p w14:paraId="763A76C6"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3BEB8BA2" w14:textId="77777777" w:rsidR="00AA6F5D" w:rsidRPr="00701100" w:rsidRDefault="00AA6F5D" w:rsidP="00E371DE">
      <w:pPr>
        <w:pStyle w:val="Heading1"/>
        <w:rPr>
          <w:rFonts w:asciiTheme="minorHAnsi" w:hAnsiTheme="minorHAnsi" w:cstheme="minorHAnsi"/>
          <w:b/>
          <w:bCs/>
          <w:lang w:val="en-GB"/>
        </w:rPr>
      </w:pPr>
      <w:bookmarkStart w:id="185" w:name="target59"/>
      <w:bookmarkStart w:id="186" w:name="_Toc92696409"/>
      <w:bookmarkStart w:id="187" w:name="_Toc129251388"/>
      <w:r w:rsidRPr="00701100">
        <w:rPr>
          <w:rFonts w:asciiTheme="minorHAnsi" w:hAnsiTheme="minorHAnsi" w:cstheme="minorHAnsi"/>
          <w:b/>
          <w:bCs/>
          <w:lang w:val="en-GB"/>
        </w:rPr>
        <w:lastRenderedPageBreak/>
        <w:t>59</w:t>
      </w:r>
      <w:bookmarkEnd w:id="185"/>
      <w:r w:rsidRPr="00701100">
        <w:rPr>
          <w:rFonts w:asciiTheme="minorHAnsi" w:hAnsiTheme="minorHAnsi" w:cstheme="minorHAnsi"/>
          <w:b/>
          <w:bCs/>
          <w:lang w:val="en-GB"/>
        </w:rPr>
        <w:t xml:space="preserve">. </w:t>
      </w:r>
      <w:r w:rsidRPr="000126C7">
        <w:rPr>
          <w:rFonts w:asciiTheme="minorHAnsi" w:hAnsiTheme="minorHAnsi" w:cstheme="minorHAnsi"/>
          <w:b/>
          <w:bCs/>
          <w:lang w:val="en-GB"/>
        </w:rPr>
        <w:t>Precipitation record</w:t>
      </w:r>
      <w:bookmarkEnd w:id="186"/>
      <w:bookmarkEnd w:id="187"/>
    </w:p>
    <w:tbl>
      <w:tblPr>
        <w:tblW w:w="14170" w:type="dxa"/>
        <w:tblLayout w:type="fixed"/>
        <w:tblLook w:val="04A0" w:firstRow="1" w:lastRow="0" w:firstColumn="1" w:lastColumn="0" w:noHBand="0" w:noVBand="1"/>
      </w:tblPr>
      <w:tblGrid>
        <w:gridCol w:w="4405"/>
        <w:gridCol w:w="4662"/>
        <w:gridCol w:w="5103"/>
      </w:tblGrid>
      <w:tr w:rsidR="00AA6F5D" w:rsidRPr="00701100" w14:paraId="27F42C36" w14:textId="77777777" w:rsidTr="00093BB7">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0070C0"/>
            <w:noWrap/>
          </w:tcPr>
          <w:p w14:paraId="56588983"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9765" w:type="dxa"/>
            <w:gridSpan w:val="2"/>
            <w:tcBorders>
              <w:top w:val="single" w:sz="4" w:space="0" w:color="auto"/>
              <w:left w:val="nil"/>
              <w:bottom w:val="single" w:sz="4" w:space="0" w:color="auto"/>
              <w:right w:val="single" w:sz="4" w:space="0" w:color="auto"/>
            </w:tcBorders>
            <w:shd w:val="clear" w:color="auto" w:fill="0070C0"/>
            <w:noWrap/>
          </w:tcPr>
          <w:p w14:paraId="1DA04141"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4F3142D0"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D50E60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765" w:type="dxa"/>
            <w:gridSpan w:val="2"/>
            <w:tcBorders>
              <w:top w:val="nil"/>
              <w:left w:val="nil"/>
              <w:bottom w:val="single" w:sz="4" w:space="0" w:color="auto"/>
              <w:right w:val="single" w:sz="4" w:space="0" w:color="auto"/>
            </w:tcBorders>
            <w:shd w:val="clear" w:color="auto" w:fill="auto"/>
            <w:noWrap/>
            <w:hideMark/>
          </w:tcPr>
          <w:p w14:paraId="27BE6B90" w14:textId="23C3B3E2"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Precipitation record  </w:t>
            </w:r>
          </w:p>
        </w:tc>
      </w:tr>
      <w:tr w:rsidR="00AA6F5D" w:rsidRPr="00701100" w14:paraId="6B4AE39D"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DCF4B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4662" w:type="dxa"/>
            <w:tcBorders>
              <w:top w:val="nil"/>
              <w:left w:val="nil"/>
              <w:bottom w:val="single" w:sz="4" w:space="0" w:color="auto"/>
              <w:right w:val="single" w:sz="4" w:space="0" w:color="auto"/>
            </w:tcBorders>
            <w:shd w:val="clear" w:color="auto" w:fill="auto"/>
            <w:noWrap/>
            <w:hideMark/>
          </w:tcPr>
          <w:p w14:paraId="4AA3D695"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0A6BF962"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xml:space="preserve">Precipitation </w:t>
            </w:r>
          </w:p>
        </w:tc>
      </w:tr>
      <w:tr w:rsidR="00AA6F5D" w:rsidRPr="00701100" w14:paraId="6BD75337"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30AF50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765" w:type="dxa"/>
            <w:gridSpan w:val="2"/>
            <w:tcBorders>
              <w:top w:val="nil"/>
              <w:left w:val="nil"/>
              <w:bottom w:val="single" w:sz="4" w:space="0" w:color="auto"/>
              <w:right w:val="single" w:sz="4" w:space="0" w:color="auto"/>
            </w:tcBorders>
            <w:shd w:val="clear" w:color="auto" w:fill="auto"/>
            <w:noWrap/>
            <w:hideMark/>
          </w:tcPr>
          <w:p w14:paraId="4666ABBD"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3294D9DB"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A051D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765" w:type="dxa"/>
            <w:gridSpan w:val="2"/>
            <w:tcBorders>
              <w:top w:val="nil"/>
              <w:left w:val="nil"/>
              <w:bottom w:val="single" w:sz="4" w:space="0" w:color="auto"/>
              <w:right w:val="single" w:sz="4" w:space="0" w:color="auto"/>
            </w:tcBorders>
            <w:shd w:val="clear" w:color="auto" w:fill="auto"/>
            <w:noWrap/>
            <w:hideMark/>
          </w:tcPr>
          <w:p w14:paraId="2770EF30"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66AB8F06"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76831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765" w:type="dxa"/>
            <w:gridSpan w:val="2"/>
            <w:tcBorders>
              <w:top w:val="nil"/>
              <w:left w:val="nil"/>
              <w:bottom w:val="single" w:sz="4" w:space="0" w:color="auto"/>
              <w:right w:val="single" w:sz="4" w:space="0" w:color="auto"/>
            </w:tcBorders>
            <w:shd w:val="clear" w:color="auto" w:fill="auto"/>
            <w:noWrap/>
            <w:hideMark/>
          </w:tcPr>
          <w:p w14:paraId="44901612"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Precipitation</w:t>
            </w:r>
          </w:p>
        </w:tc>
      </w:tr>
      <w:tr w:rsidR="00AA6F5D" w:rsidRPr="00701100" w14:paraId="26A177EB"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E9AB4E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4662" w:type="dxa"/>
            <w:tcBorders>
              <w:top w:val="nil"/>
              <w:left w:val="nil"/>
              <w:bottom w:val="single" w:sz="4" w:space="0" w:color="auto"/>
              <w:right w:val="single" w:sz="4" w:space="0" w:color="auto"/>
            </w:tcBorders>
            <w:shd w:val="clear" w:color="auto" w:fill="auto"/>
            <w:noWrap/>
            <w:hideMark/>
          </w:tcPr>
          <w:p w14:paraId="701A7541"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7; 13.8</w:t>
            </w:r>
          </w:p>
        </w:tc>
        <w:tc>
          <w:tcPr>
            <w:tcW w:w="5103" w:type="dxa"/>
            <w:tcBorders>
              <w:top w:val="nil"/>
              <w:left w:val="nil"/>
              <w:bottom w:val="single" w:sz="4" w:space="0" w:color="auto"/>
              <w:right w:val="single" w:sz="4" w:space="0" w:color="auto"/>
            </w:tcBorders>
            <w:shd w:val="clear" w:color="auto" w:fill="auto"/>
            <w:noWrap/>
            <w:hideMark/>
          </w:tcPr>
          <w:p w14:paraId="42112411"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B28F9A3"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8240C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4662" w:type="dxa"/>
            <w:tcBorders>
              <w:top w:val="nil"/>
              <w:left w:val="nil"/>
              <w:bottom w:val="single" w:sz="4" w:space="0" w:color="auto"/>
              <w:right w:val="single" w:sz="4" w:space="0" w:color="auto"/>
            </w:tcBorders>
            <w:shd w:val="clear" w:color="auto" w:fill="auto"/>
            <w:noWrap/>
            <w:hideMark/>
          </w:tcPr>
          <w:p w14:paraId="6EFAB913"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103" w:type="dxa"/>
            <w:tcBorders>
              <w:top w:val="nil"/>
              <w:left w:val="nil"/>
              <w:bottom w:val="single" w:sz="4" w:space="0" w:color="auto"/>
              <w:right w:val="single" w:sz="4" w:space="0" w:color="auto"/>
            </w:tcBorders>
            <w:shd w:val="clear" w:color="auto" w:fill="auto"/>
            <w:noWrap/>
            <w:hideMark/>
          </w:tcPr>
          <w:p w14:paraId="239AF801"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5C6BE9A"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FD895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4662" w:type="dxa"/>
            <w:tcBorders>
              <w:top w:val="nil"/>
              <w:left w:val="nil"/>
              <w:bottom w:val="single" w:sz="4" w:space="0" w:color="auto"/>
              <w:right w:val="single" w:sz="4" w:space="0" w:color="auto"/>
            </w:tcBorders>
            <w:shd w:val="clear" w:color="auto" w:fill="auto"/>
            <w:noWrap/>
            <w:hideMark/>
          </w:tcPr>
          <w:p w14:paraId="428A2E50"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4A1F81E3"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1.1.1.b</w:t>
            </w:r>
          </w:p>
        </w:tc>
      </w:tr>
      <w:tr w:rsidR="00AA6F5D" w:rsidRPr="00701100" w14:paraId="01549F9E"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48AEB5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4662" w:type="dxa"/>
            <w:tcBorders>
              <w:top w:val="nil"/>
              <w:left w:val="nil"/>
              <w:bottom w:val="single" w:sz="4" w:space="0" w:color="auto"/>
              <w:right w:val="single" w:sz="4" w:space="0" w:color="auto"/>
            </w:tcBorders>
            <w:shd w:val="clear" w:color="auto" w:fill="auto"/>
            <w:noWrap/>
            <w:hideMark/>
          </w:tcPr>
          <w:p w14:paraId="0072664F"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3FCB9D0C"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87B0AC2"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7C2F9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4662" w:type="dxa"/>
            <w:tcBorders>
              <w:top w:val="nil"/>
              <w:left w:val="nil"/>
              <w:bottom w:val="single" w:sz="4" w:space="0" w:color="auto"/>
              <w:right w:val="single" w:sz="4" w:space="0" w:color="auto"/>
            </w:tcBorders>
            <w:shd w:val="clear" w:color="auto" w:fill="auto"/>
            <w:noWrap/>
            <w:hideMark/>
          </w:tcPr>
          <w:p w14:paraId="053985E1" w14:textId="77777777" w:rsidR="00AA6F5D" w:rsidRPr="00701100" w:rsidRDefault="00AA6F5D" w:rsidP="004213A7">
            <w:pPr>
              <w:spacing w:after="0" w:line="240" w:lineRule="auto"/>
              <w:ind w:right="183"/>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0AD1AA33"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80FBCF6"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58745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4662" w:type="dxa"/>
            <w:tcBorders>
              <w:top w:val="nil"/>
              <w:left w:val="nil"/>
              <w:bottom w:val="single" w:sz="4" w:space="0" w:color="auto"/>
              <w:right w:val="single" w:sz="4" w:space="0" w:color="auto"/>
            </w:tcBorders>
            <w:shd w:val="clear" w:color="auto" w:fill="auto"/>
            <w:noWrap/>
            <w:hideMark/>
          </w:tcPr>
          <w:p w14:paraId="437487E9"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2</w:t>
            </w:r>
          </w:p>
        </w:tc>
        <w:tc>
          <w:tcPr>
            <w:tcW w:w="5103" w:type="dxa"/>
            <w:tcBorders>
              <w:top w:val="nil"/>
              <w:left w:val="nil"/>
              <w:bottom w:val="single" w:sz="4" w:space="0" w:color="auto"/>
              <w:right w:val="single" w:sz="4" w:space="0" w:color="auto"/>
            </w:tcBorders>
            <w:shd w:val="clear" w:color="auto" w:fill="auto"/>
            <w:noWrap/>
            <w:hideMark/>
          </w:tcPr>
          <w:p w14:paraId="688EC45B"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1</w:t>
            </w:r>
          </w:p>
        </w:tc>
      </w:tr>
      <w:tr w:rsidR="00AA6F5D" w:rsidRPr="00701100" w14:paraId="1037B6E2"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tcPr>
          <w:p w14:paraId="1ED1046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4662" w:type="dxa"/>
            <w:tcBorders>
              <w:top w:val="nil"/>
              <w:left w:val="nil"/>
              <w:bottom w:val="single" w:sz="4" w:space="0" w:color="auto"/>
              <w:right w:val="single" w:sz="4" w:space="0" w:color="auto"/>
            </w:tcBorders>
            <w:shd w:val="clear" w:color="auto" w:fill="auto"/>
            <w:noWrap/>
          </w:tcPr>
          <w:p w14:paraId="53A2D7DB" w14:textId="77777777" w:rsidR="00AA6F5D" w:rsidRPr="00701100" w:rsidRDefault="00AA6F5D" w:rsidP="00DF233B">
            <w:pPr>
              <w:spacing w:after="0" w:line="240" w:lineRule="auto"/>
              <w:rPr>
                <w:rFonts w:cstheme="minorHAnsi"/>
                <w:sz w:val="20"/>
                <w:szCs w:val="20"/>
                <w:lang w:val="es-ES"/>
              </w:rPr>
            </w:pPr>
            <w:r w:rsidRPr="00701100">
              <w:rPr>
                <w:rFonts w:cstheme="minorHAnsi"/>
                <w:sz w:val="20"/>
                <w:szCs w:val="20"/>
                <w:lang w:val="en-GB"/>
              </w:rPr>
              <w:t xml:space="preserve">Highest recorded daily precipitation total for each month and year. </w:t>
            </w:r>
            <w:r w:rsidRPr="00701100">
              <w:rPr>
                <w:rFonts w:cstheme="minorHAnsi"/>
                <w:sz w:val="20"/>
                <w:szCs w:val="20"/>
                <w:lang w:val="es-ES"/>
              </w:rPr>
              <w:t xml:space="preserve">[WMO, </w:t>
            </w:r>
            <w:hyperlink r:id="rId485" w:history="1">
              <w:r w:rsidRPr="00701100">
                <w:rPr>
                  <w:rStyle w:val="Hyperlink"/>
                  <w:rFonts w:cstheme="minorHAnsi"/>
                  <w:sz w:val="20"/>
                  <w:szCs w:val="20"/>
                  <w:lang w:val="es-ES"/>
                </w:rPr>
                <w:t>https://library.wmo.int/doc_num.php?explnum_id=4213</w:t>
              </w:r>
            </w:hyperlink>
            <w:r w:rsidRPr="00701100">
              <w:rPr>
                <w:rFonts w:cstheme="minorHAnsi"/>
                <w:sz w:val="20"/>
                <w:szCs w:val="20"/>
                <w:lang w:val="es-ES"/>
              </w:rPr>
              <w:t>]</w:t>
            </w:r>
          </w:p>
        </w:tc>
        <w:tc>
          <w:tcPr>
            <w:tcW w:w="5103" w:type="dxa"/>
            <w:tcBorders>
              <w:top w:val="nil"/>
              <w:left w:val="nil"/>
              <w:bottom w:val="single" w:sz="4" w:space="0" w:color="auto"/>
              <w:right w:val="single" w:sz="4" w:space="0" w:color="auto"/>
            </w:tcBorders>
            <w:shd w:val="clear" w:color="auto" w:fill="auto"/>
            <w:noWrap/>
          </w:tcPr>
          <w:p w14:paraId="293FD0BD" w14:textId="0B226419"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The volume of water that flows from the atmosphere to inland water resources via rain, snow, sleet, hail, dew, mist, etc., per year.</w:t>
            </w:r>
            <w:r w:rsidR="009F7B3D" w:rsidRPr="00701100">
              <w:rPr>
                <w:rFonts w:cstheme="minorHAnsi"/>
                <w:sz w:val="20"/>
                <w:szCs w:val="20"/>
                <w:lang w:val="en-GB"/>
              </w:rPr>
              <w:t xml:space="preserve"> </w:t>
            </w:r>
            <w:r w:rsidRPr="00701100">
              <w:rPr>
                <w:rFonts w:cstheme="minorHAnsi"/>
                <w:sz w:val="20"/>
                <w:szCs w:val="20"/>
                <w:lang w:val="en-GB"/>
              </w:rPr>
              <w:t xml:space="preserve">[FDES BSES manual, Water Resources, p.11, </w:t>
            </w:r>
            <w:hyperlink r:id="rId486" w:history="1">
              <w:r w:rsidRPr="00701100">
                <w:rPr>
                  <w:rStyle w:val="Hyperlink"/>
                  <w:rFonts w:cstheme="minorHAnsi"/>
                  <w:sz w:val="20"/>
                  <w:szCs w:val="20"/>
                  <w:lang w:val="en-GB"/>
                </w:rPr>
                <w:t>https://unstats.un.org/unsd/environment/FDES/MS%202.6%20Water%20Resources.pdf</w:t>
              </w:r>
            </w:hyperlink>
            <w:r w:rsidRPr="00701100">
              <w:rPr>
                <w:rFonts w:cstheme="minorHAnsi"/>
                <w:sz w:val="20"/>
                <w:szCs w:val="20"/>
                <w:lang w:val="en-GB"/>
              </w:rPr>
              <w:t>]</w:t>
            </w:r>
          </w:p>
        </w:tc>
      </w:tr>
      <w:tr w:rsidR="00AA6F5D" w:rsidRPr="00701100" w14:paraId="298D9A86"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6FB5D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4662" w:type="dxa"/>
            <w:tcBorders>
              <w:top w:val="nil"/>
              <w:left w:val="nil"/>
              <w:bottom w:val="single" w:sz="4" w:space="0" w:color="auto"/>
              <w:right w:val="single" w:sz="4" w:space="0" w:color="auto"/>
            </w:tcBorders>
            <w:shd w:val="clear" w:color="auto" w:fill="auto"/>
            <w:noWrap/>
            <w:hideMark/>
          </w:tcPr>
          <w:p w14:paraId="0CA10794"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18AC6AE5"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D6CFE17"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6DDD8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662" w:type="dxa"/>
            <w:tcBorders>
              <w:top w:val="nil"/>
              <w:left w:val="nil"/>
              <w:bottom w:val="single" w:sz="4" w:space="0" w:color="auto"/>
              <w:right w:val="single" w:sz="4" w:space="0" w:color="auto"/>
            </w:tcBorders>
            <w:shd w:val="clear" w:color="auto" w:fill="auto"/>
            <w:noWrap/>
            <w:hideMark/>
          </w:tcPr>
          <w:p w14:paraId="69D82529"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Meteorological office</w:t>
            </w:r>
          </w:p>
        </w:tc>
        <w:tc>
          <w:tcPr>
            <w:tcW w:w="5103" w:type="dxa"/>
            <w:tcBorders>
              <w:top w:val="nil"/>
              <w:left w:val="nil"/>
              <w:bottom w:val="single" w:sz="4" w:space="0" w:color="auto"/>
              <w:right w:val="single" w:sz="4" w:space="0" w:color="auto"/>
            </w:tcBorders>
            <w:shd w:val="clear" w:color="auto" w:fill="auto"/>
            <w:noWrap/>
            <w:hideMark/>
          </w:tcPr>
          <w:p w14:paraId="24167AAD"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Meteorological office</w:t>
            </w:r>
          </w:p>
        </w:tc>
      </w:tr>
      <w:tr w:rsidR="00AA6F5D" w:rsidRPr="00701100" w14:paraId="38499E65"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5C7786" w14:textId="76302571"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4662" w:type="dxa"/>
            <w:tcBorders>
              <w:top w:val="nil"/>
              <w:left w:val="nil"/>
              <w:bottom w:val="single" w:sz="4" w:space="0" w:color="auto"/>
              <w:right w:val="single" w:sz="4" w:space="0" w:color="auto"/>
            </w:tcBorders>
            <w:shd w:val="clear" w:color="auto" w:fill="auto"/>
            <w:noWrap/>
            <w:hideMark/>
          </w:tcPr>
          <w:p w14:paraId="5B6207E0"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5AD4FF0E"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Administrative records</w:t>
            </w:r>
          </w:p>
        </w:tc>
      </w:tr>
      <w:tr w:rsidR="00AA6F5D" w:rsidRPr="00701100" w14:paraId="08DEE0A1"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4E482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662" w:type="dxa"/>
            <w:tcBorders>
              <w:top w:val="nil"/>
              <w:left w:val="nil"/>
              <w:bottom w:val="single" w:sz="4" w:space="0" w:color="auto"/>
              <w:right w:val="single" w:sz="4" w:space="0" w:color="auto"/>
            </w:tcBorders>
            <w:shd w:val="clear" w:color="auto" w:fill="auto"/>
            <w:noWrap/>
            <w:hideMark/>
          </w:tcPr>
          <w:p w14:paraId="0532FA9B"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0FC4B84B"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F04FB72"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5C299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4662" w:type="dxa"/>
            <w:tcBorders>
              <w:top w:val="nil"/>
              <w:left w:val="nil"/>
              <w:bottom w:val="single" w:sz="4" w:space="0" w:color="auto"/>
              <w:right w:val="single" w:sz="4" w:space="0" w:color="auto"/>
            </w:tcBorders>
            <w:shd w:val="clear" w:color="auto" w:fill="auto"/>
            <w:noWrap/>
            <w:hideMark/>
          </w:tcPr>
          <w:p w14:paraId="0FB5AE41" w14:textId="4166BD44" w:rsidR="00AA6F5D" w:rsidRPr="00701100" w:rsidRDefault="00D12CE6" w:rsidP="00DF233B">
            <w:pPr>
              <w:spacing w:after="0" w:line="240" w:lineRule="auto"/>
              <w:rPr>
                <w:rFonts w:cstheme="minorHAnsi"/>
                <w:sz w:val="20"/>
                <w:szCs w:val="20"/>
                <w:lang w:val="en-GB"/>
              </w:rPr>
            </w:pPr>
            <w:r w:rsidRPr="00701100">
              <w:rPr>
                <w:rFonts w:cstheme="minorHAnsi"/>
                <w:sz w:val="20"/>
                <w:szCs w:val="20"/>
                <w:lang w:val="en-GB"/>
              </w:rPr>
              <w:t>Number</w:t>
            </w:r>
          </w:p>
        </w:tc>
        <w:tc>
          <w:tcPr>
            <w:tcW w:w="5103" w:type="dxa"/>
            <w:tcBorders>
              <w:top w:val="nil"/>
              <w:left w:val="nil"/>
              <w:bottom w:val="single" w:sz="4" w:space="0" w:color="auto"/>
              <w:right w:val="single" w:sz="4" w:space="0" w:color="auto"/>
            </w:tcBorders>
            <w:shd w:val="clear" w:color="auto" w:fill="auto"/>
            <w:noWrap/>
            <w:hideMark/>
          </w:tcPr>
          <w:p w14:paraId="47EA9FE5"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Number</w:t>
            </w:r>
          </w:p>
        </w:tc>
      </w:tr>
      <w:tr w:rsidR="00AA6F5D" w:rsidRPr="00701100" w14:paraId="06967248"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2F036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662" w:type="dxa"/>
            <w:tcBorders>
              <w:top w:val="nil"/>
              <w:left w:val="nil"/>
              <w:bottom w:val="single" w:sz="4" w:space="0" w:color="auto"/>
              <w:right w:val="single" w:sz="4" w:space="0" w:color="auto"/>
            </w:tcBorders>
            <w:shd w:val="clear" w:color="auto" w:fill="auto"/>
            <w:noWrap/>
            <w:hideMark/>
          </w:tcPr>
          <w:p w14:paraId="1FA36396"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5A30360D"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AB7E544"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AAFAA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4662" w:type="dxa"/>
            <w:tcBorders>
              <w:top w:val="nil"/>
              <w:left w:val="nil"/>
              <w:bottom w:val="single" w:sz="4" w:space="0" w:color="auto"/>
              <w:right w:val="single" w:sz="4" w:space="0" w:color="auto"/>
            </w:tcBorders>
            <w:shd w:val="clear" w:color="auto" w:fill="auto"/>
            <w:noWrap/>
            <w:hideMark/>
          </w:tcPr>
          <w:p w14:paraId="3E5F22AD"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62C2154C"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5FDBE2A"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E347A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4662" w:type="dxa"/>
            <w:tcBorders>
              <w:top w:val="nil"/>
              <w:left w:val="nil"/>
              <w:bottom w:val="single" w:sz="4" w:space="0" w:color="auto"/>
              <w:right w:val="single" w:sz="4" w:space="0" w:color="auto"/>
            </w:tcBorders>
            <w:shd w:val="clear" w:color="auto" w:fill="auto"/>
            <w:noWrap/>
            <w:hideMark/>
          </w:tcPr>
          <w:p w14:paraId="2941C038"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5A77EE4C"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B5F6259"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7521F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662" w:type="dxa"/>
            <w:tcBorders>
              <w:top w:val="nil"/>
              <w:left w:val="nil"/>
              <w:bottom w:val="single" w:sz="4" w:space="0" w:color="auto"/>
              <w:right w:val="single" w:sz="4" w:space="0" w:color="auto"/>
            </w:tcBorders>
            <w:shd w:val="clear" w:color="auto" w:fill="auto"/>
            <w:noWrap/>
            <w:hideMark/>
          </w:tcPr>
          <w:p w14:paraId="52A47F88"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0BBD61D8"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C276EBA"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54CEA1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4662" w:type="dxa"/>
            <w:tcBorders>
              <w:top w:val="nil"/>
              <w:left w:val="nil"/>
              <w:bottom w:val="single" w:sz="4" w:space="0" w:color="auto"/>
              <w:right w:val="single" w:sz="4" w:space="0" w:color="auto"/>
            </w:tcBorders>
            <w:shd w:val="clear" w:color="auto" w:fill="auto"/>
            <w:noWrap/>
            <w:hideMark/>
          </w:tcPr>
          <w:p w14:paraId="42BD54A3"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7464DAB6"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41CE85B"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CFC41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662" w:type="dxa"/>
            <w:tcBorders>
              <w:top w:val="nil"/>
              <w:left w:val="nil"/>
              <w:bottom w:val="single" w:sz="4" w:space="0" w:color="auto"/>
              <w:right w:val="single" w:sz="4" w:space="0" w:color="auto"/>
            </w:tcBorders>
            <w:shd w:val="clear" w:color="auto" w:fill="auto"/>
            <w:noWrap/>
            <w:hideMark/>
          </w:tcPr>
          <w:p w14:paraId="10A27D20"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44A6F54A"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04DEC9C"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40AC80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4662" w:type="dxa"/>
            <w:tcBorders>
              <w:top w:val="nil"/>
              <w:left w:val="nil"/>
              <w:bottom w:val="single" w:sz="4" w:space="0" w:color="auto"/>
              <w:right w:val="single" w:sz="4" w:space="0" w:color="auto"/>
            </w:tcBorders>
            <w:shd w:val="clear" w:color="auto" w:fill="auto"/>
            <w:noWrap/>
            <w:hideMark/>
          </w:tcPr>
          <w:p w14:paraId="5CA937CB"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62CE52DE"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B27AD0B"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7AEDF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662" w:type="dxa"/>
            <w:tcBorders>
              <w:top w:val="nil"/>
              <w:left w:val="nil"/>
              <w:bottom w:val="single" w:sz="4" w:space="0" w:color="auto"/>
              <w:right w:val="single" w:sz="4" w:space="0" w:color="auto"/>
            </w:tcBorders>
            <w:shd w:val="clear" w:color="auto" w:fill="auto"/>
            <w:noWrap/>
            <w:hideMark/>
          </w:tcPr>
          <w:p w14:paraId="4F082001"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c>
          <w:tcPr>
            <w:tcW w:w="5103" w:type="dxa"/>
            <w:tcBorders>
              <w:top w:val="nil"/>
              <w:left w:val="nil"/>
              <w:bottom w:val="single" w:sz="4" w:space="0" w:color="auto"/>
              <w:right w:val="single" w:sz="4" w:space="0" w:color="auto"/>
            </w:tcBorders>
            <w:shd w:val="clear" w:color="auto" w:fill="auto"/>
            <w:noWrap/>
            <w:hideMark/>
          </w:tcPr>
          <w:p w14:paraId="05C0A933" w14:textId="77777777" w:rsidR="00AA6F5D" w:rsidRPr="00701100" w:rsidRDefault="00AA6F5D" w:rsidP="00DF233B">
            <w:pPr>
              <w:spacing w:after="0" w:line="240" w:lineRule="auto"/>
              <w:rPr>
                <w:rFonts w:cstheme="minorHAnsi"/>
                <w:sz w:val="20"/>
                <w:szCs w:val="20"/>
                <w:lang w:val="en-GB"/>
              </w:rPr>
            </w:pPr>
            <w:r w:rsidRPr="00701100">
              <w:rPr>
                <w:rFonts w:cstheme="minorHAnsi"/>
                <w:sz w:val="20"/>
                <w:szCs w:val="20"/>
                <w:lang w:val="en-GB"/>
              </w:rPr>
              <w:t> </w:t>
            </w:r>
          </w:p>
        </w:tc>
      </w:tr>
      <w:tr w:rsidR="006D480A" w:rsidRPr="00701100" w14:paraId="2D9DD1FF" w14:textId="77777777" w:rsidTr="00093BB7">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265C95" w14:textId="77777777" w:rsidR="006D480A" w:rsidRPr="00701100" w:rsidRDefault="006D480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765" w:type="dxa"/>
            <w:gridSpan w:val="2"/>
            <w:tcBorders>
              <w:top w:val="nil"/>
              <w:left w:val="nil"/>
              <w:bottom w:val="single" w:sz="4" w:space="0" w:color="auto"/>
              <w:right w:val="single" w:sz="4" w:space="0" w:color="auto"/>
            </w:tcBorders>
            <w:shd w:val="clear" w:color="auto" w:fill="auto"/>
            <w:noWrap/>
            <w:hideMark/>
          </w:tcPr>
          <w:p w14:paraId="0F7B63EF" w14:textId="5A375126" w:rsidR="006D480A" w:rsidRPr="000126C7" w:rsidRDefault="006D480A" w:rsidP="00DF233B">
            <w:pPr>
              <w:spacing w:after="0" w:line="240" w:lineRule="auto"/>
              <w:rPr>
                <w:rFonts w:cstheme="minorHAnsi"/>
                <w:sz w:val="20"/>
                <w:szCs w:val="20"/>
                <w:lang w:val="es-ES"/>
              </w:rPr>
            </w:pPr>
            <w:r w:rsidRPr="00701100">
              <w:rPr>
                <w:rFonts w:cstheme="minorHAnsi"/>
                <w:sz w:val="20"/>
                <w:szCs w:val="20"/>
                <w:lang w:val="es-ES"/>
              </w:rPr>
              <w:t xml:space="preserve">WMO, </w:t>
            </w:r>
            <w:hyperlink r:id="rId487" w:history="1">
              <w:r w:rsidRPr="00701100">
                <w:rPr>
                  <w:rStyle w:val="Hyperlink"/>
                  <w:rFonts w:cstheme="minorHAnsi"/>
                  <w:sz w:val="20"/>
                  <w:szCs w:val="20"/>
                  <w:lang w:val="es-ES"/>
                </w:rPr>
                <w:t>https://library.wmo.int/doc_num.php?explnum_id=4213</w:t>
              </w:r>
            </w:hyperlink>
            <w:r w:rsidR="000126C7" w:rsidRPr="000126C7">
              <w:rPr>
                <w:lang w:val="es-ES"/>
              </w:rPr>
              <w:t>;</w:t>
            </w:r>
          </w:p>
          <w:p w14:paraId="6EF0F96E" w14:textId="0AAFA5E1" w:rsidR="006D480A" w:rsidRPr="00701100" w:rsidRDefault="006D480A" w:rsidP="00DF233B">
            <w:pPr>
              <w:spacing w:after="0" w:line="240" w:lineRule="auto"/>
              <w:rPr>
                <w:rFonts w:cstheme="minorHAnsi"/>
                <w:sz w:val="20"/>
                <w:szCs w:val="20"/>
                <w:lang w:val="en-GB"/>
              </w:rPr>
            </w:pPr>
            <w:r w:rsidRPr="00701100">
              <w:rPr>
                <w:rFonts w:cstheme="minorHAnsi"/>
                <w:sz w:val="20"/>
                <w:szCs w:val="20"/>
                <w:lang w:val="en-GB"/>
              </w:rPr>
              <w:t xml:space="preserve">FDES BSES manual, Water Resources, </w:t>
            </w:r>
            <w:hyperlink r:id="rId488" w:history="1">
              <w:r w:rsidRPr="00701100">
                <w:rPr>
                  <w:rStyle w:val="Hyperlink"/>
                  <w:rFonts w:cstheme="minorHAnsi"/>
                  <w:sz w:val="20"/>
                  <w:szCs w:val="20"/>
                  <w:lang w:val="en-GB"/>
                </w:rPr>
                <w:t>https://unstats.un.org/unsd/environment/FDES/MS%202.6%20Water%20Resources.pdf</w:t>
              </w:r>
            </w:hyperlink>
            <w:r w:rsidRPr="00701100">
              <w:rPr>
                <w:rFonts w:cstheme="minorHAnsi"/>
                <w:sz w:val="20"/>
                <w:szCs w:val="20"/>
                <w:lang w:val="en-GB"/>
              </w:rPr>
              <w:t xml:space="preserve"> </w:t>
            </w:r>
          </w:p>
        </w:tc>
      </w:tr>
    </w:tbl>
    <w:p w14:paraId="1A8DDFCF" w14:textId="2463DC10" w:rsidR="00AA6F5D" w:rsidRPr="00701100" w:rsidRDefault="00AA6F5D" w:rsidP="00E371DE">
      <w:pPr>
        <w:rPr>
          <w:rFonts w:eastAsiaTheme="majorEastAsia" w:cstheme="minorHAnsi"/>
          <w:color w:val="2F5496" w:themeColor="accent1" w:themeShade="BF"/>
          <w:sz w:val="32"/>
          <w:szCs w:val="32"/>
          <w:lang w:val="en-GB" w:eastAsia="ko-KR"/>
        </w:rPr>
      </w:pPr>
    </w:p>
    <w:p w14:paraId="4FCFB634" w14:textId="77777777" w:rsidR="00AA6F5D" w:rsidRPr="00701100" w:rsidRDefault="00AA6F5D" w:rsidP="00E371DE">
      <w:pPr>
        <w:pStyle w:val="Heading1"/>
        <w:rPr>
          <w:rFonts w:asciiTheme="minorHAnsi" w:hAnsiTheme="minorHAnsi" w:cstheme="minorHAnsi"/>
          <w:b/>
          <w:bCs/>
          <w:lang w:val="en-GB"/>
        </w:rPr>
      </w:pPr>
      <w:bookmarkStart w:id="188" w:name="target60"/>
      <w:bookmarkStart w:id="189" w:name="_Toc92696410"/>
      <w:bookmarkStart w:id="190" w:name="_Toc129251389"/>
      <w:r w:rsidRPr="00701100">
        <w:rPr>
          <w:rFonts w:asciiTheme="minorHAnsi" w:hAnsiTheme="minorHAnsi" w:cstheme="minorHAnsi"/>
          <w:b/>
          <w:bCs/>
          <w:lang w:val="en-GB"/>
        </w:rPr>
        <w:t>60</w:t>
      </w:r>
      <w:bookmarkEnd w:id="188"/>
      <w:r w:rsidRPr="00701100">
        <w:rPr>
          <w:rFonts w:asciiTheme="minorHAnsi" w:hAnsiTheme="minorHAnsi" w:cstheme="minorHAnsi"/>
          <w:b/>
          <w:bCs/>
          <w:lang w:val="en-GB"/>
        </w:rPr>
        <w:t>. Standardized precipitation index</w:t>
      </w:r>
      <w:bookmarkEnd w:id="190"/>
      <w:r w:rsidRPr="00701100">
        <w:rPr>
          <w:rFonts w:asciiTheme="minorHAnsi" w:hAnsiTheme="minorHAnsi" w:cstheme="minorHAnsi"/>
          <w:b/>
          <w:bCs/>
          <w:lang w:val="en-GB"/>
        </w:rPr>
        <w:t xml:space="preserve"> </w:t>
      </w:r>
      <w:bookmarkEnd w:id="189"/>
    </w:p>
    <w:tbl>
      <w:tblPr>
        <w:tblW w:w="14395" w:type="dxa"/>
        <w:tblLayout w:type="fixed"/>
        <w:tblLook w:val="04A0" w:firstRow="1" w:lastRow="0" w:firstColumn="1" w:lastColumn="0" w:noHBand="0" w:noVBand="1"/>
      </w:tblPr>
      <w:tblGrid>
        <w:gridCol w:w="4495"/>
        <w:gridCol w:w="5040"/>
        <w:gridCol w:w="4860"/>
      </w:tblGrid>
      <w:tr w:rsidR="00AA6F5D" w:rsidRPr="00701100" w14:paraId="0AAF2F2E" w14:textId="77777777" w:rsidTr="00EC1D10">
        <w:trPr>
          <w:trHeight w:val="300"/>
        </w:trPr>
        <w:tc>
          <w:tcPr>
            <w:tcW w:w="4495" w:type="dxa"/>
            <w:tcBorders>
              <w:top w:val="single" w:sz="4" w:space="0" w:color="auto"/>
              <w:left w:val="single" w:sz="4" w:space="0" w:color="auto"/>
              <w:bottom w:val="single" w:sz="4" w:space="0" w:color="auto"/>
              <w:right w:val="single" w:sz="4" w:space="0" w:color="auto"/>
            </w:tcBorders>
            <w:shd w:val="clear" w:color="auto" w:fill="0070C0"/>
            <w:noWrap/>
          </w:tcPr>
          <w:p w14:paraId="6E8DD6F5"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9900" w:type="dxa"/>
            <w:gridSpan w:val="2"/>
            <w:tcBorders>
              <w:top w:val="single" w:sz="4" w:space="0" w:color="auto"/>
              <w:left w:val="nil"/>
              <w:bottom w:val="single" w:sz="4" w:space="0" w:color="auto"/>
              <w:right w:val="single" w:sz="4" w:space="0" w:color="auto"/>
            </w:tcBorders>
            <w:shd w:val="clear" w:color="auto" w:fill="0070C0"/>
            <w:noWrap/>
          </w:tcPr>
          <w:p w14:paraId="527C6EB0"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24EF8615"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DB1B7F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00" w:type="dxa"/>
            <w:gridSpan w:val="2"/>
            <w:tcBorders>
              <w:top w:val="nil"/>
              <w:left w:val="nil"/>
              <w:bottom w:val="single" w:sz="4" w:space="0" w:color="auto"/>
              <w:right w:val="single" w:sz="4" w:space="0" w:color="auto"/>
            </w:tcBorders>
            <w:shd w:val="clear" w:color="auto" w:fill="auto"/>
            <w:noWrap/>
            <w:hideMark/>
          </w:tcPr>
          <w:p w14:paraId="038F20F2" w14:textId="544AC74D"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Standardized precipitation index  </w:t>
            </w:r>
          </w:p>
        </w:tc>
      </w:tr>
      <w:tr w:rsidR="00AA6F5D" w:rsidRPr="00701100" w14:paraId="3135CD1A"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F7A6E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040" w:type="dxa"/>
            <w:tcBorders>
              <w:top w:val="nil"/>
              <w:left w:val="nil"/>
              <w:bottom w:val="single" w:sz="4" w:space="0" w:color="auto"/>
              <w:right w:val="single" w:sz="4" w:space="0" w:color="auto"/>
            </w:tcBorders>
            <w:shd w:val="clear" w:color="auto" w:fill="auto"/>
            <w:noWrap/>
            <w:hideMark/>
          </w:tcPr>
          <w:p w14:paraId="1EC9B1A6"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3AB0F1B7"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xml:space="preserve">Precipitation </w:t>
            </w:r>
          </w:p>
        </w:tc>
      </w:tr>
      <w:tr w:rsidR="00AA6F5D" w:rsidRPr="00701100" w14:paraId="4C2A6B86"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80A2D3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00" w:type="dxa"/>
            <w:gridSpan w:val="2"/>
            <w:tcBorders>
              <w:top w:val="nil"/>
              <w:left w:val="nil"/>
              <w:bottom w:val="single" w:sz="4" w:space="0" w:color="auto"/>
              <w:right w:val="single" w:sz="4" w:space="0" w:color="auto"/>
            </w:tcBorders>
            <w:shd w:val="clear" w:color="auto" w:fill="auto"/>
            <w:noWrap/>
            <w:hideMark/>
          </w:tcPr>
          <w:p w14:paraId="3974AD55"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763F9ED6"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26BBEC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00" w:type="dxa"/>
            <w:gridSpan w:val="2"/>
            <w:tcBorders>
              <w:top w:val="nil"/>
              <w:left w:val="nil"/>
              <w:bottom w:val="single" w:sz="4" w:space="0" w:color="auto"/>
              <w:right w:val="single" w:sz="4" w:space="0" w:color="auto"/>
            </w:tcBorders>
            <w:shd w:val="clear" w:color="auto" w:fill="auto"/>
            <w:noWrap/>
            <w:hideMark/>
          </w:tcPr>
          <w:p w14:paraId="4A81F277"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xml:space="preserve">Climate change evidence </w:t>
            </w:r>
          </w:p>
        </w:tc>
      </w:tr>
      <w:tr w:rsidR="00AA6F5D" w:rsidRPr="00701100" w14:paraId="54CE4870"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BD6F4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00" w:type="dxa"/>
            <w:gridSpan w:val="2"/>
            <w:tcBorders>
              <w:top w:val="nil"/>
              <w:left w:val="nil"/>
              <w:bottom w:val="single" w:sz="4" w:space="0" w:color="auto"/>
              <w:right w:val="single" w:sz="4" w:space="0" w:color="auto"/>
            </w:tcBorders>
            <w:shd w:val="clear" w:color="auto" w:fill="auto"/>
            <w:noWrap/>
            <w:hideMark/>
          </w:tcPr>
          <w:p w14:paraId="5B61DFA9"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Precipitation</w:t>
            </w:r>
          </w:p>
        </w:tc>
      </w:tr>
      <w:tr w:rsidR="00AA6F5D" w:rsidRPr="00701100" w14:paraId="6905BE44"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8BDCCB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040" w:type="dxa"/>
            <w:tcBorders>
              <w:top w:val="nil"/>
              <w:left w:val="nil"/>
              <w:bottom w:val="single" w:sz="4" w:space="0" w:color="auto"/>
              <w:right w:val="single" w:sz="4" w:space="0" w:color="auto"/>
            </w:tcBorders>
            <w:shd w:val="clear" w:color="auto" w:fill="auto"/>
            <w:noWrap/>
            <w:hideMark/>
          </w:tcPr>
          <w:p w14:paraId="7462CAF6"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7; 13.8</w:t>
            </w:r>
          </w:p>
        </w:tc>
        <w:tc>
          <w:tcPr>
            <w:tcW w:w="4860" w:type="dxa"/>
            <w:tcBorders>
              <w:top w:val="nil"/>
              <w:left w:val="nil"/>
              <w:bottom w:val="single" w:sz="4" w:space="0" w:color="auto"/>
              <w:right w:val="single" w:sz="4" w:space="0" w:color="auto"/>
            </w:tcBorders>
            <w:shd w:val="clear" w:color="auto" w:fill="auto"/>
            <w:noWrap/>
            <w:hideMark/>
          </w:tcPr>
          <w:p w14:paraId="0D113AB4"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389B8FE"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C611D5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040" w:type="dxa"/>
            <w:tcBorders>
              <w:top w:val="nil"/>
              <w:left w:val="nil"/>
              <w:bottom w:val="single" w:sz="4" w:space="0" w:color="auto"/>
              <w:right w:val="single" w:sz="4" w:space="0" w:color="auto"/>
            </w:tcBorders>
            <w:shd w:val="clear" w:color="auto" w:fill="auto"/>
            <w:noWrap/>
            <w:hideMark/>
          </w:tcPr>
          <w:p w14:paraId="54B0000D"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4860" w:type="dxa"/>
            <w:tcBorders>
              <w:top w:val="nil"/>
              <w:left w:val="nil"/>
              <w:bottom w:val="single" w:sz="4" w:space="0" w:color="auto"/>
              <w:right w:val="single" w:sz="4" w:space="0" w:color="auto"/>
            </w:tcBorders>
            <w:shd w:val="clear" w:color="auto" w:fill="auto"/>
            <w:noWrap/>
            <w:hideMark/>
          </w:tcPr>
          <w:p w14:paraId="7EFEE44F"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1463FDC"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8A995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040" w:type="dxa"/>
            <w:tcBorders>
              <w:top w:val="nil"/>
              <w:left w:val="nil"/>
              <w:bottom w:val="single" w:sz="4" w:space="0" w:color="auto"/>
              <w:right w:val="single" w:sz="4" w:space="0" w:color="auto"/>
            </w:tcBorders>
            <w:shd w:val="clear" w:color="auto" w:fill="auto"/>
            <w:noWrap/>
            <w:hideMark/>
          </w:tcPr>
          <w:p w14:paraId="5129EA8F"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50185A1F"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1.1.1.b</w:t>
            </w:r>
          </w:p>
        </w:tc>
      </w:tr>
      <w:tr w:rsidR="00AA6F5D" w:rsidRPr="00701100" w14:paraId="726996B0"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F0CCAA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040" w:type="dxa"/>
            <w:tcBorders>
              <w:top w:val="nil"/>
              <w:left w:val="nil"/>
              <w:bottom w:val="single" w:sz="4" w:space="0" w:color="auto"/>
              <w:right w:val="single" w:sz="4" w:space="0" w:color="auto"/>
            </w:tcBorders>
            <w:shd w:val="clear" w:color="auto" w:fill="auto"/>
            <w:noWrap/>
            <w:hideMark/>
          </w:tcPr>
          <w:p w14:paraId="78C6C8BF"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7D10390D"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457FD69"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C6DE9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040" w:type="dxa"/>
            <w:tcBorders>
              <w:top w:val="nil"/>
              <w:left w:val="nil"/>
              <w:bottom w:val="single" w:sz="4" w:space="0" w:color="auto"/>
              <w:right w:val="single" w:sz="4" w:space="0" w:color="auto"/>
            </w:tcBorders>
            <w:shd w:val="clear" w:color="auto" w:fill="auto"/>
            <w:noWrap/>
            <w:hideMark/>
          </w:tcPr>
          <w:p w14:paraId="03561C0E"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197EE65B"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F40500C"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A1828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040" w:type="dxa"/>
            <w:tcBorders>
              <w:top w:val="nil"/>
              <w:left w:val="nil"/>
              <w:bottom w:val="single" w:sz="4" w:space="0" w:color="auto"/>
              <w:right w:val="single" w:sz="4" w:space="0" w:color="auto"/>
            </w:tcBorders>
            <w:shd w:val="clear" w:color="auto" w:fill="auto"/>
            <w:noWrap/>
            <w:hideMark/>
          </w:tcPr>
          <w:p w14:paraId="05187525"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2</w:t>
            </w:r>
          </w:p>
        </w:tc>
        <w:tc>
          <w:tcPr>
            <w:tcW w:w="4860" w:type="dxa"/>
            <w:tcBorders>
              <w:top w:val="nil"/>
              <w:left w:val="nil"/>
              <w:bottom w:val="single" w:sz="4" w:space="0" w:color="auto"/>
              <w:right w:val="single" w:sz="4" w:space="0" w:color="auto"/>
            </w:tcBorders>
            <w:shd w:val="clear" w:color="auto" w:fill="auto"/>
            <w:noWrap/>
            <w:hideMark/>
          </w:tcPr>
          <w:p w14:paraId="1652BD99"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1</w:t>
            </w:r>
          </w:p>
        </w:tc>
      </w:tr>
      <w:tr w:rsidR="00AA6F5D" w:rsidRPr="00701100" w14:paraId="01CCEF40"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tcPr>
          <w:p w14:paraId="614BE8C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040" w:type="dxa"/>
            <w:tcBorders>
              <w:top w:val="nil"/>
              <w:left w:val="nil"/>
              <w:bottom w:val="single" w:sz="4" w:space="0" w:color="auto"/>
              <w:right w:val="single" w:sz="4" w:space="0" w:color="auto"/>
            </w:tcBorders>
            <w:shd w:val="clear" w:color="auto" w:fill="auto"/>
            <w:noWrap/>
          </w:tcPr>
          <w:p w14:paraId="382DDD0E" w14:textId="6510AFED" w:rsidR="00AA6F5D" w:rsidRPr="00701100" w:rsidRDefault="00AA6F5D" w:rsidP="00EC1D10">
            <w:pPr>
              <w:spacing w:after="0" w:line="240" w:lineRule="auto"/>
              <w:rPr>
                <w:rFonts w:cstheme="minorHAnsi"/>
                <w:sz w:val="20"/>
                <w:szCs w:val="20"/>
                <w:lang w:val="es-ES"/>
              </w:rPr>
            </w:pPr>
            <w:r w:rsidRPr="00701100">
              <w:rPr>
                <w:rFonts w:cstheme="minorHAnsi"/>
                <w:sz w:val="20"/>
                <w:szCs w:val="20"/>
                <w:lang w:val="en-GB"/>
              </w:rPr>
              <w:t xml:space="preserve">The Standardized precipitation index (SPI) is based on the probability of precipitation for any time scale. The probability of observed precipitation is then transformed into an index. The SPI calculation for any location is based on the long-term precipitation record for a desired period. This long-term record is fitted to a probability distribution, which is then transformed into a normal distribution so that the mean SPI for the location and desired period is zero (Edwards and McKee, 1997). Positive SPI values indicate greater than median precipitation and negative values indicate less than median precipitation. Because the SPI is normalized, wetter and drier climates can be represented in the same way; thus, wet periods can also be monitored using the SPI. </w:t>
            </w:r>
            <w:r w:rsidRPr="00701100">
              <w:rPr>
                <w:rFonts w:cstheme="minorHAnsi"/>
                <w:sz w:val="20"/>
                <w:szCs w:val="20"/>
                <w:lang w:val="es-ES"/>
              </w:rPr>
              <w:t>[WMO</w:t>
            </w:r>
            <w:r w:rsidR="001F6038" w:rsidRPr="00701100">
              <w:rPr>
                <w:rFonts w:cstheme="minorHAnsi"/>
                <w:sz w:val="20"/>
                <w:szCs w:val="20"/>
                <w:lang w:val="es-ES"/>
              </w:rPr>
              <w:t xml:space="preserve">, </w:t>
            </w:r>
            <w:hyperlink r:id="rId489" w:history="1">
              <w:r w:rsidR="001F6038" w:rsidRPr="00701100">
                <w:rPr>
                  <w:rStyle w:val="Hyperlink"/>
                  <w:rFonts w:cstheme="minorHAnsi"/>
                  <w:sz w:val="20"/>
                  <w:szCs w:val="20"/>
                  <w:lang w:val="es-ES"/>
                </w:rPr>
                <w:t>https://library.wmo.int/doc_num.php?explnum_id=7768</w:t>
              </w:r>
            </w:hyperlink>
            <w:r w:rsidRPr="00701100">
              <w:rPr>
                <w:rFonts w:cstheme="minorHAnsi"/>
                <w:sz w:val="20"/>
                <w:szCs w:val="20"/>
                <w:lang w:val="es-ES"/>
              </w:rPr>
              <w:t xml:space="preserve">] </w:t>
            </w:r>
          </w:p>
        </w:tc>
        <w:tc>
          <w:tcPr>
            <w:tcW w:w="4860" w:type="dxa"/>
            <w:tcBorders>
              <w:top w:val="nil"/>
              <w:left w:val="nil"/>
              <w:bottom w:val="single" w:sz="4" w:space="0" w:color="auto"/>
              <w:right w:val="single" w:sz="4" w:space="0" w:color="auto"/>
            </w:tcBorders>
            <w:shd w:val="clear" w:color="auto" w:fill="auto"/>
            <w:noWrap/>
          </w:tcPr>
          <w:p w14:paraId="528635DB"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The volume of water that flows from the atmosphere to inland water resources via rain, snow, sleet, hail, dew, mist, etc., per year.</w:t>
            </w:r>
            <w:r w:rsidRPr="00701100">
              <w:rPr>
                <w:rFonts w:cstheme="minorHAnsi"/>
                <w:sz w:val="20"/>
                <w:szCs w:val="20"/>
                <w:lang w:val="en-GB"/>
              </w:rPr>
              <w:br/>
              <w:t xml:space="preserve">[FDES BSES manual, Water Resources, p.11, </w:t>
            </w:r>
            <w:hyperlink r:id="rId490" w:history="1">
              <w:r w:rsidRPr="00701100">
                <w:rPr>
                  <w:rStyle w:val="Hyperlink"/>
                  <w:rFonts w:cstheme="minorHAnsi"/>
                  <w:sz w:val="20"/>
                  <w:szCs w:val="20"/>
                  <w:lang w:val="en-GB"/>
                </w:rPr>
                <w:t>https://unstats.un.org/unsd/environment/FDES/MS%202.6%20Water%20Resources.pdf</w:t>
              </w:r>
            </w:hyperlink>
            <w:r w:rsidRPr="00701100">
              <w:rPr>
                <w:rFonts w:cstheme="minorHAnsi"/>
                <w:sz w:val="20"/>
                <w:szCs w:val="20"/>
                <w:lang w:val="en-GB"/>
              </w:rPr>
              <w:t xml:space="preserve">] </w:t>
            </w:r>
          </w:p>
        </w:tc>
      </w:tr>
      <w:tr w:rsidR="00AA6F5D" w:rsidRPr="00D651B4" w14:paraId="5AD0C84A"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0311D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00" w:type="dxa"/>
            <w:gridSpan w:val="2"/>
            <w:tcBorders>
              <w:top w:val="nil"/>
              <w:left w:val="nil"/>
              <w:bottom w:val="single" w:sz="4" w:space="0" w:color="auto"/>
              <w:right w:val="single" w:sz="4" w:space="0" w:color="auto"/>
            </w:tcBorders>
            <w:shd w:val="clear" w:color="auto" w:fill="auto"/>
            <w:noWrap/>
            <w:hideMark/>
          </w:tcPr>
          <w:p w14:paraId="1543884E" w14:textId="5B20C94D" w:rsidR="00AA6F5D" w:rsidRPr="00701100" w:rsidRDefault="00AA6F5D" w:rsidP="00EC1D10">
            <w:pPr>
              <w:spacing w:after="0" w:line="240" w:lineRule="auto"/>
              <w:rPr>
                <w:rFonts w:cstheme="minorHAnsi"/>
                <w:sz w:val="20"/>
                <w:szCs w:val="20"/>
                <w:lang w:val="es-ES"/>
              </w:rPr>
            </w:pPr>
            <w:r w:rsidRPr="00701100">
              <w:rPr>
                <w:rFonts w:cstheme="minorHAnsi"/>
                <w:sz w:val="20"/>
                <w:szCs w:val="20"/>
                <w:lang w:val="en-GB"/>
              </w:rPr>
              <w:t xml:space="preserve">SPI was designed to quantify the precipitation deficit for multiple timescales, or moving averaging windows. These timescales reflect the impacts of drought on different water resources needed by various decision-makers. Meteorological and soil moisture conditions (agriculture) respond to precipitation anomalies on relatively short timescales, for example 1-6 months, whereas streamflow, reservoirs, and groundwater respond to longer-term precipitation anomalies of the order of 6 months up to 24 months or longer. </w:t>
            </w:r>
            <w:r w:rsidRPr="00701100">
              <w:rPr>
                <w:rFonts w:cstheme="minorHAnsi"/>
                <w:sz w:val="20"/>
                <w:szCs w:val="20"/>
                <w:lang w:val="es-ES"/>
              </w:rPr>
              <w:t xml:space="preserve">[WMO, </w:t>
            </w:r>
            <w:hyperlink r:id="rId491" w:history="1">
              <w:r w:rsidRPr="00701100">
                <w:rPr>
                  <w:rStyle w:val="Hyperlink"/>
                  <w:rFonts w:cstheme="minorHAnsi"/>
                  <w:sz w:val="20"/>
                  <w:szCs w:val="20"/>
                  <w:lang w:val="es-ES"/>
                </w:rPr>
                <w:t>https://library.wmo.int/doc_num.php?explnum_id=7768</w:t>
              </w:r>
            </w:hyperlink>
            <w:r w:rsidRPr="00701100">
              <w:rPr>
                <w:rFonts w:cstheme="minorHAnsi"/>
                <w:sz w:val="20"/>
                <w:szCs w:val="20"/>
                <w:lang w:val="es-ES"/>
              </w:rPr>
              <w:t>] </w:t>
            </w:r>
          </w:p>
        </w:tc>
      </w:tr>
      <w:tr w:rsidR="00AA6F5D" w:rsidRPr="00701100" w14:paraId="7143D92A"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A0A25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National data sources </w:t>
            </w:r>
          </w:p>
        </w:tc>
        <w:tc>
          <w:tcPr>
            <w:tcW w:w="5040" w:type="dxa"/>
            <w:tcBorders>
              <w:top w:val="nil"/>
              <w:left w:val="nil"/>
              <w:bottom w:val="single" w:sz="4" w:space="0" w:color="auto"/>
              <w:right w:val="single" w:sz="4" w:space="0" w:color="auto"/>
            </w:tcBorders>
            <w:shd w:val="clear" w:color="auto" w:fill="auto"/>
            <w:noWrap/>
            <w:hideMark/>
          </w:tcPr>
          <w:p w14:paraId="2B7FB254"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Meteorological office</w:t>
            </w:r>
          </w:p>
        </w:tc>
        <w:tc>
          <w:tcPr>
            <w:tcW w:w="4860" w:type="dxa"/>
            <w:tcBorders>
              <w:top w:val="nil"/>
              <w:left w:val="nil"/>
              <w:bottom w:val="single" w:sz="4" w:space="0" w:color="auto"/>
              <w:right w:val="single" w:sz="4" w:space="0" w:color="auto"/>
            </w:tcBorders>
            <w:shd w:val="clear" w:color="auto" w:fill="auto"/>
            <w:noWrap/>
            <w:hideMark/>
          </w:tcPr>
          <w:p w14:paraId="5CE8FD22"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Meteorological office</w:t>
            </w:r>
          </w:p>
        </w:tc>
      </w:tr>
      <w:tr w:rsidR="00AA6F5D" w:rsidRPr="00701100" w14:paraId="37DAABA1"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2EF1BF7" w14:textId="55CB4F2C"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040" w:type="dxa"/>
            <w:tcBorders>
              <w:top w:val="nil"/>
              <w:left w:val="nil"/>
              <w:bottom w:val="single" w:sz="4" w:space="0" w:color="auto"/>
              <w:right w:val="single" w:sz="4" w:space="0" w:color="auto"/>
            </w:tcBorders>
            <w:shd w:val="clear" w:color="auto" w:fill="auto"/>
            <w:noWrap/>
            <w:hideMark/>
          </w:tcPr>
          <w:p w14:paraId="3A10A860"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2C1835F4"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76FA79DA"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F71F1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040" w:type="dxa"/>
            <w:tcBorders>
              <w:top w:val="nil"/>
              <w:left w:val="nil"/>
              <w:bottom w:val="single" w:sz="4" w:space="0" w:color="auto"/>
              <w:right w:val="single" w:sz="4" w:space="0" w:color="auto"/>
            </w:tcBorders>
            <w:shd w:val="clear" w:color="auto" w:fill="auto"/>
            <w:noWrap/>
            <w:hideMark/>
          </w:tcPr>
          <w:p w14:paraId="5570D33A"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64644D68"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2BD4761"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2218FB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040" w:type="dxa"/>
            <w:tcBorders>
              <w:top w:val="nil"/>
              <w:left w:val="nil"/>
              <w:bottom w:val="single" w:sz="4" w:space="0" w:color="auto"/>
              <w:right w:val="single" w:sz="4" w:space="0" w:color="auto"/>
            </w:tcBorders>
            <w:shd w:val="clear" w:color="auto" w:fill="auto"/>
            <w:noWrap/>
            <w:hideMark/>
          </w:tcPr>
          <w:p w14:paraId="5C923791"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Dimensionless number without unit</w:t>
            </w:r>
          </w:p>
        </w:tc>
        <w:tc>
          <w:tcPr>
            <w:tcW w:w="4860" w:type="dxa"/>
            <w:tcBorders>
              <w:top w:val="nil"/>
              <w:left w:val="nil"/>
              <w:bottom w:val="single" w:sz="4" w:space="0" w:color="auto"/>
              <w:right w:val="single" w:sz="4" w:space="0" w:color="auto"/>
            </w:tcBorders>
            <w:shd w:val="clear" w:color="auto" w:fill="auto"/>
            <w:noWrap/>
            <w:hideMark/>
          </w:tcPr>
          <w:p w14:paraId="706A8D57"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Number</w:t>
            </w:r>
          </w:p>
        </w:tc>
      </w:tr>
      <w:tr w:rsidR="00AA6F5D" w:rsidRPr="00D651B4" w14:paraId="007233F3"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26828F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040" w:type="dxa"/>
            <w:tcBorders>
              <w:top w:val="nil"/>
              <w:left w:val="nil"/>
              <w:bottom w:val="single" w:sz="4" w:space="0" w:color="auto"/>
              <w:right w:val="single" w:sz="4" w:space="0" w:color="auto"/>
            </w:tcBorders>
            <w:shd w:val="clear" w:color="auto" w:fill="auto"/>
            <w:noWrap/>
            <w:hideMark/>
          </w:tcPr>
          <w:p w14:paraId="20F90FBC" w14:textId="77777777" w:rsidR="00AA6F5D" w:rsidRPr="00701100" w:rsidRDefault="00AA6F5D" w:rsidP="00EC1D10">
            <w:pPr>
              <w:spacing w:after="0" w:line="240" w:lineRule="auto"/>
              <w:rPr>
                <w:rFonts w:cstheme="minorHAnsi"/>
                <w:sz w:val="20"/>
                <w:szCs w:val="20"/>
                <w:lang w:val="es-ES"/>
              </w:rPr>
            </w:pPr>
            <w:r w:rsidRPr="00701100">
              <w:rPr>
                <w:rFonts w:cstheme="minorHAnsi"/>
                <w:sz w:val="20"/>
                <w:szCs w:val="20"/>
                <w:lang w:val="en-GB"/>
              </w:rPr>
              <w:t xml:space="preserve">Precipitation is the only input parameter. The SPI can be computed for different time scales, provide early warning of drought and help assess drought severity. Ideally, one needs at least 20-30 years of monthly values, with 50-60 years (or more) being optimal and preferred (Guttman, 1994). </w:t>
            </w:r>
            <w:r w:rsidRPr="00701100">
              <w:rPr>
                <w:rFonts w:cstheme="minorHAnsi"/>
                <w:sz w:val="20"/>
                <w:szCs w:val="20"/>
                <w:lang w:val="es-ES"/>
              </w:rPr>
              <w:t xml:space="preserve">[WMO, </w:t>
            </w:r>
            <w:hyperlink r:id="rId492" w:history="1">
              <w:r w:rsidRPr="00701100">
                <w:rPr>
                  <w:rStyle w:val="Hyperlink"/>
                  <w:rFonts w:cstheme="minorHAnsi"/>
                  <w:sz w:val="20"/>
                  <w:szCs w:val="20"/>
                  <w:lang w:val="es-ES"/>
                </w:rPr>
                <w:t>https://library.wmo.int/doc_num.php?explnum_id=7768</w:t>
              </w:r>
            </w:hyperlink>
            <w:r w:rsidRPr="00701100">
              <w:rPr>
                <w:rFonts w:cstheme="minorHAnsi"/>
                <w:sz w:val="20"/>
                <w:szCs w:val="20"/>
                <w:lang w:val="es-ES"/>
              </w:rPr>
              <w:t>]</w:t>
            </w:r>
          </w:p>
        </w:tc>
        <w:tc>
          <w:tcPr>
            <w:tcW w:w="4860" w:type="dxa"/>
            <w:tcBorders>
              <w:top w:val="nil"/>
              <w:left w:val="nil"/>
              <w:bottom w:val="single" w:sz="4" w:space="0" w:color="auto"/>
              <w:right w:val="single" w:sz="4" w:space="0" w:color="auto"/>
            </w:tcBorders>
            <w:shd w:val="clear" w:color="auto" w:fill="auto"/>
            <w:noWrap/>
            <w:hideMark/>
          </w:tcPr>
          <w:p w14:paraId="0DDD5E2A" w14:textId="77777777" w:rsidR="00AA6F5D" w:rsidRPr="00701100" w:rsidRDefault="00AA6F5D" w:rsidP="00EC1D10">
            <w:pPr>
              <w:spacing w:after="0" w:line="240" w:lineRule="auto"/>
              <w:rPr>
                <w:rFonts w:cstheme="minorHAnsi"/>
                <w:sz w:val="20"/>
                <w:szCs w:val="20"/>
                <w:lang w:val="es-ES"/>
              </w:rPr>
            </w:pPr>
            <w:r w:rsidRPr="00701100">
              <w:rPr>
                <w:rFonts w:cstheme="minorHAnsi"/>
                <w:sz w:val="20"/>
                <w:szCs w:val="20"/>
                <w:lang w:val="es-ES"/>
              </w:rPr>
              <w:t> </w:t>
            </w:r>
          </w:p>
        </w:tc>
      </w:tr>
      <w:tr w:rsidR="00AA6F5D" w:rsidRPr="00701100" w14:paraId="430E844D"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3F97B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040" w:type="dxa"/>
            <w:tcBorders>
              <w:top w:val="nil"/>
              <w:left w:val="nil"/>
              <w:bottom w:val="single" w:sz="4" w:space="0" w:color="auto"/>
              <w:right w:val="single" w:sz="4" w:space="0" w:color="auto"/>
            </w:tcBorders>
            <w:shd w:val="clear" w:color="auto" w:fill="auto"/>
            <w:noWrap/>
            <w:hideMark/>
          </w:tcPr>
          <w:p w14:paraId="7AAC2849"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399277E6"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4F6B44E"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F65E5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040" w:type="dxa"/>
            <w:tcBorders>
              <w:top w:val="nil"/>
              <w:left w:val="nil"/>
              <w:bottom w:val="single" w:sz="4" w:space="0" w:color="auto"/>
              <w:right w:val="single" w:sz="4" w:space="0" w:color="auto"/>
            </w:tcBorders>
            <w:shd w:val="clear" w:color="auto" w:fill="auto"/>
            <w:noWrap/>
            <w:hideMark/>
          </w:tcPr>
          <w:p w14:paraId="6C8DACFB"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12320BAD"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39255C8"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6FE09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040" w:type="dxa"/>
            <w:tcBorders>
              <w:top w:val="nil"/>
              <w:left w:val="nil"/>
              <w:bottom w:val="single" w:sz="4" w:space="0" w:color="auto"/>
              <w:right w:val="single" w:sz="4" w:space="0" w:color="auto"/>
            </w:tcBorders>
            <w:shd w:val="clear" w:color="auto" w:fill="auto"/>
            <w:noWrap/>
            <w:hideMark/>
          </w:tcPr>
          <w:p w14:paraId="0A08BD6E"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0C57E900"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A095704"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FF196A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040" w:type="dxa"/>
            <w:tcBorders>
              <w:top w:val="nil"/>
              <w:left w:val="nil"/>
              <w:bottom w:val="single" w:sz="4" w:space="0" w:color="auto"/>
              <w:right w:val="single" w:sz="4" w:space="0" w:color="auto"/>
            </w:tcBorders>
            <w:shd w:val="clear" w:color="auto" w:fill="auto"/>
            <w:noWrap/>
            <w:hideMark/>
          </w:tcPr>
          <w:p w14:paraId="322D329A"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0AFAFEB0"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315086D"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35C0D5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040" w:type="dxa"/>
            <w:tcBorders>
              <w:top w:val="nil"/>
              <w:left w:val="nil"/>
              <w:bottom w:val="single" w:sz="4" w:space="0" w:color="auto"/>
              <w:right w:val="single" w:sz="4" w:space="0" w:color="auto"/>
            </w:tcBorders>
            <w:shd w:val="clear" w:color="auto" w:fill="auto"/>
            <w:noWrap/>
            <w:hideMark/>
          </w:tcPr>
          <w:p w14:paraId="6D77C699"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OECD</w:t>
            </w:r>
          </w:p>
        </w:tc>
        <w:tc>
          <w:tcPr>
            <w:tcW w:w="4860" w:type="dxa"/>
            <w:tcBorders>
              <w:top w:val="nil"/>
              <w:left w:val="nil"/>
              <w:bottom w:val="single" w:sz="4" w:space="0" w:color="auto"/>
              <w:right w:val="single" w:sz="4" w:space="0" w:color="auto"/>
            </w:tcBorders>
            <w:shd w:val="clear" w:color="auto" w:fill="auto"/>
            <w:noWrap/>
            <w:hideMark/>
          </w:tcPr>
          <w:p w14:paraId="270AC42F"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19AB68F"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F1372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040" w:type="dxa"/>
            <w:tcBorders>
              <w:top w:val="nil"/>
              <w:left w:val="nil"/>
              <w:bottom w:val="single" w:sz="4" w:space="0" w:color="auto"/>
              <w:right w:val="single" w:sz="4" w:space="0" w:color="auto"/>
            </w:tcBorders>
            <w:shd w:val="clear" w:color="auto" w:fill="auto"/>
            <w:noWrap/>
            <w:hideMark/>
          </w:tcPr>
          <w:p w14:paraId="18DCDEA8"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6C569B8F"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E25B445"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5A5E4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040" w:type="dxa"/>
            <w:tcBorders>
              <w:top w:val="nil"/>
              <w:left w:val="nil"/>
              <w:bottom w:val="single" w:sz="4" w:space="0" w:color="auto"/>
              <w:right w:val="single" w:sz="4" w:space="0" w:color="auto"/>
            </w:tcBorders>
            <w:shd w:val="clear" w:color="auto" w:fill="auto"/>
            <w:noWrap/>
            <w:hideMark/>
          </w:tcPr>
          <w:p w14:paraId="20E054FD"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c>
          <w:tcPr>
            <w:tcW w:w="4860" w:type="dxa"/>
            <w:tcBorders>
              <w:top w:val="nil"/>
              <w:left w:val="nil"/>
              <w:bottom w:val="single" w:sz="4" w:space="0" w:color="auto"/>
              <w:right w:val="single" w:sz="4" w:space="0" w:color="auto"/>
            </w:tcBorders>
            <w:shd w:val="clear" w:color="auto" w:fill="auto"/>
            <w:noWrap/>
            <w:hideMark/>
          </w:tcPr>
          <w:p w14:paraId="59293D68" w14:textId="77777777" w:rsidR="00AA6F5D" w:rsidRPr="00701100" w:rsidRDefault="00AA6F5D" w:rsidP="00EC1D10">
            <w:pPr>
              <w:spacing w:after="0" w:line="240" w:lineRule="auto"/>
              <w:rPr>
                <w:rFonts w:cstheme="minorHAnsi"/>
                <w:sz w:val="20"/>
                <w:szCs w:val="20"/>
                <w:lang w:val="en-GB"/>
              </w:rPr>
            </w:pPr>
            <w:r w:rsidRPr="00701100">
              <w:rPr>
                <w:rFonts w:cstheme="minorHAnsi"/>
                <w:sz w:val="20"/>
                <w:szCs w:val="20"/>
                <w:lang w:val="en-GB"/>
              </w:rPr>
              <w:t> </w:t>
            </w:r>
          </w:p>
        </w:tc>
      </w:tr>
      <w:tr w:rsidR="00E93261" w:rsidRPr="00D651B4" w14:paraId="36A450AB" w14:textId="77777777" w:rsidTr="00EC1D10">
        <w:trPr>
          <w:trHeight w:val="300"/>
        </w:trPr>
        <w:tc>
          <w:tcPr>
            <w:tcW w:w="449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818DB7" w14:textId="77777777" w:rsidR="00E93261" w:rsidRPr="00701100" w:rsidRDefault="00E93261"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00" w:type="dxa"/>
            <w:gridSpan w:val="2"/>
            <w:tcBorders>
              <w:top w:val="nil"/>
              <w:left w:val="nil"/>
              <w:bottom w:val="single" w:sz="4" w:space="0" w:color="auto"/>
              <w:right w:val="single" w:sz="4" w:space="0" w:color="auto"/>
            </w:tcBorders>
            <w:shd w:val="clear" w:color="auto" w:fill="auto"/>
            <w:noWrap/>
            <w:hideMark/>
          </w:tcPr>
          <w:p w14:paraId="53C60442" w14:textId="6E8AEE0D" w:rsidR="00E93261" w:rsidRPr="00701100" w:rsidRDefault="00E93261" w:rsidP="00EC1D10">
            <w:pPr>
              <w:spacing w:after="0" w:line="240" w:lineRule="auto"/>
              <w:rPr>
                <w:rFonts w:cstheme="minorHAnsi"/>
                <w:sz w:val="20"/>
                <w:szCs w:val="20"/>
                <w:lang w:val="es-ES"/>
              </w:rPr>
            </w:pPr>
            <w:r w:rsidRPr="00701100">
              <w:rPr>
                <w:rFonts w:cstheme="minorHAnsi"/>
                <w:sz w:val="20"/>
                <w:szCs w:val="20"/>
                <w:lang w:val="es-ES"/>
              </w:rPr>
              <w:t xml:space="preserve">WMO, </w:t>
            </w:r>
            <w:hyperlink r:id="rId493" w:history="1">
              <w:r w:rsidRPr="00701100">
                <w:rPr>
                  <w:rStyle w:val="Hyperlink"/>
                  <w:rFonts w:cstheme="minorHAnsi"/>
                  <w:sz w:val="20"/>
                  <w:szCs w:val="20"/>
                  <w:lang w:val="es-ES"/>
                </w:rPr>
                <w:t>https://library.wmo.int/doc_num.php?explnum_id=7768</w:t>
              </w:r>
            </w:hyperlink>
            <w:r w:rsidR="004B7915" w:rsidRPr="00886284">
              <w:rPr>
                <w:rStyle w:val="Hyperlink"/>
                <w:rFonts w:cstheme="minorHAnsi"/>
                <w:color w:val="auto"/>
                <w:sz w:val="20"/>
                <w:szCs w:val="20"/>
                <w:u w:val="none"/>
                <w:lang w:val="es-ES"/>
              </w:rPr>
              <w:t>;</w:t>
            </w:r>
            <w:r w:rsidRPr="00886284">
              <w:rPr>
                <w:rFonts w:cstheme="minorHAnsi"/>
                <w:sz w:val="20"/>
                <w:szCs w:val="20"/>
                <w:lang w:val="es-ES"/>
              </w:rPr>
              <w:t xml:space="preserve"> </w:t>
            </w:r>
          </w:p>
          <w:p w14:paraId="45DB913F" w14:textId="62DB4B8D" w:rsidR="00E93261" w:rsidRPr="00701100" w:rsidRDefault="00E93261" w:rsidP="00EC1D10">
            <w:pPr>
              <w:spacing w:after="0" w:line="240" w:lineRule="auto"/>
              <w:rPr>
                <w:rFonts w:cstheme="minorHAnsi"/>
                <w:sz w:val="20"/>
                <w:szCs w:val="20"/>
                <w:lang w:val="en-GB"/>
              </w:rPr>
            </w:pPr>
            <w:r w:rsidRPr="00701100">
              <w:rPr>
                <w:rFonts w:cstheme="minorHAnsi"/>
                <w:sz w:val="20"/>
                <w:szCs w:val="20"/>
                <w:lang w:val="en-GB"/>
              </w:rPr>
              <w:t xml:space="preserve">FDES BSES manual, Water Resources, </w:t>
            </w:r>
            <w:hyperlink r:id="rId494" w:history="1">
              <w:r w:rsidRPr="00701100">
                <w:rPr>
                  <w:rStyle w:val="Hyperlink"/>
                  <w:rFonts w:cstheme="minorHAnsi"/>
                  <w:sz w:val="20"/>
                  <w:szCs w:val="20"/>
                  <w:lang w:val="en-GB"/>
                </w:rPr>
                <w:t>https://unstats.un.org/unsd/environment/FDES/MS%202.6%20Water%20Resources.pdf</w:t>
              </w:r>
            </w:hyperlink>
            <w:r w:rsidR="004B7915" w:rsidRPr="00E23CC0">
              <w:rPr>
                <w:rStyle w:val="Hyperlink"/>
                <w:rFonts w:cstheme="minorHAnsi"/>
                <w:color w:val="auto"/>
                <w:sz w:val="20"/>
                <w:szCs w:val="20"/>
                <w:u w:val="none"/>
              </w:rPr>
              <w:t>;</w:t>
            </w:r>
            <w:r w:rsidRPr="00E23CC0">
              <w:rPr>
                <w:rStyle w:val="Hyperlink"/>
                <w:color w:val="auto"/>
                <w:u w:val="none"/>
              </w:rPr>
              <w:t xml:space="preserve"> </w:t>
            </w:r>
          </w:p>
          <w:p w14:paraId="4C320987" w14:textId="3B97B9B0" w:rsidR="00E93261" w:rsidRPr="00701100" w:rsidRDefault="00E93261" w:rsidP="00EC1D10">
            <w:pPr>
              <w:spacing w:after="0" w:line="240" w:lineRule="auto"/>
              <w:rPr>
                <w:rFonts w:cstheme="minorHAnsi"/>
                <w:sz w:val="20"/>
                <w:szCs w:val="20"/>
                <w:lang w:val="es-ES"/>
              </w:rPr>
            </w:pPr>
            <w:r w:rsidRPr="00701100">
              <w:rPr>
                <w:rFonts w:cstheme="minorHAnsi"/>
                <w:sz w:val="20"/>
                <w:szCs w:val="20"/>
                <w:lang w:val="es-ES"/>
              </w:rPr>
              <w:t xml:space="preserve">UN-ECE metadata [similar to] indicator 17, </w:t>
            </w:r>
            <w:hyperlink r:id="rId495" w:history="1">
              <w:r w:rsidRPr="00701100">
                <w:rPr>
                  <w:rStyle w:val="Hyperlink"/>
                  <w:rFonts w:cstheme="minorHAnsi"/>
                  <w:sz w:val="20"/>
                  <w:szCs w:val="20"/>
                  <w:lang w:val="es-ES"/>
                </w:rPr>
                <w:t>https://statswiki.unece.org/pages/viewpage.action?pageId=285216611&amp;preview=/285216611/285216724/CCCI_17_25092020.pdf</w:t>
              </w:r>
            </w:hyperlink>
            <w:r w:rsidRPr="00701100">
              <w:rPr>
                <w:rFonts w:cstheme="minorHAnsi"/>
                <w:sz w:val="20"/>
                <w:szCs w:val="20"/>
                <w:lang w:val="es-ES"/>
              </w:rPr>
              <w:t xml:space="preserve"> </w:t>
            </w:r>
          </w:p>
        </w:tc>
      </w:tr>
    </w:tbl>
    <w:p w14:paraId="58B774AE" w14:textId="77777777" w:rsidR="00AA6F5D" w:rsidRPr="00701100" w:rsidRDefault="00AA6F5D" w:rsidP="00E371DE">
      <w:pPr>
        <w:rPr>
          <w:rFonts w:cstheme="minorHAnsi"/>
          <w:lang w:val="es-ES"/>
        </w:rPr>
      </w:pPr>
      <w:r w:rsidRPr="00701100">
        <w:rPr>
          <w:rFonts w:cstheme="minorHAnsi"/>
          <w:lang w:val="es-ES"/>
        </w:rPr>
        <w:br w:type="page"/>
      </w:r>
    </w:p>
    <w:p w14:paraId="110418C5" w14:textId="77777777" w:rsidR="00AA6F5D" w:rsidRPr="00701100" w:rsidRDefault="00AA6F5D" w:rsidP="00E371DE">
      <w:pPr>
        <w:pStyle w:val="Heading1"/>
        <w:rPr>
          <w:rFonts w:asciiTheme="minorHAnsi" w:hAnsiTheme="minorHAnsi" w:cstheme="minorHAnsi"/>
          <w:b/>
          <w:bCs/>
          <w:lang w:val="en-GB"/>
        </w:rPr>
      </w:pPr>
      <w:bookmarkStart w:id="191" w:name="target61"/>
      <w:bookmarkStart w:id="192" w:name="_Toc92180020"/>
      <w:bookmarkStart w:id="193" w:name="_Toc92696411"/>
      <w:bookmarkStart w:id="194" w:name="_Toc129251390"/>
      <w:r w:rsidRPr="00701100">
        <w:rPr>
          <w:rFonts w:asciiTheme="minorHAnsi" w:hAnsiTheme="minorHAnsi" w:cstheme="minorHAnsi"/>
          <w:b/>
          <w:bCs/>
          <w:lang w:val="en-GB"/>
        </w:rPr>
        <w:lastRenderedPageBreak/>
        <w:t>61</w:t>
      </w:r>
      <w:bookmarkEnd w:id="191"/>
      <w:r w:rsidRPr="00701100">
        <w:rPr>
          <w:rFonts w:asciiTheme="minorHAnsi" w:hAnsiTheme="minorHAnsi" w:cstheme="minorHAnsi"/>
          <w:b/>
          <w:bCs/>
          <w:lang w:val="en-GB"/>
        </w:rPr>
        <w:t>. Change of land area affected by soil erosion</w:t>
      </w:r>
      <w:bookmarkEnd w:id="192"/>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7"/>
        <w:gridCol w:w="3137"/>
        <w:gridCol w:w="3151"/>
        <w:gridCol w:w="3505"/>
      </w:tblGrid>
      <w:tr w:rsidR="00AA6F5D" w:rsidRPr="00701100" w14:paraId="55FEFDBD" w14:textId="77777777" w:rsidTr="0018510D">
        <w:trPr>
          <w:trHeight w:val="290"/>
        </w:trPr>
        <w:tc>
          <w:tcPr>
            <w:tcW w:w="1597" w:type="pct"/>
            <w:tcBorders>
              <w:top w:val="single" w:sz="4" w:space="0" w:color="auto"/>
              <w:left w:val="single" w:sz="4" w:space="0" w:color="auto"/>
              <w:bottom w:val="single" w:sz="4" w:space="0" w:color="auto"/>
              <w:right w:val="single" w:sz="4" w:space="0" w:color="auto"/>
            </w:tcBorders>
            <w:shd w:val="clear" w:color="auto" w:fill="0070C0"/>
            <w:noWrap/>
          </w:tcPr>
          <w:p w14:paraId="65370412"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03" w:type="pct"/>
            <w:gridSpan w:val="3"/>
            <w:tcBorders>
              <w:top w:val="single" w:sz="4" w:space="0" w:color="auto"/>
              <w:left w:val="nil"/>
              <w:bottom w:val="single" w:sz="4" w:space="0" w:color="auto"/>
              <w:right w:val="single" w:sz="4" w:space="0" w:color="auto"/>
            </w:tcBorders>
            <w:shd w:val="clear" w:color="auto" w:fill="0070C0"/>
            <w:noWrap/>
          </w:tcPr>
          <w:p w14:paraId="0AA423D3"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602D926C" w14:textId="77777777" w:rsidTr="0018510D">
        <w:trPr>
          <w:trHeight w:val="290"/>
        </w:trPr>
        <w:tc>
          <w:tcPr>
            <w:tcW w:w="1597" w:type="pct"/>
            <w:shd w:val="clear" w:color="auto" w:fill="D9E2F3" w:themeFill="accent1" w:themeFillTint="33"/>
            <w:noWrap/>
            <w:hideMark/>
          </w:tcPr>
          <w:p w14:paraId="32591C5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03" w:type="pct"/>
            <w:gridSpan w:val="3"/>
            <w:shd w:val="clear" w:color="auto" w:fill="auto"/>
            <w:noWrap/>
            <w:hideMark/>
          </w:tcPr>
          <w:p w14:paraId="1FA03568" w14:textId="77777777" w:rsidR="00AA6F5D" w:rsidRPr="00701100" w:rsidRDefault="00AA6F5D" w:rsidP="00355EC3">
            <w:pPr>
              <w:spacing w:after="0" w:line="240" w:lineRule="auto"/>
              <w:ind w:right="-399"/>
              <w:rPr>
                <w:rFonts w:eastAsia="Times New Roman" w:cstheme="minorHAnsi"/>
                <w:sz w:val="20"/>
                <w:szCs w:val="20"/>
                <w:lang w:val="en-GB"/>
              </w:rPr>
            </w:pPr>
            <w:r w:rsidRPr="00701100">
              <w:rPr>
                <w:rFonts w:eastAsia="Times New Roman" w:cstheme="minorHAnsi"/>
                <w:sz w:val="20"/>
                <w:szCs w:val="20"/>
                <w:lang w:val="en-GB"/>
              </w:rPr>
              <w:t>Change of land area affected by soil erosion</w:t>
            </w:r>
          </w:p>
        </w:tc>
      </w:tr>
      <w:tr w:rsidR="00AA6F5D" w:rsidRPr="00701100" w14:paraId="6773E8E8" w14:textId="77777777" w:rsidTr="0018510D">
        <w:trPr>
          <w:trHeight w:val="290"/>
        </w:trPr>
        <w:tc>
          <w:tcPr>
            <w:tcW w:w="1597" w:type="pct"/>
            <w:shd w:val="clear" w:color="auto" w:fill="D9E2F3" w:themeFill="accent1" w:themeFillTint="33"/>
            <w:noWrap/>
            <w:hideMark/>
          </w:tcPr>
          <w:p w14:paraId="4F57298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090" w:type="pct"/>
            <w:shd w:val="clear" w:color="auto" w:fill="auto"/>
            <w:noWrap/>
            <w:hideMark/>
          </w:tcPr>
          <w:p w14:paraId="5DE1EAC6"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noWrap/>
            <w:hideMark/>
          </w:tcPr>
          <w:p w14:paraId="3EF8A4FE"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by soil types</w:t>
            </w:r>
            <w:r w:rsidRPr="00701100">
              <w:rPr>
                <w:rFonts w:eastAsia="Times New Roman" w:cstheme="minorHAnsi"/>
                <w:strike/>
                <w:color w:val="FF0000"/>
                <w:sz w:val="20"/>
                <w:szCs w:val="20"/>
                <w:lang w:val="en-GB"/>
              </w:rPr>
              <w:t xml:space="preserve"> </w:t>
            </w:r>
          </w:p>
        </w:tc>
        <w:tc>
          <w:tcPr>
            <w:tcW w:w="1218" w:type="pct"/>
            <w:shd w:val="clear" w:color="auto" w:fill="auto"/>
            <w:noWrap/>
            <w:hideMark/>
          </w:tcPr>
          <w:p w14:paraId="63DE6FCD"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affected by soil erosion </w:t>
            </w:r>
          </w:p>
        </w:tc>
      </w:tr>
      <w:tr w:rsidR="00AA6F5D" w:rsidRPr="00701100" w14:paraId="475E16B9" w14:textId="77777777" w:rsidTr="0018510D">
        <w:trPr>
          <w:trHeight w:val="290"/>
        </w:trPr>
        <w:tc>
          <w:tcPr>
            <w:tcW w:w="1597" w:type="pct"/>
            <w:shd w:val="clear" w:color="auto" w:fill="D9E2F3" w:themeFill="accent1" w:themeFillTint="33"/>
            <w:noWrap/>
            <w:hideMark/>
          </w:tcPr>
          <w:p w14:paraId="64BAF98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03" w:type="pct"/>
            <w:gridSpan w:val="3"/>
            <w:shd w:val="clear" w:color="auto" w:fill="auto"/>
            <w:noWrap/>
            <w:hideMark/>
          </w:tcPr>
          <w:p w14:paraId="7403836F"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45D63FE5" w14:textId="77777777" w:rsidR="00AA6F5D" w:rsidRPr="00701100" w:rsidRDefault="00AA6F5D" w:rsidP="00355EC3">
            <w:pPr>
              <w:spacing w:after="0" w:line="240" w:lineRule="auto"/>
              <w:rPr>
                <w:rFonts w:eastAsia="Times New Roman" w:cstheme="minorHAnsi"/>
                <w:sz w:val="20"/>
                <w:szCs w:val="20"/>
                <w:lang w:val="en-GB"/>
              </w:rPr>
            </w:pPr>
          </w:p>
        </w:tc>
      </w:tr>
      <w:tr w:rsidR="00AA6F5D" w:rsidRPr="00701100" w14:paraId="41A771E7" w14:textId="77777777" w:rsidTr="0018510D">
        <w:trPr>
          <w:trHeight w:val="290"/>
        </w:trPr>
        <w:tc>
          <w:tcPr>
            <w:tcW w:w="1597" w:type="pct"/>
            <w:shd w:val="clear" w:color="auto" w:fill="D9E2F3" w:themeFill="accent1" w:themeFillTint="33"/>
            <w:noWrap/>
            <w:hideMark/>
          </w:tcPr>
          <w:p w14:paraId="7F9A8B9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03" w:type="pct"/>
            <w:gridSpan w:val="3"/>
            <w:shd w:val="clear" w:color="auto" w:fill="auto"/>
            <w:noWrap/>
            <w:hideMark/>
          </w:tcPr>
          <w:p w14:paraId="66E97478"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Soil condition</w:t>
            </w:r>
          </w:p>
          <w:p w14:paraId="2526195B" w14:textId="77777777" w:rsidR="00AA6F5D" w:rsidRPr="00701100" w:rsidRDefault="00AA6F5D" w:rsidP="00355EC3">
            <w:pPr>
              <w:spacing w:after="0" w:line="240" w:lineRule="auto"/>
              <w:rPr>
                <w:rFonts w:eastAsia="Times New Roman" w:cstheme="minorHAnsi"/>
                <w:sz w:val="20"/>
                <w:szCs w:val="20"/>
                <w:lang w:val="en-GB"/>
              </w:rPr>
            </w:pPr>
          </w:p>
        </w:tc>
      </w:tr>
      <w:tr w:rsidR="00AA6F5D" w:rsidRPr="00701100" w14:paraId="10B6FE84" w14:textId="77777777" w:rsidTr="0018510D">
        <w:trPr>
          <w:trHeight w:val="290"/>
        </w:trPr>
        <w:tc>
          <w:tcPr>
            <w:tcW w:w="1597" w:type="pct"/>
            <w:shd w:val="clear" w:color="auto" w:fill="D9E2F3" w:themeFill="accent1" w:themeFillTint="33"/>
            <w:noWrap/>
            <w:hideMark/>
          </w:tcPr>
          <w:p w14:paraId="4FC98D7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03" w:type="pct"/>
            <w:gridSpan w:val="3"/>
            <w:shd w:val="clear" w:color="auto" w:fill="auto"/>
            <w:noWrap/>
            <w:hideMark/>
          </w:tcPr>
          <w:p w14:paraId="02444927"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Soil</w:t>
            </w:r>
          </w:p>
        </w:tc>
      </w:tr>
      <w:tr w:rsidR="00AA6F5D" w:rsidRPr="00701100" w14:paraId="000E8FA6" w14:textId="77777777" w:rsidTr="0018510D">
        <w:trPr>
          <w:trHeight w:val="290"/>
        </w:trPr>
        <w:tc>
          <w:tcPr>
            <w:tcW w:w="1597" w:type="pct"/>
            <w:shd w:val="clear" w:color="auto" w:fill="D9E2F3" w:themeFill="accent1" w:themeFillTint="33"/>
            <w:noWrap/>
            <w:hideMark/>
          </w:tcPr>
          <w:p w14:paraId="574EBAE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090" w:type="pct"/>
            <w:shd w:val="clear" w:color="auto" w:fill="auto"/>
            <w:noWrap/>
            <w:hideMark/>
          </w:tcPr>
          <w:p w14:paraId="02656CE4"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095" w:type="pct"/>
            <w:shd w:val="clear" w:color="auto" w:fill="auto"/>
            <w:noWrap/>
            <w:hideMark/>
          </w:tcPr>
          <w:p w14:paraId="080F1E0E"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218" w:type="pct"/>
            <w:shd w:val="clear" w:color="auto" w:fill="auto"/>
            <w:noWrap/>
            <w:hideMark/>
          </w:tcPr>
          <w:p w14:paraId="4700AD8B"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67839935" w14:textId="77777777" w:rsidTr="0018510D">
        <w:trPr>
          <w:trHeight w:val="290"/>
        </w:trPr>
        <w:tc>
          <w:tcPr>
            <w:tcW w:w="1597" w:type="pct"/>
            <w:shd w:val="clear" w:color="auto" w:fill="D9E2F3" w:themeFill="accent1" w:themeFillTint="33"/>
            <w:noWrap/>
            <w:hideMark/>
          </w:tcPr>
          <w:p w14:paraId="49A9758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090" w:type="pct"/>
            <w:shd w:val="clear" w:color="auto" w:fill="auto"/>
            <w:noWrap/>
            <w:hideMark/>
          </w:tcPr>
          <w:p w14:paraId="050F5614"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095" w:type="pct"/>
            <w:shd w:val="clear" w:color="auto" w:fill="auto"/>
            <w:noWrap/>
            <w:hideMark/>
          </w:tcPr>
          <w:p w14:paraId="3865F2B1"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218" w:type="pct"/>
            <w:shd w:val="clear" w:color="auto" w:fill="auto"/>
            <w:noWrap/>
            <w:hideMark/>
          </w:tcPr>
          <w:p w14:paraId="3A1C3755"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5C2F1EFE" w14:textId="77777777" w:rsidTr="0018510D">
        <w:trPr>
          <w:trHeight w:val="290"/>
        </w:trPr>
        <w:tc>
          <w:tcPr>
            <w:tcW w:w="1597" w:type="pct"/>
            <w:shd w:val="clear" w:color="auto" w:fill="D9E2F3" w:themeFill="accent1" w:themeFillTint="33"/>
            <w:noWrap/>
            <w:hideMark/>
          </w:tcPr>
          <w:p w14:paraId="3E99849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090" w:type="pct"/>
            <w:shd w:val="clear" w:color="auto" w:fill="auto"/>
            <w:noWrap/>
            <w:hideMark/>
          </w:tcPr>
          <w:p w14:paraId="22802B69"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noWrap/>
            <w:hideMark/>
          </w:tcPr>
          <w:p w14:paraId="2A0E2879"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1.1.4.a.1</w:t>
            </w:r>
          </w:p>
        </w:tc>
        <w:tc>
          <w:tcPr>
            <w:tcW w:w="1218" w:type="pct"/>
            <w:shd w:val="clear" w:color="auto" w:fill="auto"/>
            <w:noWrap/>
            <w:hideMark/>
          </w:tcPr>
          <w:p w14:paraId="7C336ED0"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1.1.4.b.1 </w:t>
            </w:r>
          </w:p>
        </w:tc>
      </w:tr>
      <w:tr w:rsidR="00AA6F5D" w:rsidRPr="00701100" w14:paraId="1F7C2AA9" w14:textId="77777777" w:rsidTr="0018510D">
        <w:trPr>
          <w:trHeight w:val="290"/>
        </w:trPr>
        <w:tc>
          <w:tcPr>
            <w:tcW w:w="1597" w:type="pct"/>
            <w:shd w:val="clear" w:color="auto" w:fill="D9E2F3" w:themeFill="accent1" w:themeFillTint="33"/>
            <w:noWrap/>
            <w:hideMark/>
          </w:tcPr>
          <w:p w14:paraId="16C4D2D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090" w:type="pct"/>
            <w:shd w:val="clear" w:color="auto" w:fill="auto"/>
            <w:noWrap/>
            <w:hideMark/>
          </w:tcPr>
          <w:p w14:paraId="17D8358E"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noWrap/>
            <w:hideMark/>
          </w:tcPr>
          <w:p w14:paraId="5C8B40B5" w14:textId="77777777" w:rsidR="00AA6F5D" w:rsidRPr="00701100" w:rsidRDefault="00AA6F5D" w:rsidP="00355EC3">
            <w:pPr>
              <w:spacing w:after="0" w:line="240" w:lineRule="auto"/>
              <w:rPr>
                <w:rFonts w:eastAsia="Times New Roman" w:cstheme="minorHAnsi"/>
                <w:sz w:val="20"/>
                <w:szCs w:val="20"/>
                <w:lang w:val="en-GB"/>
              </w:rPr>
            </w:pPr>
          </w:p>
        </w:tc>
        <w:tc>
          <w:tcPr>
            <w:tcW w:w="1218" w:type="pct"/>
            <w:shd w:val="clear" w:color="auto" w:fill="auto"/>
            <w:noWrap/>
            <w:hideMark/>
          </w:tcPr>
          <w:p w14:paraId="653E3B77" w14:textId="77777777" w:rsidR="00AA6F5D" w:rsidRPr="00701100" w:rsidRDefault="00AA6F5D" w:rsidP="00355EC3">
            <w:pPr>
              <w:spacing w:after="0" w:line="240" w:lineRule="auto"/>
              <w:rPr>
                <w:rFonts w:eastAsia="Times New Roman" w:cstheme="minorHAnsi"/>
                <w:sz w:val="20"/>
                <w:szCs w:val="20"/>
                <w:lang w:val="en-GB"/>
              </w:rPr>
            </w:pPr>
          </w:p>
        </w:tc>
      </w:tr>
      <w:tr w:rsidR="00AA6F5D" w:rsidRPr="00701100" w14:paraId="1CF755D8" w14:textId="77777777" w:rsidTr="0018510D">
        <w:trPr>
          <w:trHeight w:val="290"/>
        </w:trPr>
        <w:tc>
          <w:tcPr>
            <w:tcW w:w="1597" w:type="pct"/>
            <w:shd w:val="clear" w:color="auto" w:fill="D9E2F3" w:themeFill="accent1" w:themeFillTint="33"/>
            <w:noWrap/>
            <w:hideMark/>
          </w:tcPr>
          <w:p w14:paraId="797D547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090" w:type="pct"/>
            <w:shd w:val="clear" w:color="auto" w:fill="auto"/>
          </w:tcPr>
          <w:p w14:paraId="581EF0A3"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noWrap/>
            <w:hideMark/>
          </w:tcPr>
          <w:p w14:paraId="36028418"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218" w:type="pct"/>
            <w:shd w:val="clear" w:color="auto" w:fill="auto"/>
            <w:noWrap/>
            <w:hideMark/>
          </w:tcPr>
          <w:p w14:paraId="19924F42" w14:textId="77777777" w:rsidR="00AA6F5D" w:rsidRPr="00701100" w:rsidRDefault="00AA6F5D" w:rsidP="00355EC3">
            <w:pPr>
              <w:spacing w:after="0" w:line="240" w:lineRule="auto"/>
              <w:rPr>
                <w:rFonts w:eastAsia="Times New Roman" w:cstheme="minorHAnsi"/>
                <w:sz w:val="20"/>
                <w:szCs w:val="20"/>
                <w:lang w:val="en-GB"/>
              </w:rPr>
            </w:pPr>
          </w:p>
        </w:tc>
      </w:tr>
      <w:tr w:rsidR="00AA6F5D" w:rsidRPr="00701100" w14:paraId="5488CC2C" w14:textId="77777777" w:rsidTr="0018510D">
        <w:trPr>
          <w:trHeight w:val="290"/>
        </w:trPr>
        <w:tc>
          <w:tcPr>
            <w:tcW w:w="1597" w:type="pct"/>
            <w:shd w:val="clear" w:color="auto" w:fill="D9E2F3" w:themeFill="accent1" w:themeFillTint="33"/>
            <w:noWrap/>
            <w:hideMark/>
          </w:tcPr>
          <w:p w14:paraId="57A5022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090" w:type="pct"/>
            <w:shd w:val="clear" w:color="auto" w:fill="auto"/>
            <w:noWrap/>
            <w:hideMark/>
          </w:tcPr>
          <w:p w14:paraId="70508555"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095" w:type="pct"/>
            <w:shd w:val="clear" w:color="auto" w:fill="auto"/>
            <w:noWrap/>
            <w:hideMark/>
          </w:tcPr>
          <w:p w14:paraId="5C17EEAF"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218" w:type="pct"/>
            <w:shd w:val="clear" w:color="auto" w:fill="auto"/>
            <w:noWrap/>
            <w:hideMark/>
          </w:tcPr>
          <w:p w14:paraId="1D2CA37E"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354E3A58" w14:textId="77777777" w:rsidTr="00227E45">
        <w:trPr>
          <w:trHeight w:val="1979"/>
        </w:trPr>
        <w:tc>
          <w:tcPr>
            <w:tcW w:w="1597" w:type="pct"/>
            <w:shd w:val="clear" w:color="auto" w:fill="D9E2F3" w:themeFill="accent1" w:themeFillTint="33"/>
            <w:noWrap/>
            <w:hideMark/>
          </w:tcPr>
          <w:p w14:paraId="1F0DA50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090" w:type="pct"/>
            <w:shd w:val="clear" w:color="auto" w:fill="auto"/>
            <w:noWrap/>
            <w:hideMark/>
          </w:tcPr>
          <w:p w14:paraId="6981C13B" w14:textId="094B7B65"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Change in area of topsoil removed from the land surface through water, wind and tillage over time. [FAO,</w:t>
            </w:r>
            <w:r w:rsidR="002B6E8D" w:rsidRPr="00701100">
              <w:rPr>
                <w:rFonts w:eastAsia="Times New Roman" w:cstheme="minorHAnsi"/>
                <w:sz w:val="20"/>
                <w:szCs w:val="20"/>
                <w:lang w:val="en-GB"/>
              </w:rPr>
              <w:t xml:space="preserve">  </w:t>
            </w:r>
            <w:hyperlink r:id="rId496" w:history="1">
              <w:r w:rsidR="00166EA7" w:rsidRPr="00701100">
                <w:rPr>
                  <w:rStyle w:val="Hyperlink"/>
                  <w:rFonts w:eastAsia="Times New Roman" w:cstheme="minorHAnsi"/>
                  <w:sz w:val="20"/>
                  <w:szCs w:val="20"/>
                  <w:lang w:val="en-GB"/>
                </w:rPr>
                <w:t xml:space="preserve">http://www.fao.org/about/meetings/soil-erosion-symposium/key-messages/en/] </w:t>
              </w:r>
            </w:hyperlink>
            <w:r w:rsidRPr="00701100">
              <w:rPr>
                <w:rFonts w:eastAsia="Times New Roman" w:cstheme="minorHAnsi"/>
                <w:sz w:val="20"/>
                <w:szCs w:val="20"/>
                <w:lang w:val="en-GB"/>
              </w:rPr>
              <w:t xml:space="preserve"> </w:t>
            </w:r>
          </w:p>
          <w:p w14:paraId="31DEE8A6" w14:textId="77777777" w:rsidR="00AA6F5D" w:rsidRPr="00701100" w:rsidRDefault="00AA6F5D" w:rsidP="00355EC3">
            <w:pPr>
              <w:spacing w:after="0" w:line="240" w:lineRule="auto"/>
              <w:rPr>
                <w:rFonts w:eastAsia="Times New Roman" w:cstheme="minorHAnsi"/>
                <w:sz w:val="20"/>
                <w:szCs w:val="20"/>
                <w:lang w:val="en-GB"/>
              </w:rPr>
            </w:pPr>
          </w:p>
        </w:tc>
        <w:tc>
          <w:tcPr>
            <w:tcW w:w="1095" w:type="pct"/>
            <w:shd w:val="clear" w:color="auto" w:fill="auto"/>
            <w:noWrap/>
            <w:hideMark/>
          </w:tcPr>
          <w:p w14:paraId="4F8FF794"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of the dominant soil understood as the soil that occupies more than 50% of the soil cover. [FDES BSES manual, Soils, p.6, </w:t>
            </w:r>
            <w:hyperlink r:id="rId497" w:history="1">
              <w:r w:rsidRPr="00701100">
                <w:rPr>
                  <w:rFonts w:eastAsia="Times New Roman" w:cstheme="minorHAnsi"/>
                  <w:color w:val="0563C1"/>
                  <w:sz w:val="20"/>
                  <w:szCs w:val="20"/>
                  <w:u w:val="single"/>
                  <w:lang w:val="en-GB"/>
                </w:rPr>
                <w:t>https://unstats.un.org/unsd/environment/FDES/MS%201.1.4%20Soils.pdf</w:t>
              </w:r>
            </w:hyperlink>
            <w:r w:rsidRPr="00701100">
              <w:rPr>
                <w:rFonts w:eastAsia="Times New Roman" w:cstheme="minorHAnsi"/>
                <w:sz w:val="20"/>
                <w:szCs w:val="20"/>
                <w:lang w:val="en-GB"/>
              </w:rPr>
              <w:t>]</w:t>
            </w:r>
          </w:p>
        </w:tc>
        <w:tc>
          <w:tcPr>
            <w:tcW w:w="1218" w:type="pct"/>
            <w:shd w:val="clear" w:color="auto" w:fill="auto"/>
            <w:hideMark/>
          </w:tcPr>
          <w:p w14:paraId="6119C959"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Soil area with an absolute loss of soil from the topsoil and soil nutrients. Soil erosion is one aspect of soil degradation, other aspects include, e.g., salinization, compaction, etc.</w:t>
            </w:r>
            <w:r w:rsidRPr="00701100">
              <w:rPr>
                <w:rFonts w:eastAsia="Times New Roman" w:cstheme="minorHAnsi"/>
                <w:sz w:val="20"/>
                <w:szCs w:val="20"/>
                <w:lang w:val="en-GB"/>
              </w:rPr>
              <w:br/>
              <w:t xml:space="preserve">[FDES BSES manual, Soils, p.7, </w:t>
            </w:r>
            <w:hyperlink r:id="rId498" w:history="1">
              <w:r w:rsidRPr="00701100">
                <w:rPr>
                  <w:rFonts w:eastAsia="Times New Roman" w:cstheme="minorHAnsi"/>
                  <w:color w:val="0563C1"/>
                  <w:sz w:val="20"/>
                  <w:szCs w:val="20"/>
                  <w:u w:val="single"/>
                  <w:lang w:val="en-GB"/>
                </w:rPr>
                <w:t>https://unstats.un.org/unsd/environment/FDES/MS%201.1.4%20Soils.pdf</w:t>
              </w:r>
            </w:hyperlink>
            <w:r w:rsidRPr="00701100">
              <w:rPr>
                <w:rFonts w:eastAsia="Times New Roman" w:cstheme="minorHAnsi"/>
                <w:sz w:val="20"/>
                <w:szCs w:val="20"/>
                <w:lang w:val="en-GB"/>
              </w:rPr>
              <w:t xml:space="preserve">] </w:t>
            </w:r>
          </w:p>
        </w:tc>
      </w:tr>
      <w:tr w:rsidR="00AA6F5D" w:rsidRPr="00D651B4" w14:paraId="41144373" w14:textId="77777777" w:rsidTr="0018510D">
        <w:trPr>
          <w:trHeight w:val="85"/>
        </w:trPr>
        <w:tc>
          <w:tcPr>
            <w:tcW w:w="1597" w:type="pct"/>
            <w:shd w:val="clear" w:color="auto" w:fill="D9E2F3" w:themeFill="accent1" w:themeFillTint="33"/>
            <w:noWrap/>
            <w:hideMark/>
          </w:tcPr>
          <w:p w14:paraId="152101B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03" w:type="pct"/>
            <w:gridSpan w:val="3"/>
            <w:shd w:val="clear" w:color="auto" w:fill="auto"/>
            <w:hideMark/>
          </w:tcPr>
          <w:p w14:paraId="2E4C52E1" w14:textId="1D77BDA9" w:rsidR="00AA6F5D" w:rsidRPr="00701100" w:rsidRDefault="00AA6F5D" w:rsidP="00355EC3">
            <w:pPr>
              <w:spacing w:after="0" w:line="240" w:lineRule="auto"/>
              <w:rPr>
                <w:rFonts w:eastAsia="Times New Roman" w:cstheme="minorHAnsi"/>
                <w:sz w:val="20"/>
                <w:szCs w:val="20"/>
                <w:lang w:val="es-ES"/>
              </w:rPr>
            </w:pPr>
            <w:r w:rsidRPr="00701100">
              <w:rPr>
                <w:rFonts w:eastAsia="Times New Roman" w:cstheme="minorHAnsi"/>
                <w:sz w:val="20"/>
                <w:szCs w:val="20"/>
                <w:lang w:val="en-GB"/>
              </w:rPr>
              <w:t>Increases in heavy rainfall and temperature are projected to change soil erosion and sediment yield, although the extent of these changes is highly uncertain and depends on rainfall seasonality, land cover, and soil management practices.</w:t>
            </w:r>
            <w:r w:rsidR="00166EA7" w:rsidRPr="00701100">
              <w:rPr>
                <w:rFonts w:eastAsia="Times New Roman" w:cstheme="minorHAnsi"/>
                <w:sz w:val="20"/>
                <w:szCs w:val="20"/>
                <w:lang w:val="en-GB"/>
              </w:rPr>
              <w:t xml:space="preserve"> </w:t>
            </w:r>
            <w:r w:rsidRPr="00701100">
              <w:rPr>
                <w:rFonts w:eastAsia="Times New Roman" w:cstheme="minorHAnsi"/>
                <w:sz w:val="20"/>
                <w:szCs w:val="20"/>
                <w:lang w:val="en-GB"/>
              </w:rPr>
              <w:t xml:space="preserve">In some regions, afforestation can reduce renewable water resources but also flood risk and soil erosion. Land management practices are critical for mitigating soil erosion under projected climate change. </w:t>
            </w:r>
            <w:r w:rsidRPr="00701100">
              <w:rPr>
                <w:rFonts w:eastAsia="Times New Roman" w:cstheme="minorHAnsi"/>
                <w:sz w:val="20"/>
                <w:szCs w:val="20"/>
                <w:lang w:val="en-GB"/>
              </w:rPr>
              <w:br/>
            </w:r>
            <w:r w:rsidRPr="00701100">
              <w:rPr>
                <w:rFonts w:eastAsia="Times New Roman" w:cstheme="minorHAnsi"/>
                <w:sz w:val="20"/>
                <w:szCs w:val="20"/>
                <w:lang w:val="es-ES"/>
              </w:rPr>
              <w:t xml:space="preserve">[IPCC, p.233, </w:t>
            </w:r>
            <w:hyperlink r:id="rId499" w:history="1">
              <w:r w:rsidRPr="00701100">
                <w:rPr>
                  <w:rFonts w:eastAsia="Times New Roman" w:cstheme="minorHAnsi"/>
                  <w:color w:val="0563C1"/>
                  <w:sz w:val="20"/>
                  <w:szCs w:val="20"/>
                  <w:u w:val="single"/>
                  <w:lang w:val="es-ES"/>
                </w:rPr>
                <w:t>https://www.ipcc.ch/site/assets/uploads/2018/02/WGIIAR5-PartA_FINAL.pdf</w:t>
              </w:r>
            </w:hyperlink>
            <w:r w:rsidRPr="00701100">
              <w:rPr>
                <w:rFonts w:eastAsia="Times New Roman" w:cstheme="minorHAnsi"/>
                <w:sz w:val="20"/>
                <w:szCs w:val="20"/>
                <w:lang w:val="es-ES"/>
              </w:rPr>
              <w:t xml:space="preserve">] </w:t>
            </w:r>
          </w:p>
        </w:tc>
      </w:tr>
      <w:tr w:rsidR="00AA6F5D" w:rsidRPr="00701100" w14:paraId="527304E3" w14:textId="77777777" w:rsidTr="0018510D">
        <w:trPr>
          <w:trHeight w:val="290"/>
        </w:trPr>
        <w:tc>
          <w:tcPr>
            <w:tcW w:w="1597" w:type="pct"/>
            <w:shd w:val="clear" w:color="auto" w:fill="D9E2F3" w:themeFill="accent1" w:themeFillTint="33"/>
            <w:noWrap/>
            <w:hideMark/>
          </w:tcPr>
          <w:p w14:paraId="416C781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090" w:type="pct"/>
            <w:shd w:val="clear" w:color="auto" w:fill="auto"/>
            <w:noWrap/>
            <w:hideMark/>
          </w:tcPr>
          <w:p w14:paraId="79478748"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Agriculture/Forestry and its related agencies</w:t>
            </w:r>
          </w:p>
        </w:tc>
        <w:tc>
          <w:tcPr>
            <w:tcW w:w="1095" w:type="pct"/>
            <w:shd w:val="clear" w:color="auto" w:fill="auto"/>
            <w:noWrap/>
            <w:hideMark/>
          </w:tcPr>
          <w:p w14:paraId="481DC433"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Agriculture/Forestry and its related agencies</w:t>
            </w:r>
          </w:p>
        </w:tc>
        <w:tc>
          <w:tcPr>
            <w:tcW w:w="1218" w:type="pct"/>
            <w:shd w:val="clear" w:color="auto" w:fill="auto"/>
            <w:noWrap/>
            <w:hideMark/>
          </w:tcPr>
          <w:p w14:paraId="38FCB9DC"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Agriculture/Forestry and its related agencies</w:t>
            </w:r>
          </w:p>
        </w:tc>
      </w:tr>
      <w:tr w:rsidR="00AA6F5D" w:rsidRPr="00701100" w14:paraId="345DE2DF" w14:textId="77777777" w:rsidTr="0018510D">
        <w:trPr>
          <w:trHeight w:val="290"/>
        </w:trPr>
        <w:tc>
          <w:tcPr>
            <w:tcW w:w="1597" w:type="pct"/>
            <w:shd w:val="clear" w:color="auto" w:fill="D9E2F3" w:themeFill="accent1" w:themeFillTint="33"/>
            <w:noWrap/>
            <w:hideMark/>
          </w:tcPr>
          <w:p w14:paraId="218F5BBF" w14:textId="3E633CE1" w:rsidR="00AA6F5D"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090" w:type="pct"/>
            <w:shd w:val="clear" w:color="auto" w:fill="auto"/>
          </w:tcPr>
          <w:p w14:paraId="13BF7BB7" w14:textId="77777777" w:rsidR="00AA6F5D" w:rsidRPr="00701100" w:rsidRDefault="00AA6F5D" w:rsidP="00355EC3">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Remote sensing and thematic mapping</w:t>
            </w:r>
          </w:p>
        </w:tc>
        <w:tc>
          <w:tcPr>
            <w:tcW w:w="1095" w:type="pct"/>
            <w:shd w:val="clear" w:color="auto" w:fill="auto"/>
            <w:noWrap/>
            <w:hideMark/>
          </w:tcPr>
          <w:p w14:paraId="33F9E057"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c>
          <w:tcPr>
            <w:tcW w:w="1218" w:type="pct"/>
            <w:shd w:val="clear" w:color="auto" w:fill="auto"/>
            <w:noWrap/>
            <w:hideMark/>
          </w:tcPr>
          <w:p w14:paraId="142040AD"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r>
      <w:tr w:rsidR="00AA6F5D" w:rsidRPr="00701100" w14:paraId="720078BC" w14:textId="77777777" w:rsidTr="00227E45">
        <w:trPr>
          <w:trHeight w:val="287"/>
        </w:trPr>
        <w:tc>
          <w:tcPr>
            <w:tcW w:w="1597" w:type="pct"/>
            <w:shd w:val="clear" w:color="auto" w:fill="D9E2F3" w:themeFill="accent1" w:themeFillTint="33"/>
            <w:noWrap/>
            <w:hideMark/>
          </w:tcPr>
          <w:p w14:paraId="10D55D6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090" w:type="pct"/>
            <w:shd w:val="clear" w:color="auto" w:fill="auto"/>
            <w:hideMark/>
          </w:tcPr>
          <w:p w14:paraId="646E0553"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Ad hoc</w:t>
            </w:r>
          </w:p>
        </w:tc>
        <w:tc>
          <w:tcPr>
            <w:tcW w:w="1095" w:type="pct"/>
            <w:shd w:val="clear" w:color="auto" w:fill="auto"/>
            <w:noWrap/>
            <w:hideMark/>
          </w:tcPr>
          <w:p w14:paraId="6BCF1C1D"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Ad hoc</w:t>
            </w:r>
          </w:p>
        </w:tc>
        <w:tc>
          <w:tcPr>
            <w:tcW w:w="1218" w:type="pct"/>
            <w:shd w:val="clear" w:color="auto" w:fill="auto"/>
            <w:hideMark/>
          </w:tcPr>
          <w:p w14:paraId="03767202"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Ad hoc</w:t>
            </w:r>
          </w:p>
        </w:tc>
      </w:tr>
      <w:tr w:rsidR="00AA6F5D" w:rsidRPr="00701100" w14:paraId="7698EABC" w14:textId="77777777" w:rsidTr="0018510D">
        <w:trPr>
          <w:trHeight w:val="290"/>
        </w:trPr>
        <w:tc>
          <w:tcPr>
            <w:tcW w:w="1597" w:type="pct"/>
            <w:shd w:val="clear" w:color="auto" w:fill="D9E2F3" w:themeFill="accent1" w:themeFillTint="33"/>
            <w:noWrap/>
            <w:hideMark/>
          </w:tcPr>
          <w:p w14:paraId="1724C57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090" w:type="pct"/>
            <w:shd w:val="clear" w:color="auto" w:fill="auto"/>
            <w:noWrap/>
            <w:hideMark/>
          </w:tcPr>
          <w:p w14:paraId="78B8927D"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1095" w:type="pct"/>
            <w:shd w:val="clear" w:color="auto" w:fill="auto"/>
            <w:noWrap/>
            <w:hideMark/>
          </w:tcPr>
          <w:p w14:paraId="5BD8B5F3"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1218" w:type="pct"/>
            <w:shd w:val="clear" w:color="auto" w:fill="auto"/>
            <w:noWrap/>
            <w:hideMark/>
          </w:tcPr>
          <w:p w14:paraId="23C924E3"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r>
      <w:tr w:rsidR="00AA6F5D" w:rsidRPr="00701100" w14:paraId="6CDD79DE" w14:textId="77777777" w:rsidTr="0018510D">
        <w:trPr>
          <w:trHeight w:val="290"/>
        </w:trPr>
        <w:tc>
          <w:tcPr>
            <w:tcW w:w="1597" w:type="pct"/>
            <w:shd w:val="clear" w:color="auto" w:fill="D9E2F3" w:themeFill="accent1" w:themeFillTint="33"/>
            <w:noWrap/>
            <w:hideMark/>
          </w:tcPr>
          <w:p w14:paraId="6372191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090" w:type="pct"/>
            <w:shd w:val="clear" w:color="auto" w:fill="auto"/>
          </w:tcPr>
          <w:p w14:paraId="2B389B3C"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tcPr>
          <w:p w14:paraId="35A82284"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218" w:type="pct"/>
            <w:shd w:val="clear" w:color="auto" w:fill="auto"/>
          </w:tcPr>
          <w:p w14:paraId="0E40F401" w14:textId="77777777" w:rsidR="00AA6F5D" w:rsidRPr="00701100" w:rsidRDefault="00AA6F5D" w:rsidP="00355EC3">
            <w:pPr>
              <w:spacing w:after="0" w:line="240" w:lineRule="auto"/>
              <w:rPr>
                <w:rFonts w:eastAsia="Times New Roman" w:cstheme="minorHAnsi"/>
                <w:color w:val="0070C0"/>
                <w:sz w:val="20"/>
                <w:szCs w:val="20"/>
                <w:lang w:val="en-GB"/>
              </w:rPr>
            </w:pPr>
          </w:p>
        </w:tc>
      </w:tr>
      <w:tr w:rsidR="00AA6F5D" w:rsidRPr="00701100" w14:paraId="7415CF35" w14:textId="77777777" w:rsidTr="0018510D">
        <w:trPr>
          <w:trHeight w:val="290"/>
        </w:trPr>
        <w:tc>
          <w:tcPr>
            <w:tcW w:w="1597" w:type="pct"/>
            <w:shd w:val="clear" w:color="auto" w:fill="D9E2F3" w:themeFill="accent1" w:themeFillTint="33"/>
            <w:noWrap/>
            <w:hideMark/>
          </w:tcPr>
          <w:p w14:paraId="079919A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090" w:type="pct"/>
            <w:shd w:val="clear" w:color="auto" w:fill="auto"/>
          </w:tcPr>
          <w:p w14:paraId="1779298E"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tcPr>
          <w:p w14:paraId="1E3BEDED"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218" w:type="pct"/>
            <w:shd w:val="clear" w:color="auto" w:fill="auto"/>
          </w:tcPr>
          <w:p w14:paraId="7C235F8E" w14:textId="77777777" w:rsidR="00AA6F5D" w:rsidRPr="00701100" w:rsidRDefault="00AA6F5D" w:rsidP="00355EC3">
            <w:pPr>
              <w:spacing w:after="0" w:line="240" w:lineRule="auto"/>
              <w:rPr>
                <w:rFonts w:eastAsia="Times New Roman" w:cstheme="minorHAnsi"/>
                <w:color w:val="0070C0"/>
                <w:sz w:val="20"/>
                <w:szCs w:val="20"/>
                <w:lang w:val="en-GB"/>
              </w:rPr>
            </w:pPr>
          </w:p>
        </w:tc>
      </w:tr>
      <w:tr w:rsidR="00AA6F5D" w:rsidRPr="00701100" w14:paraId="35E0746F" w14:textId="77777777" w:rsidTr="0018510D">
        <w:trPr>
          <w:trHeight w:val="290"/>
        </w:trPr>
        <w:tc>
          <w:tcPr>
            <w:tcW w:w="1597" w:type="pct"/>
            <w:shd w:val="clear" w:color="auto" w:fill="D9E2F3" w:themeFill="accent1" w:themeFillTint="33"/>
            <w:noWrap/>
            <w:hideMark/>
          </w:tcPr>
          <w:p w14:paraId="03BB119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090" w:type="pct"/>
            <w:shd w:val="clear" w:color="auto" w:fill="auto"/>
          </w:tcPr>
          <w:p w14:paraId="3A9E0ED7"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tcPr>
          <w:p w14:paraId="5CAC3129"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218" w:type="pct"/>
            <w:shd w:val="clear" w:color="auto" w:fill="auto"/>
          </w:tcPr>
          <w:p w14:paraId="54E6D0AE" w14:textId="77777777" w:rsidR="00AA6F5D" w:rsidRPr="00701100" w:rsidRDefault="00AA6F5D" w:rsidP="00355EC3">
            <w:pPr>
              <w:spacing w:after="0" w:line="240" w:lineRule="auto"/>
              <w:rPr>
                <w:rFonts w:eastAsia="Times New Roman" w:cstheme="minorHAnsi"/>
                <w:color w:val="0070C0"/>
                <w:sz w:val="20"/>
                <w:szCs w:val="20"/>
                <w:lang w:val="en-GB"/>
              </w:rPr>
            </w:pPr>
          </w:p>
        </w:tc>
      </w:tr>
      <w:tr w:rsidR="00AA6F5D" w:rsidRPr="00701100" w14:paraId="3C780BBB" w14:textId="77777777" w:rsidTr="0018510D">
        <w:trPr>
          <w:trHeight w:val="290"/>
        </w:trPr>
        <w:tc>
          <w:tcPr>
            <w:tcW w:w="1597" w:type="pct"/>
            <w:shd w:val="clear" w:color="auto" w:fill="D9E2F3" w:themeFill="accent1" w:themeFillTint="33"/>
            <w:noWrap/>
            <w:hideMark/>
          </w:tcPr>
          <w:p w14:paraId="7EDF9C4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090" w:type="pct"/>
            <w:shd w:val="clear" w:color="auto" w:fill="auto"/>
          </w:tcPr>
          <w:p w14:paraId="637AC3A7"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tcPr>
          <w:p w14:paraId="77B0CDAF"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218" w:type="pct"/>
            <w:shd w:val="clear" w:color="auto" w:fill="auto"/>
          </w:tcPr>
          <w:p w14:paraId="54CFA19E" w14:textId="77777777" w:rsidR="00AA6F5D" w:rsidRPr="00701100" w:rsidRDefault="00AA6F5D" w:rsidP="00355EC3">
            <w:pPr>
              <w:spacing w:after="0" w:line="240" w:lineRule="auto"/>
              <w:rPr>
                <w:rFonts w:eastAsia="Times New Roman" w:cstheme="minorHAnsi"/>
                <w:color w:val="0070C0"/>
                <w:sz w:val="20"/>
                <w:szCs w:val="20"/>
                <w:lang w:val="en-GB"/>
              </w:rPr>
            </w:pPr>
          </w:p>
        </w:tc>
      </w:tr>
      <w:tr w:rsidR="00AA6F5D" w:rsidRPr="00701100" w14:paraId="21FCD033" w14:textId="77777777" w:rsidTr="0018510D">
        <w:trPr>
          <w:trHeight w:val="290"/>
        </w:trPr>
        <w:tc>
          <w:tcPr>
            <w:tcW w:w="1597" w:type="pct"/>
            <w:shd w:val="clear" w:color="auto" w:fill="D9E2F3" w:themeFill="accent1" w:themeFillTint="33"/>
            <w:noWrap/>
            <w:hideMark/>
          </w:tcPr>
          <w:p w14:paraId="6466DCE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Type </w:t>
            </w:r>
          </w:p>
        </w:tc>
        <w:tc>
          <w:tcPr>
            <w:tcW w:w="1090" w:type="pct"/>
            <w:shd w:val="clear" w:color="auto" w:fill="auto"/>
          </w:tcPr>
          <w:p w14:paraId="593546D5" w14:textId="77777777" w:rsidR="00AA6F5D" w:rsidRPr="00701100" w:rsidRDefault="00AA6F5D" w:rsidP="00355EC3">
            <w:pPr>
              <w:spacing w:after="0" w:line="240" w:lineRule="auto"/>
              <w:rPr>
                <w:rFonts w:eastAsia="Times New Roman" w:cstheme="minorHAnsi"/>
                <w:sz w:val="20"/>
                <w:szCs w:val="20"/>
                <w:lang w:val="en-GB"/>
              </w:rPr>
            </w:pPr>
          </w:p>
        </w:tc>
        <w:tc>
          <w:tcPr>
            <w:tcW w:w="1095" w:type="pct"/>
            <w:shd w:val="clear" w:color="auto" w:fill="auto"/>
          </w:tcPr>
          <w:p w14:paraId="6BEB4D11" w14:textId="77777777" w:rsidR="00AA6F5D" w:rsidRPr="00701100" w:rsidRDefault="00AA6F5D" w:rsidP="00355EC3">
            <w:pPr>
              <w:spacing w:after="0" w:line="240" w:lineRule="auto"/>
              <w:rPr>
                <w:rFonts w:eastAsia="Times New Roman" w:cstheme="minorHAnsi"/>
                <w:sz w:val="20"/>
                <w:szCs w:val="20"/>
                <w:lang w:val="en-GB"/>
              </w:rPr>
            </w:pPr>
          </w:p>
        </w:tc>
        <w:tc>
          <w:tcPr>
            <w:tcW w:w="1218" w:type="pct"/>
            <w:shd w:val="clear" w:color="auto" w:fill="auto"/>
          </w:tcPr>
          <w:p w14:paraId="3CF87066" w14:textId="77777777" w:rsidR="00AA6F5D" w:rsidRPr="00701100" w:rsidRDefault="00AA6F5D" w:rsidP="00355EC3">
            <w:pPr>
              <w:spacing w:after="0" w:line="240" w:lineRule="auto"/>
              <w:rPr>
                <w:rFonts w:eastAsia="Times New Roman" w:cstheme="minorHAnsi"/>
                <w:sz w:val="20"/>
                <w:szCs w:val="20"/>
                <w:lang w:val="en-GB"/>
              </w:rPr>
            </w:pPr>
          </w:p>
        </w:tc>
      </w:tr>
      <w:tr w:rsidR="00AA6F5D" w:rsidRPr="00701100" w14:paraId="3BD94023" w14:textId="77777777" w:rsidTr="0018510D">
        <w:trPr>
          <w:trHeight w:val="290"/>
        </w:trPr>
        <w:tc>
          <w:tcPr>
            <w:tcW w:w="1597" w:type="pct"/>
            <w:shd w:val="clear" w:color="auto" w:fill="D9E2F3" w:themeFill="accent1" w:themeFillTint="33"/>
            <w:noWrap/>
            <w:hideMark/>
          </w:tcPr>
          <w:p w14:paraId="7ACBF18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090" w:type="pct"/>
            <w:shd w:val="clear" w:color="auto" w:fill="auto"/>
          </w:tcPr>
          <w:p w14:paraId="7CFD4F9B"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tcPr>
          <w:p w14:paraId="1CE3FADA"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218" w:type="pct"/>
            <w:shd w:val="clear" w:color="auto" w:fill="auto"/>
          </w:tcPr>
          <w:p w14:paraId="711B3550" w14:textId="77777777" w:rsidR="00AA6F5D" w:rsidRPr="00701100" w:rsidRDefault="00AA6F5D" w:rsidP="00355EC3">
            <w:pPr>
              <w:spacing w:after="0" w:line="240" w:lineRule="auto"/>
              <w:rPr>
                <w:rFonts w:eastAsia="Times New Roman" w:cstheme="minorHAnsi"/>
                <w:color w:val="0070C0"/>
                <w:sz w:val="20"/>
                <w:szCs w:val="20"/>
                <w:lang w:val="en-GB"/>
              </w:rPr>
            </w:pPr>
          </w:p>
        </w:tc>
      </w:tr>
      <w:tr w:rsidR="00AA6F5D" w:rsidRPr="00701100" w14:paraId="7769129E" w14:textId="77777777" w:rsidTr="0018510D">
        <w:trPr>
          <w:trHeight w:val="290"/>
        </w:trPr>
        <w:tc>
          <w:tcPr>
            <w:tcW w:w="1597" w:type="pct"/>
            <w:shd w:val="clear" w:color="auto" w:fill="D9E2F3" w:themeFill="accent1" w:themeFillTint="33"/>
            <w:noWrap/>
            <w:hideMark/>
          </w:tcPr>
          <w:p w14:paraId="187E652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090" w:type="pct"/>
            <w:shd w:val="clear" w:color="auto" w:fill="auto"/>
          </w:tcPr>
          <w:p w14:paraId="43FAFB88"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095" w:type="pct"/>
            <w:shd w:val="clear" w:color="auto" w:fill="auto"/>
            <w:noWrap/>
            <w:hideMark/>
          </w:tcPr>
          <w:p w14:paraId="0E906800" w14:textId="77777777" w:rsidR="00AA6F5D" w:rsidRPr="00701100" w:rsidRDefault="00AA6F5D" w:rsidP="00355EC3">
            <w:pPr>
              <w:spacing w:after="0" w:line="240" w:lineRule="auto"/>
              <w:rPr>
                <w:rFonts w:eastAsia="Times New Roman" w:cstheme="minorHAnsi"/>
                <w:color w:val="0070C0"/>
                <w:sz w:val="20"/>
                <w:szCs w:val="20"/>
                <w:lang w:val="en-GB"/>
              </w:rPr>
            </w:pPr>
          </w:p>
        </w:tc>
        <w:tc>
          <w:tcPr>
            <w:tcW w:w="1218" w:type="pct"/>
            <w:shd w:val="clear" w:color="auto" w:fill="auto"/>
            <w:noWrap/>
            <w:hideMark/>
          </w:tcPr>
          <w:p w14:paraId="54F28870" w14:textId="77777777" w:rsidR="00AA6F5D" w:rsidRPr="00701100" w:rsidRDefault="00AA6F5D" w:rsidP="00355EC3">
            <w:pPr>
              <w:spacing w:after="0" w:line="240" w:lineRule="auto"/>
              <w:rPr>
                <w:rFonts w:eastAsia="Times New Roman" w:cstheme="minorHAnsi"/>
                <w:sz w:val="20"/>
                <w:szCs w:val="20"/>
                <w:lang w:val="en-GB"/>
              </w:rPr>
            </w:pPr>
          </w:p>
        </w:tc>
      </w:tr>
      <w:tr w:rsidR="00AA6F5D" w:rsidRPr="00701100" w14:paraId="0DD4B24A" w14:textId="77777777" w:rsidTr="0018510D">
        <w:trPr>
          <w:trHeight w:val="290"/>
        </w:trPr>
        <w:tc>
          <w:tcPr>
            <w:tcW w:w="1597" w:type="pct"/>
            <w:shd w:val="clear" w:color="auto" w:fill="D9E2F3" w:themeFill="accent1" w:themeFillTint="33"/>
            <w:noWrap/>
            <w:hideMark/>
          </w:tcPr>
          <w:p w14:paraId="14FC20C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090" w:type="pct"/>
            <w:shd w:val="clear" w:color="auto" w:fill="auto"/>
          </w:tcPr>
          <w:p w14:paraId="27812837" w14:textId="15B3BBB6"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By location; </w:t>
            </w:r>
            <w:r w:rsidR="00847EF3" w:rsidRPr="00701100">
              <w:rPr>
                <w:rFonts w:eastAsia="Times New Roman" w:cstheme="minorHAnsi"/>
                <w:sz w:val="20"/>
                <w:szCs w:val="20"/>
                <w:lang w:val="en-GB"/>
              </w:rPr>
              <w:t>by types of soil</w:t>
            </w:r>
            <w:r w:rsidRPr="00701100">
              <w:rPr>
                <w:rFonts w:eastAsia="Times New Roman" w:cstheme="minorHAnsi"/>
                <w:sz w:val="20"/>
                <w:szCs w:val="20"/>
                <w:lang w:val="en-GB"/>
              </w:rPr>
              <w:t>; national; sub-national</w:t>
            </w:r>
          </w:p>
        </w:tc>
        <w:tc>
          <w:tcPr>
            <w:tcW w:w="1095" w:type="pct"/>
            <w:shd w:val="clear" w:color="auto" w:fill="auto"/>
            <w:noWrap/>
            <w:hideMark/>
          </w:tcPr>
          <w:p w14:paraId="20F07DE1" w14:textId="2B34FB40"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By location; </w:t>
            </w:r>
            <w:r w:rsidR="00847EF3" w:rsidRPr="00701100">
              <w:rPr>
                <w:rFonts w:eastAsia="Times New Roman" w:cstheme="minorHAnsi"/>
                <w:sz w:val="20"/>
                <w:szCs w:val="20"/>
                <w:lang w:val="en-GB"/>
              </w:rPr>
              <w:t>by types of soil</w:t>
            </w:r>
            <w:r w:rsidRPr="00701100">
              <w:rPr>
                <w:rFonts w:eastAsia="Times New Roman" w:cstheme="minorHAnsi"/>
                <w:sz w:val="20"/>
                <w:szCs w:val="20"/>
                <w:lang w:val="en-GB"/>
              </w:rPr>
              <w:t>; national; sub-national</w:t>
            </w:r>
          </w:p>
        </w:tc>
        <w:tc>
          <w:tcPr>
            <w:tcW w:w="1218" w:type="pct"/>
            <w:shd w:val="clear" w:color="auto" w:fill="auto"/>
            <w:noWrap/>
            <w:hideMark/>
          </w:tcPr>
          <w:p w14:paraId="4519E78C" w14:textId="77777777" w:rsidR="00AA6F5D" w:rsidRPr="00701100" w:rsidRDefault="00AA6F5D" w:rsidP="00355EC3">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soil</w:t>
            </w:r>
          </w:p>
        </w:tc>
      </w:tr>
      <w:tr w:rsidR="00AA6F5D" w:rsidRPr="00701100" w14:paraId="798F3DC8" w14:textId="77777777" w:rsidTr="0018510D">
        <w:trPr>
          <w:trHeight w:val="290"/>
        </w:trPr>
        <w:tc>
          <w:tcPr>
            <w:tcW w:w="1597" w:type="pct"/>
            <w:shd w:val="clear" w:color="auto" w:fill="D9E2F3" w:themeFill="accent1" w:themeFillTint="33"/>
            <w:noWrap/>
            <w:hideMark/>
          </w:tcPr>
          <w:p w14:paraId="33C87ED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03" w:type="pct"/>
            <w:gridSpan w:val="3"/>
            <w:shd w:val="clear" w:color="auto" w:fill="auto"/>
            <w:noWrap/>
            <w:hideMark/>
          </w:tcPr>
          <w:p w14:paraId="2DB72CFD" w14:textId="77777777" w:rsidR="00AA6F5D" w:rsidRPr="00701100" w:rsidRDefault="00AA6F5D" w:rsidP="00355EC3">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FDES BSES manual, Soils, </w:t>
            </w:r>
            <w:hyperlink r:id="rId500" w:history="1">
              <w:r w:rsidRPr="00701100">
                <w:rPr>
                  <w:rStyle w:val="Hyperlink"/>
                  <w:rFonts w:eastAsia="Times New Roman" w:cstheme="minorHAnsi"/>
                  <w:sz w:val="20"/>
                  <w:szCs w:val="20"/>
                  <w:lang w:val="en-GB"/>
                </w:rPr>
                <w:t>https://unstats.un.org/unsd/environment/FDES/MS%201.1.4%20Soils.pdf</w:t>
              </w:r>
            </w:hyperlink>
            <w:r w:rsidRPr="007B0EA5">
              <w:rPr>
                <w:rStyle w:val="Hyperlink"/>
                <w:rFonts w:eastAsia="Times New Roman" w:cstheme="minorHAnsi"/>
                <w:color w:val="auto"/>
                <w:sz w:val="20"/>
                <w:szCs w:val="20"/>
                <w:u w:val="none"/>
                <w:lang w:val="en-GB"/>
              </w:rPr>
              <w:t>;</w:t>
            </w:r>
          </w:p>
          <w:p w14:paraId="6745BDCD" w14:textId="77777777" w:rsidR="00AA6F5D" w:rsidRPr="00701100" w:rsidRDefault="00AA6F5D" w:rsidP="00355EC3">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FAO, </w:t>
            </w:r>
            <w:r w:rsidRPr="00701100">
              <w:rPr>
                <w:rFonts w:eastAsia="Times New Roman" w:cstheme="minorHAnsi"/>
                <w:color w:val="0563C1"/>
                <w:sz w:val="20"/>
                <w:szCs w:val="20"/>
                <w:u w:val="single"/>
                <w:lang w:val="en-GB"/>
              </w:rPr>
              <w:t>http://www.fao.org/about/meetings/soil-erosion-symposium/key-messages/en/</w:t>
            </w:r>
          </w:p>
        </w:tc>
      </w:tr>
    </w:tbl>
    <w:p w14:paraId="07421978" w14:textId="77777777" w:rsidR="00AA6F5D" w:rsidRPr="00701100" w:rsidRDefault="00AA6F5D" w:rsidP="00E371DE">
      <w:pPr>
        <w:rPr>
          <w:rFonts w:cstheme="minorHAnsi"/>
          <w:lang w:val="en-GB"/>
        </w:rPr>
      </w:pPr>
    </w:p>
    <w:p w14:paraId="0DD7D528" w14:textId="77777777" w:rsidR="00AA6F5D" w:rsidRPr="00701100" w:rsidRDefault="00AA6F5D" w:rsidP="00E371DE">
      <w:pPr>
        <w:rPr>
          <w:rFonts w:cstheme="minorHAnsi"/>
          <w:lang w:val="en-GB"/>
        </w:rPr>
      </w:pPr>
      <w:r w:rsidRPr="00701100">
        <w:rPr>
          <w:rFonts w:cstheme="minorHAnsi"/>
          <w:lang w:val="en-GB"/>
        </w:rPr>
        <w:br w:type="page"/>
      </w:r>
    </w:p>
    <w:p w14:paraId="2C191ABA" w14:textId="77777777" w:rsidR="00AA6F5D" w:rsidRPr="00701100" w:rsidRDefault="00AA6F5D" w:rsidP="00E371DE">
      <w:pPr>
        <w:pStyle w:val="Heading1"/>
        <w:rPr>
          <w:rFonts w:asciiTheme="minorHAnsi" w:hAnsiTheme="minorHAnsi" w:cstheme="minorHAnsi"/>
          <w:b/>
          <w:bCs/>
          <w:lang w:val="en-GB"/>
        </w:rPr>
      </w:pPr>
      <w:bookmarkStart w:id="195" w:name="target62"/>
      <w:bookmarkStart w:id="196" w:name="_Toc129251391"/>
      <w:r w:rsidRPr="00701100">
        <w:rPr>
          <w:rFonts w:asciiTheme="minorHAnsi" w:hAnsiTheme="minorHAnsi" w:cstheme="minorHAnsi"/>
          <w:b/>
          <w:bCs/>
          <w:lang w:val="en-GB"/>
        </w:rPr>
        <w:lastRenderedPageBreak/>
        <w:t>62</w:t>
      </w:r>
      <w:bookmarkEnd w:id="195"/>
      <w:r w:rsidRPr="00701100">
        <w:rPr>
          <w:rFonts w:asciiTheme="minorHAnsi" w:hAnsiTheme="minorHAnsi" w:cstheme="minorHAnsi"/>
          <w:b/>
          <w:bCs/>
          <w:lang w:val="en-GB"/>
        </w:rPr>
        <w:t>. Proportion of populations maintained within species</w:t>
      </w:r>
      <w:bookmarkEnd w:id="193"/>
      <w:bookmarkEnd w:id="196"/>
    </w:p>
    <w:tbl>
      <w:tblPr>
        <w:tblW w:w="14400" w:type="dxa"/>
        <w:tblInd w:w="-5" w:type="dxa"/>
        <w:tblLayout w:type="fixed"/>
        <w:tblLook w:val="04A0" w:firstRow="1" w:lastRow="0" w:firstColumn="1" w:lastColumn="0" w:noHBand="0" w:noVBand="1"/>
      </w:tblPr>
      <w:tblGrid>
        <w:gridCol w:w="4230"/>
        <w:gridCol w:w="90"/>
        <w:gridCol w:w="4860"/>
        <w:gridCol w:w="5220"/>
      </w:tblGrid>
      <w:tr w:rsidR="00AA6F5D" w:rsidRPr="00701100" w14:paraId="5FDE6F86" w14:textId="77777777" w:rsidTr="008F63CF">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0070C0"/>
            <w:noWrap/>
          </w:tcPr>
          <w:p w14:paraId="5A231814"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170" w:type="dxa"/>
            <w:gridSpan w:val="3"/>
            <w:tcBorders>
              <w:top w:val="single" w:sz="4" w:space="0" w:color="auto"/>
              <w:left w:val="nil"/>
              <w:bottom w:val="single" w:sz="4" w:space="0" w:color="auto"/>
              <w:right w:val="single" w:sz="4" w:space="0" w:color="auto"/>
            </w:tcBorders>
            <w:shd w:val="clear" w:color="auto" w:fill="0070C0"/>
            <w:noWrap/>
          </w:tcPr>
          <w:p w14:paraId="0F5F8E30"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3B2DCD85"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369485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2"/>
            <w:tcBorders>
              <w:top w:val="nil"/>
              <w:left w:val="nil"/>
              <w:bottom w:val="single" w:sz="4" w:space="0" w:color="auto"/>
              <w:right w:val="single" w:sz="4" w:space="0" w:color="auto"/>
            </w:tcBorders>
            <w:shd w:val="clear" w:color="auto" w:fill="auto"/>
            <w:noWrap/>
            <w:hideMark/>
          </w:tcPr>
          <w:p w14:paraId="571AD36C" w14:textId="4FF44CB8"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Proportion of populations maintained within species</w:t>
            </w:r>
          </w:p>
        </w:tc>
      </w:tr>
      <w:tr w:rsidR="00AA6F5D" w:rsidRPr="00701100" w14:paraId="53435339"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73247B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4860" w:type="dxa"/>
            <w:tcBorders>
              <w:top w:val="nil"/>
              <w:left w:val="nil"/>
              <w:bottom w:val="single" w:sz="4" w:space="0" w:color="auto"/>
              <w:right w:val="single" w:sz="4" w:space="0" w:color="auto"/>
            </w:tcBorders>
            <w:shd w:val="clear" w:color="auto" w:fill="auto"/>
            <w:noWrap/>
            <w:hideMark/>
          </w:tcPr>
          <w:p w14:paraId="0EF761D3"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4370A3A9"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xml:space="preserve">Species population </w:t>
            </w:r>
          </w:p>
        </w:tc>
      </w:tr>
      <w:tr w:rsidR="00AA6F5D" w:rsidRPr="00701100" w14:paraId="1D95F2BF"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8DCA0D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2"/>
            <w:tcBorders>
              <w:top w:val="nil"/>
              <w:left w:val="nil"/>
              <w:bottom w:val="single" w:sz="4" w:space="0" w:color="auto"/>
              <w:right w:val="single" w:sz="4" w:space="0" w:color="auto"/>
            </w:tcBorders>
            <w:shd w:val="clear" w:color="auto" w:fill="auto"/>
            <w:noWrap/>
            <w:hideMark/>
          </w:tcPr>
          <w:p w14:paraId="2312A6CE"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4E9E2F0B"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C8E4EE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gridSpan w:val="2"/>
            <w:tcBorders>
              <w:top w:val="nil"/>
              <w:left w:val="nil"/>
              <w:bottom w:val="single" w:sz="4" w:space="0" w:color="auto"/>
              <w:right w:val="single" w:sz="4" w:space="0" w:color="auto"/>
            </w:tcBorders>
            <w:shd w:val="clear" w:color="auto" w:fill="auto"/>
            <w:noWrap/>
            <w:hideMark/>
          </w:tcPr>
          <w:p w14:paraId="1A767CCB"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Distribution and status of species</w:t>
            </w:r>
          </w:p>
        </w:tc>
      </w:tr>
      <w:tr w:rsidR="00AA6F5D" w:rsidRPr="00701100" w14:paraId="6537960D"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57F94C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gridSpan w:val="2"/>
            <w:tcBorders>
              <w:top w:val="nil"/>
              <w:left w:val="nil"/>
              <w:bottom w:val="single" w:sz="4" w:space="0" w:color="auto"/>
              <w:right w:val="single" w:sz="4" w:space="0" w:color="auto"/>
            </w:tcBorders>
            <w:shd w:val="clear" w:color="auto" w:fill="auto"/>
            <w:noWrap/>
            <w:hideMark/>
          </w:tcPr>
          <w:p w14:paraId="2A7BAA0E"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Species, biodiversity</w:t>
            </w:r>
          </w:p>
        </w:tc>
      </w:tr>
      <w:tr w:rsidR="00AA6F5D" w:rsidRPr="00701100" w14:paraId="4DDFC329"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0846F0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4860" w:type="dxa"/>
            <w:tcBorders>
              <w:top w:val="nil"/>
              <w:left w:val="nil"/>
              <w:bottom w:val="single" w:sz="4" w:space="0" w:color="auto"/>
              <w:right w:val="single" w:sz="4" w:space="0" w:color="auto"/>
            </w:tcBorders>
            <w:shd w:val="clear" w:color="auto" w:fill="auto"/>
            <w:noWrap/>
            <w:hideMark/>
          </w:tcPr>
          <w:p w14:paraId="13A52901"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7; 13.8</w:t>
            </w:r>
          </w:p>
        </w:tc>
        <w:tc>
          <w:tcPr>
            <w:tcW w:w="5220" w:type="dxa"/>
            <w:tcBorders>
              <w:top w:val="nil"/>
              <w:left w:val="nil"/>
              <w:bottom w:val="single" w:sz="4" w:space="0" w:color="auto"/>
              <w:right w:val="single" w:sz="4" w:space="0" w:color="auto"/>
            </w:tcBorders>
            <w:shd w:val="clear" w:color="auto" w:fill="auto"/>
            <w:noWrap/>
            <w:hideMark/>
          </w:tcPr>
          <w:p w14:paraId="4222D8B1"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7A9EB0C4"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C4ED2F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4860" w:type="dxa"/>
            <w:tcBorders>
              <w:top w:val="nil"/>
              <w:left w:val="nil"/>
              <w:bottom w:val="single" w:sz="4" w:space="0" w:color="auto"/>
              <w:right w:val="single" w:sz="4" w:space="0" w:color="auto"/>
            </w:tcBorders>
            <w:shd w:val="clear" w:color="auto" w:fill="auto"/>
            <w:noWrap/>
            <w:hideMark/>
          </w:tcPr>
          <w:p w14:paraId="170003C2"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220" w:type="dxa"/>
            <w:tcBorders>
              <w:top w:val="nil"/>
              <w:left w:val="nil"/>
              <w:bottom w:val="single" w:sz="4" w:space="0" w:color="auto"/>
              <w:right w:val="single" w:sz="4" w:space="0" w:color="auto"/>
            </w:tcBorders>
            <w:shd w:val="clear" w:color="auto" w:fill="auto"/>
            <w:noWrap/>
            <w:hideMark/>
          </w:tcPr>
          <w:p w14:paraId="769CDB87"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12AB75C6"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4F0509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4860" w:type="dxa"/>
            <w:tcBorders>
              <w:top w:val="nil"/>
              <w:left w:val="nil"/>
              <w:bottom w:val="single" w:sz="4" w:space="0" w:color="auto"/>
              <w:right w:val="single" w:sz="4" w:space="0" w:color="auto"/>
            </w:tcBorders>
            <w:shd w:val="clear" w:color="auto" w:fill="auto"/>
            <w:noWrap/>
            <w:hideMark/>
          </w:tcPr>
          <w:p w14:paraId="02511877"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7C242BA6"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1.2.2.c.4</w:t>
            </w:r>
          </w:p>
        </w:tc>
      </w:tr>
      <w:tr w:rsidR="00AA6F5D" w:rsidRPr="00701100" w14:paraId="56BB861C"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6D1D7B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4860" w:type="dxa"/>
            <w:tcBorders>
              <w:top w:val="nil"/>
              <w:left w:val="nil"/>
              <w:bottom w:val="single" w:sz="4" w:space="0" w:color="auto"/>
              <w:right w:val="single" w:sz="4" w:space="0" w:color="auto"/>
            </w:tcBorders>
            <w:shd w:val="clear" w:color="auto" w:fill="auto"/>
            <w:noWrap/>
            <w:hideMark/>
          </w:tcPr>
          <w:p w14:paraId="4B4D5674"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70FA8B36"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65312AD"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314C4C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4860" w:type="dxa"/>
            <w:tcBorders>
              <w:top w:val="nil"/>
              <w:left w:val="nil"/>
              <w:bottom w:val="single" w:sz="4" w:space="0" w:color="auto"/>
              <w:right w:val="single" w:sz="4" w:space="0" w:color="auto"/>
            </w:tcBorders>
            <w:shd w:val="clear" w:color="auto" w:fill="auto"/>
            <w:noWrap/>
            <w:hideMark/>
          </w:tcPr>
          <w:p w14:paraId="7ECEC423"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5D4760A2"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CC8FEC2"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C0038F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4860" w:type="dxa"/>
            <w:tcBorders>
              <w:top w:val="nil"/>
              <w:left w:val="nil"/>
              <w:bottom w:val="single" w:sz="4" w:space="0" w:color="auto"/>
              <w:right w:val="single" w:sz="4" w:space="0" w:color="auto"/>
            </w:tcBorders>
            <w:shd w:val="clear" w:color="auto" w:fill="auto"/>
            <w:noWrap/>
            <w:hideMark/>
          </w:tcPr>
          <w:p w14:paraId="7F950A9A"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2</w:t>
            </w:r>
          </w:p>
        </w:tc>
        <w:tc>
          <w:tcPr>
            <w:tcW w:w="5220" w:type="dxa"/>
            <w:tcBorders>
              <w:top w:val="nil"/>
              <w:left w:val="nil"/>
              <w:bottom w:val="single" w:sz="4" w:space="0" w:color="auto"/>
              <w:right w:val="single" w:sz="4" w:space="0" w:color="auto"/>
            </w:tcBorders>
            <w:shd w:val="clear" w:color="auto" w:fill="auto"/>
            <w:noWrap/>
            <w:hideMark/>
          </w:tcPr>
          <w:p w14:paraId="13C4B7B9"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3DD7828E"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5E24E6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4860" w:type="dxa"/>
            <w:tcBorders>
              <w:top w:val="nil"/>
              <w:left w:val="nil"/>
              <w:bottom w:val="single" w:sz="4" w:space="0" w:color="auto"/>
              <w:right w:val="single" w:sz="4" w:space="0" w:color="auto"/>
            </w:tcBorders>
            <w:shd w:val="clear" w:color="auto" w:fill="auto"/>
            <w:noWrap/>
            <w:hideMark/>
          </w:tcPr>
          <w:p w14:paraId="15E70EC1"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The loss of genetically distinct wild populations, or the</w:t>
            </w:r>
          </w:p>
          <w:p w14:paraId="5C2DB836"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agricultural equivalent - breeds, landraces, or varieties</w:t>
            </w:r>
          </w:p>
          <w:p w14:paraId="6100CF00"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will result in large losses of genetic diversity within</w:t>
            </w:r>
          </w:p>
          <w:p w14:paraId="7712159A"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species. This indicator compares the number of</w:t>
            </w:r>
          </w:p>
          <w:p w14:paraId="0BD3B6A6"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genetically distinct populations, relative to a</w:t>
            </w:r>
          </w:p>
          <w:p w14:paraId="5412C1F7"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historic baseline. Alternatively, a percentage of the</w:t>
            </w:r>
          </w:p>
          <w:p w14:paraId="6EA7FB64"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species historic range which is maintained would</w:t>
            </w:r>
          </w:p>
          <w:p w14:paraId="3D64234A"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xml:space="preserve">suffice. [GEOBON, </w:t>
            </w:r>
            <w:hyperlink r:id="rId501" w:history="1">
              <w:r w:rsidRPr="00701100">
                <w:rPr>
                  <w:rStyle w:val="Hyperlink"/>
                  <w:rFonts w:cstheme="minorHAnsi"/>
                  <w:sz w:val="20"/>
                  <w:szCs w:val="20"/>
                  <w:lang w:val="en-GB"/>
                </w:rPr>
                <w:t>https://geobon.org/downloads/policy-support/other/Hoban-et-al-Policy-Brief-ENG_link.pdf</w:t>
              </w:r>
            </w:hyperlink>
            <w:r w:rsidRPr="00701100">
              <w:rPr>
                <w:rFonts w:cstheme="minorHAnsi"/>
                <w:sz w:val="20"/>
                <w:szCs w:val="20"/>
                <w:lang w:val="en-GB"/>
              </w:rPr>
              <w:t>]</w:t>
            </w:r>
          </w:p>
        </w:tc>
        <w:tc>
          <w:tcPr>
            <w:tcW w:w="5220" w:type="dxa"/>
            <w:tcBorders>
              <w:top w:val="nil"/>
              <w:left w:val="nil"/>
              <w:bottom w:val="single" w:sz="4" w:space="0" w:color="auto"/>
              <w:right w:val="single" w:sz="4" w:space="0" w:color="auto"/>
            </w:tcBorders>
            <w:shd w:val="clear" w:color="auto" w:fill="auto"/>
            <w:noWrap/>
            <w:hideMark/>
          </w:tcPr>
          <w:p w14:paraId="45AAA061"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xml:space="preserve">Number of individuals from the same wild species that share the same habitat. It is considered as the basic management unit of wild species living in freedom. [FDES BSES manual, Ecosystems and Biodiversity, p 12, </w:t>
            </w:r>
            <w:hyperlink r:id="rId502"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w:t>
            </w:r>
          </w:p>
        </w:tc>
      </w:tr>
      <w:tr w:rsidR="00AA6F5D" w:rsidRPr="00701100" w14:paraId="4C303992"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FB848D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gridSpan w:val="2"/>
            <w:tcBorders>
              <w:top w:val="nil"/>
              <w:left w:val="nil"/>
              <w:bottom w:val="single" w:sz="4" w:space="0" w:color="auto"/>
              <w:right w:val="single" w:sz="4" w:space="0" w:color="auto"/>
            </w:tcBorders>
            <w:shd w:val="clear" w:color="auto" w:fill="auto"/>
            <w:noWrap/>
            <w:hideMark/>
          </w:tcPr>
          <w:p w14:paraId="2BCF5658"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xml:space="preserve">A few examples illustrate the types of change in abundance that are being observed and the challenges in attributing these to recent global warming. Some of the clearest examples of climate-related changes in species populations come from high-latitude ecosystems where non-climate drivers are of lesser importance. For example, both satellite data and a large number of long-term observations indicate that shrub abundance is generally increasing over broad areas of Arctic tundra, which is coherent with predicted shifts in community structure due to warming (Epstein et al., 2007; Goetz et al., 2011; Myers-Smith et al., 2011). [IPCC AR5, p. 299, </w:t>
            </w:r>
            <w:hyperlink r:id="rId503"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w:t>
            </w:r>
          </w:p>
        </w:tc>
      </w:tr>
      <w:tr w:rsidR="00AA6F5D" w:rsidRPr="00701100" w14:paraId="1EA63F75"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11D7A7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860" w:type="dxa"/>
            <w:tcBorders>
              <w:top w:val="nil"/>
              <w:left w:val="nil"/>
              <w:bottom w:val="single" w:sz="4" w:space="0" w:color="auto"/>
              <w:right w:val="single" w:sz="4" w:space="0" w:color="auto"/>
            </w:tcBorders>
            <w:shd w:val="clear" w:color="auto" w:fill="auto"/>
            <w:noWrap/>
            <w:hideMark/>
          </w:tcPr>
          <w:p w14:paraId="12EF2A2E"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5220" w:type="dxa"/>
            <w:tcBorders>
              <w:top w:val="nil"/>
              <w:left w:val="nil"/>
              <w:bottom w:val="single" w:sz="4" w:space="0" w:color="auto"/>
              <w:right w:val="single" w:sz="4" w:space="0" w:color="auto"/>
            </w:tcBorders>
            <w:shd w:val="clear" w:color="auto" w:fill="auto"/>
            <w:noWrap/>
            <w:hideMark/>
          </w:tcPr>
          <w:p w14:paraId="7C31D430"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AA6F5D" w:rsidRPr="00701100" w14:paraId="5707AB13"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ADD3575" w14:textId="6917396F"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4860" w:type="dxa"/>
            <w:tcBorders>
              <w:top w:val="nil"/>
              <w:left w:val="nil"/>
              <w:bottom w:val="single" w:sz="4" w:space="0" w:color="auto"/>
              <w:right w:val="single" w:sz="4" w:space="0" w:color="auto"/>
            </w:tcBorders>
            <w:shd w:val="clear" w:color="auto" w:fill="auto"/>
            <w:noWrap/>
            <w:hideMark/>
          </w:tcPr>
          <w:p w14:paraId="4358AE0F"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Monitoring systems</w:t>
            </w:r>
          </w:p>
        </w:tc>
        <w:tc>
          <w:tcPr>
            <w:tcW w:w="5220" w:type="dxa"/>
            <w:tcBorders>
              <w:top w:val="nil"/>
              <w:left w:val="nil"/>
              <w:bottom w:val="single" w:sz="4" w:space="0" w:color="auto"/>
              <w:right w:val="single" w:sz="4" w:space="0" w:color="auto"/>
            </w:tcBorders>
            <w:shd w:val="clear" w:color="auto" w:fill="auto"/>
            <w:noWrap/>
            <w:hideMark/>
          </w:tcPr>
          <w:p w14:paraId="3C1A464C"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124E57BE"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C3ACD1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860" w:type="dxa"/>
            <w:tcBorders>
              <w:top w:val="nil"/>
              <w:left w:val="nil"/>
              <w:bottom w:val="single" w:sz="4" w:space="0" w:color="auto"/>
              <w:right w:val="single" w:sz="4" w:space="0" w:color="auto"/>
            </w:tcBorders>
            <w:shd w:val="clear" w:color="auto" w:fill="auto"/>
            <w:noWrap/>
            <w:hideMark/>
          </w:tcPr>
          <w:p w14:paraId="56DAFFB6"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Ad hoc</w:t>
            </w:r>
          </w:p>
        </w:tc>
        <w:tc>
          <w:tcPr>
            <w:tcW w:w="5220" w:type="dxa"/>
            <w:tcBorders>
              <w:top w:val="nil"/>
              <w:left w:val="nil"/>
              <w:bottom w:val="single" w:sz="4" w:space="0" w:color="auto"/>
              <w:right w:val="single" w:sz="4" w:space="0" w:color="auto"/>
            </w:tcBorders>
            <w:shd w:val="clear" w:color="auto" w:fill="auto"/>
            <w:noWrap/>
            <w:hideMark/>
          </w:tcPr>
          <w:p w14:paraId="2A90DBD6"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Ad hoc</w:t>
            </w:r>
          </w:p>
        </w:tc>
      </w:tr>
      <w:tr w:rsidR="00AA6F5D" w:rsidRPr="00701100" w14:paraId="30B122C3"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288D3E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4860" w:type="dxa"/>
            <w:tcBorders>
              <w:top w:val="nil"/>
              <w:left w:val="nil"/>
              <w:bottom w:val="single" w:sz="4" w:space="0" w:color="auto"/>
              <w:right w:val="single" w:sz="4" w:space="0" w:color="auto"/>
            </w:tcBorders>
            <w:shd w:val="clear" w:color="auto" w:fill="auto"/>
            <w:noWrap/>
            <w:hideMark/>
          </w:tcPr>
          <w:p w14:paraId="363775B4"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Number</w:t>
            </w:r>
          </w:p>
        </w:tc>
        <w:tc>
          <w:tcPr>
            <w:tcW w:w="5220" w:type="dxa"/>
            <w:tcBorders>
              <w:top w:val="nil"/>
              <w:left w:val="nil"/>
              <w:bottom w:val="single" w:sz="4" w:space="0" w:color="auto"/>
              <w:right w:val="single" w:sz="4" w:space="0" w:color="auto"/>
            </w:tcBorders>
            <w:shd w:val="clear" w:color="auto" w:fill="auto"/>
            <w:noWrap/>
            <w:hideMark/>
          </w:tcPr>
          <w:p w14:paraId="08AB5A3A"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Number</w:t>
            </w:r>
          </w:p>
        </w:tc>
      </w:tr>
      <w:tr w:rsidR="00AA6F5D" w:rsidRPr="00701100" w14:paraId="10E32C25"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68F557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860" w:type="dxa"/>
            <w:tcBorders>
              <w:top w:val="nil"/>
              <w:left w:val="nil"/>
              <w:bottom w:val="single" w:sz="4" w:space="0" w:color="auto"/>
              <w:right w:val="single" w:sz="4" w:space="0" w:color="auto"/>
            </w:tcBorders>
            <w:shd w:val="clear" w:color="auto" w:fill="auto"/>
            <w:noWrap/>
            <w:hideMark/>
          </w:tcPr>
          <w:p w14:paraId="13CE08FA"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623B1D62"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6426398"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6213E5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4860" w:type="dxa"/>
            <w:tcBorders>
              <w:top w:val="nil"/>
              <w:left w:val="nil"/>
              <w:bottom w:val="single" w:sz="4" w:space="0" w:color="auto"/>
              <w:right w:val="single" w:sz="4" w:space="0" w:color="auto"/>
            </w:tcBorders>
            <w:shd w:val="clear" w:color="auto" w:fill="auto"/>
            <w:noWrap/>
            <w:hideMark/>
          </w:tcPr>
          <w:p w14:paraId="74625517"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7B67555A"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B1C8175"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BF3887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description</w:t>
            </w:r>
          </w:p>
        </w:tc>
        <w:tc>
          <w:tcPr>
            <w:tcW w:w="4860" w:type="dxa"/>
            <w:tcBorders>
              <w:top w:val="nil"/>
              <w:left w:val="nil"/>
              <w:bottom w:val="single" w:sz="4" w:space="0" w:color="auto"/>
              <w:right w:val="single" w:sz="4" w:space="0" w:color="auto"/>
            </w:tcBorders>
            <w:shd w:val="clear" w:color="auto" w:fill="auto"/>
            <w:noWrap/>
            <w:hideMark/>
          </w:tcPr>
          <w:p w14:paraId="48C76405"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2454FA8C"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1AEB756"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F9F52F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860" w:type="dxa"/>
            <w:tcBorders>
              <w:top w:val="nil"/>
              <w:left w:val="nil"/>
              <w:bottom w:val="single" w:sz="4" w:space="0" w:color="auto"/>
              <w:right w:val="single" w:sz="4" w:space="0" w:color="auto"/>
            </w:tcBorders>
            <w:shd w:val="clear" w:color="auto" w:fill="auto"/>
            <w:noWrap/>
            <w:hideMark/>
          </w:tcPr>
          <w:p w14:paraId="5E3F02D5"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325C8031"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IUCN</w:t>
            </w:r>
          </w:p>
        </w:tc>
      </w:tr>
      <w:tr w:rsidR="00AA6F5D" w:rsidRPr="00701100" w14:paraId="47AC41A2"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6BC286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4860" w:type="dxa"/>
            <w:tcBorders>
              <w:top w:val="nil"/>
              <w:left w:val="nil"/>
              <w:bottom w:val="single" w:sz="4" w:space="0" w:color="auto"/>
              <w:right w:val="single" w:sz="4" w:space="0" w:color="auto"/>
            </w:tcBorders>
            <w:shd w:val="clear" w:color="auto" w:fill="auto"/>
            <w:noWrap/>
            <w:hideMark/>
          </w:tcPr>
          <w:p w14:paraId="3B678A55"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0E32A338"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(Number change over time) Number of individuals from the same wild species in the same habitat</w:t>
            </w:r>
          </w:p>
        </w:tc>
      </w:tr>
      <w:tr w:rsidR="00AA6F5D" w:rsidRPr="00701100" w14:paraId="5C631533"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65EB6B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860" w:type="dxa"/>
            <w:tcBorders>
              <w:top w:val="nil"/>
              <w:left w:val="nil"/>
              <w:bottom w:val="single" w:sz="4" w:space="0" w:color="auto"/>
              <w:right w:val="single" w:sz="4" w:space="0" w:color="auto"/>
            </w:tcBorders>
            <w:shd w:val="clear" w:color="auto" w:fill="auto"/>
            <w:noWrap/>
            <w:hideMark/>
          </w:tcPr>
          <w:p w14:paraId="6A94ACFF"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64BDB203"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90D8A13"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03125E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4860" w:type="dxa"/>
            <w:tcBorders>
              <w:top w:val="nil"/>
              <w:left w:val="nil"/>
              <w:bottom w:val="single" w:sz="4" w:space="0" w:color="auto"/>
              <w:right w:val="single" w:sz="4" w:space="0" w:color="auto"/>
            </w:tcBorders>
            <w:shd w:val="clear" w:color="auto" w:fill="auto"/>
            <w:noWrap/>
            <w:hideMark/>
          </w:tcPr>
          <w:p w14:paraId="58873F91"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c>
          <w:tcPr>
            <w:tcW w:w="5220" w:type="dxa"/>
            <w:tcBorders>
              <w:top w:val="nil"/>
              <w:left w:val="nil"/>
              <w:bottom w:val="single" w:sz="4" w:space="0" w:color="auto"/>
              <w:right w:val="single" w:sz="4" w:space="0" w:color="auto"/>
            </w:tcBorders>
            <w:shd w:val="clear" w:color="auto" w:fill="auto"/>
            <w:noWrap/>
            <w:hideMark/>
          </w:tcPr>
          <w:p w14:paraId="579E902A"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2865A36"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776ED8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860" w:type="dxa"/>
            <w:tcBorders>
              <w:top w:val="nil"/>
              <w:left w:val="nil"/>
              <w:bottom w:val="single" w:sz="4" w:space="0" w:color="auto"/>
              <w:right w:val="single" w:sz="4" w:space="0" w:color="auto"/>
            </w:tcBorders>
            <w:shd w:val="clear" w:color="auto" w:fill="auto"/>
            <w:noWrap/>
            <w:hideMark/>
          </w:tcPr>
          <w:p w14:paraId="4883C40A"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By class (e.g., mammals, fishes, birds, reptiles); by status category; by ecosystem</w:t>
            </w:r>
          </w:p>
        </w:tc>
        <w:tc>
          <w:tcPr>
            <w:tcW w:w="5220" w:type="dxa"/>
            <w:tcBorders>
              <w:top w:val="nil"/>
              <w:left w:val="nil"/>
              <w:bottom w:val="single" w:sz="4" w:space="0" w:color="auto"/>
              <w:right w:val="single" w:sz="4" w:space="0" w:color="auto"/>
            </w:tcBorders>
            <w:shd w:val="clear" w:color="auto" w:fill="auto"/>
            <w:noWrap/>
            <w:hideMark/>
          </w:tcPr>
          <w:p w14:paraId="0204859C"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By class (e.g., mammals, fishes, birds, reptiles); by status category; by ecosystem</w:t>
            </w:r>
          </w:p>
        </w:tc>
      </w:tr>
      <w:tr w:rsidR="00AA6F5D" w:rsidRPr="00701100" w14:paraId="55C06202" w14:textId="77777777" w:rsidTr="008F63CF">
        <w:trPr>
          <w:trHeight w:val="300"/>
        </w:trPr>
        <w:tc>
          <w:tcPr>
            <w:tcW w:w="4320"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73F875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gridSpan w:val="2"/>
            <w:tcBorders>
              <w:top w:val="nil"/>
              <w:left w:val="nil"/>
              <w:bottom w:val="single" w:sz="4" w:space="0" w:color="auto"/>
              <w:right w:val="single" w:sz="4" w:space="0" w:color="auto"/>
            </w:tcBorders>
            <w:shd w:val="clear" w:color="auto" w:fill="auto"/>
            <w:noWrap/>
            <w:hideMark/>
          </w:tcPr>
          <w:p w14:paraId="2A11722E"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xml:space="preserve">FDES BSES manual, Ecosystems and Biodiversity, </w:t>
            </w:r>
            <w:hyperlink r:id="rId504" w:history="1">
              <w:r w:rsidRPr="00701100">
                <w:rPr>
                  <w:rStyle w:val="Hyperlink"/>
                  <w:rFonts w:cstheme="minorHAnsi"/>
                  <w:sz w:val="20"/>
                  <w:szCs w:val="20"/>
                  <w:lang w:val="en-GB"/>
                </w:rPr>
                <w:t>https://unstats.un.org/unsd/environment/FDES/MS1.2.2%20Ecosystems%20and%20Biodiversity%20Statistics.pdf</w:t>
              </w:r>
            </w:hyperlink>
            <w:r w:rsidRPr="00701100">
              <w:rPr>
                <w:rStyle w:val="Hyperlink"/>
                <w:rFonts w:cstheme="minorHAnsi"/>
                <w:color w:val="auto"/>
                <w:sz w:val="20"/>
                <w:szCs w:val="20"/>
                <w:lang w:val="en-GB"/>
              </w:rPr>
              <w:t>;</w:t>
            </w:r>
            <w:r w:rsidRPr="00701100">
              <w:rPr>
                <w:rFonts w:cstheme="minorHAnsi"/>
                <w:sz w:val="20"/>
                <w:szCs w:val="20"/>
                <w:lang w:val="en-GB"/>
              </w:rPr>
              <w:t xml:space="preserve"> </w:t>
            </w:r>
          </w:p>
          <w:p w14:paraId="7A56246D" w14:textId="77777777" w:rsidR="00AA6F5D" w:rsidRPr="00701100" w:rsidRDefault="00AA6F5D" w:rsidP="008F63CF">
            <w:pPr>
              <w:spacing w:after="0" w:line="240" w:lineRule="auto"/>
              <w:rPr>
                <w:rFonts w:cstheme="minorHAnsi"/>
                <w:sz w:val="20"/>
                <w:szCs w:val="20"/>
                <w:lang w:val="en-GB"/>
              </w:rPr>
            </w:pPr>
            <w:r w:rsidRPr="00701100">
              <w:rPr>
                <w:rFonts w:cstheme="minorHAnsi"/>
                <w:sz w:val="20"/>
                <w:szCs w:val="20"/>
                <w:lang w:val="en-GB"/>
              </w:rPr>
              <w:t xml:space="preserve">GEOBON, </w:t>
            </w:r>
            <w:hyperlink r:id="rId505" w:history="1">
              <w:r w:rsidRPr="00701100">
                <w:rPr>
                  <w:rStyle w:val="Hyperlink"/>
                  <w:rFonts w:cstheme="minorHAnsi"/>
                  <w:sz w:val="20"/>
                  <w:szCs w:val="20"/>
                  <w:lang w:val="en-GB"/>
                </w:rPr>
                <w:t>https://geobon.org/downloads/policy-support/other/Hoban-et-al-Policy-Brief-ENG_link.pdf</w:t>
              </w:r>
            </w:hyperlink>
            <w:r w:rsidRPr="00701100">
              <w:rPr>
                <w:rFonts w:cstheme="minorHAnsi"/>
                <w:color w:val="FF0000"/>
                <w:sz w:val="20"/>
                <w:szCs w:val="20"/>
                <w:lang w:val="en-GB"/>
              </w:rPr>
              <w:t xml:space="preserve"> </w:t>
            </w:r>
          </w:p>
        </w:tc>
      </w:tr>
    </w:tbl>
    <w:p w14:paraId="507CBCAB" w14:textId="77777777" w:rsidR="00AA6F5D" w:rsidRPr="00701100" w:rsidRDefault="00AA6F5D" w:rsidP="00E371DE">
      <w:pPr>
        <w:rPr>
          <w:lang w:val="en-GB" w:eastAsia="ko-KR"/>
        </w:rPr>
      </w:pPr>
      <w:bookmarkStart w:id="197" w:name="_Toc92696412"/>
    </w:p>
    <w:p w14:paraId="5C5ED312" w14:textId="3B04DE7E" w:rsidR="0074240A" w:rsidRPr="00701100" w:rsidRDefault="0074240A" w:rsidP="00E371DE">
      <w:pPr>
        <w:rPr>
          <w:lang w:val="en-GB" w:eastAsia="ko-KR"/>
        </w:rPr>
      </w:pPr>
      <w:r w:rsidRPr="00701100">
        <w:rPr>
          <w:lang w:val="en-GB" w:eastAsia="ko-KR"/>
        </w:rPr>
        <w:br w:type="page"/>
      </w:r>
    </w:p>
    <w:p w14:paraId="7B959E5F" w14:textId="77777777" w:rsidR="00AA6F5D" w:rsidRPr="00701100" w:rsidRDefault="00AA6F5D" w:rsidP="00E371DE">
      <w:pPr>
        <w:pStyle w:val="Heading1"/>
        <w:rPr>
          <w:rFonts w:asciiTheme="minorHAnsi" w:hAnsiTheme="minorHAnsi" w:cstheme="minorHAnsi"/>
          <w:b/>
          <w:bCs/>
          <w:lang w:val="en-GB"/>
        </w:rPr>
      </w:pPr>
      <w:bookmarkStart w:id="198" w:name="target63"/>
      <w:bookmarkStart w:id="199" w:name="_Toc129251392"/>
      <w:r w:rsidRPr="00701100">
        <w:rPr>
          <w:rFonts w:asciiTheme="minorHAnsi" w:hAnsiTheme="minorHAnsi" w:cstheme="minorHAnsi"/>
          <w:b/>
          <w:bCs/>
          <w:lang w:val="en-GB"/>
        </w:rPr>
        <w:lastRenderedPageBreak/>
        <w:t>63</w:t>
      </w:r>
      <w:bookmarkEnd w:id="198"/>
      <w:r w:rsidRPr="00701100">
        <w:rPr>
          <w:rFonts w:asciiTheme="minorHAnsi" w:hAnsiTheme="minorHAnsi" w:cstheme="minorHAnsi"/>
          <w:b/>
          <w:bCs/>
          <w:lang w:val="en-GB"/>
        </w:rPr>
        <w:t>. Red List index</w:t>
      </w:r>
      <w:bookmarkEnd w:id="199"/>
      <w:r w:rsidRPr="00701100">
        <w:rPr>
          <w:rFonts w:asciiTheme="minorHAnsi" w:hAnsiTheme="minorHAnsi" w:cstheme="minorHAnsi"/>
          <w:b/>
          <w:bCs/>
          <w:lang w:val="en-GB"/>
        </w:rPr>
        <w:t xml:space="preserve"> </w:t>
      </w:r>
      <w:bookmarkEnd w:id="197"/>
    </w:p>
    <w:tbl>
      <w:tblPr>
        <w:tblW w:w="14305" w:type="dxa"/>
        <w:tblLayout w:type="fixed"/>
        <w:tblLook w:val="04A0" w:firstRow="1" w:lastRow="0" w:firstColumn="1" w:lastColumn="0" w:noHBand="0" w:noVBand="1"/>
      </w:tblPr>
      <w:tblGrid>
        <w:gridCol w:w="4045"/>
        <w:gridCol w:w="270"/>
        <w:gridCol w:w="4680"/>
        <w:gridCol w:w="5310"/>
      </w:tblGrid>
      <w:tr w:rsidR="00AA6F5D" w:rsidRPr="00701100" w14:paraId="2EFD3485" w14:textId="77777777" w:rsidTr="006E0DC9">
        <w:trPr>
          <w:trHeight w:val="197"/>
        </w:trPr>
        <w:tc>
          <w:tcPr>
            <w:tcW w:w="4045" w:type="dxa"/>
            <w:tcBorders>
              <w:top w:val="single" w:sz="4" w:space="0" w:color="auto"/>
              <w:left w:val="single" w:sz="4" w:space="0" w:color="auto"/>
              <w:bottom w:val="single" w:sz="4" w:space="0" w:color="auto"/>
              <w:right w:val="single" w:sz="4" w:space="0" w:color="auto"/>
            </w:tcBorders>
            <w:shd w:val="clear" w:color="auto" w:fill="0070C0"/>
            <w:noWrap/>
          </w:tcPr>
          <w:p w14:paraId="35E99860"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260" w:type="dxa"/>
            <w:gridSpan w:val="3"/>
            <w:tcBorders>
              <w:top w:val="single" w:sz="4" w:space="0" w:color="auto"/>
              <w:left w:val="nil"/>
              <w:bottom w:val="single" w:sz="4" w:space="0" w:color="auto"/>
              <w:right w:val="single" w:sz="4" w:space="0" w:color="auto"/>
            </w:tcBorders>
            <w:shd w:val="clear" w:color="auto" w:fill="0070C0"/>
            <w:noWrap/>
          </w:tcPr>
          <w:p w14:paraId="5D876A13"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102249C9"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2D48F1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tcBorders>
              <w:top w:val="nil"/>
              <w:left w:val="nil"/>
              <w:bottom w:val="single" w:sz="4" w:space="0" w:color="auto"/>
              <w:right w:val="single" w:sz="4" w:space="0" w:color="auto"/>
            </w:tcBorders>
            <w:shd w:val="clear" w:color="auto" w:fill="auto"/>
            <w:noWrap/>
            <w:hideMark/>
          </w:tcPr>
          <w:p w14:paraId="6908C2B3" w14:textId="23848ACC"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Red List index  </w:t>
            </w:r>
          </w:p>
        </w:tc>
      </w:tr>
      <w:tr w:rsidR="00AA6F5D" w:rsidRPr="00701100" w14:paraId="356165E5"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E75680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4680" w:type="dxa"/>
            <w:tcBorders>
              <w:top w:val="nil"/>
              <w:left w:val="nil"/>
              <w:bottom w:val="single" w:sz="4" w:space="0" w:color="auto"/>
              <w:right w:val="single" w:sz="4" w:space="0" w:color="auto"/>
            </w:tcBorders>
            <w:shd w:val="clear" w:color="auto" w:fill="auto"/>
            <w:noWrap/>
            <w:hideMark/>
          </w:tcPr>
          <w:p w14:paraId="4925B83A"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c>
          <w:tcPr>
            <w:tcW w:w="5310" w:type="dxa"/>
            <w:tcBorders>
              <w:top w:val="nil"/>
              <w:left w:val="nil"/>
              <w:bottom w:val="single" w:sz="4" w:space="0" w:color="auto"/>
              <w:right w:val="single" w:sz="4" w:space="0" w:color="auto"/>
            </w:tcBorders>
            <w:shd w:val="clear" w:color="auto" w:fill="auto"/>
            <w:noWrap/>
            <w:hideMark/>
          </w:tcPr>
          <w:p w14:paraId="47196C6D"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xml:space="preserve">Number of red list species </w:t>
            </w:r>
          </w:p>
        </w:tc>
      </w:tr>
      <w:tr w:rsidR="00AA6F5D" w:rsidRPr="00701100" w14:paraId="5644A5DB"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48EC2E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tcBorders>
              <w:top w:val="nil"/>
              <w:left w:val="nil"/>
              <w:bottom w:val="single" w:sz="4" w:space="0" w:color="auto"/>
              <w:right w:val="single" w:sz="4" w:space="0" w:color="auto"/>
            </w:tcBorders>
            <w:shd w:val="clear" w:color="auto" w:fill="auto"/>
            <w:noWrap/>
            <w:hideMark/>
          </w:tcPr>
          <w:p w14:paraId="23D8FBE8"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0A1E4AF6"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29BB3B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tcBorders>
              <w:top w:val="nil"/>
              <w:left w:val="nil"/>
              <w:bottom w:val="single" w:sz="4" w:space="0" w:color="auto"/>
              <w:right w:val="single" w:sz="4" w:space="0" w:color="auto"/>
            </w:tcBorders>
            <w:shd w:val="clear" w:color="auto" w:fill="auto"/>
            <w:noWrap/>
            <w:hideMark/>
          </w:tcPr>
          <w:p w14:paraId="4A49BE82"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Distribution and status of species</w:t>
            </w:r>
          </w:p>
        </w:tc>
      </w:tr>
      <w:tr w:rsidR="00AA6F5D" w:rsidRPr="00701100" w14:paraId="55D5EF56"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72E68A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tcBorders>
              <w:top w:val="nil"/>
              <w:left w:val="nil"/>
              <w:bottom w:val="single" w:sz="4" w:space="0" w:color="auto"/>
              <w:right w:val="single" w:sz="4" w:space="0" w:color="auto"/>
            </w:tcBorders>
            <w:shd w:val="clear" w:color="auto" w:fill="auto"/>
            <w:noWrap/>
            <w:hideMark/>
          </w:tcPr>
          <w:p w14:paraId="5A71ABBA"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xml:space="preserve">Species, biodiversity </w:t>
            </w:r>
          </w:p>
        </w:tc>
      </w:tr>
      <w:tr w:rsidR="00AA6F5D" w:rsidRPr="00701100" w14:paraId="43DDAA7C"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B4B9E3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4680" w:type="dxa"/>
            <w:tcBorders>
              <w:top w:val="nil"/>
              <w:left w:val="nil"/>
              <w:bottom w:val="single" w:sz="4" w:space="0" w:color="auto"/>
              <w:right w:val="single" w:sz="4" w:space="0" w:color="auto"/>
            </w:tcBorders>
            <w:shd w:val="clear" w:color="auto" w:fill="auto"/>
            <w:noWrap/>
            <w:hideMark/>
          </w:tcPr>
          <w:p w14:paraId="6F028EDB"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7; 13.8</w:t>
            </w:r>
          </w:p>
        </w:tc>
        <w:tc>
          <w:tcPr>
            <w:tcW w:w="5310" w:type="dxa"/>
            <w:tcBorders>
              <w:top w:val="nil"/>
              <w:left w:val="nil"/>
              <w:bottom w:val="single" w:sz="4" w:space="0" w:color="auto"/>
              <w:right w:val="single" w:sz="4" w:space="0" w:color="auto"/>
            </w:tcBorders>
            <w:shd w:val="clear" w:color="auto" w:fill="auto"/>
            <w:noWrap/>
            <w:hideMark/>
          </w:tcPr>
          <w:p w14:paraId="502F5BB2"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77EDD354"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9E2235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4680" w:type="dxa"/>
            <w:tcBorders>
              <w:top w:val="nil"/>
              <w:left w:val="nil"/>
              <w:bottom w:val="single" w:sz="4" w:space="0" w:color="auto"/>
              <w:right w:val="single" w:sz="4" w:space="0" w:color="auto"/>
            </w:tcBorders>
            <w:shd w:val="clear" w:color="auto" w:fill="auto"/>
            <w:noWrap/>
            <w:hideMark/>
          </w:tcPr>
          <w:p w14:paraId="6371FD8B"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310" w:type="dxa"/>
            <w:tcBorders>
              <w:top w:val="nil"/>
              <w:left w:val="nil"/>
              <w:bottom w:val="single" w:sz="4" w:space="0" w:color="auto"/>
              <w:right w:val="single" w:sz="4" w:space="0" w:color="auto"/>
            </w:tcBorders>
            <w:shd w:val="clear" w:color="auto" w:fill="auto"/>
            <w:noWrap/>
            <w:hideMark/>
          </w:tcPr>
          <w:p w14:paraId="2718A7E5"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2D8EADAC"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9D1473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4680" w:type="dxa"/>
            <w:tcBorders>
              <w:top w:val="nil"/>
              <w:left w:val="nil"/>
              <w:bottom w:val="single" w:sz="4" w:space="0" w:color="auto"/>
              <w:right w:val="single" w:sz="4" w:space="0" w:color="auto"/>
            </w:tcBorders>
            <w:shd w:val="clear" w:color="auto" w:fill="auto"/>
            <w:noWrap/>
            <w:hideMark/>
          </w:tcPr>
          <w:p w14:paraId="6CA69D3D"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c>
          <w:tcPr>
            <w:tcW w:w="5310" w:type="dxa"/>
            <w:tcBorders>
              <w:top w:val="nil"/>
              <w:left w:val="nil"/>
              <w:bottom w:val="single" w:sz="4" w:space="0" w:color="auto"/>
              <w:right w:val="single" w:sz="4" w:space="0" w:color="auto"/>
            </w:tcBorders>
            <w:shd w:val="clear" w:color="auto" w:fill="auto"/>
            <w:noWrap/>
            <w:hideMark/>
          </w:tcPr>
          <w:p w14:paraId="4EEB2246" w14:textId="77777777" w:rsidR="00AA6F5D" w:rsidRPr="00701100" w:rsidRDefault="00AA6F5D" w:rsidP="006124FA">
            <w:pPr>
              <w:spacing w:after="0" w:line="240" w:lineRule="auto"/>
              <w:rPr>
                <w:rFonts w:cstheme="minorHAnsi"/>
                <w:sz w:val="20"/>
                <w:szCs w:val="20"/>
                <w:lang w:val="en-GB"/>
              </w:rPr>
            </w:pPr>
          </w:p>
        </w:tc>
      </w:tr>
      <w:tr w:rsidR="00AA6F5D" w:rsidRPr="00701100" w14:paraId="401D6952"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5A97BF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4680" w:type="dxa"/>
            <w:tcBorders>
              <w:top w:val="nil"/>
              <w:left w:val="nil"/>
              <w:bottom w:val="single" w:sz="4" w:space="0" w:color="auto"/>
              <w:right w:val="single" w:sz="4" w:space="0" w:color="auto"/>
            </w:tcBorders>
            <w:shd w:val="clear" w:color="auto" w:fill="auto"/>
            <w:noWrap/>
            <w:hideMark/>
          </w:tcPr>
          <w:p w14:paraId="6204D24C"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15.5.1</w:t>
            </w:r>
          </w:p>
        </w:tc>
        <w:tc>
          <w:tcPr>
            <w:tcW w:w="5310" w:type="dxa"/>
            <w:tcBorders>
              <w:top w:val="nil"/>
              <w:left w:val="nil"/>
              <w:bottom w:val="single" w:sz="4" w:space="0" w:color="auto"/>
              <w:right w:val="single" w:sz="4" w:space="0" w:color="auto"/>
            </w:tcBorders>
            <w:shd w:val="clear" w:color="auto" w:fill="auto"/>
            <w:noWrap/>
            <w:hideMark/>
          </w:tcPr>
          <w:p w14:paraId="6E049036"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838B2B9"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35E327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4680" w:type="dxa"/>
            <w:tcBorders>
              <w:top w:val="nil"/>
              <w:left w:val="nil"/>
              <w:bottom w:val="single" w:sz="4" w:space="0" w:color="auto"/>
              <w:right w:val="single" w:sz="4" w:space="0" w:color="auto"/>
            </w:tcBorders>
            <w:shd w:val="clear" w:color="auto" w:fill="auto"/>
            <w:noWrap/>
            <w:hideMark/>
          </w:tcPr>
          <w:p w14:paraId="0FC24072"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c>
          <w:tcPr>
            <w:tcW w:w="5310" w:type="dxa"/>
            <w:tcBorders>
              <w:top w:val="nil"/>
              <w:left w:val="nil"/>
              <w:bottom w:val="single" w:sz="4" w:space="0" w:color="auto"/>
              <w:right w:val="single" w:sz="4" w:space="0" w:color="auto"/>
            </w:tcBorders>
            <w:shd w:val="clear" w:color="auto" w:fill="auto"/>
            <w:noWrap/>
            <w:hideMark/>
          </w:tcPr>
          <w:p w14:paraId="2A2F00A6"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875E060"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22D5BE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4680" w:type="dxa"/>
            <w:tcBorders>
              <w:top w:val="nil"/>
              <w:left w:val="nil"/>
              <w:bottom w:val="single" w:sz="4" w:space="0" w:color="auto"/>
              <w:right w:val="single" w:sz="4" w:space="0" w:color="auto"/>
            </w:tcBorders>
            <w:shd w:val="clear" w:color="auto" w:fill="auto"/>
            <w:noWrap/>
            <w:hideMark/>
          </w:tcPr>
          <w:p w14:paraId="012C11C1"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2</w:t>
            </w:r>
          </w:p>
        </w:tc>
        <w:tc>
          <w:tcPr>
            <w:tcW w:w="5310" w:type="dxa"/>
            <w:tcBorders>
              <w:top w:val="nil"/>
              <w:left w:val="nil"/>
              <w:bottom w:val="single" w:sz="4" w:space="0" w:color="auto"/>
              <w:right w:val="single" w:sz="4" w:space="0" w:color="auto"/>
            </w:tcBorders>
            <w:shd w:val="clear" w:color="auto" w:fill="auto"/>
            <w:noWrap/>
            <w:hideMark/>
          </w:tcPr>
          <w:p w14:paraId="12B1C241"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0E223B86"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D2DA10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4680" w:type="dxa"/>
            <w:tcBorders>
              <w:top w:val="nil"/>
              <w:left w:val="nil"/>
              <w:bottom w:val="single" w:sz="4" w:space="0" w:color="auto"/>
              <w:right w:val="single" w:sz="4" w:space="0" w:color="auto"/>
            </w:tcBorders>
            <w:shd w:val="clear" w:color="auto" w:fill="auto"/>
            <w:noWrap/>
            <w:hideMark/>
          </w:tcPr>
          <w:p w14:paraId="0A8732C2"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xml:space="preserve">The Red List Index measures change in aggregate extinction risk across groups of species. It is based on genuine changes in the number of species in each category of extinction risk on The IUCN Red List of Threatened Species (IUCN 2015). [SDG 15.5.1 metadata, </w:t>
            </w:r>
            <w:hyperlink r:id="rId506" w:history="1">
              <w:r w:rsidRPr="00701100">
                <w:rPr>
                  <w:rStyle w:val="Hyperlink"/>
                  <w:rFonts w:cstheme="minorHAnsi"/>
                  <w:sz w:val="20"/>
                  <w:szCs w:val="20"/>
                  <w:lang w:val="en-GB"/>
                </w:rPr>
                <w:t>https://unstats.un.org/sdgs/metadata/files/Metadata-15-05-01.pdf</w:t>
              </w:r>
            </w:hyperlink>
            <w:r w:rsidRPr="00701100">
              <w:rPr>
                <w:rFonts w:cstheme="minorHAnsi"/>
                <w:sz w:val="20"/>
                <w:szCs w:val="20"/>
                <w:lang w:val="en-GB"/>
              </w:rPr>
              <w:t xml:space="preserve">] </w:t>
            </w:r>
          </w:p>
        </w:tc>
        <w:tc>
          <w:tcPr>
            <w:tcW w:w="5310" w:type="dxa"/>
            <w:tcBorders>
              <w:top w:val="nil"/>
              <w:left w:val="nil"/>
              <w:bottom w:val="single" w:sz="4" w:space="0" w:color="auto"/>
              <w:right w:val="single" w:sz="4" w:space="0" w:color="auto"/>
            </w:tcBorders>
            <w:shd w:val="clear" w:color="auto" w:fill="auto"/>
            <w:noWrap/>
            <w:hideMark/>
          </w:tcPr>
          <w:p w14:paraId="7FB2EC5A"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xml:space="preserve">Number of species in each category of extinction risk on The IUCN Red List of Threatened Species. [FDES BSES manual, Ecosystems and Biodiversity, </w:t>
            </w:r>
            <w:hyperlink r:id="rId507"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w:t>
            </w:r>
          </w:p>
        </w:tc>
      </w:tr>
      <w:tr w:rsidR="00AA6F5D" w:rsidRPr="00701100" w14:paraId="56D9D2F8"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2523CD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0" w:type="dxa"/>
            <w:gridSpan w:val="2"/>
            <w:tcBorders>
              <w:top w:val="nil"/>
              <w:left w:val="nil"/>
              <w:bottom w:val="single" w:sz="4" w:space="0" w:color="auto"/>
              <w:right w:val="single" w:sz="4" w:space="0" w:color="auto"/>
            </w:tcBorders>
            <w:shd w:val="clear" w:color="auto" w:fill="auto"/>
            <w:noWrap/>
            <w:hideMark/>
          </w:tcPr>
          <w:p w14:paraId="37F54160" w14:textId="650545C0"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xml:space="preserve">IUCN identifies climate change as threat (11) in its classification system: </w:t>
            </w:r>
            <w:hyperlink r:id="rId508" w:history="1">
              <w:r w:rsidRPr="00701100">
                <w:rPr>
                  <w:rStyle w:val="Hyperlink"/>
                  <w:rFonts w:cstheme="minorHAnsi"/>
                  <w:sz w:val="20"/>
                  <w:szCs w:val="20"/>
                  <w:lang w:val="en-GB"/>
                </w:rPr>
                <w:t>https://www.iucnredlist.org/resources/threat-classification-scheme</w:t>
              </w:r>
            </w:hyperlink>
            <w:r w:rsidRPr="00701100">
              <w:rPr>
                <w:rFonts w:cstheme="minorHAnsi"/>
                <w:sz w:val="20"/>
                <w:szCs w:val="20"/>
                <w:lang w:val="en-GB"/>
              </w:rPr>
              <w:t xml:space="preserve">. The IUCN Red List Index shows the trends in the status of taxonomic groups based on genuine change in threat status of species, of sufficient magnitude to qualify species for listing in more threatened or less threatened Red List Categories. The Red List Index may show a change in the threat status of species due to climate change. Species that cannot move fast enough to keep pace with the rate of climate change will lose </w:t>
            </w:r>
            <w:r w:rsidR="00076DD6" w:rsidRPr="00701100">
              <w:rPr>
                <w:rFonts w:cstheme="minorHAnsi"/>
                <w:sz w:val="20"/>
                <w:szCs w:val="20"/>
                <w:lang w:val="en-GB"/>
              </w:rPr>
              <w:t>favourable</w:t>
            </w:r>
            <w:r w:rsidRPr="00701100">
              <w:rPr>
                <w:rFonts w:cstheme="minorHAnsi"/>
                <w:sz w:val="20"/>
                <w:szCs w:val="20"/>
                <w:lang w:val="en-GB"/>
              </w:rPr>
              <w:t xml:space="preserve"> climate space and experience large range contractions (Warren et al., 2013), whereas displacement that keeps pace with climate change greatly increases the fraction of species that can maintain or increase their range size (Menéndez et al., 2008; Pateman et al., 2012). Mountains provide an extremely important climate refuge for many species because the rate of displacement required to track climate is low (Figure 4-5b; Colwell et al., 2008; Engler et al., 2011; Gottfried et al., 2012; Pauli et al., 2012; but see Dullinger et al., 2012). However, species that already occur near mountaintops (or other boundaries) are among the most threatened by climate change because they cannot move upwards (Ponniah and Hughes, 2004; Thuiller et al., 2005; Raxworthy et al., 2008; Engler et al., 2011; Sauer et al., 2011). [IPCC AR5, p. 298, </w:t>
            </w:r>
            <w:hyperlink r:id="rId509"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w:t>
            </w:r>
          </w:p>
        </w:tc>
      </w:tr>
      <w:tr w:rsidR="00AA6F5D" w:rsidRPr="00701100" w14:paraId="149ED6C4"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D7F5EC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680" w:type="dxa"/>
            <w:tcBorders>
              <w:top w:val="nil"/>
              <w:left w:val="nil"/>
              <w:bottom w:val="single" w:sz="4" w:space="0" w:color="auto"/>
              <w:right w:val="single" w:sz="4" w:space="0" w:color="auto"/>
            </w:tcBorders>
            <w:shd w:val="clear" w:color="auto" w:fill="auto"/>
            <w:noWrap/>
            <w:hideMark/>
          </w:tcPr>
          <w:p w14:paraId="1A645E66"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5310" w:type="dxa"/>
            <w:tcBorders>
              <w:top w:val="nil"/>
              <w:left w:val="nil"/>
              <w:bottom w:val="single" w:sz="4" w:space="0" w:color="auto"/>
              <w:right w:val="single" w:sz="4" w:space="0" w:color="auto"/>
            </w:tcBorders>
            <w:shd w:val="clear" w:color="auto" w:fill="auto"/>
            <w:noWrap/>
            <w:hideMark/>
          </w:tcPr>
          <w:p w14:paraId="17864201"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AA6F5D" w:rsidRPr="00701100" w14:paraId="6E1B919D"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CA1CBBC" w14:textId="078A1567"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4680" w:type="dxa"/>
            <w:tcBorders>
              <w:top w:val="nil"/>
              <w:left w:val="nil"/>
              <w:bottom w:val="single" w:sz="4" w:space="0" w:color="auto"/>
              <w:right w:val="single" w:sz="4" w:space="0" w:color="auto"/>
            </w:tcBorders>
            <w:shd w:val="clear" w:color="auto" w:fill="auto"/>
            <w:noWrap/>
            <w:hideMark/>
          </w:tcPr>
          <w:p w14:paraId="5611BD6B"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Monitoring systems</w:t>
            </w:r>
          </w:p>
        </w:tc>
        <w:tc>
          <w:tcPr>
            <w:tcW w:w="5310" w:type="dxa"/>
            <w:tcBorders>
              <w:top w:val="nil"/>
              <w:left w:val="nil"/>
              <w:bottom w:val="single" w:sz="4" w:space="0" w:color="auto"/>
              <w:right w:val="single" w:sz="4" w:space="0" w:color="auto"/>
            </w:tcBorders>
            <w:shd w:val="clear" w:color="auto" w:fill="auto"/>
            <w:noWrap/>
            <w:hideMark/>
          </w:tcPr>
          <w:p w14:paraId="019C8EB6"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123385CF"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2AE286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680" w:type="dxa"/>
            <w:tcBorders>
              <w:top w:val="nil"/>
              <w:left w:val="nil"/>
              <w:bottom w:val="single" w:sz="4" w:space="0" w:color="auto"/>
              <w:right w:val="single" w:sz="4" w:space="0" w:color="auto"/>
            </w:tcBorders>
            <w:shd w:val="clear" w:color="auto" w:fill="auto"/>
            <w:noWrap/>
            <w:hideMark/>
          </w:tcPr>
          <w:p w14:paraId="5E50B9E1"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Ad hoc</w:t>
            </w:r>
          </w:p>
        </w:tc>
        <w:tc>
          <w:tcPr>
            <w:tcW w:w="5310" w:type="dxa"/>
            <w:tcBorders>
              <w:top w:val="nil"/>
              <w:left w:val="nil"/>
              <w:bottom w:val="single" w:sz="4" w:space="0" w:color="auto"/>
              <w:right w:val="single" w:sz="4" w:space="0" w:color="auto"/>
            </w:tcBorders>
            <w:shd w:val="clear" w:color="auto" w:fill="auto"/>
            <w:noWrap/>
            <w:hideMark/>
          </w:tcPr>
          <w:p w14:paraId="59F7CAFF"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Ad hoc</w:t>
            </w:r>
          </w:p>
        </w:tc>
      </w:tr>
      <w:tr w:rsidR="00AA6F5D" w:rsidRPr="00701100" w14:paraId="59BCE780"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DA122A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Category of measurement </w:t>
            </w:r>
          </w:p>
        </w:tc>
        <w:tc>
          <w:tcPr>
            <w:tcW w:w="4680" w:type="dxa"/>
            <w:tcBorders>
              <w:top w:val="nil"/>
              <w:left w:val="nil"/>
              <w:bottom w:val="single" w:sz="4" w:space="0" w:color="auto"/>
              <w:right w:val="single" w:sz="4" w:space="0" w:color="auto"/>
            </w:tcBorders>
            <w:shd w:val="clear" w:color="auto" w:fill="auto"/>
            <w:noWrap/>
            <w:hideMark/>
          </w:tcPr>
          <w:p w14:paraId="09BA3875"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xml:space="preserve">Number </w:t>
            </w:r>
          </w:p>
        </w:tc>
        <w:tc>
          <w:tcPr>
            <w:tcW w:w="5310" w:type="dxa"/>
            <w:tcBorders>
              <w:top w:val="nil"/>
              <w:left w:val="nil"/>
              <w:bottom w:val="single" w:sz="4" w:space="0" w:color="auto"/>
              <w:right w:val="single" w:sz="4" w:space="0" w:color="auto"/>
            </w:tcBorders>
            <w:shd w:val="clear" w:color="auto" w:fill="auto"/>
            <w:noWrap/>
            <w:hideMark/>
          </w:tcPr>
          <w:p w14:paraId="48149C4C"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Number</w:t>
            </w:r>
          </w:p>
        </w:tc>
      </w:tr>
      <w:tr w:rsidR="00AA6F5D" w:rsidRPr="00701100" w14:paraId="69064B23"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F09F5D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680" w:type="dxa"/>
            <w:tcBorders>
              <w:top w:val="nil"/>
              <w:left w:val="nil"/>
              <w:bottom w:val="single" w:sz="4" w:space="0" w:color="auto"/>
              <w:right w:val="single" w:sz="4" w:space="0" w:color="auto"/>
            </w:tcBorders>
            <w:shd w:val="clear" w:color="auto" w:fill="auto"/>
            <w:noWrap/>
            <w:hideMark/>
          </w:tcPr>
          <w:p w14:paraId="7C27FE02"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c>
          <w:tcPr>
            <w:tcW w:w="5310" w:type="dxa"/>
            <w:tcBorders>
              <w:top w:val="nil"/>
              <w:left w:val="nil"/>
              <w:bottom w:val="single" w:sz="4" w:space="0" w:color="auto"/>
              <w:right w:val="single" w:sz="4" w:space="0" w:color="auto"/>
            </w:tcBorders>
            <w:shd w:val="clear" w:color="auto" w:fill="auto"/>
            <w:noWrap/>
            <w:hideMark/>
          </w:tcPr>
          <w:p w14:paraId="25487D94"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C9FF5BE"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17D7CA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4680" w:type="dxa"/>
            <w:tcBorders>
              <w:top w:val="nil"/>
              <w:left w:val="nil"/>
              <w:bottom w:val="single" w:sz="4" w:space="0" w:color="auto"/>
              <w:right w:val="single" w:sz="4" w:space="0" w:color="auto"/>
            </w:tcBorders>
            <w:shd w:val="clear" w:color="auto" w:fill="auto"/>
            <w:noWrap/>
            <w:hideMark/>
          </w:tcPr>
          <w:p w14:paraId="3623943E" w14:textId="77777777" w:rsidR="00AA6F5D" w:rsidRPr="00701100" w:rsidRDefault="00000000" w:rsidP="006124FA">
            <w:pPr>
              <w:spacing w:after="0" w:line="240" w:lineRule="auto"/>
              <w:rPr>
                <w:rFonts w:cstheme="minorHAnsi"/>
                <w:sz w:val="20"/>
                <w:szCs w:val="20"/>
                <w:lang w:val="en-GB"/>
              </w:rPr>
            </w:pPr>
            <w:hyperlink r:id="rId510" w:history="1">
              <w:r w:rsidR="00AA6F5D" w:rsidRPr="00701100">
                <w:rPr>
                  <w:rFonts w:cstheme="minorHAnsi"/>
                  <w:sz w:val="20"/>
                  <w:szCs w:val="20"/>
                  <w:lang w:val="en-GB"/>
                </w:rPr>
                <w:t>SDG database</w:t>
              </w:r>
            </w:hyperlink>
          </w:p>
        </w:tc>
        <w:tc>
          <w:tcPr>
            <w:tcW w:w="5310" w:type="dxa"/>
            <w:tcBorders>
              <w:top w:val="nil"/>
              <w:left w:val="nil"/>
              <w:bottom w:val="single" w:sz="4" w:space="0" w:color="auto"/>
              <w:right w:val="single" w:sz="4" w:space="0" w:color="auto"/>
            </w:tcBorders>
            <w:shd w:val="clear" w:color="auto" w:fill="auto"/>
            <w:noWrap/>
            <w:hideMark/>
          </w:tcPr>
          <w:p w14:paraId="0DFAE13F"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IUCN Red List, Summary Statistics</w:t>
            </w:r>
          </w:p>
        </w:tc>
      </w:tr>
      <w:tr w:rsidR="00AA6F5D" w:rsidRPr="00701100" w14:paraId="1C195EC6"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FA35B4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4680" w:type="dxa"/>
            <w:tcBorders>
              <w:top w:val="nil"/>
              <w:left w:val="nil"/>
              <w:bottom w:val="single" w:sz="4" w:space="0" w:color="auto"/>
              <w:right w:val="single" w:sz="4" w:space="0" w:color="auto"/>
            </w:tcBorders>
            <w:shd w:val="clear" w:color="auto" w:fill="auto"/>
            <w:noWrap/>
            <w:hideMark/>
          </w:tcPr>
          <w:p w14:paraId="48F1AA4E"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SDG 15.5.1</w:t>
            </w:r>
          </w:p>
        </w:tc>
        <w:tc>
          <w:tcPr>
            <w:tcW w:w="5310" w:type="dxa"/>
            <w:tcBorders>
              <w:top w:val="nil"/>
              <w:left w:val="nil"/>
              <w:bottom w:val="single" w:sz="4" w:space="0" w:color="auto"/>
              <w:right w:val="single" w:sz="4" w:space="0" w:color="auto"/>
            </w:tcBorders>
            <w:shd w:val="clear" w:color="auto" w:fill="auto"/>
            <w:noWrap/>
            <w:hideMark/>
          </w:tcPr>
          <w:p w14:paraId="7A1F414F"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Tables 5 &amp; 6: Summaries by country</w:t>
            </w:r>
          </w:p>
        </w:tc>
      </w:tr>
      <w:tr w:rsidR="00AA6F5D" w:rsidRPr="00701100" w14:paraId="1D3CF170"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4559B2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680" w:type="dxa"/>
            <w:tcBorders>
              <w:top w:val="nil"/>
              <w:left w:val="nil"/>
              <w:bottom w:val="single" w:sz="4" w:space="0" w:color="auto"/>
              <w:right w:val="single" w:sz="4" w:space="0" w:color="auto"/>
            </w:tcBorders>
            <w:shd w:val="clear" w:color="auto" w:fill="auto"/>
            <w:noWrap/>
            <w:hideMark/>
          </w:tcPr>
          <w:p w14:paraId="332D52F3" w14:textId="77777777" w:rsidR="00AA6F5D" w:rsidRPr="00701100" w:rsidRDefault="00000000" w:rsidP="006124FA">
            <w:pPr>
              <w:spacing w:after="0" w:line="240" w:lineRule="auto"/>
              <w:rPr>
                <w:rFonts w:cstheme="minorHAnsi"/>
                <w:sz w:val="20"/>
                <w:szCs w:val="20"/>
                <w:lang w:val="en-GB"/>
              </w:rPr>
            </w:pPr>
            <w:hyperlink r:id="rId511" w:history="1">
              <w:r w:rsidR="00AA6F5D" w:rsidRPr="00701100">
                <w:rPr>
                  <w:rStyle w:val="Hyperlink"/>
                  <w:rFonts w:cstheme="minorHAnsi"/>
                  <w:sz w:val="20"/>
                  <w:szCs w:val="20"/>
                  <w:lang w:val="en-GB"/>
                </w:rPr>
                <w:t>https://unstats.un.org/sdgs/indicators/database/</w:t>
              </w:r>
            </w:hyperlink>
            <w:r w:rsidR="00AA6F5D" w:rsidRPr="00701100">
              <w:rPr>
                <w:rFonts w:cstheme="minorHAnsi"/>
                <w:sz w:val="20"/>
                <w:szCs w:val="20"/>
                <w:lang w:val="en-GB"/>
              </w:rPr>
              <w:t xml:space="preserve"> </w:t>
            </w:r>
          </w:p>
        </w:tc>
        <w:tc>
          <w:tcPr>
            <w:tcW w:w="5310" w:type="dxa"/>
            <w:tcBorders>
              <w:top w:val="nil"/>
              <w:left w:val="nil"/>
              <w:bottom w:val="single" w:sz="4" w:space="0" w:color="auto"/>
              <w:right w:val="single" w:sz="4" w:space="0" w:color="auto"/>
            </w:tcBorders>
            <w:shd w:val="clear" w:color="auto" w:fill="auto"/>
            <w:noWrap/>
            <w:hideMark/>
          </w:tcPr>
          <w:p w14:paraId="6CD407D2" w14:textId="77777777" w:rsidR="00AA6F5D" w:rsidRPr="00701100" w:rsidRDefault="00000000" w:rsidP="006124FA">
            <w:pPr>
              <w:spacing w:after="0" w:line="240" w:lineRule="auto"/>
              <w:rPr>
                <w:rFonts w:cstheme="minorHAnsi"/>
                <w:sz w:val="20"/>
                <w:szCs w:val="20"/>
                <w:lang w:val="en-GB"/>
              </w:rPr>
            </w:pPr>
            <w:hyperlink r:id="rId512" w:anchor="Summary%20Tables" w:history="1">
              <w:r w:rsidR="00AA6F5D" w:rsidRPr="00701100">
                <w:rPr>
                  <w:rStyle w:val="Hyperlink"/>
                  <w:rFonts w:cstheme="minorHAnsi"/>
                  <w:sz w:val="20"/>
                  <w:szCs w:val="20"/>
                  <w:lang w:val="en-GB"/>
                </w:rPr>
                <w:t>https://www.iucnredlist.org/resources/summary-statistics#Summary%20Tables</w:t>
              </w:r>
            </w:hyperlink>
            <w:r w:rsidR="00AA6F5D" w:rsidRPr="00701100">
              <w:rPr>
                <w:rFonts w:cstheme="minorHAnsi"/>
                <w:sz w:val="20"/>
                <w:szCs w:val="20"/>
                <w:lang w:val="en-GB"/>
              </w:rPr>
              <w:t xml:space="preserve"> </w:t>
            </w:r>
          </w:p>
        </w:tc>
      </w:tr>
      <w:tr w:rsidR="00AA6F5D" w:rsidRPr="00701100" w14:paraId="5379BB0B"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60709C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4680" w:type="dxa"/>
            <w:tcBorders>
              <w:top w:val="nil"/>
              <w:left w:val="nil"/>
              <w:bottom w:val="single" w:sz="4" w:space="0" w:color="auto"/>
              <w:right w:val="single" w:sz="4" w:space="0" w:color="auto"/>
            </w:tcBorders>
            <w:shd w:val="clear" w:color="auto" w:fill="auto"/>
            <w:noWrap/>
            <w:hideMark/>
          </w:tcPr>
          <w:p w14:paraId="170E60E6"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E</w:t>
            </w:r>
          </w:p>
        </w:tc>
        <w:tc>
          <w:tcPr>
            <w:tcW w:w="5310" w:type="dxa"/>
            <w:tcBorders>
              <w:top w:val="nil"/>
              <w:left w:val="nil"/>
              <w:bottom w:val="single" w:sz="4" w:space="0" w:color="auto"/>
              <w:right w:val="single" w:sz="4" w:space="0" w:color="auto"/>
            </w:tcBorders>
            <w:shd w:val="clear" w:color="auto" w:fill="auto"/>
            <w:noWrap/>
            <w:hideMark/>
          </w:tcPr>
          <w:p w14:paraId="1DA80FFA"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BD558E4"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0096AF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680" w:type="dxa"/>
            <w:tcBorders>
              <w:top w:val="nil"/>
              <w:left w:val="nil"/>
              <w:bottom w:val="single" w:sz="4" w:space="0" w:color="auto"/>
              <w:right w:val="single" w:sz="4" w:space="0" w:color="auto"/>
            </w:tcBorders>
            <w:shd w:val="clear" w:color="auto" w:fill="auto"/>
            <w:noWrap/>
            <w:hideMark/>
          </w:tcPr>
          <w:p w14:paraId="04586025"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c>
          <w:tcPr>
            <w:tcW w:w="5310" w:type="dxa"/>
            <w:tcBorders>
              <w:top w:val="nil"/>
              <w:left w:val="nil"/>
              <w:bottom w:val="single" w:sz="4" w:space="0" w:color="auto"/>
              <w:right w:val="single" w:sz="4" w:space="0" w:color="auto"/>
            </w:tcBorders>
            <w:shd w:val="clear" w:color="auto" w:fill="auto"/>
            <w:noWrap/>
            <w:hideMark/>
          </w:tcPr>
          <w:p w14:paraId="4D6D0E95"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CEC4DC8"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2C006A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4680" w:type="dxa"/>
            <w:tcBorders>
              <w:top w:val="nil"/>
              <w:left w:val="nil"/>
              <w:bottom w:val="single" w:sz="4" w:space="0" w:color="auto"/>
              <w:right w:val="single" w:sz="4" w:space="0" w:color="auto"/>
            </w:tcBorders>
            <w:shd w:val="clear" w:color="auto" w:fill="auto"/>
            <w:noWrap/>
            <w:hideMark/>
          </w:tcPr>
          <w:p w14:paraId="4BCB4C98"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c>
          <w:tcPr>
            <w:tcW w:w="5310" w:type="dxa"/>
            <w:tcBorders>
              <w:top w:val="nil"/>
              <w:left w:val="nil"/>
              <w:bottom w:val="single" w:sz="4" w:space="0" w:color="auto"/>
              <w:right w:val="single" w:sz="4" w:space="0" w:color="auto"/>
            </w:tcBorders>
            <w:shd w:val="clear" w:color="auto" w:fill="auto"/>
            <w:noWrap/>
            <w:hideMark/>
          </w:tcPr>
          <w:p w14:paraId="514631AB"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2B3C61E"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070B14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680" w:type="dxa"/>
            <w:tcBorders>
              <w:top w:val="nil"/>
              <w:left w:val="nil"/>
              <w:bottom w:val="single" w:sz="4" w:space="0" w:color="auto"/>
              <w:right w:val="single" w:sz="4" w:space="0" w:color="auto"/>
            </w:tcBorders>
            <w:shd w:val="clear" w:color="auto" w:fill="auto"/>
            <w:noWrap/>
            <w:hideMark/>
          </w:tcPr>
          <w:p w14:paraId="5E4D8612"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National; by taxonomic group</w:t>
            </w:r>
          </w:p>
        </w:tc>
        <w:tc>
          <w:tcPr>
            <w:tcW w:w="5310" w:type="dxa"/>
            <w:tcBorders>
              <w:top w:val="nil"/>
              <w:left w:val="nil"/>
              <w:bottom w:val="single" w:sz="4" w:space="0" w:color="auto"/>
              <w:right w:val="single" w:sz="4" w:space="0" w:color="auto"/>
            </w:tcBorders>
            <w:shd w:val="clear" w:color="auto" w:fill="auto"/>
            <w:noWrap/>
            <w:hideMark/>
          </w:tcPr>
          <w:p w14:paraId="5F1D50DB" w14:textId="77777777" w:rsidR="00AA6F5D" w:rsidRPr="00701100" w:rsidRDefault="00AA6F5D" w:rsidP="006124FA">
            <w:pPr>
              <w:spacing w:after="0" w:line="240" w:lineRule="auto"/>
              <w:rPr>
                <w:rFonts w:cstheme="minorHAnsi"/>
                <w:sz w:val="20"/>
                <w:szCs w:val="20"/>
                <w:lang w:val="en-GB"/>
              </w:rPr>
            </w:pPr>
            <w:r w:rsidRPr="00701100">
              <w:rPr>
                <w:rFonts w:cstheme="minorHAnsi"/>
                <w:sz w:val="20"/>
                <w:szCs w:val="20"/>
                <w:lang w:val="en-GB"/>
              </w:rPr>
              <w:t>By type; by status</w:t>
            </w:r>
          </w:p>
        </w:tc>
      </w:tr>
      <w:tr w:rsidR="00076DD6" w:rsidRPr="00701100" w14:paraId="50BCB98B" w14:textId="77777777" w:rsidTr="006E0DC9">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5C4173C" w14:textId="77777777" w:rsidR="00076DD6" w:rsidRPr="00701100" w:rsidRDefault="00076DD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0" w:type="dxa"/>
            <w:gridSpan w:val="2"/>
            <w:tcBorders>
              <w:top w:val="nil"/>
              <w:left w:val="nil"/>
              <w:bottom w:val="single" w:sz="4" w:space="0" w:color="auto"/>
              <w:right w:val="single" w:sz="4" w:space="0" w:color="auto"/>
            </w:tcBorders>
            <w:shd w:val="clear" w:color="auto" w:fill="auto"/>
            <w:noWrap/>
            <w:hideMark/>
          </w:tcPr>
          <w:p w14:paraId="40839F48" w14:textId="77777777" w:rsidR="00076DD6" w:rsidRPr="00701100" w:rsidRDefault="00076DD6" w:rsidP="006124FA">
            <w:pPr>
              <w:spacing w:after="0" w:line="240" w:lineRule="auto"/>
              <w:rPr>
                <w:rFonts w:cstheme="minorHAnsi"/>
                <w:sz w:val="20"/>
                <w:szCs w:val="20"/>
                <w:lang w:val="en-GB"/>
              </w:rPr>
            </w:pPr>
            <w:r w:rsidRPr="00701100">
              <w:rPr>
                <w:rFonts w:cstheme="minorHAnsi"/>
                <w:sz w:val="20"/>
                <w:szCs w:val="20"/>
                <w:lang w:val="en-GB"/>
              </w:rPr>
              <w:t xml:space="preserve">SDG 15.5.1 metadata, </w:t>
            </w:r>
            <w:hyperlink r:id="rId513" w:history="1">
              <w:r w:rsidRPr="00701100">
                <w:rPr>
                  <w:rStyle w:val="Hyperlink"/>
                  <w:rFonts w:cstheme="minorHAnsi"/>
                  <w:sz w:val="20"/>
                  <w:szCs w:val="20"/>
                  <w:lang w:val="en-GB"/>
                </w:rPr>
                <w:t>https://unstats.un.org/sdgs/metadata/files/Metadata-15-05-01.pdf</w:t>
              </w:r>
            </w:hyperlink>
            <w:r w:rsidRPr="00125374">
              <w:rPr>
                <w:rStyle w:val="Hyperlink"/>
                <w:rFonts w:cstheme="minorHAnsi"/>
                <w:color w:val="auto"/>
                <w:sz w:val="20"/>
                <w:szCs w:val="20"/>
                <w:u w:val="none"/>
                <w:lang w:val="en-GB"/>
              </w:rPr>
              <w:t>;</w:t>
            </w:r>
            <w:r w:rsidRPr="00701100">
              <w:rPr>
                <w:rFonts w:cstheme="minorHAnsi"/>
                <w:sz w:val="20"/>
                <w:szCs w:val="20"/>
                <w:lang w:val="en-GB"/>
              </w:rPr>
              <w:t xml:space="preserve"> </w:t>
            </w:r>
          </w:p>
          <w:p w14:paraId="1482699F" w14:textId="5FA40730" w:rsidR="00076DD6" w:rsidRPr="00701100" w:rsidRDefault="00076DD6" w:rsidP="006124FA">
            <w:pPr>
              <w:spacing w:after="0" w:line="240" w:lineRule="auto"/>
              <w:rPr>
                <w:rFonts w:cstheme="minorHAnsi"/>
                <w:sz w:val="20"/>
                <w:szCs w:val="20"/>
                <w:lang w:val="en-GB"/>
              </w:rPr>
            </w:pPr>
            <w:r w:rsidRPr="00701100">
              <w:rPr>
                <w:rFonts w:cstheme="minorHAnsi"/>
                <w:sz w:val="20"/>
                <w:szCs w:val="20"/>
                <w:lang w:val="en-GB"/>
              </w:rPr>
              <w:t xml:space="preserve">Biodiversity Indicators Partnership (BIP) metadata, </w:t>
            </w:r>
            <w:hyperlink r:id="rId514" w:history="1">
              <w:r w:rsidRPr="00701100">
                <w:rPr>
                  <w:rStyle w:val="Hyperlink"/>
                  <w:rFonts w:cstheme="minorHAnsi"/>
                  <w:sz w:val="20"/>
                  <w:szCs w:val="20"/>
                  <w:lang w:val="en-GB"/>
                </w:rPr>
                <w:t>https://www.bipindicators.net/indicators/red-list-index</w:t>
              </w:r>
            </w:hyperlink>
            <w:r w:rsidR="00465886" w:rsidRPr="00125374">
              <w:rPr>
                <w:rStyle w:val="Hyperlink"/>
                <w:rFonts w:cstheme="minorHAnsi"/>
                <w:color w:val="auto"/>
                <w:sz w:val="20"/>
                <w:szCs w:val="20"/>
                <w:u w:val="none"/>
                <w:lang w:val="en-GB"/>
              </w:rPr>
              <w:t>;</w:t>
            </w:r>
            <w:r w:rsidRPr="00701100">
              <w:rPr>
                <w:rFonts w:cstheme="minorHAnsi"/>
                <w:sz w:val="20"/>
                <w:szCs w:val="20"/>
                <w:lang w:val="en-GB"/>
              </w:rPr>
              <w:t xml:space="preserve"> </w:t>
            </w:r>
          </w:p>
          <w:p w14:paraId="5043B67D" w14:textId="2B5E7223" w:rsidR="00076DD6" w:rsidRPr="00701100" w:rsidRDefault="00076DD6" w:rsidP="006124FA">
            <w:pPr>
              <w:spacing w:after="0" w:line="240" w:lineRule="auto"/>
              <w:rPr>
                <w:rFonts w:cstheme="minorHAnsi"/>
                <w:sz w:val="20"/>
                <w:szCs w:val="20"/>
                <w:lang w:val="en-GB"/>
              </w:rPr>
            </w:pPr>
            <w:r w:rsidRPr="00701100">
              <w:rPr>
                <w:rFonts w:cstheme="minorHAnsi"/>
                <w:sz w:val="20"/>
                <w:szCs w:val="20"/>
                <w:lang w:val="en-GB"/>
              </w:rPr>
              <w:t xml:space="preserve">FDES BSES manual, Ecosystems and Biodiversity, </w:t>
            </w:r>
            <w:hyperlink r:id="rId515"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 xml:space="preserve"> </w:t>
            </w:r>
          </w:p>
        </w:tc>
      </w:tr>
    </w:tbl>
    <w:p w14:paraId="7326E50E"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362E48F1" w14:textId="77777777" w:rsidR="00AA6F5D" w:rsidRPr="00701100" w:rsidRDefault="00AA6F5D" w:rsidP="00E371DE">
      <w:pPr>
        <w:pStyle w:val="Heading1"/>
        <w:rPr>
          <w:rFonts w:asciiTheme="minorHAnsi" w:hAnsiTheme="minorHAnsi" w:cstheme="minorHAnsi"/>
          <w:b/>
          <w:bCs/>
          <w:lang w:val="en-GB"/>
        </w:rPr>
      </w:pPr>
      <w:bookmarkStart w:id="200" w:name="target64"/>
      <w:bookmarkStart w:id="201" w:name="_Toc129251393"/>
      <w:r w:rsidRPr="00701100">
        <w:rPr>
          <w:rFonts w:asciiTheme="minorHAnsi" w:hAnsiTheme="minorHAnsi" w:cstheme="minorHAnsi"/>
          <w:b/>
          <w:bCs/>
          <w:lang w:val="en-GB"/>
        </w:rPr>
        <w:lastRenderedPageBreak/>
        <w:t>64</w:t>
      </w:r>
      <w:bookmarkEnd w:id="200"/>
      <w:r w:rsidRPr="00701100">
        <w:rPr>
          <w:rFonts w:asciiTheme="minorHAnsi" w:hAnsiTheme="minorHAnsi" w:cstheme="minorHAnsi"/>
          <w:b/>
          <w:bCs/>
          <w:lang w:val="en-GB"/>
        </w:rPr>
        <w:t>. Species habitat index</w:t>
      </w:r>
      <w:bookmarkEnd w:id="201"/>
    </w:p>
    <w:tbl>
      <w:tblPr>
        <w:tblW w:w="14400" w:type="dxa"/>
        <w:tblInd w:w="-5" w:type="dxa"/>
        <w:tblLayout w:type="fixed"/>
        <w:tblLook w:val="04A0" w:firstRow="1" w:lastRow="0" w:firstColumn="1" w:lastColumn="0" w:noHBand="0" w:noVBand="1"/>
      </w:tblPr>
      <w:tblGrid>
        <w:gridCol w:w="4410"/>
        <w:gridCol w:w="3150"/>
        <w:gridCol w:w="3330"/>
        <w:gridCol w:w="3510"/>
      </w:tblGrid>
      <w:tr w:rsidR="00AA6F5D" w:rsidRPr="00701100" w14:paraId="75054549" w14:textId="77777777" w:rsidTr="00111086">
        <w:tc>
          <w:tcPr>
            <w:tcW w:w="4410" w:type="dxa"/>
            <w:tcBorders>
              <w:top w:val="single" w:sz="4" w:space="0" w:color="auto"/>
              <w:left w:val="single" w:sz="4" w:space="0" w:color="auto"/>
              <w:bottom w:val="single" w:sz="4" w:space="0" w:color="auto"/>
              <w:right w:val="single" w:sz="4" w:space="0" w:color="auto"/>
            </w:tcBorders>
            <w:shd w:val="clear" w:color="auto" w:fill="0070C0"/>
            <w:noWrap/>
          </w:tcPr>
          <w:p w14:paraId="28B10CF6"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9990" w:type="dxa"/>
            <w:gridSpan w:val="3"/>
            <w:tcBorders>
              <w:top w:val="single" w:sz="4" w:space="0" w:color="auto"/>
              <w:left w:val="nil"/>
              <w:bottom w:val="single" w:sz="4" w:space="0" w:color="auto"/>
              <w:right w:val="single" w:sz="4" w:space="0" w:color="auto"/>
            </w:tcBorders>
            <w:shd w:val="clear" w:color="auto" w:fill="0070C0"/>
            <w:noWrap/>
          </w:tcPr>
          <w:p w14:paraId="2B4AF0D1"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441CE957"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63FE6A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3"/>
            <w:tcBorders>
              <w:top w:val="nil"/>
              <w:left w:val="nil"/>
              <w:bottom w:val="single" w:sz="4" w:space="0" w:color="auto"/>
              <w:right w:val="single" w:sz="4" w:space="0" w:color="auto"/>
            </w:tcBorders>
            <w:shd w:val="clear" w:color="auto" w:fill="auto"/>
            <w:noWrap/>
            <w:hideMark/>
          </w:tcPr>
          <w:p w14:paraId="3C8136B7"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Species habitat index</w:t>
            </w:r>
          </w:p>
        </w:tc>
      </w:tr>
      <w:tr w:rsidR="00AA6F5D" w:rsidRPr="00701100" w14:paraId="1849EF86"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43086C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150" w:type="dxa"/>
            <w:tcBorders>
              <w:top w:val="nil"/>
              <w:left w:val="nil"/>
              <w:bottom w:val="single" w:sz="4" w:space="0" w:color="auto"/>
              <w:right w:val="single" w:sz="4" w:space="0" w:color="auto"/>
            </w:tcBorders>
            <w:shd w:val="clear" w:color="auto" w:fill="auto"/>
            <w:noWrap/>
            <w:hideMark/>
          </w:tcPr>
          <w:p w14:paraId="74B011EE"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21ACBECA"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xml:space="preserve">Area of ecosystems </w:t>
            </w:r>
          </w:p>
        </w:tc>
        <w:tc>
          <w:tcPr>
            <w:tcW w:w="3510" w:type="dxa"/>
            <w:tcBorders>
              <w:top w:val="nil"/>
              <w:left w:val="nil"/>
              <w:bottom w:val="single" w:sz="4" w:space="0" w:color="auto"/>
              <w:right w:val="single" w:sz="4" w:space="0" w:color="auto"/>
            </w:tcBorders>
            <w:shd w:val="clear" w:color="auto" w:fill="auto"/>
            <w:noWrap/>
            <w:hideMark/>
          </w:tcPr>
          <w:p w14:paraId="7B201170"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xml:space="preserve">Known flora and fauna species </w:t>
            </w:r>
          </w:p>
        </w:tc>
      </w:tr>
      <w:tr w:rsidR="00AA6F5D" w:rsidRPr="00701100" w14:paraId="36DB5B9A"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776A8A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3"/>
            <w:tcBorders>
              <w:top w:val="nil"/>
              <w:left w:val="nil"/>
              <w:bottom w:val="single" w:sz="4" w:space="0" w:color="auto"/>
              <w:right w:val="single" w:sz="4" w:space="0" w:color="auto"/>
            </w:tcBorders>
            <w:shd w:val="clear" w:color="auto" w:fill="auto"/>
            <w:noWrap/>
            <w:hideMark/>
          </w:tcPr>
          <w:p w14:paraId="4E3087ED"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45320432"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855E7E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3"/>
            <w:tcBorders>
              <w:top w:val="nil"/>
              <w:left w:val="nil"/>
              <w:bottom w:val="single" w:sz="4" w:space="0" w:color="auto"/>
              <w:right w:val="single" w:sz="4" w:space="0" w:color="auto"/>
            </w:tcBorders>
            <w:shd w:val="clear" w:color="auto" w:fill="auto"/>
            <w:noWrap/>
            <w:hideMark/>
          </w:tcPr>
          <w:p w14:paraId="32AD80C6"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Distribution and status of species</w:t>
            </w:r>
          </w:p>
        </w:tc>
      </w:tr>
      <w:tr w:rsidR="00AA6F5D" w:rsidRPr="00701100" w14:paraId="7CC5AC30"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AD7CAF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3"/>
            <w:tcBorders>
              <w:top w:val="nil"/>
              <w:left w:val="nil"/>
              <w:bottom w:val="single" w:sz="4" w:space="0" w:color="auto"/>
              <w:right w:val="single" w:sz="4" w:space="0" w:color="auto"/>
            </w:tcBorders>
            <w:shd w:val="clear" w:color="auto" w:fill="auto"/>
            <w:noWrap/>
            <w:hideMark/>
          </w:tcPr>
          <w:p w14:paraId="3391D5D9"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xml:space="preserve">Species, biodiversity </w:t>
            </w:r>
          </w:p>
        </w:tc>
      </w:tr>
      <w:tr w:rsidR="00AA6F5D" w:rsidRPr="00701100" w14:paraId="0AD5640C"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6B9CC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150" w:type="dxa"/>
            <w:tcBorders>
              <w:top w:val="nil"/>
              <w:left w:val="nil"/>
              <w:bottom w:val="single" w:sz="4" w:space="0" w:color="auto"/>
              <w:right w:val="single" w:sz="4" w:space="0" w:color="auto"/>
            </w:tcBorders>
            <w:shd w:val="clear" w:color="auto" w:fill="auto"/>
            <w:noWrap/>
            <w:hideMark/>
          </w:tcPr>
          <w:p w14:paraId="296A7B80"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7; 13.8</w:t>
            </w:r>
          </w:p>
        </w:tc>
        <w:tc>
          <w:tcPr>
            <w:tcW w:w="3330" w:type="dxa"/>
            <w:tcBorders>
              <w:top w:val="nil"/>
              <w:left w:val="nil"/>
              <w:bottom w:val="single" w:sz="4" w:space="0" w:color="auto"/>
              <w:right w:val="single" w:sz="4" w:space="0" w:color="auto"/>
            </w:tcBorders>
            <w:shd w:val="clear" w:color="auto" w:fill="auto"/>
            <w:noWrap/>
            <w:hideMark/>
          </w:tcPr>
          <w:p w14:paraId="7510A4FB"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7; 13.8</w:t>
            </w:r>
          </w:p>
        </w:tc>
        <w:tc>
          <w:tcPr>
            <w:tcW w:w="3510" w:type="dxa"/>
            <w:tcBorders>
              <w:top w:val="nil"/>
              <w:left w:val="nil"/>
              <w:bottom w:val="single" w:sz="4" w:space="0" w:color="auto"/>
              <w:right w:val="single" w:sz="4" w:space="0" w:color="auto"/>
            </w:tcBorders>
            <w:shd w:val="clear" w:color="auto" w:fill="auto"/>
            <w:noWrap/>
            <w:hideMark/>
          </w:tcPr>
          <w:p w14:paraId="1A9615F7"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29C8D55E"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6BE67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150" w:type="dxa"/>
            <w:tcBorders>
              <w:top w:val="nil"/>
              <w:left w:val="nil"/>
              <w:bottom w:val="single" w:sz="4" w:space="0" w:color="auto"/>
              <w:right w:val="single" w:sz="4" w:space="0" w:color="auto"/>
            </w:tcBorders>
            <w:shd w:val="clear" w:color="auto" w:fill="auto"/>
            <w:noWrap/>
            <w:hideMark/>
          </w:tcPr>
          <w:p w14:paraId="41764A36"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330" w:type="dxa"/>
            <w:tcBorders>
              <w:top w:val="nil"/>
              <w:left w:val="nil"/>
              <w:bottom w:val="single" w:sz="4" w:space="0" w:color="auto"/>
              <w:right w:val="single" w:sz="4" w:space="0" w:color="auto"/>
            </w:tcBorders>
            <w:shd w:val="clear" w:color="auto" w:fill="auto"/>
            <w:noWrap/>
            <w:hideMark/>
          </w:tcPr>
          <w:p w14:paraId="7209DCAB"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510" w:type="dxa"/>
            <w:tcBorders>
              <w:top w:val="nil"/>
              <w:left w:val="nil"/>
              <w:bottom w:val="single" w:sz="4" w:space="0" w:color="auto"/>
              <w:right w:val="single" w:sz="4" w:space="0" w:color="auto"/>
            </w:tcBorders>
            <w:shd w:val="clear" w:color="auto" w:fill="auto"/>
            <w:noWrap/>
            <w:hideMark/>
          </w:tcPr>
          <w:p w14:paraId="7F639144"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1411B0B2"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8AE2DC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150" w:type="dxa"/>
            <w:tcBorders>
              <w:top w:val="nil"/>
              <w:left w:val="nil"/>
              <w:bottom w:val="single" w:sz="4" w:space="0" w:color="auto"/>
              <w:right w:val="single" w:sz="4" w:space="0" w:color="auto"/>
            </w:tcBorders>
            <w:shd w:val="clear" w:color="auto" w:fill="auto"/>
            <w:noWrap/>
            <w:hideMark/>
          </w:tcPr>
          <w:p w14:paraId="6D1EC85D"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50F983E8"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1.2.2.a.1</w:t>
            </w:r>
          </w:p>
        </w:tc>
        <w:tc>
          <w:tcPr>
            <w:tcW w:w="3510" w:type="dxa"/>
            <w:tcBorders>
              <w:top w:val="nil"/>
              <w:left w:val="nil"/>
              <w:bottom w:val="single" w:sz="4" w:space="0" w:color="auto"/>
              <w:right w:val="single" w:sz="4" w:space="0" w:color="auto"/>
            </w:tcBorders>
            <w:shd w:val="clear" w:color="auto" w:fill="auto"/>
            <w:noWrap/>
            <w:hideMark/>
          </w:tcPr>
          <w:p w14:paraId="0F463952"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1.2.2.c.1</w:t>
            </w:r>
          </w:p>
        </w:tc>
      </w:tr>
      <w:tr w:rsidR="00AA6F5D" w:rsidRPr="00701100" w14:paraId="6E7F50CA"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B44F1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150" w:type="dxa"/>
            <w:tcBorders>
              <w:top w:val="nil"/>
              <w:left w:val="nil"/>
              <w:bottom w:val="single" w:sz="4" w:space="0" w:color="auto"/>
              <w:right w:val="single" w:sz="4" w:space="0" w:color="auto"/>
            </w:tcBorders>
            <w:shd w:val="clear" w:color="auto" w:fill="auto"/>
            <w:noWrap/>
            <w:hideMark/>
          </w:tcPr>
          <w:p w14:paraId="714B088F"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669442AB"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0CE898A"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FA6B7F5"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4B578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150" w:type="dxa"/>
            <w:tcBorders>
              <w:top w:val="nil"/>
              <w:left w:val="nil"/>
              <w:bottom w:val="single" w:sz="4" w:space="0" w:color="auto"/>
              <w:right w:val="single" w:sz="4" w:space="0" w:color="auto"/>
            </w:tcBorders>
            <w:shd w:val="clear" w:color="auto" w:fill="auto"/>
            <w:noWrap/>
            <w:hideMark/>
          </w:tcPr>
          <w:p w14:paraId="5669E9E0"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383E1EAD"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422BA6B1"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F59D914"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EBFBC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150" w:type="dxa"/>
            <w:tcBorders>
              <w:top w:val="nil"/>
              <w:left w:val="nil"/>
              <w:bottom w:val="single" w:sz="4" w:space="0" w:color="auto"/>
              <w:right w:val="single" w:sz="4" w:space="0" w:color="auto"/>
            </w:tcBorders>
            <w:shd w:val="clear" w:color="auto" w:fill="auto"/>
            <w:noWrap/>
            <w:hideMark/>
          </w:tcPr>
          <w:p w14:paraId="4D280AD1"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2</w:t>
            </w:r>
          </w:p>
        </w:tc>
        <w:tc>
          <w:tcPr>
            <w:tcW w:w="3330" w:type="dxa"/>
            <w:tcBorders>
              <w:top w:val="nil"/>
              <w:left w:val="nil"/>
              <w:bottom w:val="single" w:sz="4" w:space="0" w:color="auto"/>
              <w:right w:val="single" w:sz="4" w:space="0" w:color="auto"/>
            </w:tcBorders>
            <w:shd w:val="clear" w:color="auto" w:fill="auto"/>
            <w:noWrap/>
            <w:hideMark/>
          </w:tcPr>
          <w:p w14:paraId="1433CCDE"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2</w:t>
            </w:r>
          </w:p>
        </w:tc>
        <w:tc>
          <w:tcPr>
            <w:tcW w:w="3510" w:type="dxa"/>
            <w:tcBorders>
              <w:top w:val="nil"/>
              <w:left w:val="nil"/>
              <w:bottom w:val="single" w:sz="4" w:space="0" w:color="auto"/>
              <w:right w:val="single" w:sz="4" w:space="0" w:color="auto"/>
            </w:tcBorders>
            <w:shd w:val="clear" w:color="auto" w:fill="auto"/>
            <w:noWrap/>
            <w:hideMark/>
          </w:tcPr>
          <w:p w14:paraId="22472B6E"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6DB497AC"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E99DF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150" w:type="dxa"/>
            <w:tcBorders>
              <w:top w:val="nil"/>
              <w:left w:val="nil"/>
              <w:bottom w:val="single" w:sz="4" w:space="0" w:color="auto"/>
              <w:right w:val="single" w:sz="4" w:space="0" w:color="auto"/>
            </w:tcBorders>
            <w:shd w:val="clear" w:color="auto" w:fill="auto"/>
            <w:noWrap/>
            <w:hideMark/>
          </w:tcPr>
          <w:p w14:paraId="56DA4094" w14:textId="2ECD722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xml:space="preserve">The Species Habitat Index (SHI) measures changes in the estimated size and quality of ecologically intact areas supporting species populations. Ecosystems are made up of species, and as multi-species aggregate, the SHI provide a compound estimate of the ecological quality of natural ecosystems and the health and resilience of species populations. [GEOBON, Essential Biodiversity Variables, Species Habitat Index, </w:t>
            </w:r>
            <w:hyperlink r:id="rId516" w:history="1">
              <w:r w:rsidRPr="00701100">
                <w:rPr>
                  <w:rStyle w:val="Hyperlink"/>
                  <w:rFonts w:cstheme="minorHAnsi"/>
                  <w:sz w:val="20"/>
                  <w:szCs w:val="20"/>
                  <w:lang w:val="en-GB"/>
                </w:rPr>
                <w:t>https://geobon.org/ebvs/indicators/species-habitat-index-shi/</w:t>
              </w:r>
            </w:hyperlink>
            <w:r w:rsidRPr="00701100">
              <w:rPr>
                <w:rFonts w:cstheme="minorHAnsi"/>
                <w:sz w:val="20"/>
                <w:szCs w:val="20"/>
                <w:lang w:val="en-GB"/>
              </w:rPr>
              <w:t>]</w:t>
            </w:r>
          </w:p>
          <w:p w14:paraId="0DEC5E89" w14:textId="77777777" w:rsidR="00AA6F5D" w:rsidRPr="00701100" w:rsidRDefault="00AA6F5D" w:rsidP="00B6027E">
            <w:pPr>
              <w:spacing w:after="0" w:line="240" w:lineRule="auto"/>
              <w:rPr>
                <w:rFonts w:cstheme="minorHAnsi"/>
                <w:sz w:val="20"/>
                <w:szCs w:val="20"/>
                <w:lang w:val="en-GB"/>
              </w:rPr>
            </w:pPr>
          </w:p>
        </w:tc>
        <w:tc>
          <w:tcPr>
            <w:tcW w:w="3330" w:type="dxa"/>
            <w:tcBorders>
              <w:top w:val="nil"/>
              <w:left w:val="nil"/>
              <w:bottom w:val="single" w:sz="4" w:space="0" w:color="auto"/>
              <w:right w:val="single" w:sz="4" w:space="0" w:color="auto"/>
            </w:tcBorders>
            <w:shd w:val="clear" w:color="auto" w:fill="auto"/>
            <w:noWrap/>
            <w:hideMark/>
          </w:tcPr>
          <w:p w14:paraId="3FF36F68"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xml:space="preserve">An ecosystem is defined as a dynamic complex of plant, animal and micro-organism communities and their non-living environment interacting as a functional unit. Area of ecosystem (FDES 1.2.2.a.1) is the area covered by an individual ecosystem. [FDES BSES manual, Ecosystems and Biodiversity, </w:t>
            </w:r>
            <w:hyperlink r:id="rId517"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 xml:space="preserve">] </w:t>
            </w:r>
          </w:p>
        </w:tc>
        <w:tc>
          <w:tcPr>
            <w:tcW w:w="3510" w:type="dxa"/>
            <w:tcBorders>
              <w:top w:val="nil"/>
              <w:left w:val="nil"/>
              <w:bottom w:val="single" w:sz="4" w:space="0" w:color="auto"/>
              <w:right w:val="single" w:sz="4" w:space="0" w:color="auto"/>
            </w:tcBorders>
            <w:shd w:val="clear" w:color="auto" w:fill="auto"/>
            <w:noWrap/>
            <w:hideMark/>
          </w:tcPr>
          <w:p w14:paraId="7905C71D"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xml:space="preserve">Number of known flora and fauna species present in the specific ecosystem. Diversity of flora and fauna species e.g. the plant and animal life of a particular region or time, generally regarded as that which is naturally occurring and indigenous. [FDES BSES manual, Ecosystems and Biodiversity, </w:t>
            </w:r>
            <w:hyperlink r:id="rId518"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w:t>
            </w:r>
          </w:p>
        </w:tc>
      </w:tr>
      <w:tr w:rsidR="00AA6F5D" w:rsidRPr="00701100" w14:paraId="34F8594D"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2B904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0" w:type="dxa"/>
            <w:gridSpan w:val="3"/>
            <w:tcBorders>
              <w:top w:val="nil"/>
              <w:left w:val="nil"/>
              <w:bottom w:val="single" w:sz="4" w:space="0" w:color="auto"/>
              <w:right w:val="single" w:sz="4" w:space="0" w:color="auto"/>
            </w:tcBorders>
            <w:shd w:val="clear" w:color="auto" w:fill="auto"/>
            <w:noWrap/>
            <w:hideMark/>
          </w:tcPr>
          <w:p w14:paraId="564BCCB0"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xml:space="preserve">Many plant and animal species have moved their ranges, altered their abundance, and shifted their seasonal activities in response to observed climate change over recent decades (high confidence). They are doing so now in many regions and will continue to do so in response to projected future climate change (high confidence). The SHI addresses trends in the sizes of species potential distributions and populations for habitat-dependent species. It capitalizes on detailed remote sensing data, a global biodiversity informatics infrastructure and integrative models. [IPCC AR5, </w:t>
            </w:r>
            <w:hyperlink r:id="rId519"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  </w:t>
            </w:r>
          </w:p>
        </w:tc>
      </w:tr>
      <w:tr w:rsidR="00AA6F5D" w:rsidRPr="00701100" w14:paraId="6549CAD6"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869EE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150" w:type="dxa"/>
            <w:tcBorders>
              <w:top w:val="nil"/>
              <w:left w:val="nil"/>
              <w:bottom w:val="single" w:sz="4" w:space="0" w:color="auto"/>
              <w:right w:val="single" w:sz="4" w:space="0" w:color="auto"/>
            </w:tcBorders>
            <w:shd w:val="clear" w:color="auto" w:fill="auto"/>
            <w:noWrap/>
            <w:hideMark/>
          </w:tcPr>
          <w:p w14:paraId="658A41FB"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3330" w:type="dxa"/>
            <w:tcBorders>
              <w:top w:val="nil"/>
              <w:left w:val="nil"/>
              <w:bottom w:val="single" w:sz="4" w:space="0" w:color="auto"/>
              <w:right w:val="single" w:sz="4" w:space="0" w:color="auto"/>
            </w:tcBorders>
            <w:shd w:val="clear" w:color="auto" w:fill="auto"/>
            <w:noWrap/>
            <w:hideMark/>
          </w:tcPr>
          <w:p w14:paraId="04121A05"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3510" w:type="dxa"/>
            <w:tcBorders>
              <w:top w:val="nil"/>
              <w:left w:val="nil"/>
              <w:bottom w:val="single" w:sz="4" w:space="0" w:color="auto"/>
              <w:right w:val="single" w:sz="4" w:space="0" w:color="auto"/>
            </w:tcBorders>
            <w:shd w:val="clear" w:color="auto" w:fill="auto"/>
            <w:noWrap/>
            <w:hideMark/>
          </w:tcPr>
          <w:p w14:paraId="457CF181"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AA6F5D" w:rsidRPr="00701100" w14:paraId="317FB5BF"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F75FF0" w14:textId="2890032D"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150" w:type="dxa"/>
            <w:tcBorders>
              <w:top w:val="nil"/>
              <w:left w:val="nil"/>
              <w:bottom w:val="single" w:sz="4" w:space="0" w:color="auto"/>
              <w:right w:val="single" w:sz="4" w:space="0" w:color="auto"/>
            </w:tcBorders>
            <w:shd w:val="clear" w:color="auto" w:fill="auto"/>
            <w:noWrap/>
            <w:hideMark/>
          </w:tcPr>
          <w:p w14:paraId="5F285F1D"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2AD5CF14"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775E930"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2715EE7"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6C3C0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150" w:type="dxa"/>
            <w:tcBorders>
              <w:top w:val="nil"/>
              <w:left w:val="nil"/>
              <w:bottom w:val="single" w:sz="4" w:space="0" w:color="auto"/>
              <w:right w:val="single" w:sz="4" w:space="0" w:color="auto"/>
            </w:tcBorders>
            <w:shd w:val="clear" w:color="auto" w:fill="auto"/>
            <w:noWrap/>
            <w:hideMark/>
          </w:tcPr>
          <w:p w14:paraId="524791A3"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1EAB03CB"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Ad hoc</w:t>
            </w:r>
          </w:p>
        </w:tc>
        <w:tc>
          <w:tcPr>
            <w:tcW w:w="3510" w:type="dxa"/>
            <w:tcBorders>
              <w:top w:val="nil"/>
              <w:left w:val="nil"/>
              <w:bottom w:val="single" w:sz="4" w:space="0" w:color="auto"/>
              <w:right w:val="single" w:sz="4" w:space="0" w:color="auto"/>
            </w:tcBorders>
            <w:shd w:val="clear" w:color="auto" w:fill="auto"/>
            <w:noWrap/>
            <w:hideMark/>
          </w:tcPr>
          <w:p w14:paraId="21BD339A"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Ad hoc</w:t>
            </w:r>
          </w:p>
        </w:tc>
      </w:tr>
      <w:tr w:rsidR="00AA6F5D" w:rsidRPr="00701100" w14:paraId="012D771D"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252BA7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Category of measurement </w:t>
            </w:r>
          </w:p>
        </w:tc>
        <w:tc>
          <w:tcPr>
            <w:tcW w:w="3150" w:type="dxa"/>
            <w:tcBorders>
              <w:top w:val="nil"/>
              <w:left w:val="nil"/>
              <w:bottom w:val="single" w:sz="4" w:space="0" w:color="auto"/>
              <w:right w:val="single" w:sz="4" w:space="0" w:color="auto"/>
            </w:tcBorders>
            <w:shd w:val="clear" w:color="auto" w:fill="auto"/>
            <w:noWrap/>
            <w:hideMark/>
          </w:tcPr>
          <w:p w14:paraId="3AC7DBC4"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2046D010"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Description, distance (of range shifts), number (of species affected)</w:t>
            </w:r>
          </w:p>
        </w:tc>
        <w:tc>
          <w:tcPr>
            <w:tcW w:w="3510" w:type="dxa"/>
            <w:tcBorders>
              <w:top w:val="nil"/>
              <w:left w:val="nil"/>
              <w:bottom w:val="single" w:sz="4" w:space="0" w:color="auto"/>
              <w:right w:val="single" w:sz="4" w:space="0" w:color="auto"/>
            </w:tcBorders>
            <w:shd w:val="clear" w:color="auto" w:fill="auto"/>
            <w:noWrap/>
            <w:hideMark/>
          </w:tcPr>
          <w:p w14:paraId="57A8C8D5"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Description, number (population)</w:t>
            </w:r>
          </w:p>
        </w:tc>
      </w:tr>
      <w:tr w:rsidR="00AA6F5D" w:rsidRPr="00701100" w14:paraId="017EFAC6"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3F3DF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150" w:type="dxa"/>
            <w:tcBorders>
              <w:top w:val="nil"/>
              <w:left w:val="nil"/>
              <w:bottom w:val="single" w:sz="4" w:space="0" w:color="auto"/>
              <w:right w:val="single" w:sz="4" w:space="0" w:color="auto"/>
            </w:tcBorders>
            <w:shd w:val="clear" w:color="auto" w:fill="auto"/>
            <w:noWrap/>
            <w:hideMark/>
          </w:tcPr>
          <w:p w14:paraId="3D383F69"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31E583ED"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4D02DA56"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FAB99E8"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F67361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150" w:type="dxa"/>
            <w:tcBorders>
              <w:top w:val="nil"/>
              <w:left w:val="nil"/>
              <w:bottom w:val="single" w:sz="4" w:space="0" w:color="auto"/>
              <w:right w:val="single" w:sz="4" w:space="0" w:color="auto"/>
            </w:tcBorders>
            <w:shd w:val="clear" w:color="auto" w:fill="auto"/>
            <w:noWrap/>
            <w:hideMark/>
          </w:tcPr>
          <w:p w14:paraId="35944C4F"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15403A42"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5C07BB5C"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3E4397D"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53C18D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150" w:type="dxa"/>
            <w:tcBorders>
              <w:top w:val="nil"/>
              <w:left w:val="nil"/>
              <w:bottom w:val="single" w:sz="4" w:space="0" w:color="auto"/>
              <w:right w:val="single" w:sz="4" w:space="0" w:color="auto"/>
            </w:tcBorders>
            <w:shd w:val="clear" w:color="auto" w:fill="auto"/>
            <w:noWrap/>
            <w:hideMark/>
          </w:tcPr>
          <w:p w14:paraId="4D910B54"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506C6397"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9357C08"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11837D1"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7E508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150" w:type="dxa"/>
            <w:tcBorders>
              <w:top w:val="nil"/>
              <w:left w:val="nil"/>
              <w:bottom w:val="single" w:sz="4" w:space="0" w:color="auto"/>
              <w:right w:val="single" w:sz="4" w:space="0" w:color="auto"/>
            </w:tcBorders>
            <w:shd w:val="clear" w:color="auto" w:fill="auto"/>
            <w:noWrap/>
            <w:hideMark/>
          </w:tcPr>
          <w:p w14:paraId="79E4C00E"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57A8D7F0"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0370FFF6"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8D54DF6"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922104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150" w:type="dxa"/>
            <w:tcBorders>
              <w:top w:val="nil"/>
              <w:left w:val="nil"/>
              <w:bottom w:val="single" w:sz="4" w:space="0" w:color="auto"/>
              <w:right w:val="single" w:sz="4" w:space="0" w:color="auto"/>
            </w:tcBorders>
            <w:shd w:val="clear" w:color="auto" w:fill="auto"/>
            <w:noWrap/>
            <w:hideMark/>
          </w:tcPr>
          <w:p w14:paraId="6AD7A5AC"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6DFB9990"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83F20AC"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A2306E3"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1CAA4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150" w:type="dxa"/>
            <w:tcBorders>
              <w:top w:val="nil"/>
              <w:left w:val="nil"/>
              <w:bottom w:val="single" w:sz="4" w:space="0" w:color="auto"/>
              <w:right w:val="single" w:sz="4" w:space="0" w:color="auto"/>
            </w:tcBorders>
            <w:shd w:val="clear" w:color="auto" w:fill="auto"/>
            <w:noWrap/>
            <w:hideMark/>
          </w:tcPr>
          <w:p w14:paraId="08BD9D25"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6D425A1F"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2588549E"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558FFFA"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CC3C5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150" w:type="dxa"/>
            <w:tcBorders>
              <w:top w:val="nil"/>
              <w:left w:val="nil"/>
              <w:bottom w:val="single" w:sz="4" w:space="0" w:color="auto"/>
              <w:right w:val="single" w:sz="4" w:space="0" w:color="auto"/>
            </w:tcBorders>
            <w:shd w:val="clear" w:color="auto" w:fill="auto"/>
            <w:noWrap/>
            <w:hideMark/>
          </w:tcPr>
          <w:p w14:paraId="32336B1C"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79A0F007"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2E253B19"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6AFA625"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61081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150" w:type="dxa"/>
            <w:tcBorders>
              <w:top w:val="nil"/>
              <w:left w:val="nil"/>
              <w:bottom w:val="single" w:sz="4" w:space="0" w:color="auto"/>
              <w:right w:val="single" w:sz="4" w:space="0" w:color="auto"/>
            </w:tcBorders>
            <w:shd w:val="clear" w:color="auto" w:fill="auto"/>
            <w:noWrap/>
            <w:hideMark/>
          </w:tcPr>
          <w:p w14:paraId="7F8128C2"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330" w:type="dxa"/>
            <w:tcBorders>
              <w:top w:val="nil"/>
              <w:left w:val="nil"/>
              <w:bottom w:val="single" w:sz="4" w:space="0" w:color="auto"/>
              <w:right w:val="single" w:sz="4" w:space="0" w:color="auto"/>
            </w:tcBorders>
            <w:shd w:val="clear" w:color="auto" w:fill="auto"/>
            <w:noWrap/>
            <w:hideMark/>
          </w:tcPr>
          <w:p w14:paraId="19058DB8"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051A8D69" w14:textId="77777777" w:rsidR="00AA6F5D" w:rsidRPr="00701100" w:rsidRDefault="00AA6F5D" w:rsidP="00B6027E">
            <w:pPr>
              <w:spacing w:after="0" w:line="240" w:lineRule="auto"/>
              <w:rPr>
                <w:rFonts w:cstheme="minorHAnsi"/>
                <w:sz w:val="20"/>
                <w:szCs w:val="20"/>
                <w:lang w:val="en-GB"/>
              </w:rPr>
            </w:pPr>
            <w:r w:rsidRPr="00701100">
              <w:rPr>
                <w:rFonts w:cstheme="minorHAnsi"/>
                <w:sz w:val="20"/>
                <w:szCs w:val="20"/>
                <w:lang w:val="en-GB"/>
              </w:rPr>
              <w:t> </w:t>
            </w:r>
          </w:p>
        </w:tc>
      </w:tr>
      <w:tr w:rsidR="008442C6" w:rsidRPr="00701100" w14:paraId="05D933BC" w14:textId="77777777" w:rsidTr="00111086">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85D1B3" w14:textId="77777777" w:rsidR="008442C6" w:rsidRPr="00701100" w:rsidRDefault="008442C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0" w:type="dxa"/>
            <w:gridSpan w:val="3"/>
            <w:tcBorders>
              <w:top w:val="nil"/>
              <w:left w:val="nil"/>
              <w:bottom w:val="single" w:sz="4" w:space="0" w:color="auto"/>
              <w:right w:val="single" w:sz="4" w:space="0" w:color="auto"/>
            </w:tcBorders>
            <w:shd w:val="clear" w:color="auto" w:fill="auto"/>
            <w:noWrap/>
            <w:hideMark/>
          </w:tcPr>
          <w:p w14:paraId="2F03395C" w14:textId="77777777" w:rsidR="008442C6" w:rsidRPr="00701100" w:rsidRDefault="008442C6" w:rsidP="00B6027E">
            <w:pPr>
              <w:spacing w:after="0" w:line="240" w:lineRule="auto"/>
              <w:rPr>
                <w:rFonts w:cstheme="minorHAnsi"/>
                <w:sz w:val="20"/>
                <w:szCs w:val="20"/>
                <w:lang w:val="en-GB"/>
              </w:rPr>
            </w:pPr>
            <w:r w:rsidRPr="00701100">
              <w:rPr>
                <w:rFonts w:cstheme="minorHAnsi"/>
                <w:sz w:val="20"/>
                <w:szCs w:val="20"/>
                <w:lang w:val="en-GB"/>
              </w:rPr>
              <w:t xml:space="preserve">GEOBON, Essential Biodiversity Variables, Species Habitat Index, </w:t>
            </w:r>
            <w:hyperlink r:id="rId520" w:history="1">
              <w:r w:rsidRPr="00701100">
                <w:rPr>
                  <w:rStyle w:val="Hyperlink"/>
                  <w:rFonts w:cstheme="minorHAnsi"/>
                  <w:sz w:val="20"/>
                  <w:szCs w:val="20"/>
                  <w:lang w:val="en-GB"/>
                </w:rPr>
                <w:t>https://geobon.org/ebvs/indicators/species-habitat-index-shi/</w:t>
              </w:r>
            </w:hyperlink>
            <w:r w:rsidRPr="00701100">
              <w:rPr>
                <w:rFonts w:cstheme="minorHAnsi"/>
                <w:sz w:val="20"/>
                <w:szCs w:val="20"/>
                <w:lang w:val="en-GB"/>
              </w:rPr>
              <w:t xml:space="preserve">; </w:t>
            </w:r>
          </w:p>
          <w:p w14:paraId="29BC52B8" w14:textId="77777777" w:rsidR="008442C6" w:rsidRPr="00701100" w:rsidRDefault="008442C6" w:rsidP="00B6027E">
            <w:pPr>
              <w:spacing w:after="0" w:line="240" w:lineRule="auto"/>
              <w:rPr>
                <w:rFonts w:cstheme="minorHAnsi"/>
                <w:sz w:val="20"/>
                <w:szCs w:val="20"/>
                <w:lang w:val="en-GB"/>
              </w:rPr>
            </w:pPr>
            <w:r w:rsidRPr="00701100">
              <w:rPr>
                <w:rFonts w:cstheme="minorHAnsi"/>
                <w:sz w:val="20"/>
                <w:szCs w:val="20"/>
                <w:lang w:val="en-GB"/>
              </w:rPr>
              <w:t xml:space="preserve">IPBES GLOBAL/REGIONAL INDICATOR FACTSHEET, </w:t>
            </w:r>
            <w:hyperlink r:id="rId521" w:history="1">
              <w:r w:rsidRPr="00701100">
                <w:rPr>
                  <w:rStyle w:val="Hyperlink"/>
                  <w:rFonts w:cstheme="minorHAnsi"/>
                  <w:sz w:val="20"/>
                  <w:szCs w:val="20"/>
                  <w:lang w:val="en-GB"/>
                </w:rPr>
                <w:t>https://mapoflife.github.io/indicators/static/app/files/habitat/IPBES_Core_Indicators_Factsheet_Species_Habitat_Index_Jan2018ForWeb.pdf</w:t>
              </w:r>
            </w:hyperlink>
            <w:r w:rsidRPr="00701100">
              <w:rPr>
                <w:rFonts w:cstheme="minorHAnsi"/>
                <w:sz w:val="20"/>
                <w:szCs w:val="20"/>
                <w:lang w:val="en-GB"/>
              </w:rPr>
              <w:t xml:space="preserve">; </w:t>
            </w:r>
          </w:p>
          <w:p w14:paraId="405A91F0" w14:textId="77777777" w:rsidR="008442C6" w:rsidRPr="00701100" w:rsidRDefault="008442C6" w:rsidP="00B6027E">
            <w:pPr>
              <w:spacing w:after="0" w:line="240" w:lineRule="auto"/>
              <w:rPr>
                <w:rFonts w:cstheme="minorHAnsi"/>
                <w:sz w:val="20"/>
                <w:szCs w:val="20"/>
                <w:lang w:val="en-GB"/>
              </w:rPr>
            </w:pPr>
            <w:r w:rsidRPr="00701100">
              <w:rPr>
                <w:rFonts w:cstheme="minorHAnsi"/>
                <w:sz w:val="20"/>
                <w:szCs w:val="20"/>
                <w:lang w:val="en-GB"/>
              </w:rPr>
              <w:t xml:space="preserve">FDES BSES manual, Ecosystems and Biodiversity, </w:t>
            </w:r>
            <w:hyperlink r:id="rId522" w:history="1">
              <w:r w:rsidRPr="00701100">
                <w:rPr>
                  <w:rStyle w:val="Hyperlink"/>
                  <w:rFonts w:cstheme="minorHAnsi"/>
                  <w:sz w:val="20"/>
                  <w:szCs w:val="20"/>
                  <w:lang w:val="en-GB"/>
                </w:rPr>
                <w:t>https://unstats.un.org/unsd/environment/FDES/MS1.2.2%20Ecosystems%20and%20Biodiversity%20Statistics.pdf</w:t>
              </w:r>
            </w:hyperlink>
            <w:r w:rsidRPr="00193C5A">
              <w:t>;</w:t>
            </w:r>
            <w:r w:rsidRPr="00701100">
              <w:rPr>
                <w:rFonts w:cstheme="minorHAnsi"/>
                <w:sz w:val="20"/>
                <w:szCs w:val="20"/>
                <w:lang w:val="en-GB"/>
              </w:rPr>
              <w:t xml:space="preserve"> </w:t>
            </w:r>
          </w:p>
          <w:p w14:paraId="6D9D7F4D" w14:textId="7C813267" w:rsidR="008442C6" w:rsidRPr="00701100" w:rsidRDefault="008442C6" w:rsidP="00B6027E">
            <w:pPr>
              <w:spacing w:after="0" w:line="240" w:lineRule="auto"/>
              <w:rPr>
                <w:rFonts w:cstheme="minorHAnsi"/>
                <w:sz w:val="20"/>
                <w:szCs w:val="20"/>
                <w:lang w:val="en-GB"/>
              </w:rPr>
            </w:pPr>
            <w:r w:rsidRPr="00701100">
              <w:rPr>
                <w:rFonts w:cstheme="minorHAnsi"/>
                <w:sz w:val="20"/>
                <w:szCs w:val="20"/>
                <w:lang w:val="en-GB"/>
              </w:rPr>
              <w:t xml:space="preserve">SEEA-EA, </w:t>
            </w:r>
            <w:hyperlink r:id="rId523" w:history="1">
              <w:r w:rsidRPr="00701100">
                <w:rPr>
                  <w:rStyle w:val="Hyperlink"/>
                  <w:rFonts w:cstheme="minorHAnsi"/>
                  <w:sz w:val="20"/>
                  <w:szCs w:val="20"/>
                  <w:lang w:val="en-GB"/>
                </w:rPr>
                <w:t>https://seea.un.org/sites/seea.un.org/files/documents/EA/seea_ea_white_cover_final.pdf</w:t>
              </w:r>
            </w:hyperlink>
            <w:r w:rsidR="00830F56" w:rsidRPr="00193C5A">
              <w:t>;</w:t>
            </w:r>
            <w:r w:rsidRPr="00193C5A">
              <w:t xml:space="preserve"> </w:t>
            </w:r>
          </w:p>
          <w:p w14:paraId="7187E7EC" w14:textId="77777777" w:rsidR="008442C6" w:rsidRPr="00701100" w:rsidRDefault="008442C6" w:rsidP="00B6027E">
            <w:pPr>
              <w:spacing w:after="0" w:line="240" w:lineRule="auto"/>
              <w:rPr>
                <w:rFonts w:cstheme="minorHAnsi"/>
                <w:sz w:val="20"/>
                <w:szCs w:val="20"/>
                <w:lang w:val="en-GB"/>
              </w:rPr>
            </w:pPr>
            <w:r w:rsidRPr="00701100">
              <w:rPr>
                <w:rFonts w:cstheme="minorHAnsi"/>
                <w:sz w:val="20"/>
                <w:szCs w:val="20"/>
                <w:lang w:val="en-GB"/>
              </w:rPr>
              <w:t xml:space="preserve">Biodiversity Indicators Partnership (BIP) Metadata, </w:t>
            </w:r>
            <w:hyperlink r:id="rId524" w:history="1">
              <w:r w:rsidRPr="00701100">
                <w:rPr>
                  <w:rStyle w:val="Hyperlink"/>
                  <w:rFonts w:cstheme="minorHAnsi"/>
                  <w:sz w:val="20"/>
                  <w:szCs w:val="20"/>
                  <w:lang w:val="en-GB"/>
                </w:rPr>
                <w:t>https://www.bipindicators.net/indicators/species-habitat-index</w:t>
              </w:r>
            </w:hyperlink>
            <w:r w:rsidRPr="00701100">
              <w:rPr>
                <w:rFonts w:cstheme="minorHAnsi"/>
                <w:sz w:val="20"/>
                <w:szCs w:val="20"/>
                <w:lang w:val="en-GB"/>
              </w:rPr>
              <w:t xml:space="preserve"> </w:t>
            </w:r>
          </w:p>
        </w:tc>
      </w:tr>
    </w:tbl>
    <w:p w14:paraId="78A27575"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0B80F242" w14:textId="77777777" w:rsidR="00AA6F5D" w:rsidRPr="00701100" w:rsidRDefault="00AA6F5D" w:rsidP="00E371DE">
      <w:pPr>
        <w:pStyle w:val="Heading1"/>
        <w:rPr>
          <w:rFonts w:asciiTheme="minorHAnsi" w:hAnsiTheme="minorHAnsi" w:cstheme="minorHAnsi"/>
          <w:b/>
          <w:bCs/>
          <w:lang w:val="en-GB"/>
        </w:rPr>
      </w:pPr>
      <w:bookmarkStart w:id="202" w:name="target65"/>
      <w:bookmarkStart w:id="203" w:name="_Toc92696414"/>
      <w:bookmarkStart w:id="204" w:name="_Toc129251394"/>
      <w:r w:rsidRPr="00701100">
        <w:rPr>
          <w:rFonts w:asciiTheme="minorHAnsi" w:hAnsiTheme="minorHAnsi" w:cstheme="minorHAnsi"/>
          <w:b/>
          <w:bCs/>
          <w:lang w:val="en-GB"/>
        </w:rPr>
        <w:lastRenderedPageBreak/>
        <w:t>65</w:t>
      </w:r>
      <w:bookmarkEnd w:id="202"/>
      <w:r w:rsidRPr="00701100">
        <w:rPr>
          <w:rFonts w:asciiTheme="minorHAnsi" w:hAnsiTheme="minorHAnsi" w:cstheme="minorHAnsi"/>
          <w:b/>
          <w:bCs/>
          <w:lang w:val="en-GB"/>
        </w:rPr>
        <w:t>. Rate of invasive alien species spread</w:t>
      </w:r>
      <w:bookmarkEnd w:id="203"/>
      <w:bookmarkEnd w:id="204"/>
    </w:p>
    <w:tbl>
      <w:tblPr>
        <w:tblW w:w="14305" w:type="dxa"/>
        <w:tblLayout w:type="fixed"/>
        <w:tblLook w:val="04A0" w:firstRow="1" w:lastRow="0" w:firstColumn="1" w:lastColumn="0" w:noHBand="0" w:noVBand="1"/>
      </w:tblPr>
      <w:tblGrid>
        <w:gridCol w:w="4315"/>
        <w:gridCol w:w="4860"/>
        <w:gridCol w:w="5130"/>
      </w:tblGrid>
      <w:tr w:rsidR="00AA6F5D" w:rsidRPr="00701100" w14:paraId="2FB5989A" w14:textId="77777777" w:rsidTr="006D2A94">
        <w:trPr>
          <w:trHeight w:val="30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6CDA7F0D"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9990" w:type="dxa"/>
            <w:gridSpan w:val="2"/>
            <w:tcBorders>
              <w:top w:val="single" w:sz="4" w:space="0" w:color="auto"/>
              <w:left w:val="nil"/>
              <w:bottom w:val="single" w:sz="4" w:space="0" w:color="auto"/>
              <w:right w:val="single" w:sz="4" w:space="0" w:color="auto"/>
            </w:tcBorders>
            <w:shd w:val="clear" w:color="auto" w:fill="0070C0"/>
            <w:noWrap/>
          </w:tcPr>
          <w:p w14:paraId="154914F4"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155F32" w:rsidRPr="00701100" w14:paraId="3245965F"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AC1C1E" w14:textId="77777777" w:rsidR="00155F32" w:rsidRPr="00701100" w:rsidRDefault="00155F32"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tcBorders>
              <w:top w:val="nil"/>
              <w:left w:val="nil"/>
              <w:bottom w:val="single" w:sz="4" w:space="0" w:color="auto"/>
              <w:right w:val="single" w:sz="4" w:space="0" w:color="auto"/>
            </w:tcBorders>
            <w:shd w:val="clear" w:color="auto" w:fill="auto"/>
            <w:noWrap/>
            <w:hideMark/>
          </w:tcPr>
          <w:p w14:paraId="055F40CC" w14:textId="1D13406E" w:rsidR="00155F32" w:rsidRPr="00701100" w:rsidRDefault="00155F32" w:rsidP="00DE7F0E">
            <w:pPr>
              <w:spacing w:after="0" w:line="240" w:lineRule="auto"/>
              <w:rPr>
                <w:rFonts w:cstheme="minorHAnsi"/>
                <w:sz w:val="20"/>
                <w:szCs w:val="20"/>
                <w:lang w:val="en-GB"/>
              </w:rPr>
            </w:pPr>
            <w:r w:rsidRPr="00701100">
              <w:rPr>
                <w:rFonts w:cstheme="minorHAnsi"/>
                <w:sz w:val="20"/>
                <w:szCs w:val="20"/>
                <w:lang w:val="en-GB"/>
              </w:rPr>
              <w:t>Rate of invasive alien species spread</w:t>
            </w:r>
          </w:p>
        </w:tc>
      </w:tr>
      <w:tr w:rsidR="00AA6F5D" w:rsidRPr="00701100" w14:paraId="7E522ACF"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A6803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4860" w:type="dxa"/>
            <w:tcBorders>
              <w:top w:val="nil"/>
              <w:left w:val="nil"/>
              <w:bottom w:val="single" w:sz="4" w:space="0" w:color="auto"/>
              <w:right w:val="single" w:sz="4" w:space="0" w:color="auto"/>
            </w:tcBorders>
            <w:shd w:val="clear" w:color="auto" w:fill="auto"/>
            <w:noWrap/>
            <w:hideMark/>
          </w:tcPr>
          <w:p w14:paraId="3890D528"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5130" w:type="dxa"/>
            <w:tcBorders>
              <w:top w:val="nil"/>
              <w:left w:val="nil"/>
              <w:bottom w:val="single" w:sz="4" w:space="0" w:color="auto"/>
              <w:right w:val="single" w:sz="4" w:space="0" w:color="auto"/>
            </w:tcBorders>
            <w:shd w:val="clear" w:color="auto" w:fill="auto"/>
            <w:noWrap/>
            <w:hideMark/>
          </w:tcPr>
          <w:p w14:paraId="274E34F4"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Invasive alien flora and fauna species </w:t>
            </w:r>
          </w:p>
        </w:tc>
      </w:tr>
      <w:tr w:rsidR="00AA6F5D" w:rsidRPr="00701100" w14:paraId="6C9A7B3A"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4153E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tcBorders>
              <w:top w:val="nil"/>
              <w:left w:val="nil"/>
              <w:bottom w:val="single" w:sz="4" w:space="0" w:color="auto"/>
              <w:right w:val="single" w:sz="4" w:space="0" w:color="auto"/>
            </w:tcBorders>
            <w:shd w:val="clear" w:color="auto" w:fill="auto"/>
            <w:noWrap/>
            <w:hideMark/>
          </w:tcPr>
          <w:p w14:paraId="323D16A5"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5E36E76B"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D763E4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tcBorders>
              <w:top w:val="nil"/>
              <w:left w:val="nil"/>
              <w:bottom w:val="single" w:sz="4" w:space="0" w:color="auto"/>
              <w:right w:val="single" w:sz="4" w:space="0" w:color="auto"/>
            </w:tcBorders>
            <w:shd w:val="clear" w:color="auto" w:fill="auto"/>
            <w:noWrap/>
            <w:hideMark/>
          </w:tcPr>
          <w:p w14:paraId="3C3F29E4"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Distribution and status of species</w:t>
            </w:r>
          </w:p>
        </w:tc>
      </w:tr>
      <w:tr w:rsidR="00AA6F5D" w:rsidRPr="00701100" w14:paraId="4CCCFDEE"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58DAA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tcBorders>
              <w:top w:val="nil"/>
              <w:left w:val="nil"/>
              <w:bottom w:val="single" w:sz="4" w:space="0" w:color="auto"/>
              <w:right w:val="single" w:sz="4" w:space="0" w:color="auto"/>
            </w:tcBorders>
            <w:shd w:val="clear" w:color="auto" w:fill="auto"/>
            <w:noWrap/>
            <w:hideMark/>
          </w:tcPr>
          <w:p w14:paraId="1AC9DA6B"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Species, biodiversity </w:t>
            </w:r>
          </w:p>
        </w:tc>
      </w:tr>
      <w:tr w:rsidR="001805A6" w:rsidRPr="00701100" w14:paraId="79DA90FA"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36831A"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4860" w:type="dxa"/>
            <w:tcBorders>
              <w:top w:val="nil"/>
              <w:left w:val="nil"/>
              <w:bottom w:val="single" w:sz="4" w:space="0" w:color="auto"/>
              <w:right w:val="single" w:sz="4" w:space="0" w:color="auto"/>
            </w:tcBorders>
            <w:shd w:val="clear" w:color="auto" w:fill="auto"/>
            <w:noWrap/>
            <w:hideMark/>
          </w:tcPr>
          <w:p w14:paraId="19506F03"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7; 13.8</w:t>
            </w:r>
          </w:p>
        </w:tc>
        <w:tc>
          <w:tcPr>
            <w:tcW w:w="5130" w:type="dxa"/>
            <w:tcBorders>
              <w:top w:val="nil"/>
              <w:left w:val="nil"/>
              <w:bottom w:val="single" w:sz="4" w:space="0" w:color="auto"/>
              <w:right w:val="single" w:sz="4" w:space="0" w:color="auto"/>
            </w:tcBorders>
            <w:shd w:val="clear" w:color="auto" w:fill="auto"/>
            <w:noWrap/>
            <w:hideMark/>
          </w:tcPr>
          <w:p w14:paraId="3DBF9597" w14:textId="0C41BD15"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7; 13.8</w:t>
            </w:r>
          </w:p>
        </w:tc>
      </w:tr>
      <w:tr w:rsidR="001805A6" w:rsidRPr="00701100" w14:paraId="4A20254B"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F8BFD4"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4860" w:type="dxa"/>
            <w:tcBorders>
              <w:top w:val="nil"/>
              <w:left w:val="nil"/>
              <w:bottom w:val="single" w:sz="4" w:space="0" w:color="auto"/>
              <w:right w:val="single" w:sz="4" w:space="0" w:color="auto"/>
            </w:tcBorders>
            <w:shd w:val="clear" w:color="auto" w:fill="auto"/>
            <w:noWrap/>
            <w:hideMark/>
          </w:tcPr>
          <w:p w14:paraId="71E40F57"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130" w:type="dxa"/>
            <w:tcBorders>
              <w:top w:val="nil"/>
              <w:left w:val="nil"/>
              <w:bottom w:val="single" w:sz="4" w:space="0" w:color="auto"/>
              <w:right w:val="single" w:sz="4" w:space="0" w:color="auto"/>
            </w:tcBorders>
            <w:shd w:val="clear" w:color="auto" w:fill="auto"/>
            <w:noWrap/>
            <w:hideMark/>
          </w:tcPr>
          <w:p w14:paraId="552D68F3" w14:textId="7884D111"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1805A6" w:rsidRPr="00701100" w14:paraId="1F38F12D"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E43811E"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4860" w:type="dxa"/>
            <w:tcBorders>
              <w:top w:val="nil"/>
              <w:left w:val="nil"/>
              <w:bottom w:val="single" w:sz="4" w:space="0" w:color="auto"/>
              <w:right w:val="single" w:sz="4" w:space="0" w:color="auto"/>
            </w:tcBorders>
            <w:shd w:val="clear" w:color="auto" w:fill="auto"/>
            <w:noWrap/>
            <w:hideMark/>
          </w:tcPr>
          <w:p w14:paraId="0EBD31B2" w14:textId="77777777" w:rsidR="001805A6" w:rsidRPr="00701100" w:rsidRDefault="001805A6" w:rsidP="00DE7F0E">
            <w:pPr>
              <w:spacing w:after="0" w:line="240" w:lineRule="auto"/>
              <w:rPr>
                <w:rFonts w:cstheme="minorHAnsi"/>
                <w:sz w:val="20"/>
                <w:szCs w:val="20"/>
                <w:lang w:val="en-GB"/>
              </w:rPr>
            </w:pPr>
          </w:p>
        </w:tc>
        <w:tc>
          <w:tcPr>
            <w:tcW w:w="5130" w:type="dxa"/>
            <w:tcBorders>
              <w:top w:val="nil"/>
              <w:left w:val="nil"/>
              <w:bottom w:val="single" w:sz="4" w:space="0" w:color="auto"/>
              <w:right w:val="single" w:sz="4" w:space="0" w:color="auto"/>
            </w:tcBorders>
            <w:shd w:val="clear" w:color="auto" w:fill="auto"/>
            <w:noWrap/>
            <w:hideMark/>
          </w:tcPr>
          <w:p w14:paraId="0B282C52"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1.2.2.c.3</w:t>
            </w:r>
          </w:p>
        </w:tc>
      </w:tr>
      <w:tr w:rsidR="001805A6" w:rsidRPr="00701100" w14:paraId="68C74F5C"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6890557"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4860" w:type="dxa"/>
            <w:tcBorders>
              <w:top w:val="nil"/>
              <w:left w:val="nil"/>
              <w:bottom w:val="single" w:sz="4" w:space="0" w:color="auto"/>
              <w:right w:val="single" w:sz="4" w:space="0" w:color="auto"/>
            </w:tcBorders>
            <w:shd w:val="clear" w:color="auto" w:fill="auto"/>
            <w:noWrap/>
            <w:hideMark/>
          </w:tcPr>
          <w:p w14:paraId="319ECB13" w14:textId="7146B3D4"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xml:space="preserve">15.8.1 </w:t>
            </w:r>
            <w:r w:rsidR="00BF1E4F" w:rsidRPr="00701100">
              <w:rPr>
                <w:rFonts w:cstheme="minorHAnsi"/>
                <w:sz w:val="20"/>
                <w:szCs w:val="20"/>
                <w:lang w:val="en-GB"/>
              </w:rPr>
              <w:t>[</w:t>
            </w:r>
            <w:r w:rsidR="00F115CF" w:rsidRPr="00701100">
              <w:rPr>
                <w:rFonts w:cstheme="minorHAnsi"/>
                <w:sz w:val="20"/>
                <w:szCs w:val="20"/>
                <w:lang w:val="en-GB"/>
              </w:rPr>
              <w:t>related to</w:t>
            </w:r>
            <w:r w:rsidRPr="00701100">
              <w:rPr>
                <w:rFonts w:cstheme="minorHAnsi"/>
                <w:sz w:val="20"/>
                <w:szCs w:val="20"/>
                <w:lang w:val="en-GB"/>
              </w:rPr>
              <w:t xml:space="preserve">]  </w:t>
            </w:r>
          </w:p>
        </w:tc>
        <w:tc>
          <w:tcPr>
            <w:tcW w:w="5130" w:type="dxa"/>
            <w:tcBorders>
              <w:top w:val="nil"/>
              <w:left w:val="nil"/>
              <w:bottom w:val="single" w:sz="4" w:space="0" w:color="auto"/>
              <w:right w:val="single" w:sz="4" w:space="0" w:color="auto"/>
            </w:tcBorders>
            <w:shd w:val="clear" w:color="auto" w:fill="auto"/>
            <w:noWrap/>
            <w:hideMark/>
          </w:tcPr>
          <w:p w14:paraId="33E16408"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40A3F606"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3C6F10"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4860" w:type="dxa"/>
            <w:tcBorders>
              <w:top w:val="nil"/>
              <w:left w:val="nil"/>
              <w:bottom w:val="single" w:sz="4" w:space="0" w:color="auto"/>
              <w:right w:val="single" w:sz="4" w:space="0" w:color="auto"/>
            </w:tcBorders>
            <w:shd w:val="clear" w:color="auto" w:fill="auto"/>
            <w:noWrap/>
            <w:hideMark/>
          </w:tcPr>
          <w:p w14:paraId="467D8F34"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c>
          <w:tcPr>
            <w:tcW w:w="5130" w:type="dxa"/>
            <w:tcBorders>
              <w:top w:val="nil"/>
              <w:left w:val="nil"/>
              <w:bottom w:val="single" w:sz="4" w:space="0" w:color="auto"/>
              <w:right w:val="single" w:sz="4" w:space="0" w:color="auto"/>
            </w:tcBorders>
            <w:shd w:val="clear" w:color="auto" w:fill="auto"/>
            <w:noWrap/>
            <w:hideMark/>
          </w:tcPr>
          <w:p w14:paraId="59EBA84A"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3C496352"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222788"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4860" w:type="dxa"/>
            <w:tcBorders>
              <w:top w:val="nil"/>
              <w:left w:val="nil"/>
              <w:bottom w:val="single" w:sz="4" w:space="0" w:color="auto"/>
              <w:right w:val="single" w:sz="4" w:space="0" w:color="auto"/>
            </w:tcBorders>
            <w:shd w:val="clear" w:color="auto" w:fill="auto"/>
            <w:noWrap/>
            <w:hideMark/>
          </w:tcPr>
          <w:p w14:paraId="52538710"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2</w:t>
            </w:r>
          </w:p>
        </w:tc>
        <w:tc>
          <w:tcPr>
            <w:tcW w:w="5130" w:type="dxa"/>
            <w:tcBorders>
              <w:top w:val="nil"/>
              <w:left w:val="nil"/>
              <w:bottom w:val="single" w:sz="4" w:space="0" w:color="auto"/>
              <w:right w:val="single" w:sz="4" w:space="0" w:color="auto"/>
            </w:tcBorders>
            <w:shd w:val="clear" w:color="auto" w:fill="auto"/>
            <w:noWrap/>
            <w:hideMark/>
          </w:tcPr>
          <w:p w14:paraId="697157FD"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2</w:t>
            </w:r>
          </w:p>
        </w:tc>
      </w:tr>
      <w:tr w:rsidR="001805A6" w:rsidRPr="00701100" w14:paraId="29AD3AF5"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6741588"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4860" w:type="dxa"/>
            <w:tcBorders>
              <w:top w:val="nil"/>
              <w:left w:val="nil"/>
              <w:bottom w:val="single" w:sz="4" w:space="0" w:color="auto"/>
              <w:right w:val="single" w:sz="4" w:space="0" w:color="auto"/>
            </w:tcBorders>
            <w:shd w:val="clear" w:color="auto" w:fill="auto"/>
            <w:noWrap/>
            <w:hideMark/>
          </w:tcPr>
          <w:p w14:paraId="0E6AECF5" w14:textId="756DB29C"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The indicator measures the change in impact risk from invasive alien species (IAS) that are expected to have entered a new region given general observation trends and available impact data. This indicator can be expressed as a trend or a species distribution, and disaggregated by taxonomic group, region, country and type of impact to prioritize impacts and sites to eliminate or reduce these impacts.</w:t>
            </w:r>
            <w:r w:rsidRPr="00701100" w:rsidDel="00F93023">
              <w:rPr>
                <w:rFonts w:cstheme="minorHAnsi"/>
                <w:sz w:val="20"/>
                <w:szCs w:val="20"/>
                <w:lang w:val="en-GB"/>
              </w:rPr>
              <w:t xml:space="preserve"> </w:t>
            </w:r>
            <w:r w:rsidRPr="00701100">
              <w:rPr>
                <w:rFonts w:cstheme="minorHAnsi"/>
                <w:sz w:val="20"/>
                <w:szCs w:val="20"/>
                <w:lang w:val="en-GB"/>
              </w:rPr>
              <w:t>[GEOBON,</w:t>
            </w:r>
            <w:r w:rsidR="000819E4" w:rsidRPr="00701100">
              <w:rPr>
                <w:rFonts w:cstheme="minorHAnsi"/>
                <w:sz w:val="20"/>
                <w:szCs w:val="20"/>
                <w:lang w:val="en-GB"/>
              </w:rPr>
              <w:t xml:space="preserve"> </w:t>
            </w:r>
            <w:hyperlink r:id="rId525" w:history="1">
              <w:r w:rsidR="000819E4" w:rsidRPr="00701100">
                <w:rPr>
                  <w:rStyle w:val="Hyperlink"/>
                  <w:rFonts w:cstheme="minorHAnsi"/>
                  <w:sz w:val="20"/>
                  <w:szCs w:val="20"/>
                  <w:lang w:val="en-GB"/>
                </w:rPr>
                <w:t>https://geobon.org/ebvs/indicators/rate-of-invasive-alien-species-spread-indicator/</w:t>
              </w:r>
            </w:hyperlink>
            <w:r w:rsidRPr="00701100">
              <w:rPr>
                <w:rFonts w:cstheme="minorHAnsi"/>
                <w:sz w:val="20"/>
                <w:szCs w:val="20"/>
                <w:lang w:val="en-GB"/>
              </w:rPr>
              <w:t>]</w:t>
            </w:r>
          </w:p>
        </w:tc>
        <w:tc>
          <w:tcPr>
            <w:tcW w:w="5130" w:type="dxa"/>
            <w:tcBorders>
              <w:top w:val="nil"/>
              <w:left w:val="nil"/>
              <w:bottom w:val="single" w:sz="4" w:space="0" w:color="auto"/>
              <w:right w:val="single" w:sz="4" w:space="0" w:color="auto"/>
            </w:tcBorders>
            <w:shd w:val="clear" w:color="auto" w:fill="auto"/>
            <w:noWrap/>
            <w:hideMark/>
          </w:tcPr>
          <w:p w14:paraId="371131B8"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xml:space="preserve">A subset of introduced species or non-native species that are rapidly expanding outside of their native range. [FDES BSES manual, Ecosystems and Biodiversity, </w:t>
            </w:r>
            <w:hyperlink r:id="rId526"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w:t>
            </w:r>
          </w:p>
        </w:tc>
      </w:tr>
      <w:tr w:rsidR="001805A6" w:rsidRPr="00701100" w14:paraId="72EE679D" w14:textId="77777777" w:rsidTr="006D2A94">
        <w:trPr>
          <w:trHeight w:val="1493"/>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BB9E0B"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0" w:type="dxa"/>
            <w:gridSpan w:val="2"/>
            <w:tcBorders>
              <w:top w:val="nil"/>
              <w:left w:val="nil"/>
              <w:bottom w:val="single" w:sz="4" w:space="0" w:color="auto"/>
              <w:right w:val="single" w:sz="4" w:space="0" w:color="auto"/>
            </w:tcBorders>
            <w:shd w:val="clear" w:color="auto" w:fill="auto"/>
            <w:noWrap/>
            <w:hideMark/>
          </w:tcPr>
          <w:p w14:paraId="39AB126B"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xml:space="preserve">The establishment, growth, spread, and survival of populations of invasive alien species have increased (high confidence), but the ability to attribute alien species invasion to climate change is low in most cases. Some invasive alien species have traits that favour their survival and reproduction under changing climates. Future movement of species into areas where they were not present historically will continue to be driven mainly by increased dispersal opportunities associated with human activities and by increased disturbances from natural and anthropogenic events, in some cases facilitated and promoted by climate change. [IPCC AR5, p 275, </w:t>
            </w:r>
            <w:hyperlink r:id="rId527"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w:t>
            </w:r>
          </w:p>
        </w:tc>
      </w:tr>
      <w:tr w:rsidR="001805A6" w:rsidRPr="00701100" w14:paraId="7E4BE81F"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F09DC95"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860" w:type="dxa"/>
            <w:tcBorders>
              <w:top w:val="nil"/>
              <w:left w:val="nil"/>
              <w:bottom w:val="single" w:sz="4" w:space="0" w:color="auto"/>
              <w:right w:val="single" w:sz="4" w:space="0" w:color="auto"/>
            </w:tcBorders>
            <w:shd w:val="clear" w:color="auto" w:fill="auto"/>
            <w:noWrap/>
            <w:hideMark/>
          </w:tcPr>
          <w:p w14:paraId="7860255B"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5130" w:type="dxa"/>
            <w:tcBorders>
              <w:top w:val="nil"/>
              <w:left w:val="nil"/>
              <w:bottom w:val="single" w:sz="4" w:space="0" w:color="auto"/>
              <w:right w:val="single" w:sz="4" w:space="0" w:color="auto"/>
            </w:tcBorders>
            <w:shd w:val="clear" w:color="auto" w:fill="auto"/>
            <w:noWrap/>
            <w:hideMark/>
          </w:tcPr>
          <w:p w14:paraId="1B85FD1C"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1E47AB77"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14DC02" w14:textId="40736879" w:rsidR="001805A6"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4860" w:type="dxa"/>
            <w:tcBorders>
              <w:top w:val="nil"/>
              <w:left w:val="nil"/>
              <w:bottom w:val="single" w:sz="4" w:space="0" w:color="auto"/>
              <w:right w:val="single" w:sz="4" w:space="0" w:color="auto"/>
            </w:tcBorders>
            <w:shd w:val="clear" w:color="auto" w:fill="auto"/>
            <w:noWrap/>
            <w:hideMark/>
          </w:tcPr>
          <w:p w14:paraId="5848FE2F"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Monitoring systems</w:t>
            </w:r>
          </w:p>
        </w:tc>
        <w:tc>
          <w:tcPr>
            <w:tcW w:w="5130" w:type="dxa"/>
            <w:tcBorders>
              <w:top w:val="nil"/>
              <w:left w:val="nil"/>
              <w:bottom w:val="single" w:sz="4" w:space="0" w:color="auto"/>
              <w:right w:val="single" w:sz="4" w:space="0" w:color="auto"/>
            </w:tcBorders>
            <w:shd w:val="clear" w:color="auto" w:fill="auto"/>
            <w:noWrap/>
            <w:hideMark/>
          </w:tcPr>
          <w:p w14:paraId="034C3987"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53C57AD3"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89A948"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860" w:type="dxa"/>
            <w:tcBorders>
              <w:top w:val="nil"/>
              <w:left w:val="nil"/>
              <w:bottom w:val="single" w:sz="4" w:space="0" w:color="auto"/>
              <w:right w:val="single" w:sz="4" w:space="0" w:color="auto"/>
            </w:tcBorders>
            <w:shd w:val="clear" w:color="auto" w:fill="auto"/>
            <w:noWrap/>
            <w:hideMark/>
          </w:tcPr>
          <w:p w14:paraId="423010B7"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Annual</w:t>
            </w:r>
          </w:p>
        </w:tc>
        <w:tc>
          <w:tcPr>
            <w:tcW w:w="5130" w:type="dxa"/>
            <w:tcBorders>
              <w:top w:val="nil"/>
              <w:left w:val="nil"/>
              <w:bottom w:val="single" w:sz="4" w:space="0" w:color="auto"/>
              <w:right w:val="single" w:sz="4" w:space="0" w:color="auto"/>
            </w:tcBorders>
            <w:shd w:val="clear" w:color="auto" w:fill="auto"/>
            <w:noWrap/>
            <w:hideMark/>
          </w:tcPr>
          <w:p w14:paraId="48FE02FD"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0FA7690F"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05E577"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4860" w:type="dxa"/>
            <w:tcBorders>
              <w:top w:val="nil"/>
              <w:left w:val="nil"/>
              <w:bottom w:val="single" w:sz="4" w:space="0" w:color="auto"/>
              <w:right w:val="single" w:sz="4" w:space="0" w:color="auto"/>
            </w:tcBorders>
            <w:shd w:val="clear" w:color="auto" w:fill="auto"/>
            <w:noWrap/>
            <w:hideMark/>
          </w:tcPr>
          <w:p w14:paraId="2F40E6E4"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Number</w:t>
            </w:r>
          </w:p>
        </w:tc>
        <w:tc>
          <w:tcPr>
            <w:tcW w:w="5130" w:type="dxa"/>
            <w:tcBorders>
              <w:top w:val="nil"/>
              <w:left w:val="nil"/>
              <w:bottom w:val="single" w:sz="4" w:space="0" w:color="auto"/>
              <w:right w:val="single" w:sz="4" w:space="0" w:color="auto"/>
            </w:tcBorders>
            <w:shd w:val="clear" w:color="auto" w:fill="auto"/>
            <w:noWrap/>
            <w:hideMark/>
          </w:tcPr>
          <w:p w14:paraId="67E67871"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00F1D810"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4762E68"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860" w:type="dxa"/>
            <w:tcBorders>
              <w:top w:val="nil"/>
              <w:left w:val="nil"/>
              <w:bottom w:val="single" w:sz="4" w:space="0" w:color="auto"/>
              <w:right w:val="single" w:sz="4" w:space="0" w:color="auto"/>
            </w:tcBorders>
            <w:shd w:val="clear" w:color="auto" w:fill="auto"/>
            <w:noWrap/>
            <w:hideMark/>
          </w:tcPr>
          <w:p w14:paraId="64DF09F8"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c>
          <w:tcPr>
            <w:tcW w:w="5130" w:type="dxa"/>
            <w:tcBorders>
              <w:top w:val="nil"/>
              <w:left w:val="nil"/>
              <w:bottom w:val="single" w:sz="4" w:space="0" w:color="auto"/>
              <w:right w:val="single" w:sz="4" w:space="0" w:color="auto"/>
            </w:tcBorders>
            <w:shd w:val="clear" w:color="auto" w:fill="auto"/>
            <w:noWrap/>
            <w:hideMark/>
          </w:tcPr>
          <w:p w14:paraId="5B8E6627"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2C98B7FE"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FA94E2"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w:t>
            </w:r>
          </w:p>
        </w:tc>
        <w:tc>
          <w:tcPr>
            <w:tcW w:w="4860" w:type="dxa"/>
            <w:tcBorders>
              <w:top w:val="nil"/>
              <w:left w:val="nil"/>
              <w:bottom w:val="single" w:sz="4" w:space="0" w:color="auto"/>
              <w:right w:val="single" w:sz="4" w:space="0" w:color="auto"/>
            </w:tcBorders>
            <w:shd w:val="clear" w:color="auto" w:fill="auto"/>
            <w:noWrap/>
            <w:hideMark/>
          </w:tcPr>
          <w:p w14:paraId="202E8F5A"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IUCN Species Survival Commission (IUCN SSC) Invasive Species Specialist Group</w:t>
            </w:r>
          </w:p>
        </w:tc>
        <w:tc>
          <w:tcPr>
            <w:tcW w:w="5130" w:type="dxa"/>
            <w:tcBorders>
              <w:top w:val="nil"/>
              <w:left w:val="nil"/>
              <w:bottom w:val="single" w:sz="4" w:space="0" w:color="auto"/>
              <w:right w:val="single" w:sz="4" w:space="0" w:color="auto"/>
            </w:tcBorders>
            <w:shd w:val="clear" w:color="auto" w:fill="auto"/>
            <w:noWrap/>
            <w:hideMark/>
          </w:tcPr>
          <w:p w14:paraId="353E2831"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50653757"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D75D18"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4860" w:type="dxa"/>
            <w:tcBorders>
              <w:top w:val="nil"/>
              <w:left w:val="nil"/>
              <w:bottom w:val="single" w:sz="4" w:space="0" w:color="auto"/>
              <w:right w:val="single" w:sz="4" w:space="0" w:color="auto"/>
            </w:tcBorders>
            <w:shd w:val="clear" w:color="auto" w:fill="auto"/>
            <w:noWrap/>
            <w:hideMark/>
          </w:tcPr>
          <w:p w14:paraId="561B490B" w14:textId="77777777" w:rsidR="001805A6" w:rsidRPr="00701100" w:rsidRDefault="00000000" w:rsidP="00DE7F0E">
            <w:pPr>
              <w:spacing w:after="0" w:line="240" w:lineRule="auto"/>
              <w:rPr>
                <w:rFonts w:cstheme="minorHAnsi"/>
                <w:sz w:val="20"/>
                <w:szCs w:val="20"/>
                <w:lang w:val="en-GB"/>
              </w:rPr>
            </w:pPr>
            <w:hyperlink r:id="rId528" w:history="1">
              <w:r w:rsidR="001805A6" w:rsidRPr="00701100">
                <w:rPr>
                  <w:rStyle w:val="Hyperlink"/>
                  <w:rFonts w:cstheme="minorHAnsi"/>
                  <w:sz w:val="20"/>
                  <w:szCs w:val="20"/>
                  <w:lang w:val="en-GB"/>
                </w:rPr>
                <w:t>http://www.issg.org/</w:t>
              </w:r>
            </w:hyperlink>
            <w:r w:rsidR="001805A6" w:rsidRPr="00701100">
              <w:rPr>
                <w:rFonts w:cstheme="minorHAnsi"/>
                <w:sz w:val="20"/>
                <w:szCs w:val="20"/>
                <w:lang w:val="en-GB"/>
              </w:rPr>
              <w:t xml:space="preserve"> </w:t>
            </w:r>
          </w:p>
        </w:tc>
        <w:tc>
          <w:tcPr>
            <w:tcW w:w="5130" w:type="dxa"/>
            <w:tcBorders>
              <w:top w:val="nil"/>
              <w:left w:val="nil"/>
              <w:bottom w:val="single" w:sz="4" w:space="0" w:color="auto"/>
              <w:right w:val="single" w:sz="4" w:space="0" w:color="auto"/>
            </w:tcBorders>
            <w:shd w:val="clear" w:color="auto" w:fill="auto"/>
            <w:noWrap/>
            <w:hideMark/>
          </w:tcPr>
          <w:p w14:paraId="6FCE176A"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73C10852"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08EBEE"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860" w:type="dxa"/>
            <w:tcBorders>
              <w:top w:val="nil"/>
              <w:left w:val="nil"/>
              <w:bottom w:val="single" w:sz="4" w:space="0" w:color="auto"/>
              <w:right w:val="single" w:sz="4" w:space="0" w:color="auto"/>
            </w:tcBorders>
            <w:shd w:val="clear" w:color="auto" w:fill="auto"/>
            <w:noWrap/>
            <w:hideMark/>
          </w:tcPr>
          <w:p w14:paraId="2F4FF5CF"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c>
          <w:tcPr>
            <w:tcW w:w="5130" w:type="dxa"/>
            <w:tcBorders>
              <w:top w:val="nil"/>
              <w:left w:val="nil"/>
              <w:bottom w:val="single" w:sz="4" w:space="0" w:color="auto"/>
              <w:right w:val="single" w:sz="4" w:space="0" w:color="auto"/>
            </w:tcBorders>
            <w:shd w:val="clear" w:color="auto" w:fill="auto"/>
            <w:noWrap/>
            <w:hideMark/>
          </w:tcPr>
          <w:p w14:paraId="2995D2B4"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559B9ACE"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693630"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4860" w:type="dxa"/>
            <w:tcBorders>
              <w:top w:val="nil"/>
              <w:left w:val="nil"/>
              <w:bottom w:val="single" w:sz="4" w:space="0" w:color="auto"/>
              <w:right w:val="single" w:sz="4" w:space="0" w:color="auto"/>
            </w:tcBorders>
            <w:shd w:val="clear" w:color="auto" w:fill="auto"/>
            <w:noWrap/>
            <w:hideMark/>
          </w:tcPr>
          <w:p w14:paraId="1250A7C8"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c>
          <w:tcPr>
            <w:tcW w:w="5130" w:type="dxa"/>
            <w:tcBorders>
              <w:top w:val="nil"/>
              <w:left w:val="nil"/>
              <w:bottom w:val="single" w:sz="4" w:space="0" w:color="auto"/>
              <w:right w:val="single" w:sz="4" w:space="0" w:color="auto"/>
            </w:tcBorders>
            <w:shd w:val="clear" w:color="auto" w:fill="auto"/>
            <w:noWrap/>
            <w:hideMark/>
          </w:tcPr>
          <w:p w14:paraId="3B415D0D"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67813D3D"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8EBDEE"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860" w:type="dxa"/>
            <w:tcBorders>
              <w:top w:val="nil"/>
              <w:left w:val="nil"/>
              <w:bottom w:val="single" w:sz="4" w:space="0" w:color="auto"/>
              <w:right w:val="single" w:sz="4" w:space="0" w:color="auto"/>
            </w:tcBorders>
            <w:shd w:val="clear" w:color="auto" w:fill="auto"/>
            <w:noWrap/>
            <w:hideMark/>
          </w:tcPr>
          <w:p w14:paraId="78193F48"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c>
          <w:tcPr>
            <w:tcW w:w="5130" w:type="dxa"/>
            <w:tcBorders>
              <w:top w:val="nil"/>
              <w:left w:val="nil"/>
              <w:bottom w:val="single" w:sz="4" w:space="0" w:color="auto"/>
              <w:right w:val="single" w:sz="4" w:space="0" w:color="auto"/>
            </w:tcBorders>
            <w:shd w:val="clear" w:color="auto" w:fill="auto"/>
            <w:noWrap/>
            <w:hideMark/>
          </w:tcPr>
          <w:p w14:paraId="7B9D959A"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341A28C7"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173695"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4860" w:type="dxa"/>
            <w:tcBorders>
              <w:top w:val="nil"/>
              <w:left w:val="nil"/>
              <w:bottom w:val="single" w:sz="4" w:space="0" w:color="auto"/>
              <w:right w:val="single" w:sz="4" w:space="0" w:color="auto"/>
            </w:tcBorders>
            <w:shd w:val="clear" w:color="auto" w:fill="auto"/>
            <w:noWrap/>
            <w:hideMark/>
          </w:tcPr>
          <w:p w14:paraId="6995E1C5"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c>
          <w:tcPr>
            <w:tcW w:w="5130" w:type="dxa"/>
            <w:tcBorders>
              <w:top w:val="nil"/>
              <w:left w:val="nil"/>
              <w:bottom w:val="single" w:sz="4" w:space="0" w:color="auto"/>
              <w:right w:val="single" w:sz="4" w:space="0" w:color="auto"/>
            </w:tcBorders>
            <w:shd w:val="clear" w:color="auto" w:fill="auto"/>
            <w:noWrap/>
            <w:hideMark/>
          </w:tcPr>
          <w:p w14:paraId="36033522"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1805A6" w:rsidRPr="00701100" w14:paraId="319BE06A"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9B2272" w14:textId="77777777" w:rsidR="001805A6" w:rsidRPr="00701100" w:rsidRDefault="001805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860" w:type="dxa"/>
            <w:tcBorders>
              <w:top w:val="nil"/>
              <w:left w:val="nil"/>
              <w:bottom w:val="single" w:sz="4" w:space="0" w:color="auto"/>
              <w:right w:val="single" w:sz="4" w:space="0" w:color="auto"/>
            </w:tcBorders>
            <w:shd w:val="clear" w:color="auto" w:fill="auto"/>
            <w:noWrap/>
            <w:hideMark/>
          </w:tcPr>
          <w:p w14:paraId="5C856C8B"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c>
          <w:tcPr>
            <w:tcW w:w="5130" w:type="dxa"/>
            <w:tcBorders>
              <w:top w:val="nil"/>
              <w:left w:val="nil"/>
              <w:bottom w:val="single" w:sz="4" w:space="0" w:color="auto"/>
              <w:right w:val="single" w:sz="4" w:space="0" w:color="auto"/>
            </w:tcBorders>
            <w:shd w:val="clear" w:color="auto" w:fill="auto"/>
            <w:noWrap/>
            <w:hideMark/>
          </w:tcPr>
          <w:p w14:paraId="05A1F760" w14:textId="77777777" w:rsidR="001805A6" w:rsidRPr="00701100" w:rsidRDefault="001805A6" w:rsidP="00DE7F0E">
            <w:pPr>
              <w:spacing w:after="0" w:line="240" w:lineRule="auto"/>
              <w:rPr>
                <w:rFonts w:cstheme="minorHAnsi"/>
                <w:sz w:val="20"/>
                <w:szCs w:val="20"/>
                <w:lang w:val="en-GB"/>
              </w:rPr>
            </w:pPr>
            <w:r w:rsidRPr="00701100">
              <w:rPr>
                <w:rFonts w:cstheme="minorHAnsi"/>
                <w:sz w:val="20"/>
                <w:szCs w:val="20"/>
                <w:lang w:val="en-GB"/>
              </w:rPr>
              <w:t> </w:t>
            </w:r>
          </w:p>
        </w:tc>
      </w:tr>
      <w:tr w:rsidR="000819E4" w:rsidRPr="00701100" w14:paraId="3D307915" w14:textId="77777777" w:rsidTr="006D2A94">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FD015F" w14:textId="77777777" w:rsidR="000819E4" w:rsidRPr="00701100" w:rsidRDefault="000819E4"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0" w:type="dxa"/>
            <w:gridSpan w:val="2"/>
            <w:tcBorders>
              <w:top w:val="nil"/>
              <w:left w:val="nil"/>
              <w:bottom w:val="single" w:sz="4" w:space="0" w:color="auto"/>
              <w:right w:val="single" w:sz="4" w:space="0" w:color="auto"/>
            </w:tcBorders>
            <w:shd w:val="clear" w:color="auto" w:fill="auto"/>
            <w:noWrap/>
            <w:hideMark/>
          </w:tcPr>
          <w:p w14:paraId="6EB7D483" w14:textId="77777777" w:rsidR="000819E4" w:rsidRPr="00701100" w:rsidRDefault="000819E4" w:rsidP="00DE7F0E">
            <w:pPr>
              <w:spacing w:after="0" w:line="240" w:lineRule="auto"/>
              <w:rPr>
                <w:rFonts w:cstheme="minorHAnsi"/>
                <w:sz w:val="20"/>
                <w:szCs w:val="20"/>
                <w:lang w:val="en-GB"/>
              </w:rPr>
            </w:pPr>
            <w:r w:rsidRPr="00701100">
              <w:rPr>
                <w:rFonts w:cstheme="minorHAnsi"/>
                <w:sz w:val="20"/>
                <w:szCs w:val="20"/>
                <w:lang w:val="en-GB"/>
              </w:rPr>
              <w:t xml:space="preserve">GEOBON, </w:t>
            </w:r>
            <w:hyperlink r:id="rId529" w:history="1">
              <w:r w:rsidRPr="00701100">
                <w:rPr>
                  <w:rStyle w:val="Hyperlink"/>
                  <w:rFonts w:cstheme="minorHAnsi"/>
                  <w:sz w:val="20"/>
                  <w:szCs w:val="20"/>
                  <w:lang w:val="en-GB"/>
                </w:rPr>
                <w:t>https://geobon.org/ebvs/indicators/rate-of-invasive-alien-species-spread-indicator/</w:t>
              </w:r>
            </w:hyperlink>
            <w:r w:rsidRPr="00F82B18">
              <w:rPr>
                <w:rStyle w:val="Hyperlink"/>
                <w:rFonts w:cstheme="minorHAnsi"/>
                <w:color w:val="auto"/>
                <w:sz w:val="20"/>
                <w:szCs w:val="20"/>
                <w:u w:val="none"/>
                <w:lang w:val="en-GB"/>
              </w:rPr>
              <w:t>;</w:t>
            </w:r>
            <w:r w:rsidRPr="00701100">
              <w:rPr>
                <w:rFonts w:cstheme="minorHAnsi"/>
                <w:sz w:val="20"/>
                <w:szCs w:val="20"/>
                <w:lang w:val="en-GB"/>
              </w:rPr>
              <w:t xml:space="preserve"> </w:t>
            </w:r>
          </w:p>
          <w:p w14:paraId="1D608667" w14:textId="77777777" w:rsidR="000819E4" w:rsidRPr="00701100" w:rsidRDefault="000819E4" w:rsidP="00DE7F0E">
            <w:pPr>
              <w:spacing w:after="0" w:line="240" w:lineRule="auto"/>
              <w:rPr>
                <w:rFonts w:cstheme="minorHAnsi"/>
                <w:sz w:val="20"/>
                <w:szCs w:val="20"/>
                <w:lang w:val="en-GB"/>
              </w:rPr>
            </w:pPr>
            <w:r w:rsidRPr="00701100">
              <w:rPr>
                <w:rFonts w:cstheme="minorHAnsi"/>
                <w:sz w:val="20"/>
                <w:szCs w:val="20"/>
                <w:lang w:val="en-GB"/>
              </w:rPr>
              <w:t xml:space="preserve">SDG metadata [related to] indicator 15.8.1, </w:t>
            </w:r>
            <w:hyperlink r:id="rId530" w:history="1">
              <w:r w:rsidRPr="00701100">
                <w:rPr>
                  <w:rStyle w:val="Hyperlink"/>
                  <w:rFonts w:cstheme="minorHAnsi"/>
                  <w:sz w:val="20"/>
                  <w:szCs w:val="20"/>
                  <w:lang w:val="en-GB"/>
                </w:rPr>
                <w:t>https://unstats.un.org/sdgs/metadata/files/Metadata-15-08-01.pdf</w:t>
              </w:r>
            </w:hyperlink>
            <w:r w:rsidRPr="00701100">
              <w:rPr>
                <w:rFonts w:cstheme="minorHAnsi"/>
                <w:sz w:val="20"/>
                <w:szCs w:val="20"/>
                <w:lang w:val="en-GB"/>
              </w:rPr>
              <w:t xml:space="preserve">; </w:t>
            </w:r>
          </w:p>
          <w:p w14:paraId="35D16585" w14:textId="77777777" w:rsidR="000819E4" w:rsidRPr="00701100" w:rsidRDefault="000819E4" w:rsidP="00DE7F0E">
            <w:pPr>
              <w:spacing w:after="0" w:line="240" w:lineRule="auto"/>
              <w:rPr>
                <w:rFonts w:cstheme="minorHAnsi"/>
                <w:sz w:val="20"/>
                <w:szCs w:val="20"/>
                <w:lang w:val="en-GB"/>
              </w:rPr>
            </w:pPr>
            <w:r w:rsidRPr="00701100">
              <w:rPr>
                <w:rFonts w:cstheme="minorHAnsi"/>
                <w:sz w:val="20"/>
                <w:szCs w:val="20"/>
                <w:lang w:val="en-GB"/>
              </w:rPr>
              <w:t xml:space="preserve">FDES BSES manual, Ecosystems and Biodiversity, </w:t>
            </w:r>
            <w:hyperlink r:id="rId531" w:history="1">
              <w:r w:rsidRPr="00701100">
                <w:rPr>
                  <w:rStyle w:val="Hyperlink"/>
                  <w:rFonts w:cstheme="minorHAnsi"/>
                  <w:sz w:val="20"/>
                  <w:szCs w:val="20"/>
                  <w:lang w:val="en-GB"/>
                </w:rPr>
                <w:t>https://unstats.un.org/unsd/environment/FDES/MS1.2.2%20Ecosystems%20and%20Biodiversity%20Statistics.pdf</w:t>
              </w:r>
            </w:hyperlink>
          </w:p>
        </w:tc>
      </w:tr>
    </w:tbl>
    <w:p w14:paraId="07A1E556"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68E7CB63" w14:textId="77777777" w:rsidR="00AA6F5D" w:rsidRPr="00701100" w:rsidRDefault="00AA6F5D" w:rsidP="00E371DE">
      <w:pPr>
        <w:pStyle w:val="Heading1"/>
        <w:rPr>
          <w:rFonts w:asciiTheme="minorHAnsi" w:hAnsiTheme="minorHAnsi" w:cstheme="minorHAnsi"/>
          <w:b/>
          <w:bCs/>
          <w:lang w:val="en-GB"/>
        </w:rPr>
      </w:pPr>
      <w:bookmarkStart w:id="205" w:name="target66"/>
      <w:bookmarkStart w:id="206" w:name="_Toc129251395"/>
      <w:r w:rsidRPr="00701100">
        <w:rPr>
          <w:rFonts w:asciiTheme="minorHAnsi" w:hAnsiTheme="minorHAnsi" w:cstheme="minorHAnsi"/>
          <w:b/>
          <w:bCs/>
          <w:lang w:val="en-GB"/>
        </w:rPr>
        <w:lastRenderedPageBreak/>
        <w:t>66</w:t>
      </w:r>
      <w:bookmarkEnd w:id="205"/>
      <w:r w:rsidRPr="00701100">
        <w:rPr>
          <w:rFonts w:asciiTheme="minorHAnsi" w:hAnsiTheme="minorHAnsi" w:cstheme="minorHAnsi"/>
          <w:b/>
          <w:bCs/>
          <w:lang w:val="en-GB"/>
        </w:rPr>
        <w:t>. Reduction in the extent of natural and semi-natural ecosystems</w:t>
      </w:r>
      <w:bookmarkEnd w:id="206"/>
    </w:p>
    <w:tbl>
      <w:tblPr>
        <w:tblW w:w="14400" w:type="dxa"/>
        <w:tblInd w:w="-5" w:type="dxa"/>
        <w:tblLayout w:type="fixed"/>
        <w:tblLook w:val="04A0" w:firstRow="1" w:lastRow="0" w:firstColumn="1" w:lastColumn="0" w:noHBand="0" w:noVBand="1"/>
      </w:tblPr>
      <w:tblGrid>
        <w:gridCol w:w="2700"/>
        <w:gridCol w:w="2970"/>
        <w:gridCol w:w="2694"/>
        <w:gridCol w:w="2976"/>
        <w:gridCol w:w="3060"/>
      </w:tblGrid>
      <w:tr w:rsidR="001D4B89" w:rsidRPr="00701100" w14:paraId="2E4BD0C9" w14:textId="77777777" w:rsidTr="00DE7F0E">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0070C0"/>
            <w:noWrap/>
          </w:tcPr>
          <w:p w14:paraId="1F72892E" w14:textId="77777777" w:rsidR="001D4B89" w:rsidRPr="00701100" w:rsidRDefault="001D4B89"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1700" w:type="dxa"/>
            <w:gridSpan w:val="4"/>
            <w:tcBorders>
              <w:top w:val="single" w:sz="4" w:space="0" w:color="auto"/>
              <w:left w:val="nil"/>
              <w:bottom w:val="single" w:sz="4" w:space="0" w:color="auto"/>
              <w:right w:val="single" w:sz="4" w:space="0" w:color="auto"/>
            </w:tcBorders>
            <w:shd w:val="clear" w:color="auto" w:fill="0070C0"/>
            <w:noWrap/>
          </w:tcPr>
          <w:p w14:paraId="053DC8C5" w14:textId="621F052F" w:rsidR="001D4B89" w:rsidRPr="00701100" w:rsidRDefault="001D4B89"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045BE69C"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9570B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1700" w:type="dxa"/>
            <w:gridSpan w:val="4"/>
            <w:tcBorders>
              <w:top w:val="nil"/>
              <w:left w:val="nil"/>
              <w:bottom w:val="single" w:sz="4" w:space="0" w:color="auto"/>
              <w:right w:val="single" w:sz="4" w:space="0" w:color="auto"/>
            </w:tcBorders>
            <w:shd w:val="clear" w:color="auto" w:fill="auto"/>
            <w:noWrap/>
            <w:hideMark/>
          </w:tcPr>
          <w:p w14:paraId="39DA3CD1" w14:textId="77E72CC8"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Reduction in the extent of natural and semi-natural ecosystems </w:t>
            </w:r>
          </w:p>
        </w:tc>
      </w:tr>
      <w:tr w:rsidR="00AA6F5D" w:rsidRPr="00701100" w14:paraId="21619718"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AAA97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2970" w:type="dxa"/>
            <w:tcBorders>
              <w:top w:val="nil"/>
              <w:left w:val="nil"/>
              <w:bottom w:val="single" w:sz="4" w:space="0" w:color="auto"/>
              <w:right w:val="single" w:sz="4" w:space="0" w:color="auto"/>
            </w:tcBorders>
            <w:shd w:val="clear" w:color="auto" w:fill="auto"/>
            <w:noWrap/>
            <w:hideMark/>
          </w:tcPr>
          <w:p w14:paraId="323510CE"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694" w:type="dxa"/>
            <w:tcBorders>
              <w:top w:val="nil"/>
              <w:left w:val="nil"/>
              <w:bottom w:val="single" w:sz="4" w:space="0" w:color="auto"/>
              <w:right w:val="single" w:sz="4" w:space="0" w:color="auto"/>
            </w:tcBorders>
            <w:shd w:val="clear" w:color="auto" w:fill="auto"/>
            <w:noWrap/>
            <w:hideMark/>
          </w:tcPr>
          <w:p w14:paraId="38D273FF"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Area of ecosystems </w:t>
            </w:r>
          </w:p>
        </w:tc>
        <w:tc>
          <w:tcPr>
            <w:tcW w:w="2976" w:type="dxa"/>
            <w:tcBorders>
              <w:top w:val="nil"/>
              <w:left w:val="nil"/>
              <w:bottom w:val="single" w:sz="4" w:space="0" w:color="auto"/>
              <w:right w:val="single" w:sz="4" w:space="0" w:color="auto"/>
            </w:tcBorders>
          </w:tcPr>
          <w:p w14:paraId="7CB8CA36"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Expansion of built-up areas</w:t>
            </w:r>
          </w:p>
        </w:tc>
        <w:tc>
          <w:tcPr>
            <w:tcW w:w="3060" w:type="dxa"/>
            <w:tcBorders>
              <w:top w:val="nil"/>
              <w:left w:val="nil"/>
              <w:bottom w:val="single" w:sz="4" w:space="0" w:color="auto"/>
              <w:right w:val="single" w:sz="4" w:space="0" w:color="auto"/>
            </w:tcBorders>
          </w:tcPr>
          <w:p w14:paraId="58326BE2"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Expansion of agriculture areas</w:t>
            </w:r>
          </w:p>
        </w:tc>
      </w:tr>
      <w:tr w:rsidR="00AA6F5D" w:rsidRPr="00701100" w14:paraId="265FF5F6"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EE2CF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2970" w:type="dxa"/>
            <w:tcBorders>
              <w:top w:val="nil"/>
              <w:left w:val="nil"/>
              <w:bottom w:val="single" w:sz="4" w:space="0" w:color="auto"/>
              <w:right w:val="single" w:sz="4" w:space="0" w:color="auto"/>
            </w:tcBorders>
            <w:shd w:val="clear" w:color="auto" w:fill="auto"/>
            <w:noWrap/>
            <w:hideMark/>
          </w:tcPr>
          <w:p w14:paraId="473FD0E1"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Impacts</w:t>
            </w:r>
          </w:p>
        </w:tc>
        <w:tc>
          <w:tcPr>
            <w:tcW w:w="2694" w:type="dxa"/>
            <w:tcBorders>
              <w:top w:val="nil"/>
              <w:left w:val="nil"/>
              <w:bottom w:val="single" w:sz="4" w:space="0" w:color="auto"/>
              <w:right w:val="single" w:sz="4" w:space="0" w:color="auto"/>
            </w:tcBorders>
            <w:shd w:val="clear" w:color="auto" w:fill="auto"/>
          </w:tcPr>
          <w:p w14:paraId="763D16B6" w14:textId="77777777" w:rsidR="00AA6F5D" w:rsidRPr="00701100" w:rsidRDefault="00AA6F5D" w:rsidP="00DE7F0E">
            <w:pPr>
              <w:spacing w:after="0" w:line="240" w:lineRule="auto"/>
              <w:rPr>
                <w:rFonts w:cstheme="minorHAnsi"/>
                <w:sz w:val="20"/>
                <w:szCs w:val="20"/>
                <w:lang w:val="en-GB"/>
              </w:rPr>
            </w:pPr>
          </w:p>
        </w:tc>
        <w:tc>
          <w:tcPr>
            <w:tcW w:w="2976" w:type="dxa"/>
            <w:tcBorders>
              <w:top w:val="nil"/>
              <w:left w:val="nil"/>
              <w:bottom w:val="single" w:sz="4" w:space="0" w:color="auto"/>
              <w:right w:val="single" w:sz="4" w:space="0" w:color="auto"/>
            </w:tcBorders>
          </w:tcPr>
          <w:p w14:paraId="209D2F31"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49283401" w14:textId="77777777" w:rsidR="00AA6F5D" w:rsidRPr="00701100" w:rsidRDefault="00AA6F5D" w:rsidP="00DE7F0E">
            <w:pPr>
              <w:spacing w:after="0" w:line="240" w:lineRule="auto"/>
              <w:rPr>
                <w:rFonts w:cstheme="minorHAnsi"/>
                <w:sz w:val="20"/>
                <w:szCs w:val="20"/>
                <w:lang w:val="en-GB"/>
              </w:rPr>
            </w:pPr>
          </w:p>
        </w:tc>
      </w:tr>
      <w:tr w:rsidR="00AA6F5D" w:rsidRPr="00701100" w14:paraId="14D790AD"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6BB1E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1700" w:type="dxa"/>
            <w:gridSpan w:val="4"/>
            <w:tcBorders>
              <w:top w:val="nil"/>
              <w:left w:val="nil"/>
              <w:bottom w:val="single" w:sz="4" w:space="0" w:color="auto"/>
              <w:right w:val="single" w:sz="4" w:space="0" w:color="auto"/>
            </w:tcBorders>
            <w:shd w:val="clear" w:color="auto" w:fill="auto"/>
            <w:noWrap/>
            <w:hideMark/>
          </w:tcPr>
          <w:p w14:paraId="209525CB"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Distribution and status of ecosystems</w:t>
            </w:r>
          </w:p>
        </w:tc>
      </w:tr>
      <w:tr w:rsidR="00AA6F5D" w:rsidRPr="00701100" w14:paraId="1627EEBE"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D5EB9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2970" w:type="dxa"/>
            <w:tcBorders>
              <w:top w:val="nil"/>
              <w:left w:val="nil"/>
              <w:bottom w:val="single" w:sz="4" w:space="0" w:color="auto"/>
              <w:right w:val="single" w:sz="4" w:space="0" w:color="auto"/>
            </w:tcBorders>
            <w:shd w:val="clear" w:color="auto" w:fill="auto"/>
            <w:noWrap/>
            <w:hideMark/>
          </w:tcPr>
          <w:p w14:paraId="25BC59F9"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Ecosystems</w:t>
            </w:r>
          </w:p>
        </w:tc>
        <w:tc>
          <w:tcPr>
            <w:tcW w:w="2694" w:type="dxa"/>
            <w:tcBorders>
              <w:top w:val="nil"/>
              <w:left w:val="nil"/>
              <w:bottom w:val="single" w:sz="4" w:space="0" w:color="auto"/>
              <w:right w:val="single" w:sz="4" w:space="0" w:color="auto"/>
            </w:tcBorders>
            <w:shd w:val="clear" w:color="auto" w:fill="auto"/>
          </w:tcPr>
          <w:p w14:paraId="45D475EE" w14:textId="77777777" w:rsidR="00AA6F5D" w:rsidRPr="00701100" w:rsidRDefault="00AA6F5D" w:rsidP="00DE7F0E">
            <w:pPr>
              <w:spacing w:after="0" w:line="240" w:lineRule="auto"/>
              <w:rPr>
                <w:rFonts w:cstheme="minorHAnsi"/>
                <w:sz w:val="20"/>
                <w:szCs w:val="20"/>
                <w:lang w:val="en-GB"/>
              </w:rPr>
            </w:pPr>
          </w:p>
        </w:tc>
        <w:tc>
          <w:tcPr>
            <w:tcW w:w="2976" w:type="dxa"/>
            <w:tcBorders>
              <w:top w:val="nil"/>
              <w:left w:val="nil"/>
              <w:bottom w:val="single" w:sz="4" w:space="0" w:color="auto"/>
              <w:right w:val="single" w:sz="4" w:space="0" w:color="auto"/>
            </w:tcBorders>
          </w:tcPr>
          <w:p w14:paraId="02BD0873"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28F9E737" w14:textId="77777777" w:rsidR="00AA6F5D" w:rsidRPr="00701100" w:rsidRDefault="00AA6F5D" w:rsidP="00DE7F0E">
            <w:pPr>
              <w:spacing w:after="0" w:line="240" w:lineRule="auto"/>
              <w:rPr>
                <w:rFonts w:cstheme="minorHAnsi"/>
                <w:sz w:val="20"/>
                <w:szCs w:val="20"/>
                <w:lang w:val="en-GB"/>
              </w:rPr>
            </w:pPr>
          </w:p>
        </w:tc>
      </w:tr>
      <w:tr w:rsidR="00AA6F5D" w:rsidRPr="00701100" w14:paraId="200EC161"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FEBDA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2970" w:type="dxa"/>
            <w:tcBorders>
              <w:top w:val="nil"/>
              <w:left w:val="nil"/>
              <w:bottom w:val="single" w:sz="4" w:space="0" w:color="auto"/>
              <w:right w:val="single" w:sz="4" w:space="0" w:color="auto"/>
            </w:tcBorders>
            <w:shd w:val="clear" w:color="auto" w:fill="auto"/>
            <w:noWrap/>
            <w:hideMark/>
          </w:tcPr>
          <w:p w14:paraId="0BBD6B5C"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7; 13.8</w:t>
            </w:r>
          </w:p>
        </w:tc>
        <w:tc>
          <w:tcPr>
            <w:tcW w:w="2694" w:type="dxa"/>
            <w:tcBorders>
              <w:top w:val="nil"/>
              <w:left w:val="nil"/>
              <w:bottom w:val="single" w:sz="4" w:space="0" w:color="auto"/>
              <w:right w:val="single" w:sz="4" w:space="0" w:color="auto"/>
            </w:tcBorders>
            <w:shd w:val="clear" w:color="auto" w:fill="auto"/>
            <w:noWrap/>
            <w:hideMark/>
          </w:tcPr>
          <w:p w14:paraId="7CCC5FC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7; 13.8</w:t>
            </w:r>
          </w:p>
        </w:tc>
        <w:tc>
          <w:tcPr>
            <w:tcW w:w="2976" w:type="dxa"/>
            <w:tcBorders>
              <w:top w:val="nil"/>
              <w:left w:val="nil"/>
              <w:bottom w:val="single" w:sz="4" w:space="0" w:color="auto"/>
              <w:right w:val="single" w:sz="4" w:space="0" w:color="auto"/>
            </w:tcBorders>
          </w:tcPr>
          <w:p w14:paraId="4783D180"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7; 13.8</w:t>
            </w:r>
          </w:p>
        </w:tc>
        <w:tc>
          <w:tcPr>
            <w:tcW w:w="3060" w:type="dxa"/>
            <w:tcBorders>
              <w:top w:val="nil"/>
              <w:left w:val="nil"/>
              <w:bottom w:val="single" w:sz="4" w:space="0" w:color="auto"/>
              <w:right w:val="single" w:sz="4" w:space="0" w:color="auto"/>
            </w:tcBorders>
          </w:tcPr>
          <w:p w14:paraId="270904ED"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68A4664A"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11D727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2970" w:type="dxa"/>
            <w:tcBorders>
              <w:top w:val="nil"/>
              <w:left w:val="nil"/>
              <w:bottom w:val="single" w:sz="4" w:space="0" w:color="auto"/>
              <w:right w:val="single" w:sz="4" w:space="0" w:color="auto"/>
            </w:tcBorders>
            <w:shd w:val="clear" w:color="auto" w:fill="auto"/>
            <w:noWrap/>
            <w:hideMark/>
          </w:tcPr>
          <w:p w14:paraId="11BC287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2694" w:type="dxa"/>
            <w:tcBorders>
              <w:top w:val="nil"/>
              <w:left w:val="nil"/>
              <w:bottom w:val="single" w:sz="4" w:space="0" w:color="auto"/>
              <w:right w:val="single" w:sz="4" w:space="0" w:color="auto"/>
            </w:tcBorders>
            <w:shd w:val="clear" w:color="auto" w:fill="auto"/>
            <w:noWrap/>
            <w:hideMark/>
          </w:tcPr>
          <w:p w14:paraId="7A699879"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2976" w:type="dxa"/>
            <w:tcBorders>
              <w:top w:val="nil"/>
              <w:left w:val="nil"/>
              <w:bottom w:val="single" w:sz="4" w:space="0" w:color="auto"/>
              <w:right w:val="single" w:sz="4" w:space="0" w:color="auto"/>
            </w:tcBorders>
          </w:tcPr>
          <w:p w14:paraId="400B5716"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060" w:type="dxa"/>
            <w:tcBorders>
              <w:top w:val="nil"/>
              <w:left w:val="nil"/>
              <w:bottom w:val="single" w:sz="4" w:space="0" w:color="auto"/>
              <w:right w:val="single" w:sz="4" w:space="0" w:color="auto"/>
            </w:tcBorders>
          </w:tcPr>
          <w:p w14:paraId="0E18CE06"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47C09C58"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F501D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2970" w:type="dxa"/>
            <w:tcBorders>
              <w:top w:val="nil"/>
              <w:left w:val="nil"/>
              <w:bottom w:val="single" w:sz="4" w:space="0" w:color="auto"/>
              <w:right w:val="single" w:sz="4" w:space="0" w:color="auto"/>
            </w:tcBorders>
            <w:shd w:val="clear" w:color="auto" w:fill="auto"/>
            <w:noWrap/>
            <w:hideMark/>
          </w:tcPr>
          <w:p w14:paraId="23558B73"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694" w:type="dxa"/>
            <w:tcBorders>
              <w:top w:val="nil"/>
              <w:left w:val="nil"/>
              <w:bottom w:val="single" w:sz="4" w:space="0" w:color="auto"/>
              <w:right w:val="single" w:sz="4" w:space="0" w:color="auto"/>
            </w:tcBorders>
            <w:shd w:val="clear" w:color="auto" w:fill="auto"/>
            <w:noWrap/>
            <w:hideMark/>
          </w:tcPr>
          <w:p w14:paraId="23D3808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1.2.2.a.1 </w:t>
            </w:r>
          </w:p>
        </w:tc>
        <w:tc>
          <w:tcPr>
            <w:tcW w:w="2976" w:type="dxa"/>
            <w:tcBorders>
              <w:top w:val="nil"/>
              <w:left w:val="nil"/>
              <w:bottom w:val="single" w:sz="4" w:space="0" w:color="auto"/>
              <w:right w:val="single" w:sz="4" w:space="0" w:color="auto"/>
            </w:tcBorders>
          </w:tcPr>
          <w:p w14:paraId="03F6E5BC" w14:textId="6EB9DDD6"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5.1.5.a [similar</w:t>
            </w:r>
            <w:r w:rsidR="00253E13" w:rsidRPr="00701100">
              <w:rPr>
                <w:rFonts w:cstheme="minorHAnsi"/>
                <w:sz w:val="20"/>
                <w:szCs w:val="20"/>
                <w:lang w:val="en-GB"/>
              </w:rPr>
              <w:t xml:space="preserve"> to</w:t>
            </w:r>
            <w:r w:rsidRPr="00701100">
              <w:rPr>
                <w:rFonts w:cstheme="minorHAnsi"/>
                <w:sz w:val="20"/>
                <w:szCs w:val="20"/>
                <w:lang w:val="en-GB"/>
              </w:rPr>
              <w:t>]</w:t>
            </w:r>
          </w:p>
        </w:tc>
        <w:tc>
          <w:tcPr>
            <w:tcW w:w="3060" w:type="dxa"/>
            <w:tcBorders>
              <w:top w:val="nil"/>
              <w:left w:val="nil"/>
              <w:bottom w:val="single" w:sz="4" w:space="0" w:color="auto"/>
              <w:right w:val="single" w:sz="4" w:space="0" w:color="auto"/>
            </w:tcBorders>
          </w:tcPr>
          <w:p w14:paraId="31D8083B" w14:textId="0F9CD2A4"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2.3.1.a [similar</w:t>
            </w:r>
            <w:r w:rsidR="00253E13" w:rsidRPr="00701100">
              <w:rPr>
                <w:rFonts w:cstheme="minorHAnsi"/>
                <w:sz w:val="20"/>
                <w:szCs w:val="20"/>
                <w:lang w:val="en-GB"/>
              </w:rPr>
              <w:t xml:space="preserve"> to</w:t>
            </w:r>
            <w:r w:rsidRPr="00701100">
              <w:rPr>
                <w:rFonts w:cstheme="minorHAnsi"/>
                <w:sz w:val="20"/>
                <w:szCs w:val="20"/>
                <w:lang w:val="en-GB"/>
              </w:rPr>
              <w:t>]</w:t>
            </w:r>
          </w:p>
        </w:tc>
      </w:tr>
      <w:tr w:rsidR="00AA6F5D" w:rsidRPr="00701100" w14:paraId="49DBA66A"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3ABEC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2970" w:type="dxa"/>
            <w:tcBorders>
              <w:top w:val="nil"/>
              <w:left w:val="nil"/>
              <w:bottom w:val="single" w:sz="4" w:space="0" w:color="auto"/>
              <w:right w:val="single" w:sz="4" w:space="0" w:color="auto"/>
            </w:tcBorders>
            <w:shd w:val="clear" w:color="auto" w:fill="auto"/>
            <w:noWrap/>
            <w:hideMark/>
          </w:tcPr>
          <w:p w14:paraId="3FB6885A" w14:textId="77777777" w:rsidR="00AA6F5D" w:rsidRPr="00701100" w:rsidRDefault="00AA6F5D" w:rsidP="00DE7F0E">
            <w:pPr>
              <w:spacing w:after="0" w:line="240" w:lineRule="auto"/>
              <w:rPr>
                <w:rFonts w:cstheme="minorHAnsi"/>
                <w:sz w:val="20"/>
                <w:szCs w:val="20"/>
                <w:lang w:val="en-GB"/>
              </w:rPr>
            </w:pPr>
          </w:p>
        </w:tc>
        <w:tc>
          <w:tcPr>
            <w:tcW w:w="2694" w:type="dxa"/>
            <w:tcBorders>
              <w:top w:val="nil"/>
              <w:left w:val="nil"/>
              <w:bottom w:val="single" w:sz="4" w:space="0" w:color="auto"/>
              <w:right w:val="single" w:sz="4" w:space="0" w:color="auto"/>
            </w:tcBorders>
            <w:shd w:val="clear" w:color="auto" w:fill="auto"/>
            <w:noWrap/>
            <w:hideMark/>
          </w:tcPr>
          <w:p w14:paraId="5899C248"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976" w:type="dxa"/>
            <w:tcBorders>
              <w:top w:val="nil"/>
              <w:left w:val="nil"/>
              <w:bottom w:val="single" w:sz="4" w:space="0" w:color="auto"/>
              <w:right w:val="single" w:sz="4" w:space="0" w:color="auto"/>
            </w:tcBorders>
          </w:tcPr>
          <w:p w14:paraId="1DBF18FA"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472DF9F9" w14:textId="77777777" w:rsidR="00AA6F5D" w:rsidRPr="00701100" w:rsidRDefault="00AA6F5D" w:rsidP="00DE7F0E">
            <w:pPr>
              <w:spacing w:after="0" w:line="240" w:lineRule="auto"/>
              <w:rPr>
                <w:rFonts w:cstheme="minorHAnsi"/>
                <w:sz w:val="20"/>
                <w:szCs w:val="20"/>
                <w:lang w:val="en-GB"/>
              </w:rPr>
            </w:pPr>
          </w:p>
        </w:tc>
      </w:tr>
      <w:tr w:rsidR="00AA6F5D" w:rsidRPr="00701100" w14:paraId="52E86528"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8C0C0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2970" w:type="dxa"/>
            <w:tcBorders>
              <w:top w:val="nil"/>
              <w:left w:val="nil"/>
              <w:bottom w:val="single" w:sz="4" w:space="0" w:color="auto"/>
              <w:right w:val="single" w:sz="4" w:space="0" w:color="auto"/>
            </w:tcBorders>
            <w:shd w:val="clear" w:color="auto" w:fill="auto"/>
            <w:noWrap/>
            <w:hideMark/>
          </w:tcPr>
          <w:p w14:paraId="39B50729"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694" w:type="dxa"/>
            <w:tcBorders>
              <w:top w:val="nil"/>
              <w:left w:val="nil"/>
              <w:bottom w:val="single" w:sz="4" w:space="0" w:color="auto"/>
              <w:right w:val="single" w:sz="4" w:space="0" w:color="auto"/>
            </w:tcBorders>
            <w:shd w:val="clear" w:color="auto" w:fill="auto"/>
            <w:noWrap/>
            <w:hideMark/>
          </w:tcPr>
          <w:p w14:paraId="70E07B58"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976" w:type="dxa"/>
            <w:tcBorders>
              <w:top w:val="nil"/>
              <w:left w:val="nil"/>
              <w:bottom w:val="single" w:sz="4" w:space="0" w:color="auto"/>
              <w:right w:val="single" w:sz="4" w:space="0" w:color="auto"/>
            </w:tcBorders>
          </w:tcPr>
          <w:p w14:paraId="6EE8DBCC"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7645129F" w14:textId="77777777" w:rsidR="00AA6F5D" w:rsidRPr="00701100" w:rsidRDefault="00AA6F5D" w:rsidP="00DE7F0E">
            <w:pPr>
              <w:spacing w:after="0" w:line="240" w:lineRule="auto"/>
              <w:rPr>
                <w:rFonts w:cstheme="minorHAnsi"/>
                <w:sz w:val="20"/>
                <w:szCs w:val="20"/>
                <w:lang w:val="en-GB"/>
              </w:rPr>
            </w:pPr>
          </w:p>
        </w:tc>
      </w:tr>
      <w:tr w:rsidR="00AA6F5D" w:rsidRPr="00701100" w14:paraId="265E371A"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7D921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2970" w:type="dxa"/>
            <w:tcBorders>
              <w:top w:val="nil"/>
              <w:left w:val="nil"/>
              <w:bottom w:val="single" w:sz="4" w:space="0" w:color="auto"/>
              <w:right w:val="single" w:sz="4" w:space="0" w:color="auto"/>
            </w:tcBorders>
            <w:shd w:val="clear" w:color="auto" w:fill="auto"/>
            <w:noWrap/>
            <w:hideMark/>
          </w:tcPr>
          <w:p w14:paraId="4459442F"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2</w:t>
            </w:r>
          </w:p>
        </w:tc>
        <w:tc>
          <w:tcPr>
            <w:tcW w:w="2694" w:type="dxa"/>
            <w:tcBorders>
              <w:top w:val="nil"/>
              <w:left w:val="nil"/>
              <w:bottom w:val="single" w:sz="4" w:space="0" w:color="auto"/>
              <w:right w:val="single" w:sz="4" w:space="0" w:color="auto"/>
            </w:tcBorders>
            <w:shd w:val="clear" w:color="auto" w:fill="auto"/>
            <w:noWrap/>
            <w:hideMark/>
          </w:tcPr>
          <w:p w14:paraId="2F9986C8"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2</w:t>
            </w:r>
          </w:p>
        </w:tc>
        <w:tc>
          <w:tcPr>
            <w:tcW w:w="2976" w:type="dxa"/>
            <w:tcBorders>
              <w:top w:val="nil"/>
              <w:left w:val="nil"/>
              <w:bottom w:val="single" w:sz="4" w:space="0" w:color="auto"/>
              <w:right w:val="single" w:sz="4" w:space="0" w:color="auto"/>
            </w:tcBorders>
          </w:tcPr>
          <w:p w14:paraId="2FD479F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2</w:t>
            </w:r>
          </w:p>
        </w:tc>
        <w:tc>
          <w:tcPr>
            <w:tcW w:w="3060" w:type="dxa"/>
            <w:tcBorders>
              <w:top w:val="nil"/>
              <w:left w:val="nil"/>
              <w:bottom w:val="single" w:sz="4" w:space="0" w:color="auto"/>
              <w:right w:val="single" w:sz="4" w:space="0" w:color="auto"/>
            </w:tcBorders>
          </w:tcPr>
          <w:p w14:paraId="05584510"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7B68D564" w14:textId="77777777" w:rsidTr="007F149B">
        <w:trPr>
          <w:trHeight w:val="521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774B47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2970" w:type="dxa"/>
            <w:tcBorders>
              <w:top w:val="nil"/>
              <w:left w:val="nil"/>
              <w:bottom w:val="single" w:sz="4" w:space="0" w:color="auto"/>
              <w:right w:val="single" w:sz="4" w:space="0" w:color="auto"/>
            </w:tcBorders>
            <w:shd w:val="clear" w:color="auto" w:fill="auto"/>
            <w:noWrap/>
            <w:hideMark/>
          </w:tcPr>
          <w:p w14:paraId="233B1E48"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Loss of natural and semi-natural vegetated land is presented as a proxy for pressures on biodiversity and ecosystems. The indicator is defined as the percentage of tree cover, grassland, wetland, shrubland and sparse vegetation converted to any other land cover type. [OECD metadata, indicator 'Loss and gain of natural and seminatural vegetation land', </w:t>
            </w:r>
            <w:hyperlink r:id="rId532" w:history="1">
              <w:r w:rsidRPr="00701100">
                <w:rPr>
                  <w:rStyle w:val="Hyperlink"/>
                  <w:rFonts w:cstheme="minorHAnsi"/>
                  <w:sz w:val="20"/>
                  <w:szCs w:val="20"/>
                  <w:lang w:val="en-GB"/>
                </w:rPr>
                <w:t>https://stats.oecd.org/OECDStat_Metadata/ShowMetadata.ashx?Dataset=LAND_COVER_CHANGE&amp;Lang=en</w:t>
              </w:r>
            </w:hyperlink>
            <w:r w:rsidRPr="00701100">
              <w:rPr>
                <w:rFonts w:cstheme="minorHAnsi"/>
                <w:sz w:val="20"/>
                <w:szCs w:val="20"/>
                <w:lang w:val="en-GB"/>
              </w:rPr>
              <w:t>]</w:t>
            </w:r>
          </w:p>
          <w:p w14:paraId="0B6020D8" w14:textId="77777777" w:rsidR="005E302E" w:rsidRPr="00701100" w:rsidRDefault="005E302E" w:rsidP="00DE7F0E">
            <w:pPr>
              <w:spacing w:line="240" w:lineRule="auto"/>
              <w:rPr>
                <w:rFonts w:cstheme="minorHAnsi"/>
                <w:b/>
                <w:bCs/>
                <w:sz w:val="20"/>
                <w:szCs w:val="20"/>
                <w:lang w:val="en-GB"/>
              </w:rPr>
            </w:pPr>
          </w:p>
          <w:p w14:paraId="6E322483" w14:textId="0CE369D7" w:rsidR="00AA6F5D" w:rsidRPr="00701100" w:rsidRDefault="00AA6F5D" w:rsidP="00DE7F0E">
            <w:pPr>
              <w:spacing w:line="240" w:lineRule="auto"/>
              <w:rPr>
                <w:rFonts w:cstheme="minorHAnsi"/>
                <w:sz w:val="20"/>
                <w:szCs w:val="20"/>
                <w:lang w:val="en-GB"/>
              </w:rPr>
            </w:pPr>
            <w:r w:rsidRPr="00701100">
              <w:rPr>
                <w:rFonts w:cstheme="minorHAnsi"/>
                <w:b/>
                <w:bCs/>
                <w:sz w:val="20"/>
                <w:szCs w:val="20"/>
                <w:lang w:val="en-GB"/>
              </w:rPr>
              <w:t>Natural ecosystems</w:t>
            </w:r>
            <w:r w:rsidRPr="00701100">
              <w:rPr>
                <w:rFonts w:cstheme="minorHAnsi"/>
                <w:sz w:val="20"/>
                <w:szCs w:val="20"/>
                <w:lang w:val="en-GB"/>
              </w:rPr>
              <w:t xml:space="preserve"> are predominantly influenced by natural ecological processes characterised by a stable ecological state maintaining ecosystem integrity; ecosystem </w:t>
            </w:r>
            <w:r w:rsidRPr="00701100">
              <w:rPr>
                <w:rFonts w:cstheme="minorHAnsi"/>
                <w:sz w:val="20"/>
                <w:szCs w:val="20"/>
                <w:lang w:val="en-GB"/>
              </w:rPr>
              <w:lastRenderedPageBreak/>
              <w:t xml:space="preserve">condition ranges within its natural variability. Examples (with reference to IUCN GET) are primary and old growth forests, natural grasslands and savannahs, natural and wetlands. </w:t>
            </w:r>
          </w:p>
          <w:p w14:paraId="72B94C64" w14:textId="5D02CB17" w:rsidR="00AA6F5D" w:rsidRPr="00701100" w:rsidRDefault="00AA6F5D" w:rsidP="007F149B">
            <w:pPr>
              <w:spacing w:after="0" w:line="240" w:lineRule="auto"/>
              <w:rPr>
                <w:rFonts w:cstheme="minorHAnsi"/>
                <w:sz w:val="20"/>
                <w:szCs w:val="20"/>
                <w:lang w:val="en-GB"/>
              </w:rPr>
            </w:pPr>
            <w:r w:rsidRPr="00701100">
              <w:rPr>
                <w:rFonts w:cstheme="minorHAnsi"/>
                <w:b/>
                <w:bCs/>
                <w:sz w:val="20"/>
                <w:szCs w:val="20"/>
                <w:lang w:val="en-GB"/>
              </w:rPr>
              <w:t>Modified ecosystems (or anthropogenic ecosystems)</w:t>
            </w:r>
            <w:r w:rsidRPr="00701100">
              <w:rPr>
                <w:rFonts w:cstheme="minorHAnsi"/>
                <w:sz w:val="20"/>
                <w:szCs w:val="20"/>
                <w:lang w:val="en-GB"/>
              </w:rPr>
              <w:t xml:space="preserve"> are predominantly influenced by human activities where a stable natural ecological state is unobtainable and future socio-economic interventions are required to maintain a new stable state.  Examples (with reference to IUCN GET) are urban green spaces and croplands, artificial waterbodies and anthropogenic marine systems.</w:t>
            </w:r>
            <w:r w:rsidR="00016669" w:rsidRPr="00701100">
              <w:rPr>
                <w:rFonts w:cstheme="minorHAnsi"/>
                <w:sz w:val="20"/>
                <w:szCs w:val="20"/>
                <w:lang w:val="en-GB"/>
              </w:rPr>
              <w:t xml:space="preserve"> [</w:t>
            </w:r>
            <w:r w:rsidRPr="00701100">
              <w:rPr>
                <w:rFonts w:cstheme="minorHAnsi"/>
                <w:sz w:val="20"/>
                <w:szCs w:val="20"/>
                <w:lang w:val="en-GB"/>
              </w:rPr>
              <w:t>SEEA</w:t>
            </w:r>
            <w:r w:rsidR="00DB6FCA" w:rsidRPr="00701100">
              <w:rPr>
                <w:rFonts w:cstheme="minorHAnsi"/>
                <w:sz w:val="20"/>
                <w:szCs w:val="20"/>
                <w:lang w:val="en-GB"/>
              </w:rPr>
              <w:t>-</w:t>
            </w:r>
            <w:r w:rsidRPr="00701100">
              <w:rPr>
                <w:rFonts w:cstheme="minorHAnsi"/>
                <w:sz w:val="20"/>
                <w:szCs w:val="20"/>
                <w:lang w:val="en-GB"/>
              </w:rPr>
              <w:t>EA</w:t>
            </w:r>
            <w:r w:rsidR="00DB6FCA" w:rsidRPr="00701100">
              <w:rPr>
                <w:rFonts w:cstheme="minorHAnsi"/>
                <w:sz w:val="20"/>
                <w:szCs w:val="20"/>
                <w:lang w:val="en-GB"/>
              </w:rPr>
              <w:t>,</w:t>
            </w:r>
            <w:r w:rsidRPr="00701100">
              <w:rPr>
                <w:rFonts w:cstheme="minorHAnsi"/>
                <w:sz w:val="20"/>
                <w:szCs w:val="20"/>
                <w:lang w:val="en-GB"/>
              </w:rPr>
              <w:t xml:space="preserve"> </w:t>
            </w:r>
            <w:hyperlink r:id="rId533" w:history="1">
              <w:r w:rsidRPr="00701100">
                <w:rPr>
                  <w:rStyle w:val="Hyperlink"/>
                  <w:rFonts w:cstheme="minorHAnsi"/>
                  <w:sz w:val="20"/>
                  <w:szCs w:val="20"/>
                  <w:lang w:val="en-GB"/>
                </w:rPr>
                <w:t>https://seea.un.org/ecosystem-accounting</w:t>
              </w:r>
            </w:hyperlink>
            <w:r w:rsidR="00016669" w:rsidRPr="00701100">
              <w:rPr>
                <w:rFonts w:cstheme="minorHAnsi"/>
                <w:sz w:val="20"/>
                <w:szCs w:val="20"/>
                <w:lang w:val="en-GB"/>
              </w:rPr>
              <w:t>]</w:t>
            </w:r>
          </w:p>
          <w:p w14:paraId="49B4801B" w14:textId="77777777" w:rsidR="00AA6F5D" w:rsidRPr="00701100" w:rsidRDefault="00AA6F5D" w:rsidP="00DE7F0E">
            <w:pPr>
              <w:spacing w:line="240" w:lineRule="auto"/>
              <w:rPr>
                <w:rFonts w:cstheme="minorHAnsi"/>
                <w:sz w:val="20"/>
                <w:szCs w:val="20"/>
                <w:lang w:val="en-GB"/>
              </w:rPr>
            </w:pPr>
          </w:p>
        </w:tc>
        <w:tc>
          <w:tcPr>
            <w:tcW w:w="2694" w:type="dxa"/>
            <w:tcBorders>
              <w:top w:val="nil"/>
              <w:left w:val="nil"/>
              <w:bottom w:val="single" w:sz="4" w:space="0" w:color="auto"/>
              <w:right w:val="single" w:sz="4" w:space="0" w:color="auto"/>
            </w:tcBorders>
            <w:shd w:val="clear" w:color="auto" w:fill="auto"/>
            <w:noWrap/>
            <w:hideMark/>
          </w:tcPr>
          <w:p w14:paraId="2CA35551"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lastRenderedPageBreak/>
              <w:t xml:space="preserve">An ecosystem is defined as a dynamic complex of plant, animal and micro-organism communities and their non-living environment interacting as a functional unit. [Article 2 of the Convention on Biological Diversity, </w:t>
            </w:r>
            <w:hyperlink r:id="rId534" w:history="1">
              <w:r w:rsidRPr="00701100">
                <w:rPr>
                  <w:rStyle w:val="Hyperlink"/>
                  <w:rFonts w:cstheme="minorHAnsi"/>
                  <w:sz w:val="20"/>
                  <w:szCs w:val="20"/>
                  <w:lang w:val="en-GB"/>
                </w:rPr>
                <w:t>https://www.cbd.int/convention/articles/?a=cbd-02</w:t>
              </w:r>
            </w:hyperlink>
            <w:r w:rsidRPr="00701100">
              <w:rPr>
                <w:rFonts w:cstheme="minorHAnsi"/>
                <w:sz w:val="20"/>
                <w:szCs w:val="20"/>
                <w:lang w:val="en-GB"/>
              </w:rPr>
              <w:t>].</w:t>
            </w:r>
          </w:p>
          <w:p w14:paraId="110CBF2C" w14:textId="77777777" w:rsidR="00AA6F5D" w:rsidRPr="00701100" w:rsidRDefault="00AA6F5D" w:rsidP="00DE7F0E">
            <w:pPr>
              <w:spacing w:after="0" w:line="240" w:lineRule="auto"/>
              <w:rPr>
                <w:rFonts w:cstheme="minorHAnsi"/>
                <w:sz w:val="20"/>
                <w:szCs w:val="20"/>
                <w:lang w:val="en-GB"/>
              </w:rPr>
            </w:pPr>
          </w:p>
          <w:p w14:paraId="310EBE0C"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Area of ecosystem (FDES 1.2.2.a.1) is the area covered by an individual ecosystem. [FDES BSES manual, Ecosystems and Biodiversity, </w:t>
            </w:r>
            <w:hyperlink r:id="rId535"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 xml:space="preserve">] </w:t>
            </w:r>
          </w:p>
          <w:p w14:paraId="1D9D9BA4" w14:textId="77777777" w:rsidR="00AA6F5D" w:rsidRPr="00701100" w:rsidRDefault="00AA6F5D" w:rsidP="00DE7F0E">
            <w:pPr>
              <w:spacing w:after="0" w:line="240" w:lineRule="auto"/>
              <w:rPr>
                <w:rFonts w:cstheme="minorHAnsi"/>
                <w:sz w:val="20"/>
                <w:szCs w:val="20"/>
                <w:lang w:val="en-GB"/>
              </w:rPr>
            </w:pPr>
          </w:p>
          <w:p w14:paraId="4268AEC8" w14:textId="77777777" w:rsidR="00AA6F5D" w:rsidRPr="00701100" w:rsidRDefault="00AA6F5D" w:rsidP="00DE7F0E">
            <w:pPr>
              <w:spacing w:line="240" w:lineRule="auto"/>
              <w:rPr>
                <w:rFonts w:cstheme="minorHAnsi"/>
                <w:b/>
                <w:bCs/>
                <w:sz w:val="20"/>
                <w:szCs w:val="20"/>
                <w:lang w:val="en-GB"/>
              </w:rPr>
            </w:pPr>
            <w:r w:rsidRPr="00701100">
              <w:rPr>
                <w:rFonts w:cstheme="minorHAnsi"/>
                <w:b/>
                <w:bCs/>
                <w:sz w:val="20"/>
                <w:szCs w:val="20"/>
                <w:lang w:val="en-GB"/>
              </w:rPr>
              <w:t xml:space="preserve">Ecosystem Extent </w:t>
            </w:r>
            <w:r w:rsidRPr="00701100">
              <w:rPr>
                <w:rFonts w:cstheme="minorHAnsi"/>
                <w:sz w:val="20"/>
                <w:szCs w:val="20"/>
                <w:lang w:val="en-GB"/>
              </w:rPr>
              <w:t xml:space="preserve">is the size of an ecosystem asset, which are contiguous spaces of a </w:t>
            </w:r>
            <w:r w:rsidRPr="00701100">
              <w:rPr>
                <w:rFonts w:cstheme="minorHAnsi"/>
                <w:sz w:val="20"/>
                <w:szCs w:val="20"/>
                <w:lang w:val="en-GB"/>
              </w:rPr>
              <w:lastRenderedPageBreak/>
              <w:t>specific ecosystem type characterized by a distinct set of biotic and abiotic components and their interactions</w:t>
            </w:r>
            <w:r w:rsidRPr="00701100">
              <w:rPr>
                <w:rFonts w:cstheme="minorHAnsi"/>
                <w:b/>
                <w:bCs/>
                <w:sz w:val="20"/>
                <w:szCs w:val="20"/>
                <w:lang w:val="en-GB"/>
              </w:rPr>
              <w:t xml:space="preserve">. </w:t>
            </w:r>
          </w:p>
          <w:p w14:paraId="4505FE15" w14:textId="77777777" w:rsidR="00AA6F5D" w:rsidRPr="00701100" w:rsidRDefault="00AA6F5D" w:rsidP="00DE7F0E">
            <w:pPr>
              <w:spacing w:after="0" w:line="240" w:lineRule="auto"/>
              <w:rPr>
                <w:rFonts w:cstheme="minorHAnsi"/>
                <w:sz w:val="20"/>
                <w:szCs w:val="20"/>
                <w:lang w:val="en-GB"/>
              </w:rPr>
            </w:pPr>
          </w:p>
        </w:tc>
        <w:tc>
          <w:tcPr>
            <w:tcW w:w="2976" w:type="dxa"/>
            <w:tcBorders>
              <w:top w:val="nil"/>
              <w:left w:val="nil"/>
              <w:bottom w:val="single" w:sz="4" w:space="0" w:color="auto"/>
              <w:right w:val="single" w:sz="4" w:space="0" w:color="auto"/>
            </w:tcBorders>
          </w:tcPr>
          <w:p w14:paraId="084E2113" w14:textId="68DCF1F3"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lastRenderedPageBreak/>
              <w:t>Use of built-up and related areas</w:t>
            </w:r>
            <w:r w:rsidR="00DB34AA" w:rsidRPr="00701100">
              <w:rPr>
                <w:rFonts w:cstheme="minorHAnsi"/>
                <w:sz w:val="20"/>
                <w:szCs w:val="20"/>
                <w:lang w:val="en-GB"/>
              </w:rPr>
              <w:t xml:space="preserve"> </w:t>
            </w:r>
            <w:r w:rsidRPr="00701100">
              <w:rPr>
                <w:rFonts w:cstheme="minorHAnsi"/>
                <w:sz w:val="20"/>
                <w:szCs w:val="20"/>
                <w:lang w:val="en-GB"/>
              </w:rPr>
              <w:t>Land affected or adapted by man, under buildings, roads, mines and quarries and any other</w:t>
            </w:r>
            <w:r w:rsidR="00D76EB5" w:rsidRPr="00701100">
              <w:rPr>
                <w:rFonts w:cstheme="minorHAnsi"/>
                <w:sz w:val="20"/>
                <w:szCs w:val="20"/>
                <w:lang w:val="en-GB"/>
              </w:rPr>
              <w:t xml:space="preserve"> </w:t>
            </w:r>
            <w:r w:rsidRPr="00701100">
              <w:rPr>
                <w:rFonts w:cstheme="minorHAnsi"/>
                <w:sz w:val="20"/>
                <w:szCs w:val="20"/>
                <w:lang w:val="en-GB"/>
              </w:rPr>
              <w:t>facilities, including their auxiliary spaces, deliberately installed for the pursuit of human</w:t>
            </w:r>
            <w:r w:rsidR="00D76EB5" w:rsidRPr="00701100">
              <w:rPr>
                <w:rFonts w:cstheme="minorHAnsi"/>
                <w:sz w:val="20"/>
                <w:szCs w:val="20"/>
                <w:lang w:val="en-GB"/>
              </w:rPr>
              <w:t xml:space="preserve"> </w:t>
            </w:r>
            <w:r w:rsidRPr="00701100">
              <w:rPr>
                <w:rFonts w:cstheme="minorHAnsi"/>
                <w:sz w:val="20"/>
                <w:szCs w:val="20"/>
                <w:lang w:val="en-GB"/>
              </w:rPr>
              <w:t>activities. Included also are certain types of open land (non built-up land), which are closely</w:t>
            </w:r>
            <w:r w:rsidR="00D76EB5" w:rsidRPr="00701100">
              <w:rPr>
                <w:rFonts w:cstheme="minorHAnsi"/>
                <w:sz w:val="20"/>
                <w:szCs w:val="20"/>
                <w:lang w:val="en-GB"/>
              </w:rPr>
              <w:t xml:space="preserve"> </w:t>
            </w:r>
            <w:r w:rsidRPr="00701100">
              <w:rPr>
                <w:rFonts w:cstheme="minorHAnsi"/>
                <w:sz w:val="20"/>
                <w:szCs w:val="20"/>
                <w:lang w:val="en-GB"/>
              </w:rPr>
              <w:t>related to these activities, such as waste tips, derelict land in built-up areas, junkyards, city parks</w:t>
            </w:r>
            <w:r w:rsidR="00D76EB5" w:rsidRPr="00701100">
              <w:rPr>
                <w:rFonts w:cstheme="minorHAnsi"/>
                <w:sz w:val="20"/>
                <w:szCs w:val="20"/>
                <w:lang w:val="en-GB"/>
              </w:rPr>
              <w:t xml:space="preserve"> </w:t>
            </w:r>
            <w:r w:rsidRPr="00701100">
              <w:rPr>
                <w:rFonts w:cstheme="minorHAnsi"/>
                <w:sz w:val="20"/>
                <w:szCs w:val="20"/>
                <w:lang w:val="en-GB"/>
              </w:rPr>
              <w:t xml:space="preserve">and gardens. Land under closed villages or similar rural localities are included. [SEEA Draft Technical Note: Land Accounting, p. 26, </w:t>
            </w:r>
            <w:hyperlink r:id="rId536" w:history="1">
              <w:r w:rsidRPr="00701100">
                <w:rPr>
                  <w:rStyle w:val="Hyperlink"/>
                  <w:rFonts w:cstheme="minorHAnsi"/>
                  <w:sz w:val="20"/>
                  <w:szCs w:val="20"/>
                  <w:lang w:val="en-GB"/>
                </w:rPr>
                <w:t>https://seea.un.org/sites/seea.un.org/files/seea_technical_note_-_land_jan_2017_draft.pdf</w:t>
              </w:r>
            </w:hyperlink>
            <w:r w:rsidRPr="00701100">
              <w:rPr>
                <w:rFonts w:cstheme="minorHAnsi"/>
                <w:sz w:val="20"/>
                <w:szCs w:val="20"/>
                <w:lang w:val="en-GB"/>
              </w:rPr>
              <w:t>]</w:t>
            </w:r>
          </w:p>
          <w:p w14:paraId="38577CB7" w14:textId="77777777" w:rsidR="00AA6F5D" w:rsidRPr="00701100" w:rsidRDefault="00AA6F5D" w:rsidP="00DE7F0E">
            <w:pPr>
              <w:spacing w:after="0" w:line="240" w:lineRule="auto"/>
              <w:rPr>
                <w:rFonts w:cstheme="minorHAnsi"/>
                <w:sz w:val="20"/>
                <w:szCs w:val="20"/>
                <w:lang w:val="en-GB"/>
              </w:rPr>
            </w:pPr>
          </w:p>
          <w:p w14:paraId="0F5855C5"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Managed expansion represents an increase in the area of a land cover type due to human </w:t>
            </w:r>
          </w:p>
          <w:p w14:paraId="36B6286F" w14:textId="0AD879D8" w:rsidR="00D76EB5" w:rsidRPr="00701100" w:rsidRDefault="00AA6F5D" w:rsidP="00DE7F0E">
            <w:pPr>
              <w:spacing w:after="0" w:line="240" w:lineRule="auto"/>
              <w:rPr>
                <w:rFonts w:cstheme="minorHAnsi"/>
                <w:sz w:val="20"/>
                <w:szCs w:val="20"/>
                <w:lang w:val="en-GB"/>
              </w:rPr>
            </w:pPr>
            <w:r w:rsidRPr="00701100">
              <w:rPr>
                <w:rFonts w:cstheme="minorHAnsi"/>
                <w:sz w:val="20"/>
                <w:szCs w:val="20"/>
                <w:lang w:val="en-GB"/>
              </w:rPr>
              <w:lastRenderedPageBreak/>
              <w:t>activity.</w:t>
            </w:r>
            <w:r w:rsidR="00D76EB5" w:rsidRPr="00701100">
              <w:rPr>
                <w:rFonts w:cstheme="minorHAnsi"/>
                <w:sz w:val="20"/>
                <w:szCs w:val="20"/>
                <w:lang w:val="en-GB"/>
              </w:rPr>
              <w:t xml:space="preserve"> </w:t>
            </w:r>
            <w:r w:rsidRPr="00701100">
              <w:rPr>
                <w:rFonts w:cstheme="minorHAnsi"/>
                <w:sz w:val="20"/>
                <w:szCs w:val="20"/>
                <w:lang w:val="en-GB"/>
              </w:rPr>
              <w:t>Generally, the managed expansion</w:t>
            </w:r>
            <w:r w:rsidR="00D76EB5" w:rsidRPr="00701100">
              <w:rPr>
                <w:rFonts w:cstheme="minorHAnsi"/>
                <w:sz w:val="20"/>
                <w:szCs w:val="20"/>
                <w:lang w:val="en-GB"/>
              </w:rPr>
              <w:t xml:space="preserve"> </w:t>
            </w:r>
            <w:r w:rsidRPr="00701100">
              <w:rPr>
                <w:rFonts w:cstheme="minorHAnsi"/>
                <w:sz w:val="20"/>
                <w:szCs w:val="20"/>
                <w:lang w:val="en-GB"/>
              </w:rPr>
              <w:t>of one land cover type will also lead to the recording of a matching entry for managed</w:t>
            </w:r>
            <w:r w:rsidR="00D76EB5" w:rsidRPr="00701100">
              <w:rPr>
                <w:rFonts w:cstheme="minorHAnsi"/>
                <w:sz w:val="20"/>
                <w:szCs w:val="20"/>
                <w:lang w:val="en-GB"/>
              </w:rPr>
              <w:t xml:space="preserve"> </w:t>
            </w:r>
            <w:r w:rsidRPr="00701100">
              <w:rPr>
                <w:rFonts w:cstheme="minorHAnsi"/>
                <w:sz w:val="20"/>
                <w:szCs w:val="20"/>
                <w:lang w:val="en-GB"/>
              </w:rPr>
              <w:t xml:space="preserve">regression of another land cover type or types. </w:t>
            </w:r>
          </w:p>
          <w:p w14:paraId="1A4658E5" w14:textId="29D56D2B"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[SEEA Draft Technical Note: Land Accounting, p. 18, </w:t>
            </w:r>
            <w:hyperlink r:id="rId537" w:history="1">
              <w:r w:rsidRPr="00701100">
                <w:rPr>
                  <w:rStyle w:val="Hyperlink"/>
                  <w:rFonts w:cstheme="minorHAnsi"/>
                  <w:sz w:val="20"/>
                  <w:szCs w:val="20"/>
                  <w:lang w:val="en-GB"/>
                </w:rPr>
                <w:t>https://seea.un.org/sites/seea.un.org/files/seea_technical_note_-_land_jan_2017_draft.pdf</w:t>
              </w:r>
            </w:hyperlink>
            <w:r w:rsidRPr="00701100">
              <w:rPr>
                <w:rFonts w:cstheme="minorHAnsi"/>
                <w:sz w:val="20"/>
                <w:szCs w:val="20"/>
                <w:lang w:val="en-GB"/>
              </w:rPr>
              <w:t>]</w:t>
            </w:r>
          </w:p>
          <w:p w14:paraId="17CD03A3"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640FC19C" w14:textId="29960769" w:rsidR="00AA6F5D" w:rsidRPr="00701100" w:rsidRDefault="00AA6F5D" w:rsidP="00DE7F0E">
            <w:pPr>
              <w:spacing w:after="0" w:line="240" w:lineRule="auto"/>
              <w:rPr>
                <w:rFonts w:cstheme="minorHAnsi"/>
                <w:lang w:val="en-GB"/>
              </w:rPr>
            </w:pPr>
            <w:r w:rsidRPr="00701100">
              <w:rPr>
                <w:rFonts w:cstheme="minorHAnsi"/>
                <w:sz w:val="20"/>
                <w:szCs w:val="20"/>
                <w:lang w:val="en-GB"/>
              </w:rPr>
              <w:lastRenderedPageBreak/>
              <w:t>Agriculture includes tilled and fallow land, and naturally grown permanent meadows and</w:t>
            </w:r>
            <w:r w:rsidR="003F0CD2" w:rsidRPr="00701100">
              <w:rPr>
                <w:rFonts w:cstheme="minorHAnsi"/>
                <w:sz w:val="20"/>
                <w:szCs w:val="20"/>
                <w:lang w:val="en-GB"/>
              </w:rPr>
              <w:t xml:space="preserve"> </w:t>
            </w:r>
            <w:r w:rsidRPr="00701100">
              <w:rPr>
                <w:rFonts w:cstheme="minorHAnsi"/>
                <w:sz w:val="20"/>
                <w:szCs w:val="20"/>
                <w:lang w:val="en-GB"/>
              </w:rPr>
              <w:t>pastures used for grazing, animal feeding or agricultural purpose. Scattered land under farm</w:t>
            </w:r>
            <w:r w:rsidR="003F0CD2" w:rsidRPr="00701100">
              <w:rPr>
                <w:rFonts w:cstheme="minorHAnsi"/>
                <w:sz w:val="20"/>
                <w:szCs w:val="20"/>
                <w:lang w:val="en-GB"/>
              </w:rPr>
              <w:t xml:space="preserve"> </w:t>
            </w:r>
            <w:r w:rsidRPr="00701100">
              <w:rPr>
                <w:rFonts w:cstheme="minorHAnsi"/>
                <w:sz w:val="20"/>
                <w:szCs w:val="20"/>
                <w:lang w:val="en-GB"/>
              </w:rPr>
              <w:t>buildings, yards and their annexes, and permanently uncultivated land, such as uncultivated</w:t>
            </w:r>
            <w:r w:rsidR="003F0CD2" w:rsidRPr="00701100">
              <w:rPr>
                <w:rFonts w:cstheme="minorHAnsi"/>
                <w:sz w:val="20"/>
                <w:szCs w:val="20"/>
                <w:lang w:val="en-GB"/>
              </w:rPr>
              <w:t xml:space="preserve"> </w:t>
            </w:r>
            <w:r w:rsidRPr="00701100">
              <w:rPr>
                <w:rFonts w:cstheme="minorHAnsi"/>
                <w:sz w:val="20"/>
                <w:szCs w:val="20"/>
                <w:lang w:val="en-GB"/>
              </w:rPr>
              <w:t xml:space="preserve">patches, banks, footpaths, ditches, headlands and shoulders are traditionally included. [SEEA Draft Technical Note: Land Accounting, p. 26, </w:t>
            </w:r>
            <w:hyperlink r:id="rId538" w:history="1">
              <w:r w:rsidRPr="00701100">
                <w:rPr>
                  <w:rStyle w:val="Hyperlink"/>
                  <w:rFonts w:cstheme="minorHAnsi"/>
                  <w:sz w:val="20"/>
                  <w:szCs w:val="20"/>
                  <w:lang w:val="en-GB"/>
                </w:rPr>
                <w:t>https://seea.un.org/sites/seea.un.org/files/seea_technical_note_-_land_jan_2017_draft.pdf</w:t>
              </w:r>
            </w:hyperlink>
            <w:r w:rsidRPr="00701100">
              <w:rPr>
                <w:rFonts w:cstheme="minorHAnsi"/>
                <w:sz w:val="20"/>
                <w:szCs w:val="20"/>
                <w:lang w:val="en-GB"/>
              </w:rPr>
              <w:t>]</w:t>
            </w:r>
          </w:p>
          <w:p w14:paraId="0CEB7E49" w14:textId="77777777" w:rsidR="00AA6F5D" w:rsidRPr="00701100" w:rsidRDefault="00AA6F5D" w:rsidP="00DE7F0E">
            <w:pPr>
              <w:spacing w:after="0" w:line="240" w:lineRule="auto"/>
              <w:rPr>
                <w:rFonts w:cstheme="minorHAnsi"/>
                <w:sz w:val="20"/>
                <w:szCs w:val="20"/>
                <w:lang w:val="en-GB"/>
              </w:rPr>
            </w:pPr>
          </w:p>
          <w:p w14:paraId="6A9B0660" w14:textId="172BD632" w:rsidR="00D76EB5" w:rsidRPr="00701100" w:rsidRDefault="00D76EB5" w:rsidP="00DE7F0E">
            <w:pPr>
              <w:spacing w:after="0" w:line="240" w:lineRule="auto"/>
              <w:rPr>
                <w:rFonts w:cstheme="minorHAnsi"/>
                <w:sz w:val="20"/>
                <w:szCs w:val="20"/>
                <w:lang w:val="en-GB"/>
              </w:rPr>
            </w:pPr>
            <w:r w:rsidRPr="00701100">
              <w:rPr>
                <w:rFonts w:cstheme="minorHAnsi"/>
                <w:sz w:val="20"/>
                <w:szCs w:val="20"/>
                <w:lang w:val="en-GB"/>
              </w:rPr>
              <w:t xml:space="preserve">Managed expansion represents an increase in the area of a land cover type due to human activity. Generally, the managed expansion of one land cover type will also lead to the recording of a </w:t>
            </w:r>
            <w:r w:rsidRPr="00701100">
              <w:rPr>
                <w:rFonts w:cstheme="minorHAnsi"/>
                <w:sz w:val="20"/>
                <w:szCs w:val="20"/>
                <w:lang w:val="en-GB"/>
              </w:rPr>
              <w:lastRenderedPageBreak/>
              <w:t xml:space="preserve">matching entry for managed regression of another land cover type or types. [SEEA Draft Technical Note: Land Accounting, p. 18, </w:t>
            </w:r>
            <w:hyperlink r:id="rId539" w:history="1">
              <w:r w:rsidRPr="00701100">
                <w:rPr>
                  <w:rStyle w:val="Hyperlink"/>
                  <w:rFonts w:cstheme="minorHAnsi"/>
                  <w:sz w:val="20"/>
                  <w:szCs w:val="20"/>
                  <w:lang w:val="en-GB"/>
                </w:rPr>
                <w:t>https://seea.un.org/sites/seea.un.org/files/seea_technical_note_-_land_jan_2017_draft.pdf</w:t>
              </w:r>
            </w:hyperlink>
            <w:r w:rsidRPr="00701100">
              <w:rPr>
                <w:rFonts w:cstheme="minorHAnsi"/>
                <w:sz w:val="20"/>
                <w:szCs w:val="20"/>
                <w:lang w:val="en-GB"/>
              </w:rPr>
              <w:t>]</w:t>
            </w:r>
          </w:p>
          <w:p w14:paraId="6ADB556B" w14:textId="77777777" w:rsidR="00AA6F5D" w:rsidRPr="00701100" w:rsidRDefault="00AA6F5D" w:rsidP="00DE7F0E">
            <w:pPr>
              <w:spacing w:after="0" w:line="240" w:lineRule="auto"/>
              <w:rPr>
                <w:rFonts w:cstheme="minorHAnsi"/>
                <w:sz w:val="20"/>
                <w:szCs w:val="20"/>
                <w:lang w:val="en-GB"/>
              </w:rPr>
            </w:pPr>
          </w:p>
        </w:tc>
      </w:tr>
      <w:tr w:rsidR="00AA6F5D" w:rsidRPr="00701100" w14:paraId="67C477D8"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FCF505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1700" w:type="dxa"/>
            <w:gridSpan w:val="4"/>
            <w:tcBorders>
              <w:top w:val="nil"/>
              <w:left w:val="nil"/>
              <w:bottom w:val="single" w:sz="4" w:space="0" w:color="auto"/>
              <w:right w:val="single" w:sz="4" w:space="0" w:color="auto"/>
            </w:tcBorders>
            <w:shd w:val="clear" w:color="auto" w:fill="auto"/>
            <w:noWrap/>
            <w:hideMark/>
          </w:tcPr>
          <w:p w14:paraId="4F4A12E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The planet’s biota and ecosystem processes were strongly affected by past climate changes at rates of climate change lower than those projected during the 21st century under high warming scenarios (e.g., Representative Concentration Pathway 8.5 (RCP8.5)) (high confidence). Most ecosystems are vulnerable to climate change even at rates of climate change projected under low- to medium-range warming scenarios (e.g., RCP2.6 to RCP6.0). [IPCC AR5, p 274, </w:t>
            </w:r>
            <w:hyperlink r:id="rId540"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 xml:space="preserve">] </w:t>
            </w:r>
          </w:p>
        </w:tc>
      </w:tr>
      <w:tr w:rsidR="00AA6F5D" w:rsidRPr="00701100" w14:paraId="3A8081B6"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736755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2970" w:type="dxa"/>
            <w:tcBorders>
              <w:top w:val="nil"/>
              <w:left w:val="nil"/>
              <w:bottom w:val="single" w:sz="4" w:space="0" w:color="auto"/>
              <w:right w:val="single" w:sz="4" w:space="0" w:color="auto"/>
            </w:tcBorders>
            <w:shd w:val="clear" w:color="auto" w:fill="auto"/>
            <w:noWrap/>
            <w:hideMark/>
          </w:tcPr>
          <w:p w14:paraId="7F400BE0"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2694" w:type="dxa"/>
            <w:tcBorders>
              <w:top w:val="nil"/>
              <w:left w:val="nil"/>
              <w:bottom w:val="single" w:sz="4" w:space="0" w:color="auto"/>
              <w:right w:val="single" w:sz="4" w:space="0" w:color="auto"/>
            </w:tcBorders>
            <w:shd w:val="clear" w:color="auto" w:fill="auto"/>
            <w:noWrap/>
            <w:hideMark/>
          </w:tcPr>
          <w:p w14:paraId="57149406"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2976" w:type="dxa"/>
            <w:tcBorders>
              <w:top w:val="nil"/>
              <w:left w:val="nil"/>
              <w:bottom w:val="single" w:sz="4" w:space="0" w:color="auto"/>
              <w:right w:val="single" w:sz="4" w:space="0" w:color="auto"/>
            </w:tcBorders>
          </w:tcPr>
          <w:p w14:paraId="4B7F8990"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3060" w:type="dxa"/>
            <w:tcBorders>
              <w:top w:val="nil"/>
              <w:left w:val="nil"/>
              <w:bottom w:val="single" w:sz="4" w:space="0" w:color="auto"/>
              <w:right w:val="single" w:sz="4" w:space="0" w:color="auto"/>
            </w:tcBorders>
          </w:tcPr>
          <w:p w14:paraId="76CD3BE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AA6F5D" w:rsidRPr="00701100" w14:paraId="497DBDCF"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FCE6C6" w14:textId="7677AABE"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2970" w:type="dxa"/>
            <w:tcBorders>
              <w:top w:val="nil"/>
              <w:left w:val="nil"/>
              <w:bottom w:val="single" w:sz="4" w:space="0" w:color="auto"/>
              <w:right w:val="single" w:sz="4" w:space="0" w:color="auto"/>
            </w:tcBorders>
            <w:shd w:val="clear" w:color="auto" w:fill="auto"/>
            <w:noWrap/>
            <w:hideMark/>
          </w:tcPr>
          <w:p w14:paraId="772E3AF4"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2694" w:type="dxa"/>
            <w:tcBorders>
              <w:top w:val="nil"/>
              <w:left w:val="nil"/>
              <w:bottom w:val="single" w:sz="4" w:space="0" w:color="auto"/>
              <w:right w:val="single" w:sz="4" w:space="0" w:color="auto"/>
            </w:tcBorders>
            <w:shd w:val="clear" w:color="auto" w:fill="auto"/>
            <w:noWrap/>
            <w:hideMark/>
          </w:tcPr>
          <w:p w14:paraId="43989AC0"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2976" w:type="dxa"/>
            <w:tcBorders>
              <w:top w:val="nil"/>
              <w:left w:val="nil"/>
              <w:bottom w:val="single" w:sz="4" w:space="0" w:color="auto"/>
              <w:right w:val="single" w:sz="4" w:space="0" w:color="auto"/>
            </w:tcBorders>
          </w:tcPr>
          <w:p w14:paraId="5075982F"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3060" w:type="dxa"/>
            <w:tcBorders>
              <w:top w:val="nil"/>
              <w:left w:val="nil"/>
              <w:bottom w:val="single" w:sz="4" w:space="0" w:color="auto"/>
              <w:right w:val="single" w:sz="4" w:space="0" w:color="auto"/>
            </w:tcBorders>
          </w:tcPr>
          <w:p w14:paraId="4A5C1425"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AA6F5D" w:rsidRPr="00701100" w14:paraId="048D0ACE"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7E79D6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2970" w:type="dxa"/>
            <w:tcBorders>
              <w:top w:val="nil"/>
              <w:left w:val="nil"/>
              <w:bottom w:val="single" w:sz="4" w:space="0" w:color="auto"/>
              <w:right w:val="single" w:sz="4" w:space="0" w:color="auto"/>
            </w:tcBorders>
            <w:shd w:val="clear" w:color="auto" w:fill="auto"/>
            <w:noWrap/>
            <w:hideMark/>
          </w:tcPr>
          <w:p w14:paraId="0B8DF473"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694" w:type="dxa"/>
            <w:tcBorders>
              <w:top w:val="nil"/>
              <w:left w:val="nil"/>
              <w:bottom w:val="single" w:sz="4" w:space="0" w:color="auto"/>
              <w:right w:val="single" w:sz="4" w:space="0" w:color="auto"/>
            </w:tcBorders>
            <w:shd w:val="clear" w:color="auto" w:fill="auto"/>
            <w:noWrap/>
            <w:hideMark/>
          </w:tcPr>
          <w:p w14:paraId="5FE7A1A3"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Ad hoc</w:t>
            </w:r>
          </w:p>
        </w:tc>
        <w:tc>
          <w:tcPr>
            <w:tcW w:w="2976" w:type="dxa"/>
            <w:tcBorders>
              <w:top w:val="nil"/>
              <w:left w:val="nil"/>
              <w:bottom w:val="single" w:sz="4" w:space="0" w:color="auto"/>
              <w:right w:val="single" w:sz="4" w:space="0" w:color="auto"/>
            </w:tcBorders>
          </w:tcPr>
          <w:p w14:paraId="5430DD74"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71AC92EA" w14:textId="77777777" w:rsidR="00AA6F5D" w:rsidRPr="00701100" w:rsidRDefault="00AA6F5D" w:rsidP="00DE7F0E">
            <w:pPr>
              <w:spacing w:after="0" w:line="240" w:lineRule="auto"/>
              <w:rPr>
                <w:rFonts w:cstheme="minorHAnsi"/>
                <w:sz w:val="20"/>
                <w:szCs w:val="20"/>
                <w:lang w:val="en-GB"/>
              </w:rPr>
            </w:pPr>
          </w:p>
        </w:tc>
      </w:tr>
      <w:tr w:rsidR="00AA6F5D" w:rsidRPr="00701100" w14:paraId="24042EB2"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E4349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2970" w:type="dxa"/>
            <w:tcBorders>
              <w:top w:val="nil"/>
              <w:left w:val="nil"/>
              <w:bottom w:val="single" w:sz="4" w:space="0" w:color="auto"/>
              <w:right w:val="single" w:sz="4" w:space="0" w:color="auto"/>
            </w:tcBorders>
            <w:shd w:val="clear" w:color="auto" w:fill="auto"/>
            <w:noWrap/>
            <w:hideMark/>
          </w:tcPr>
          <w:p w14:paraId="1AC33238"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Area</w:t>
            </w:r>
          </w:p>
        </w:tc>
        <w:tc>
          <w:tcPr>
            <w:tcW w:w="2694" w:type="dxa"/>
            <w:tcBorders>
              <w:top w:val="nil"/>
              <w:left w:val="nil"/>
              <w:bottom w:val="single" w:sz="4" w:space="0" w:color="auto"/>
              <w:right w:val="single" w:sz="4" w:space="0" w:color="auto"/>
            </w:tcBorders>
            <w:shd w:val="clear" w:color="auto" w:fill="auto"/>
            <w:noWrap/>
            <w:hideMark/>
          </w:tcPr>
          <w:p w14:paraId="4D6A5740"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Area</w:t>
            </w:r>
          </w:p>
        </w:tc>
        <w:tc>
          <w:tcPr>
            <w:tcW w:w="2976" w:type="dxa"/>
            <w:tcBorders>
              <w:top w:val="nil"/>
              <w:left w:val="nil"/>
              <w:bottom w:val="single" w:sz="4" w:space="0" w:color="auto"/>
              <w:right w:val="single" w:sz="4" w:space="0" w:color="auto"/>
            </w:tcBorders>
          </w:tcPr>
          <w:p w14:paraId="03A201F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Area</w:t>
            </w:r>
          </w:p>
        </w:tc>
        <w:tc>
          <w:tcPr>
            <w:tcW w:w="3060" w:type="dxa"/>
            <w:tcBorders>
              <w:top w:val="nil"/>
              <w:left w:val="nil"/>
              <w:bottom w:val="single" w:sz="4" w:space="0" w:color="auto"/>
              <w:right w:val="single" w:sz="4" w:space="0" w:color="auto"/>
            </w:tcBorders>
          </w:tcPr>
          <w:p w14:paraId="7932917C"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Area</w:t>
            </w:r>
          </w:p>
        </w:tc>
      </w:tr>
      <w:tr w:rsidR="00AA6F5D" w:rsidRPr="00701100" w14:paraId="296B763D"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8024D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2970" w:type="dxa"/>
            <w:tcBorders>
              <w:top w:val="nil"/>
              <w:left w:val="nil"/>
              <w:bottom w:val="single" w:sz="4" w:space="0" w:color="auto"/>
              <w:right w:val="single" w:sz="4" w:space="0" w:color="auto"/>
            </w:tcBorders>
            <w:shd w:val="clear" w:color="auto" w:fill="auto"/>
            <w:noWrap/>
            <w:hideMark/>
          </w:tcPr>
          <w:p w14:paraId="02119B68"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694" w:type="dxa"/>
            <w:tcBorders>
              <w:top w:val="nil"/>
              <w:left w:val="nil"/>
              <w:bottom w:val="single" w:sz="4" w:space="0" w:color="auto"/>
              <w:right w:val="single" w:sz="4" w:space="0" w:color="auto"/>
            </w:tcBorders>
            <w:shd w:val="clear" w:color="auto" w:fill="auto"/>
            <w:noWrap/>
            <w:hideMark/>
          </w:tcPr>
          <w:p w14:paraId="788395B5"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976" w:type="dxa"/>
            <w:tcBorders>
              <w:top w:val="nil"/>
              <w:left w:val="nil"/>
              <w:bottom w:val="single" w:sz="4" w:space="0" w:color="auto"/>
              <w:right w:val="single" w:sz="4" w:space="0" w:color="auto"/>
            </w:tcBorders>
          </w:tcPr>
          <w:p w14:paraId="6B13320C"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5A73D97D" w14:textId="77777777" w:rsidR="00AA6F5D" w:rsidRPr="00701100" w:rsidRDefault="00AA6F5D" w:rsidP="00DE7F0E">
            <w:pPr>
              <w:spacing w:after="0" w:line="240" w:lineRule="auto"/>
              <w:rPr>
                <w:rFonts w:cstheme="minorHAnsi"/>
                <w:sz w:val="20"/>
                <w:szCs w:val="20"/>
                <w:lang w:val="en-GB"/>
              </w:rPr>
            </w:pPr>
          </w:p>
        </w:tc>
      </w:tr>
      <w:tr w:rsidR="00AA6F5D" w:rsidRPr="00701100" w14:paraId="1DDC8136"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A3D63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2970" w:type="dxa"/>
            <w:tcBorders>
              <w:top w:val="nil"/>
              <w:left w:val="nil"/>
              <w:bottom w:val="single" w:sz="4" w:space="0" w:color="auto"/>
              <w:right w:val="single" w:sz="4" w:space="0" w:color="auto"/>
            </w:tcBorders>
            <w:shd w:val="clear" w:color="auto" w:fill="auto"/>
            <w:noWrap/>
            <w:hideMark/>
          </w:tcPr>
          <w:p w14:paraId="1A5E67A2"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xml:space="preserve">OECD </w:t>
            </w:r>
          </w:p>
        </w:tc>
        <w:tc>
          <w:tcPr>
            <w:tcW w:w="2694" w:type="dxa"/>
            <w:tcBorders>
              <w:top w:val="nil"/>
              <w:left w:val="nil"/>
              <w:bottom w:val="single" w:sz="4" w:space="0" w:color="auto"/>
              <w:right w:val="single" w:sz="4" w:space="0" w:color="auto"/>
            </w:tcBorders>
            <w:shd w:val="clear" w:color="auto" w:fill="auto"/>
            <w:noWrap/>
            <w:hideMark/>
          </w:tcPr>
          <w:p w14:paraId="32BA6F4B"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976" w:type="dxa"/>
            <w:tcBorders>
              <w:top w:val="nil"/>
              <w:left w:val="nil"/>
              <w:bottom w:val="single" w:sz="4" w:space="0" w:color="auto"/>
              <w:right w:val="single" w:sz="4" w:space="0" w:color="auto"/>
            </w:tcBorders>
          </w:tcPr>
          <w:p w14:paraId="354C67FD"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4F3E2349" w14:textId="77777777" w:rsidR="00AA6F5D" w:rsidRPr="00701100" w:rsidRDefault="00AA6F5D" w:rsidP="00DE7F0E">
            <w:pPr>
              <w:spacing w:after="0" w:line="240" w:lineRule="auto"/>
              <w:rPr>
                <w:rFonts w:cstheme="minorHAnsi"/>
                <w:sz w:val="20"/>
                <w:szCs w:val="20"/>
                <w:lang w:val="en-GB"/>
              </w:rPr>
            </w:pPr>
          </w:p>
        </w:tc>
      </w:tr>
      <w:tr w:rsidR="00AA6F5D" w:rsidRPr="00701100" w14:paraId="4E18E9EC"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55B85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2970" w:type="dxa"/>
            <w:tcBorders>
              <w:top w:val="nil"/>
              <w:left w:val="nil"/>
              <w:bottom w:val="single" w:sz="4" w:space="0" w:color="auto"/>
              <w:right w:val="single" w:sz="4" w:space="0" w:color="auto"/>
            </w:tcBorders>
            <w:shd w:val="clear" w:color="auto" w:fill="auto"/>
            <w:noWrap/>
            <w:hideMark/>
          </w:tcPr>
          <w:p w14:paraId="068E3655"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Land cover change in countries and regions</w:t>
            </w:r>
          </w:p>
        </w:tc>
        <w:tc>
          <w:tcPr>
            <w:tcW w:w="2694" w:type="dxa"/>
            <w:tcBorders>
              <w:top w:val="nil"/>
              <w:left w:val="nil"/>
              <w:bottom w:val="single" w:sz="4" w:space="0" w:color="auto"/>
              <w:right w:val="single" w:sz="4" w:space="0" w:color="auto"/>
            </w:tcBorders>
            <w:shd w:val="clear" w:color="auto" w:fill="auto"/>
            <w:noWrap/>
            <w:hideMark/>
          </w:tcPr>
          <w:p w14:paraId="18C701FF"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976" w:type="dxa"/>
            <w:tcBorders>
              <w:top w:val="nil"/>
              <w:left w:val="nil"/>
              <w:bottom w:val="single" w:sz="4" w:space="0" w:color="auto"/>
              <w:right w:val="single" w:sz="4" w:space="0" w:color="auto"/>
            </w:tcBorders>
          </w:tcPr>
          <w:p w14:paraId="25A44012"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293AC15E" w14:textId="77777777" w:rsidR="00AA6F5D" w:rsidRPr="00701100" w:rsidRDefault="00AA6F5D" w:rsidP="00DE7F0E">
            <w:pPr>
              <w:spacing w:after="0" w:line="240" w:lineRule="auto"/>
              <w:rPr>
                <w:rFonts w:cstheme="minorHAnsi"/>
                <w:sz w:val="20"/>
                <w:szCs w:val="20"/>
                <w:lang w:val="en-GB"/>
              </w:rPr>
            </w:pPr>
          </w:p>
        </w:tc>
      </w:tr>
      <w:tr w:rsidR="00AA6F5D" w:rsidRPr="00701100" w14:paraId="4F2E9E5B" w14:textId="77777777" w:rsidTr="007F149B">
        <w:trPr>
          <w:trHeight w:val="64"/>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D2D41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2970" w:type="dxa"/>
            <w:tcBorders>
              <w:top w:val="nil"/>
              <w:left w:val="nil"/>
              <w:bottom w:val="single" w:sz="4" w:space="0" w:color="auto"/>
              <w:right w:val="single" w:sz="4" w:space="0" w:color="auto"/>
            </w:tcBorders>
            <w:shd w:val="clear" w:color="auto" w:fill="auto"/>
            <w:noWrap/>
            <w:hideMark/>
          </w:tcPr>
          <w:p w14:paraId="2F1FF3B0" w14:textId="77777777" w:rsidR="00AA6F5D" w:rsidRPr="00701100" w:rsidRDefault="00000000" w:rsidP="00DE7F0E">
            <w:pPr>
              <w:spacing w:after="0" w:line="240" w:lineRule="auto"/>
              <w:rPr>
                <w:rFonts w:cstheme="minorHAnsi"/>
                <w:sz w:val="20"/>
                <w:szCs w:val="20"/>
                <w:lang w:val="en-GB"/>
              </w:rPr>
            </w:pPr>
            <w:hyperlink r:id="rId541" w:history="1">
              <w:r w:rsidR="00AA6F5D" w:rsidRPr="00701100">
                <w:rPr>
                  <w:rStyle w:val="Hyperlink"/>
                  <w:rFonts w:cstheme="minorHAnsi"/>
                  <w:sz w:val="20"/>
                  <w:szCs w:val="20"/>
                  <w:lang w:val="en-GB"/>
                </w:rPr>
                <w:t>https://stats.oecd.org/Index.aspx?DataSetCode=LAND_COVER_CHANGE</w:t>
              </w:r>
            </w:hyperlink>
            <w:r w:rsidR="00AA6F5D" w:rsidRPr="00701100">
              <w:rPr>
                <w:rFonts w:cstheme="minorHAnsi"/>
                <w:sz w:val="20"/>
                <w:szCs w:val="20"/>
                <w:lang w:val="en-GB"/>
              </w:rPr>
              <w:t xml:space="preserve"> </w:t>
            </w:r>
          </w:p>
          <w:p w14:paraId="77D485A5" w14:textId="77777777" w:rsidR="00AA6F5D" w:rsidRPr="00701100" w:rsidRDefault="00AA6F5D" w:rsidP="00DE7F0E">
            <w:pPr>
              <w:spacing w:after="0" w:line="240" w:lineRule="auto"/>
              <w:rPr>
                <w:rFonts w:cstheme="minorHAnsi"/>
                <w:lang w:val="en-GB"/>
              </w:rPr>
            </w:pPr>
          </w:p>
          <w:p w14:paraId="2F17FB8F" w14:textId="77777777" w:rsidR="00AA6F5D" w:rsidRPr="00701100" w:rsidRDefault="00AA6F5D" w:rsidP="00DE7F0E">
            <w:pPr>
              <w:spacing w:after="0" w:line="240" w:lineRule="auto"/>
              <w:rPr>
                <w:rFonts w:cstheme="minorHAnsi"/>
                <w:sz w:val="20"/>
                <w:szCs w:val="20"/>
                <w:lang w:val="en-GB"/>
              </w:rPr>
            </w:pPr>
          </w:p>
        </w:tc>
        <w:tc>
          <w:tcPr>
            <w:tcW w:w="2694" w:type="dxa"/>
            <w:tcBorders>
              <w:top w:val="nil"/>
              <w:left w:val="nil"/>
              <w:bottom w:val="single" w:sz="4" w:space="0" w:color="auto"/>
              <w:right w:val="single" w:sz="4" w:space="0" w:color="auto"/>
            </w:tcBorders>
            <w:shd w:val="clear" w:color="auto" w:fill="auto"/>
            <w:noWrap/>
            <w:hideMark/>
          </w:tcPr>
          <w:p w14:paraId="461A7717" w14:textId="77777777" w:rsidR="00AA6F5D" w:rsidRPr="00701100" w:rsidRDefault="00AA6F5D" w:rsidP="00DE7F0E">
            <w:pPr>
              <w:spacing w:after="0" w:line="240" w:lineRule="auto"/>
              <w:rPr>
                <w:rFonts w:cstheme="minorHAnsi"/>
                <w:sz w:val="20"/>
                <w:szCs w:val="20"/>
                <w:u w:val="single"/>
                <w:lang w:val="en-GB"/>
              </w:rPr>
            </w:pPr>
          </w:p>
        </w:tc>
        <w:tc>
          <w:tcPr>
            <w:tcW w:w="2976" w:type="dxa"/>
            <w:tcBorders>
              <w:top w:val="nil"/>
              <w:left w:val="nil"/>
              <w:bottom w:val="single" w:sz="4" w:space="0" w:color="auto"/>
              <w:right w:val="single" w:sz="4" w:space="0" w:color="auto"/>
            </w:tcBorders>
          </w:tcPr>
          <w:p w14:paraId="0057748B" w14:textId="77777777" w:rsidR="00AA6F5D" w:rsidRPr="00701100" w:rsidRDefault="00AA6F5D" w:rsidP="00DE7F0E">
            <w:pPr>
              <w:spacing w:after="0" w:line="240" w:lineRule="auto"/>
              <w:rPr>
                <w:rFonts w:cstheme="minorHAnsi"/>
                <w:sz w:val="20"/>
                <w:szCs w:val="20"/>
                <w:u w:val="single"/>
                <w:lang w:val="en-GB"/>
              </w:rPr>
            </w:pPr>
          </w:p>
        </w:tc>
        <w:tc>
          <w:tcPr>
            <w:tcW w:w="3060" w:type="dxa"/>
            <w:tcBorders>
              <w:top w:val="nil"/>
              <w:left w:val="nil"/>
              <w:bottom w:val="single" w:sz="4" w:space="0" w:color="auto"/>
              <w:right w:val="single" w:sz="4" w:space="0" w:color="auto"/>
            </w:tcBorders>
          </w:tcPr>
          <w:p w14:paraId="361E9B0A" w14:textId="77777777" w:rsidR="00AA6F5D" w:rsidRPr="00701100" w:rsidRDefault="00AA6F5D" w:rsidP="00DE7F0E">
            <w:pPr>
              <w:spacing w:after="0" w:line="240" w:lineRule="auto"/>
              <w:rPr>
                <w:rFonts w:cstheme="minorHAnsi"/>
                <w:sz w:val="20"/>
                <w:szCs w:val="20"/>
                <w:u w:val="single"/>
                <w:lang w:val="en-GB"/>
              </w:rPr>
            </w:pPr>
          </w:p>
        </w:tc>
      </w:tr>
      <w:tr w:rsidR="00AA6F5D" w:rsidRPr="00701100" w14:paraId="27E1A540"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7DFB7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2970" w:type="dxa"/>
            <w:tcBorders>
              <w:top w:val="nil"/>
              <w:left w:val="nil"/>
              <w:bottom w:val="single" w:sz="4" w:space="0" w:color="auto"/>
              <w:right w:val="single" w:sz="4" w:space="0" w:color="auto"/>
            </w:tcBorders>
            <w:shd w:val="clear" w:color="auto" w:fill="auto"/>
            <w:noWrap/>
            <w:hideMark/>
          </w:tcPr>
          <w:p w14:paraId="5E2538CE"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M</w:t>
            </w:r>
          </w:p>
        </w:tc>
        <w:tc>
          <w:tcPr>
            <w:tcW w:w="2694" w:type="dxa"/>
            <w:tcBorders>
              <w:top w:val="nil"/>
              <w:left w:val="nil"/>
              <w:bottom w:val="single" w:sz="4" w:space="0" w:color="auto"/>
              <w:right w:val="single" w:sz="4" w:space="0" w:color="auto"/>
            </w:tcBorders>
            <w:shd w:val="clear" w:color="auto" w:fill="auto"/>
            <w:noWrap/>
            <w:hideMark/>
          </w:tcPr>
          <w:p w14:paraId="55012D99"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976" w:type="dxa"/>
            <w:tcBorders>
              <w:top w:val="nil"/>
              <w:left w:val="nil"/>
              <w:bottom w:val="single" w:sz="4" w:space="0" w:color="auto"/>
              <w:right w:val="single" w:sz="4" w:space="0" w:color="auto"/>
            </w:tcBorders>
          </w:tcPr>
          <w:p w14:paraId="293F1C9A"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75390780" w14:textId="77777777" w:rsidR="00AA6F5D" w:rsidRPr="00701100" w:rsidRDefault="00AA6F5D" w:rsidP="00DE7F0E">
            <w:pPr>
              <w:spacing w:after="0" w:line="240" w:lineRule="auto"/>
              <w:rPr>
                <w:rFonts w:cstheme="minorHAnsi"/>
                <w:sz w:val="20"/>
                <w:szCs w:val="20"/>
                <w:lang w:val="en-GB"/>
              </w:rPr>
            </w:pPr>
          </w:p>
        </w:tc>
      </w:tr>
      <w:tr w:rsidR="00AA6F5D" w:rsidRPr="00701100" w14:paraId="31F00679"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8D438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2970" w:type="dxa"/>
            <w:tcBorders>
              <w:top w:val="nil"/>
              <w:left w:val="nil"/>
              <w:bottom w:val="single" w:sz="4" w:space="0" w:color="auto"/>
              <w:right w:val="single" w:sz="4" w:space="0" w:color="auto"/>
            </w:tcBorders>
            <w:shd w:val="clear" w:color="auto" w:fill="auto"/>
            <w:noWrap/>
            <w:hideMark/>
          </w:tcPr>
          <w:p w14:paraId="446412CB"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694" w:type="dxa"/>
            <w:tcBorders>
              <w:top w:val="nil"/>
              <w:left w:val="nil"/>
              <w:bottom w:val="single" w:sz="4" w:space="0" w:color="auto"/>
              <w:right w:val="single" w:sz="4" w:space="0" w:color="auto"/>
            </w:tcBorders>
            <w:shd w:val="clear" w:color="auto" w:fill="auto"/>
            <w:noWrap/>
            <w:hideMark/>
          </w:tcPr>
          <w:p w14:paraId="4E31C88B"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976" w:type="dxa"/>
            <w:tcBorders>
              <w:top w:val="nil"/>
              <w:left w:val="nil"/>
              <w:bottom w:val="single" w:sz="4" w:space="0" w:color="auto"/>
              <w:right w:val="single" w:sz="4" w:space="0" w:color="auto"/>
            </w:tcBorders>
          </w:tcPr>
          <w:p w14:paraId="66E74B52"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524165ED" w14:textId="77777777" w:rsidR="00AA6F5D" w:rsidRPr="00701100" w:rsidRDefault="00AA6F5D" w:rsidP="00DE7F0E">
            <w:pPr>
              <w:spacing w:after="0" w:line="240" w:lineRule="auto"/>
              <w:rPr>
                <w:rFonts w:cstheme="minorHAnsi"/>
                <w:sz w:val="20"/>
                <w:szCs w:val="20"/>
                <w:lang w:val="en-GB"/>
              </w:rPr>
            </w:pPr>
          </w:p>
        </w:tc>
      </w:tr>
      <w:tr w:rsidR="00AA6F5D" w:rsidRPr="00701100" w14:paraId="3537F5FE"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350D7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2970" w:type="dxa"/>
            <w:tcBorders>
              <w:top w:val="nil"/>
              <w:left w:val="nil"/>
              <w:bottom w:val="single" w:sz="4" w:space="0" w:color="auto"/>
              <w:right w:val="single" w:sz="4" w:space="0" w:color="auto"/>
            </w:tcBorders>
            <w:shd w:val="clear" w:color="auto" w:fill="auto"/>
            <w:noWrap/>
            <w:hideMark/>
          </w:tcPr>
          <w:p w14:paraId="6E52B9A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694" w:type="dxa"/>
            <w:tcBorders>
              <w:top w:val="nil"/>
              <w:left w:val="nil"/>
              <w:bottom w:val="single" w:sz="4" w:space="0" w:color="auto"/>
              <w:right w:val="single" w:sz="4" w:space="0" w:color="auto"/>
            </w:tcBorders>
            <w:shd w:val="clear" w:color="auto" w:fill="auto"/>
            <w:noWrap/>
            <w:hideMark/>
          </w:tcPr>
          <w:p w14:paraId="76A99F5F"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 </w:t>
            </w:r>
          </w:p>
        </w:tc>
        <w:tc>
          <w:tcPr>
            <w:tcW w:w="2976" w:type="dxa"/>
            <w:tcBorders>
              <w:top w:val="nil"/>
              <w:left w:val="nil"/>
              <w:bottom w:val="single" w:sz="4" w:space="0" w:color="auto"/>
              <w:right w:val="single" w:sz="4" w:space="0" w:color="auto"/>
            </w:tcBorders>
          </w:tcPr>
          <w:p w14:paraId="64540003" w14:textId="77777777" w:rsidR="00AA6F5D" w:rsidRPr="00701100" w:rsidRDefault="00AA6F5D" w:rsidP="00DE7F0E">
            <w:pPr>
              <w:spacing w:after="0" w:line="240" w:lineRule="auto"/>
              <w:rPr>
                <w:rFonts w:cstheme="minorHAnsi"/>
                <w:sz w:val="20"/>
                <w:szCs w:val="20"/>
                <w:lang w:val="en-GB"/>
              </w:rPr>
            </w:pPr>
          </w:p>
        </w:tc>
        <w:tc>
          <w:tcPr>
            <w:tcW w:w="3060" w:type="dxa"/>
            <w:tcBorders>
              <w:top w:val="nil"/>
              <w:left w:val="nil"/>
              <w:bottom w:val="single" w:sz="4" w:space="0" w:color="auto"/>
              <w:right w:val="single" w:sz="4" w:space="0" w:color="auto"/>
            </w:tcBorders>
          </w:tcPr>
          <w:p w14:paraId="059160B7" w14:textId="77777777" w:rsidR="00AA6F5D" w:rsidRPr="00701100" w:rsidRDefault="00AA6F5D" w:rsidP="00DE7F0E">
            <w:pPr>
              <w:spacing w:after="0" w:line="240" w:lineRule="auto"/>
              <w:rPr>
                <w:rFonts w:cstheme="minorHAnsi"/>
                <w:sz w:val="20"/>
                <w:szCs w:val="20"/>
                <w:lang w:val="en-GB"/>
              </w:rPr>
            </w:pPr>
          </w:p>
        </w:tc>
      </w:tr>
      <w:tr w:rsidR="00AA6F5D" w:rsidRPr="00701100" w14:paraId="1109AC86"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E4DCE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2970" w:type="dxa"/>
            <w:tcBorders>
              <w:top w:val="nil"/>
              <w:left w:val="nil"/>
              <w:bottom w:val="single" w:sz="4" w:space="0" w:color="auto"/>
              <w:right w:val="single" w:sz="4" w:space="0" w:color="auto"/>
            </w:tcBorders>
            <w:shd w:val="clear" w:color="auto" w:fill="auto"/>
            <w:noWrap/>
            <w:hideMark/>
          </w:tcPr>
          <w:p w14:paraId="6CFA61C7"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By ecosystem type; by region</w:t>
            </w:r>
          </w:p>
        </w:tc>
        <w:tc>
          <w:tcPr>
            <w:tcW w:w="2694" w:type="dxa"/>
            <w:tcBorders>
              <w:top w:val="nil"/>
              <w:left w:val="nil"/>
              <w:bottom w:val="single" w:sz="4" w:space="0" w:color="auto"/>
              <w:right w:val="single" w:sz="4" w:space="0" w:color="auto"/>
            </w:tcBorders>
            <w:shd w:val="clear" w:color="auto" w:fill="auto"/>
            <w:noWrap/>
            <w:hideMark/>
          </w:tcPr>
          <w:p w14:paraId="5C85F86A"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By location; by ecosystem; by region</w:t>
            </w:r>
          </w:p>
        </w:tc>
        <w:tc>
          <w:tcPr>
            <w:tcW w:w="2976" w:type="dxa"/>
            <w:tcBorders>
              <w:top w:val="nil"/>
              <w:left w:val="nil"/>
              <w:bottom w:val="single" w:sz="4" w:space="0" w:color="auto"/>
              <w:right w:val="single" w:sz="4" w:space="0" w:color="auto"/>
            </w:tcBorders>
          </w:tcPr>
          <w:p w14:paraId="1A97F4B8"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By region</w:t>
            </w:r>
          </w:p>
        </w:tc>
        <w:tc>
          <w:tcPr>
            <w:tcW w:w="3060" w:type="dxa"/>
            <w:tcBorders>
              <w:top w:val="nil"/>
              <w:left w:val="nil"/>
              <w:bottom w:val="single" w:sz="4" w:space="0" w:color="auto"/>
              <w:right w:val="single" w:sz="4" w:space="0" w:color="auto"/>
            </w:tcBorders>
          </w:tcPr>
          <w:p w14:paraId="5293F422" w14:textId="77777777" w:rsidR="00AA6F5D" w:rsidRPr="00701100" w:rsidRDefault="00AA6F5D" w:rsidP="00DE7F0E">
            <w:pPr>
              <w:spacing w:after="0" w:line="240" w:lineRule="auto"/>
              <w:rPr>
                <w:rFonts w:cstheme="minorHAnsi"/>
                <w:sz w:val="20"/>
                <w:szCs w:val="20"/>
                <w:lang w:val="en-GB"/>
              </w:rPr>
            </w:pPr>
            <w:r w:rsidRPr="00701100">
              <w:rPr>
                <w:rFonts w:cstheme="minorHAnsi"/>
                <w:sz w:val="20"/>
                <w:szCs w:val="20"/>
                <w:lang w:val="en-GB"/>
              </w:rPr>
              <w:t>By region</w:t>
            </w:r>
          </w:p>
        </w:tc>
      </w:tr>
      <w:tr w:rsidR="00DD251A" w:rsidRPr="00701100" w14:paraId="7C2CA164" w14:textId="77777777" w:rsidTr="00DE7F0E">
        <w:trPr>
          <w:trHeight w:val="300"/>
        </w:trPr>
        <w:tc>
          <w:tcPr>
            <w:tcW w:w="270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2C40EF" w14:textId="77777777" w:rsidR="00DD251A" w:rsidRPr="00701100" w:rsidRDefault="00DD251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1700" w:type="dxa"/>
            <w:gridSpan w:val="4"/>
            <w:tcBorders>
              <w:top w:val="nil"/>
              <w:left w:val="nil"/>
              <w:bottom w:val="single" w:sz="4" w:space="0" w:color="auto"/>
              <w:right w:val="single" w:sz="4" w:space="0" w:color="auto"/>
            </w:tcBorders>
            <w:shd w:val="clear" w:color="auto" w:fill="auto"/>
            <w:noWrap/>
            <w:hideMark/>
          </w:tcPr>
          <w:p w14:paraId="5A11DD13" w14:textId="77777777" w:rsidR="00DD251A" w:rsidRPr="00701100" w:rsidRDefault="00DD251A" w:rsidP="00DE7F0E">
            <w:pPr>
              <w:spacing w:after="0" w:line="240" w:lineRule="auto"/>
              <w:rPr>
                <w:rFonts w:cstheme="minorHAnsi"/>
                <w:sz w:val="20"/>
                <w:szCs w:val="20"/>
                <w:lang w:val="en-GB"/>
              </w:rPr>
            </w:pPr>
            <w:r w:rsidRPr="00701100">
              <w:rPr>
                <w:rFonts w:cstheme="minorHAnsi"/>
                <w:sz w:val="20"/>
                <w:szCs w:val="20"/>
                <w:lang w:val="en-GB"/>
              </w:rPr>
              <w:t xml:space="preserve">OECD metadata, indicator 'Loss and gain of natural and seminatural vegetation land', </w:t>
            </w:r>
            <w:hyperlink r:id="rId542" w:history="1">
              <w:r w:rsidRPr="00701100">
                <w:rPr>
                  <w:rStyle w:val="Hyperlink"/>
                  <w:rFonts w:cstheme="minorHAnsi"/>
                  <w:sz w:val="20"/>
                  <w:szCs w:val="20"/>
                  <w:lang w:val="en-GB"/>
                </w:rPr>
                <w:t>https://stats.oecd.org/OECDStat_Metadata/ShowMetadata.ashx?Dataset=LAND_COVER_CHANGE&amp;Lang=en</w:t>
              </w:r>
            </w:hyperlink>
            <w:r w:rsidRPr="00701100">
              <w:rPr>
                <w:rFonts w:cstheme="minorHAnsi"/>
                <w:sz w:val="20"/>
                <w:szCs w:val="20"/>
                <w:lang w:val="en-GB"/>
              </w:rPr>
              <w:t xml:space="preserve">; </w:t>
            </w:r>
          </w:p>
          <w:p w14:paraId="12B73453" w14:textId="77777777" w:rsidR="00DD251A" w:rsidRPr="00701100" w:rsidRDefault="00DD251A" w:rsidP="00DE7F0E">
            <w:pPr>
              <w:spacing w:after="0" w:line="240" w:lineRule="auto"/>
              <w:rPr>
                <w:rFonts w:cstheme="minorHAnsi"/>
                <w:sz w:val="20"/>
                <w:szCs w:val="20"/>
                <w:lang w:val="en-GB"/>
              </w:rPr>
            </w:pPr>
            <w:r w:rsidRPr="00701100">
              <w:rPr>
                <w:rFonts w:cstheme="minorHAnsi"/>
                <w:sz w:val="20"/>
                <w:szCs w:val="20"/>
                <w:lang w:val="en-GB"/>
              </w:rPr>
              <w:t xml:space="preserve">SEEA-EA, </w:t>
            </w:r>
            <w:hyperlink r:id="rId543"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w:t>
            </w:r>
          </w:p>
          <w:p w14:paraId="195F0588" w14:textId="5A0A7740" w:rsidR="00DD251A" w:rsidRPr="00701100" w:rsidRDefault="00DD251A" w:rsidP="00DE7F0E">
            <w:pPr>
              <w:spacing w:after="0" w:line="240" w:lineRule="auto"/>
              <w:rPr>
                <w:rFonts w:cstheme="minorHAnsi"/>
                <w:sz w:val="20"/>
                <w:szCs w:val="20"/>
                <w:lang w:val="en-GB"/>
              </w:rPr>
            </w:pPr>
            <w:r w:rsidRPr="00701100">
              <w:rPr>
                <w:rFonts w:cstheme="minorHAnsi"/>
                <w:sz w:val="20"/>
                <w:szCs w:val="20"/>
                <w:lang w:val="en-GB"/>
              </w:rPr>
              <w:t>Guidelines on Biophysical Modelling for Ecosystem Accounting,</w:t>
            </w:r>
            <w:hyperlink r:id="rId544" w:history="1">
              <w:r w:rsidRPr="00701100">
                <w:rPr>
                  <w:rStyle w:val="Hyperlink"/>
                  <w:rFonts w:cstheme="minorHAnsi"/>
                  <w:sz w:val="20"/>
                  <w:szCs w:val="20"/>
                  <w:lang w:val="en-GB"/>
                </w:rPr>
                <w:t>https://seea.un.org/ecosystem-accounting/biophysical-modelling</w:t>
              </w:r>
            </w:hyperlink>
            <w:r w:rsidR="00114C2B" w:rsidRPr="00701100">
              <w:rPr>
                <w:rStyle w:val="Hyperlink"/>
                <w:rFonts w:cstheme="minorHAnsi"/>
                <w:sz w:val="20"/>
                <w:szCs w:val="20"/>
                <w:lang w:val="en-GB"/>
              </w:rPr>
              <w:t>;</w:t>
            </w:r>
          </w:p>
          <w:p w14:paraId="307ED259" w14:textId="5E8DAE1C" w:rsidR="00DD251A" w:rsidRPr="00701100" w:rsidRDefault="00DD251A" w:rsidP="00DE7F0E">
            <w:pPr>
              <w:spacing w:after="0" w:line="240" w:lineRule="auto"/>
              <w:rPr>
                <w:rFonts w:cstheme="minorHAnsi"/>
                <w:sz w:val="20"/>
                <w:szCs w:val="20"/>
                <w:lang w:val="en-GB"/>
              </w:rPr>
            </w:pPr>
            <w:r w:rsidRPr="00701100">
              <w:rPr>
                <w:rFonts w:cstheme="minorHAnsi"/>
                <w:sz w:val="20"/>
                <w:szCs w:val="20"/>
                <w:lang w:val="en-GB"/>
              </w:rPr>
              <w:t>Keith, D.A., Ferrer-Paris, J.R., Nicholson, E. and Kingsford, R.T. (eds.) (2020). The IUCN Global Ecosystem Typology 2.0: Descriptive profiles for biomes and ecosystem functional groups. Gland, Switzerland: IUCN</w:t>
            </w:r>
            <w:r w:rsidR="00114C2B" w:rsidRPr="00701100">
              <w:rPr>
                <w:rFonts w:cstheme="minorHAnsi"/>
                <w:sz w:val="20"/>
                <w:szCs w:val="20"/>
                <w:lang w:val="en-GB"/>
              </w:rPr>
              <w:t>;</w:t>
            </w:r>
          </w:p>
          <w:p w14:paraId="2C806A23" w14:textId="3ED535BF" w:rsidR="00DD251A" w:rsidRPr="00045743" w:rsidRDefault="00DD251A" w:rsidP="00DE7F0E">
            <w:pPr>
              <w:spacing w:after="0" w:line="240" w:lineRule="auto"/>
              <w:rPr>
                <w:rFonts w:cstheme="minorHAnsi"/>
                <w:sz w:val="20"/>
                <w:szCs w:val="20"/>
                <w:lang w:val="en-GB"/>
              </w:rPr>
            </w:pPr>
            <w:r w:rsidRPr="00045743">
              <w:rPr>
                <w:rFonts w:cstheme="minorHAnsi"/>
                <w:sz w:val="20"/>
                <w:szCs w:val="20"/>
                <w:lang w:val="en-GB"/>
              </w:rPr>
              <w:t xml:space="preserve">UN-ECE metadata, [similar to] indicator 3, </w:t>
            </w:r>
            <w:hyperlink r:id="rId545" w:history="1">
              <w:r w:rsidRPr="00045743">
                <w:rPr>
                  <w:rStyle w:val="Hyperlink"/>
                  <w:rFonts w:cstheme="minorHAnsi"/>
                  <w:sz w:val="20"/>
                  <w:szCs w:val="20"/>
                  <w:lang w:val="en-GB"/>
                </w:rPr>
                <w:t>https://statswiki.unece.org/pages/viewpage.action?pageId=285216611&amp;preview=/285216611/285216640/CCCI_03_24092020.pdf</w:t>
              </w:r>
            </w:hyperlink>
            <w:r w:rsidR="00016669" w:rsidRPr="00C02A36">
              <w:rPr>
                <w:rStyle w:val="Hyperlink"/>
                <w:rFonts w:cstheme="minorHAnsi"/>
                <w:color w:val="auto"/>
                <w:sz w:val="20"/>
                <w:szCs w:val="20"/>
                <w:u w:val="none"/>
                <w:lang w:val="en-GB"/>
              </w:rPr>
              <w:t>;</w:t>
            </w:r>
          </w:p>
          <w:p w14:paraId="35F0F7F1" w14:textId="2BF9E2D9" w:rsidR="00DD251A" w:rsidRPr="00701100" w:rsidRDefault="00DD251A" w:rsidP="00DE7F0E">
            <w:pPr>
              <w:spacing w:after="0" w:line="240" w:lineRule="auto"/>
              <w:rPr>
                <w:rFonts w:cstheme="minorHAnsi"/>
                <w:sz w:val="20"/>
                <w:szCs w:val="20"/>
                <w:lang w:val="en-GB"/>
              </w:rPr>
            </w:pPr>
            <w:r w:rsidRPr="00701100">
              <w:rPr>
                <w:rFonts w:cstheme="minorHAnsi"/>
                <w:sz w:val="20"/>
                <w:szCs w:val="20"/>
                <w:lang w:val="en-GB"/>
              </w:rPr>
              <w:t xml:space="preserve">FDES BSES manual, Ecosystems and Biodiversity, </w:t>
            </w:r>
            <w:hyperlink r:id="rId546" w:history="1">
              <w:r w:rsidRPr="00701100">
                <w:rPr>
                  <w:rStyle w:val="Hyperlink"/>
                  <w:rFonts w:cstheme="minorHAnsi"/>
                  <w:sz w:val="20"/>
                  <w:szCs w:val="20"/>
                  <w:lang w:val="en-GB"/>
                </w:rPr>
                <w:t>https://unstats.un.org/unsd/environment/FDES/MS1.2.2%20Ecosystems%20and%20Biodiversity%20Statistics.pdf</w:t>
              </w:r>
            </w:hyperlink>
            <w:r w:rsidRPr="00C02A36">
              <w:rPr>
                <w:rStyle w:val="Hyperlink"/>
                <w:rFonts w:cstheme="minorHAnsi"/>
                <w:color w:val="auto"/>
                <w:sz w:val="20"/>
                <w:szCs w:val="20"/>
                <w:u w:val="none"/>
                <w:lang w:val="en-GB"/>
              </w:rPr>
              <w:t>;</w:t>
            </w:r>
            <w:r w:rsidRPr="00701100">
              <w:rPr>
                <w:rFonts w:cstheme="minorHAnsi"/>
                <w:sz w:val="20"/>
                <w:szCs w:val="20"/>
                <w:lang w:val="en-GB"/>
              </w:rPr>
              <w:t xml:space="preserve"> </w:t>
            </w:r>
          </w:p>
          <w:p w14:paraId="531C3511" w14:textId="1A141F7F" w:rsidR="00DD251A" w:rsidRPr="00701100" w:rsidRDefault="00DD251A" w:rsidP="00DE7F0E">
            <w:pPr>
              <w:spacing w:after="0" w:line="240" w:lineRule="auto"/>
              <w:rPr>
                <w:rFonts w:cstheme="minorHAnsi"/>
                <w:sz w:val="20"/>
                <w:szCs w:val="20"/>
                <w:lang w:val="en-GB"/>
              </w:rPr>
            </w:pPr>
            <w:r w:rsidRPr="00701100">
              <w:rPr>
                <w:rFonts w:cstheme="minorHAnsi"/>
                <w:sz w:val="20"/>
                <w:szCs w:val="20"/>
                <w:lang w:val="en-GB"/>
              </w:rPr>
              <w:t xml:space="preserve">SEEA Draft Technical Note: Land Accounting, </w:t>
            </w:r>
            <w:hyperlink r:id="rId547" w:history="1">
              <w:r w:rsidRPr="00701100">
                <w:rPr>
                  <w:rStyle w:val="Hyperlink"/>
                  <w:rFonts w:cstheme="minorHAnsi"/>
                  <w:sz w:val="20"/>
                  <w:szCs w:val="20"/>
                  <w:lang w:val="en-GB"/>
                </w:rPr>
                <w:t>https://seea.un.org/sites/seea.un.org/files/seea_technical_note_-_land_jan_2017_draft.pdf</w:t>
              </w:r>
            </w:hyperlink>
          </w:p>
        </w:tc>
      </w:tr>
    </w:tbl>
    <w:p w14:paraId="57387FD3"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2D8C9D4B" w14:textId="77777777" w:rsidR="00AA6F5D" w:rsidRPr="00701100" w:rsidRDefault="00AA6F5D" w:rsidP="00E371DE">
      <w:pPr>
        <w:pStyle w:val="Heading1"/>
        <w:rPr>
          <w:rFonts w:asciiTheme="minorHAnsi" w:hAnsiTheme="minorHAnsi" w:cstheme="minorHAnsi"/>
          <w:b/>
          <w:bCs/>
          <w:lang w:val="en-GB"/>
        </w:rPr>
      </w:pPr>
      <w:bookmarkStart w:id="207" w:name="target67"/>
      <w:bookmarkStart w:id="208" w:name="_Toc92696416"/>
      <w:bookmarkStart w:id="209" w:name="_Toc129251396"/>
      <w:r w:rsidRPr="00701100">
        <w:rPr>
          <w:rFonts w:asciiTheme="minorHAnsi" w:hAnsiTheme="minorHAnsi" w:cstheme="minorHAnsi"/>
          <w:b/>
          <w:bCs/>
          <w:lang w:val="en-GB"/>
        </w:rPr>
        <w:lastRenderedPageBreak/>
        <w:t>67</w:t>
      </w:r>
      <w:bookmarkEnd w:id="207"/>
      <w:r w:rsidRPr="00701100">
        <w:rPr>
          <w:rFonts w:asciiTheme="minorHAnsi" w:hAnsiTheme="minorHAnsi" w:cstheme="minorHAnsi"/>
          <w:b/>
          <w:bCs/>
          <w:lang w:val="en-GB"/>
        </w:rPr>
        <w:t>. Proportion of forest area affected by forest fires</w:t>
      </w:r>
      <w:bookmarkEnd w:id="208"/>
      <w:bookmarkEnd w:id="209"/>
    </w:p>
    <w:tbl>
      <w:tblPr>
        <w:tblW w:w="14395" w:type="dxa"/>
        <w:tblLayout w:type="fixed"/>
        <w:tblLook w:val="04A0" w:firstRow="1" w:lastRow="0" w:firstColumn="1" w:lastColumn="0" w:noHBand="0" w:noVBand="1"/>
      </w:tblPr>
      <w:tblGrid>
        <w:gridCol w:w="4045"/>
        <w:gridCol w:w="3330"/>
        <w:gridCol w:w="3240"/>
        <w:gridCol w:w="3780"/>
      </w:tblGrid>
      <w:tr w:rsidR="00AA6F5D" w:rsidRPr="00701100" w14:paraId="736839ED" w14:textId="77777777" w:rsidTr="00371E1E">
        <w:trPr>
          <w:trHeight w:val="300"/>
        </w:trPr>
        <w:tc>
          <w:tcPr>
            <w:tcW w:w="4045" w:type="dxa"/>
            <w:tcBorders>
              <w:top w:val="single" w:sz="4" w:space="0" w:color="auto"/>
              <w:left w:val="single" w:sz="4" w:space="0" w:color="auto"/>
              <w:bottom w:val="single" w:sz="4" w:space="0" w:color="auto"/>
              <w:right w:val="single" w:sz="4" w:space="0" w:color="auto"/>
            </w:tcBorders>
            <w:shd w:val="clear" w:color="auto" w:fill="0070C0"/>
            <w:noWrap/>
          </w:tcPr>
          <w:p w14:paraId="067AFF58"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350" w:type="dxa"/>
            <w:gridSpan w:val="3"/>
            <w:tcBorders>
              <w:top w:val="single" w:sz="4" w:space="0" w:color="auto"/>
              <w:left w:val="nil"/>
              <w:bottom w:val="single" w:sz="4" w:space="0" w:color="auto"/>
              <w:right w:val="single" w:sz="4" w:space="0" w:color="auto"/>
            </w:tcBorders>
            <w:shd w:val="clear" w:color="auto" w:fill="0070C0"/>
            <w:noWrap/>
          </w:tcPr>
          <w:p w14:paraId="37A2962E"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5532863B"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083236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350" w:type="dxa"/>
            <w:gridSpan w:val="3"/>
            <w:tcBorders>
              <w:top w:val="nil"/>
              <w:left w:val="nil"/>
              <w:bottom w:val="single" w:sz="4" w:space="0" w:color="auto"/>
              <w:right w:val="single" w:sz="4" w:space="0" w:color="auto"/>
            </w:tcBorders>
            <w:shd w:val="clear" w:color="auto" w:fill="auto"/>
            <w:noWrap/>
            <w:hideMark/>
          </w:tcPr>
          <w:p w14:paraId="5F337C40" w14:textId="0B9787CB"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Proportion of forest area affected by forest fires </w:t>
            </w:r>
          </w:p>
        </w:tc>
      </w:tr>
      <w:tr w:rsidR="00AA6F5D" w:rsidRPr="00701100" w14:paraId="2E5489E3"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E545D4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330" w:type="dxa"/>
            <w:tcBorders>
              <w:top w:val="nil"/>
              <w:left w:val="nil"/>
              <w:bottom w:val="single" w:sz="4" w:space="0" w:color="auto"/>
              <w:right w:val="single" w:sz="4" w:space="0" w:color="auto"/>
            </w:tcBorders>
            <w:shd w:val="clear" w:color="auto" w:fill="auto"/>
            <w:noWrap/>
            <w:hideMark/>
          </w:tcPr>
          <w:p w14:paraId="558A3598"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3236DDCA"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Forest area affected by fire</w:t>
            </w:r>
            <w:r w:rsidRPr="00701100" w:rsidDel="00CA3810">
              <w:rPr>
                <w:rFonts w:cstheme="minorHAnsi"/>
                <w:sz w:val="20"/>
                <w:szCs w:val="20"/>
                <w:lang w:val="en-GB"/>
              </w:rPr>
              <w:t xml:space="preserve"> </w:t>
            </w:r>
          </w:p>
        </w:tc>
        <w:tc>
          <w:tcPr>
            <w:tcW w:w="3780" w:type="dxa"/>
            <w:tcBorders>
              <w:top w:val="nil"/>
              <w:left w:val="nil"/>
              <w:bottom w:val="single" w:sz="4" w:space="0" w:color="auto"/>
              <w:right w:val="single" w:sz="4" w:space="0" w:color="auto"/>
            </w:tcBorders>
            <w:shd w:val="clear" w:color="auto" w:fill="auto"/>
            <w:noWrap/>
            <w:hideMark/>
          </w:tcPr>
          <w:p w14:paraId="7DE7527D"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Forest area: Total </w:t>
            </w:r>
          </w:p>
        </w:tc>
      </w:tr>
      <w:tr w:rsidR="00AA6F5D" w:rsidRPr="00701100" w14:paraId="7E9B5B5F"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3A825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350" w:type="dxa"/>
            <w:gridSpan w:val="3"/>
            <w:tcBorders>
              <w:top w:val="nil"/>
              <w:left w:val="nil"/>
              <w:bottom w:val="single" w:sz="4" w:space="0" w:color="auto"/>
              <w:right w:val="single" w:sz="4" w:space="0" w:color="auto"/>
            </w:tcBorders>
            <w:shd w:val="clear" w:color="auto" w:fill="auto"/>
            <w:noWrap/>
            <w:hideMark/>
          </w:tcPr>
          <w:p w14:paraId="6BA6F1E9"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41B5578C"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0D42B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350" w:type="dxa"/>
            <w:gridSpan w:val="3"/>
            <w:tcBorders>
              <w:top w:val="nil"/>
              <w:left w:val="nil"/>
              <w:bottom w:val="single" w:sz="4" w:space="0" w:color="auto"/>
              <w:right w:val="single" w:sz="4" w:space="0" w:color="auto"/>
            </w:tcBorders>
            <w:shd w:val="clear" w:color="auto" w:fill="auto"/>
            <w:noWrap/>
            <w:hideMark/>
          </w:tcPr>
          <w:p w14:paraId="7CC58CBE"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Distribution and status of ecosystems</w:t>
            </w:r>
          </w:p>
        </w:tc>
      </w:tr>
      <w:tr w:rsidR="00AA6F5D" w:rsidRPr="00701100" w14:paraId="02E5BFCE"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EC7FE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350" w:type="dxa"/>
            <w:gridSpan w:val="3"/>
            <w:tcBorders>
              <w:top w:val="nil"/>
              <w:left w:val="nil"/>
              <w:bottom w:val="single" w:sz="4" w:space="0" w:color="auto"/>
              <w:right w:val="single" w:sz="4" w:space="0" w:color="auto"/>
            </w:tcBorders>
            <w:shd w:val="clear" w:color="auto" w:fill="auto"/>
            <w:noWrap/>
            <w:hideMark/>
          </w:tcPr>
          <w:p w14:paraId="5FF2DBC3"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Forests</w:t>
            </w:r>
          </w:p>
        </w:tc>
      </w:tr>
      <w:tr w:rsidR="00AA6F5D" w:rsidRPr="00701100" w14:paraId="2FF877EA"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FBEDE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330" w:type="dxa"/>
            <w:tcBorders>
              <w:top w:val="nil"/>
              <w:left w:val="nil"/>
              <w:bottom w:val="single" w:sz="4" w:space="0" w:color="auto"/>
              <w:right w:val="single" w:sz="4" w:space="0" w:color="auto"/>
            </w:tcBorders>
            <w:shd w:val="clear" w:color="auto" w:fill="auto"/>
            <w:noWrap/>
            <w:hideMark/>
          </w:tcPr>
          <w:p w14:paraId="55E23C8A"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7; 13.8</w:t>
            </w:r>
          </w:p>
        </w:tc>
        <w:tc>
          <w:tcPr>
            <w:tcW w:w="3240" w:type="dxa"/>
            <w:tcBorders>
              <w:top w:val="nil"/>
              <w:left w:val="nil"/>
              <w:bottom w:val="single" w:sz="4" w:space="0" w:color="auto"/>
              <w:right w:val="single" w:sz="4" w:space="0" w:color="auto"/>
            </w:tcBorders>
            <w:shd w:val="clear" w:color="auto" w:fill="auto"/>
            <w:noWrap/>
            <w:hideMark/>
          </w:tcPr>
          <w:p w14:paraId="63395C83"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7; 13.8</w:t>
            </w:r>
          </w:p>
        </w:tc>
        <w:tc>
          <w:tcPr>
            <w:tcW w:w="3780" w:type="dxa"/>
            <w:tcBorders>
              <w:top w:val="nil"/>
              <w:left w:val="nil"/>
              <w:bottom w:val="single" w:sz="4" w:space="0" w:color="auto"/>
              <w:right w:val="single" w:sz="4" w:space="0" w:color="auto"/>
            </w:tcBorders>
            <w:shd w:val="clear" w:color="auto" w:fill="auto"/>
            <w:noWrap/>
            <w:hideMark/>
          </w:tcPr>
          <w:p w14:paraId="2A9EFA63"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7908E910"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1D1E9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330" w:type="dxa"/>
            <w:tcBorders>
              <w:top w:val="nil"/>
              <w:left w:val="nil"/>
              <w:bottom w:val="single" w:sz="4" w:space="0" w:color="auto"/>
              <w:right w:val="single" w:sz="4" w:space="0" w:color="auto"/>
            </w:tcBorders>
            <w:shd w:val="clear" w:color="auto" w:fill="auto"/>
            <w:noWrap/>
            <w:hideMark/>
          </w:tcPr>
          <w:p w14:paraId="7A2AF40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240" w:type="dxa"/>
            <w:tcBorders>
              <w:top w:val="nil"/>
              <w:left w:val="nil"/>
              <w:bottom w:val="single" w:sz="4" w:space="0" w:color="auto"/>
              <w:right w:val="single" w:sz="4" w:space="0" w:color="auto"/>
            </w:tcBorders>
            <w:shd w:val="clear" w:color="auto" w:fill="auto"/>
            <w:noWrap/>
            <w:hideMark/>
          </w:tcPr>
          <w:p w14:paraId="5CE159DB"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780" w:type="dxa"/>
            <w:tcBorders>
              <w:top w:val="nil"/>
              <w:left w:val="nil"/>
              <w:bottom w:val="single" w:sz="4" w:space="0" w:color="auto"/>
              <w:right w:val="single" w:sz="4" w:space="0" w:color="auto"/>
            </w:tcBorders>
            <w:shd w:val="clear" w:color="auto" w:fill="auto"/>
            <w:noWrap/>
            <w:hideMark/>
          </w:tcPr>
          <w:p w14:paraId="4C411D2B"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0DE97DB9"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5E200F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330" w:type="dxa"/>
            <w:tcBorders>
              <w:top w:val="nil"/>
              <w:left w:val="nil"/>
              <w:bottom w:val="single" w:sz="4" w:space="0" w:color="auto"/>
              <w:right w:val="single" w:sz="4" w:space="0" w:color="auto"/>
            </w:tcBorders>
            <w:shd w:val="clear" w:color="auto" w:fill="auto"/>
            <w:noWrap/>
            <w:hideMark/>
          </w:tcPr>
          <w:p w14:paraId="2A4C3B88"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49949989"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1.2.3.a.5</w:t>
            </w:r>
          </w:p>
        </w:tc>
        <w:tc>
          <w:tcPr>
            <w:tcW w:w="3780" w:type="dxa"/>
            <w:tcBorders>
              <w:top w:val="nil"/>
              <w:left w:val="nil"/>
              <w:bottom w:val="single" w:sz="4" w:space="0" w:color="auto"/>
              <w:right w:val="single" w:sz="4" w:space="0" w:color="auto"/>
            </w:tcBorders>
            <w:shd w:val="clear" w:color="auto" w:fill="auto"/>
            <w:noWrap/>
            <w:hideMark/>
          </w:tcPr>
          <w:p w14:paraId="64D30165"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1.2.3.a.1</w:t>
            </w:r>
          </w:p>
        </w:tc>
      </w:tr>
      <w:tr w:rsidR="00AA6F5D" w:rsidRPr="00701100" w14:paraId="1783F3B9"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188E99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330" w:type="dxa"/>
            <w:tcBorders>
              <w:top w:val="nil"/>
              <w:left w:val="nil"/>
              <w:bottom w:val="single" w:sz="4" w:space="0" w:color="auto"/>
              <w:right w:val="single" w:sz="4" w:space="0" w:color="auto"/>
            </w:tcBorders>
            <w:shd w:val="clear" w:color="auto" w:fill="auto"/>
            <w:noWrap/>
            <w:hideMark/>
          </w:tcPr>
          <w:p w14:paraId="0C7709D9"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4DC18D31"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780" w:type="dxa"/>
            <w:tcBorders>
              <w:top w:val="nil"/>
              <w:left w:val="nil"/>
              <w:bottom w:val="single" w:sz="4" w:space="0" w:color="auto"/>
              <w:right w:val="single" w:sz="4" w:space="0" w:color="auto"/>
            </w:tcBorders>
            <w:shd w:val="clear" w:color="auto" w:fill="auto"/>
            <w:noWrap/>
            <w:hideMark/>
          </w:tcPr>
          <w:p w14:paraId="155275F5"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7F60995"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29D12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330" w:type="dxa"/>
            <w:tcBorders>
              <w:top w:val="nil"/>
              <w:left w:val="nil"/>
              <w:bottom w:val="single" w:sz="4" w:space="0" w:color="auto"/>
              <w:right w:val="single" w:sz="4" w:space="0" w:color="auto"/>
            </w:tcBorders>
            <w:shd w:val="clear" w:color="auto" w:fill="auto"/>
            <w:noWrap/>
            <w:hideMark/>
          </w:tcPr>
          <w:p w14:paraId="2B48BF6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20E4634F"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780" w:type="dxa"/>
            <w:tcBorders>
              <w:top w:val="nil"/>
              <w:left w:val="nil"/>
              <w:bottom w:val="single" w:sz="4" w:space="0" w:color="auto"/>
              <w:right w:val="single" w:sz="4" w:space="0" w:color="auto"/>
            </w:tcBorders>
            <w:shd w:val="clear" w:color="auto" w:fill="auto"/>
            <w:noWrap/>
            <w:hideMark/>
          </w:tcPr>
          <w:p w14:paraId="74C295B4"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05CDFF6"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4DA883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330" w:type="dxa"/>
            <w:tcBorders>
              <w:top w:val="nil"/>
              <w:left w:val="nil"/>
              <w:bottom w:val="single" w:sz="4" w:space="0" w:color="auto"/>
              <w:right w:val="single" w:sz="4" w:space="0" w:color="auto"/>
            </w:tcBorders>
            <w:shd w:val="clear" w:color="auto" w:fill="auto"/>
            <w:noWrap/>
            <w:hideMark/>
          </w:tcPr>
          <w:p w14:paraId="2EA9C10A"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1</w:t>
            </w:r>
          </w:p>
        </w:tc>
        <w:tc>
          <w:tcPr>
            <w:tcW w:w="3240" w:type="dxa"/>
            <w:tcBorders>
              <w:top w:val="nil"/>
              <w:left w:val="nil"/>
              <w:bottom w:val="single" w:sz="4" w:space="0" w:color="auto"/>
              <w:right w:val="single" w:sz="4" w:space="0" w:color="auto"/>
            </w:tcBorders>
            <w:shd w:val="clear" w:color="auto" w:fill="auto"/>
            <w:noWrap/>
            <w:hideMark/>
          </w:tcPr>
          <w:p w14:paraId="415F628B"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1</w:t>
            </w:r>
          </w:p>
        </w:tc>
        <w:tc>
          <w:tcPr>
            <w:tcW w:w="3780" w:type="dxa"/>
            <w:tcBorders>
              <w:top w:val="nil"/>
              <w:left w:val="nil"/>
              <w:bottom w:val="single" w:sz="4" w:space="0" w:color="auto"/>
              <w:right w:val="single" w:sz="4" w:space="0" w:color="auto"/>
            </w:tcBorders>
            <w:shd w:val="clear" w:color="auto" w:fill="auto"/>
            <w:noWrap/>
            <w:hideMark/>
          </w:tcPr>
          <w:p w14:paraId="03543409"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1</w:t>
            </w:r>
          </w:p>
        </w:tc>
      </w:tr>
      <w:tr w:rsidR="00AA6F5D" w:rsidRPr="00701100" w14:paraId="400EBD09"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08BE0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330" w:type="dxa"/>
            <w:tcBorders>
              <w:top w:val="nil"/>
              <w:left w:val="nil"/>
              <w:bottom w:val="single" w:sz="4" w:space="0" w:color="auto"/>
              <w:right w:val="single" w:sz="4" w:space="0" w:color="auto"/>
            </w:tcBorders>
            <w:shd w:val="clear" w:color="auto" w:fill="auto"/>
            <w:noWrap/>
            <w:hideMark/>
          </w:tcPr>
          <w:p w14:paraId="686F0555"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Area of forest (according to FAO’s definition) which was affected by fire expressed as percent from total forest area. [FDES BSES manual, Forests, </w:t>
            </w:r>
            <w:hyperlink r:id="rId548"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w:t>
            </w:r>
          </w:p>
        </w:tc>
        <w:tc>
          <w:tcPr>
            <w:tcW w:w="3240" w:type="dxa"/>
            <w:tcBorders>
              <w:top w:val="nil"/>
              <w:left w:val="nil"/>
              <w:bottom w:val="single" w:sz="4" w:space="0" w:color="auto"/>
              <w:right w:val="single" w:sz="4" w:space="0" w:color="auto"/>
            </w:tcBorders>
            <w:shd w:val="clear" w:color="auto" w:fill="auto"/>
            <w:noWrap/>
            <w:hideMark/>
          </w:tcPr>
          <w:p w14:paraId="062C7236"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Unplanned and/or uncontrolled vegetation fire events that destroy forest vegetation and biomass, over a period of time. [FDES BSES manual, Forests, p.10, </w:t>
            </w:r>
            <w:hyperlink r:id="rId549"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w:t>
            </w:r>
          </w:p>
        </w:tc>
        <w:tc>
          <w:tcPr>
            <w:tcW w:w="3780" w:type="dxa"/>
            <w:tcBorders>
              <w:top w:val="nil"/>
              <w:left w:val="nil"/>
              <w:bottom w:val="single" w:sz="4" w:space="0" w:color="auto"/>
              <w:right w:val="single" w:sz="4" w:space="0" w:color="auto"/>
            </w:tcBorders>
            <w:shd w:val="clear" w:color="auto" w:fill="auto"/>
            <w:noWrap/>
            <w:hideMark/>
          </w:tcPr>
          <w:p w14:paraId="72263D68"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Total forest area according to FAO’s definition: “land spanning more than 0.5 hectares with trees higher than 5 meters and a canopy cover of more than 10 percent, or trees able to reach these thresholds in situ. It does not include land that is predominantly under agricultural or urban land use”. [FDES BSES manual, Forests, p. 12, </w:t>
            </w:r>
            <w:hyperlink r:id="rId550"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w:t>
            </w:r>
          </w:p>
        </w:tc>
      </w:tr>
      <w:tr w:rsidR="00AA6F5D" w:rsidRPr="00701100" w14:paraId="6DE61B23" w14:textId="77777777" w:rsidTr="00371E1E">
        <w:trPr>
          <w:trHeight w:val="1268"/>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076DEA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350" w:type="dxa"/>
            <w:gridSpan w:val="3"/>
            <w:tcBorders>
              <w:top w:val="nil"/>
              <w:left w:val="single" w:sz="4" w:space="0" w:color="auto"/>
              <w:bottom w:val="single" w:sz="4" w:space="0" w:color="auto"/>
              <w:right w:val="single" w:sz="4" w:space="0" w:color="auto"/>
            </w:tcBorders>
            <w:shd w:val="clear" w:color="auto" w:fill="auto"/>
          </w:tcPr>
          <w:p w14:paraId="3B48AB72"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Increases in the frequency or intensity of ecosystem disturbances such as droughts, wind storms, fires, and pest outbreaks have been detected in many parts of the world and in some cases are attributed to climate change (medium confidence). Changes in the ecosystem disturbance regime beyond the range of natural variability will alter the structure, composition, and functioning of ecosystems (high confidence). [IPCC AR5, p. 276, </w:t>
            </w:r>
            <w:hyperlink r:id="rId551"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 xml:space="preserve">] </w:t>
            </w:r>
          </w:p>
        </w:tc>
      </w:tr>
      <w:tr w:rsidR="00AA6F5D" w:rsidRPr="00701100" w14:paraId="6A50373C"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AC0F0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330" w:type="dxa"/>
            <w:tcBorders>
              <w:top w:val="nil"/>
              <w:left w:val="nil"/>
              <w:bottom w:val="single" w:sz="4" w:space="0" w:color="auto"/>
              <w:right w:val="single" w:sz="4" w:space="0" w:color="auto"/>
            </w:tcBorders>
            <w:shd w:val="clear" w:color="auto" w:fill="auto"/>
            <w:noWrap/>
            <w:hideMark/>
          </w:tcPr>
          <w:p w14:paraId="76C9E040"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c>
          <w:tcPr>
            <w:tcW w:w="3240" w:type="dxa"/>
            <w:tcBorders>
              <w:top w:val="nil"/>
              <w:left w:val="nil"/>
              <w:bottom w:val="single" w:sz="4" w:space="0" w:color="auto"/>
              <w:right w:val="single" w:sz="4" w:space="0" w:color="auto"/>
            </w:tcBorders>
            <w:shd w:val="clear" w:color="auto" w:fill="auto"/>
            <w:noWrap/>
            <w:hideMark/>
          </w:tcPr>
          <w:p w14:paraId="39ACED7D"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c>
          <w:tcPr>
            <w:tcW w:w="3780" w:type="dxa"/>
            <w:tcBorders>
              <w:top w:val="nil"/>
              <w:left w:val="nil"/>
              <w:bottom w:val="single" w:sz="4" w:space="0" w:color="auto"/>
              <w:right w:val="single" w:sz="4" w:space="0" w:color="auto"/>
            </w:tcBorders>
            <w:shd w:val="clear" w:color="auto" w:fill="auto"/>
            <w:noWrap/>
            <w:hideMark/>
          </w:tcPr>
          <w:p w14:paraId="3A1FA02A"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r>
      <w:tr w:rsidR="00AA6F5D" w:rsidRPr="00701100" w14:paraId="3A84CF54"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63D9AE" w14:textId="51AA47CD"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330" w:type="dxa"/>
            <w:tcBorders>
              <w:top w:val="nil"/>
              <w:left w:val="nil"/>
              <w:bottom w:val="single" w:sz="4" w:space="0" w:color="auto"/>
              <w:right w:val="single" w:sz="4" w:space="0" w:color="auto"/>
            </w:tcBorders>
            <w:shd w:val="clear" w:color="auto" w:fill="auto"/>
            <w:noWrap/>
            <w:hideMark/>
          </w:tcPr>
          <w:p w14:paraId="6BA2BCBA"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5D2F2793"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3780" w:type="dxa"/>
            <w:tcBorders>
              <w:top w:val="nil"/>
              <w:left w:val="nil"/>
              <w:bottom w:val="single" w:sz="4" w:space="0" w:color="auto"/>
              <w:right w:val="single" w:sz="4" w:space="0" w:color="auto"/>
            </w:tcBorders>
            <w:shd w:val="clear" w:color="auto" w:fill="auto"/>
            <w:noWrap/>
            <w:hideMark/>
          </w:tcPr>
          <w:p w14:paraId="750E23EA"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AA6F5D" w:rsidRPr="00701100" w14:paraId="433979D9"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12A52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330" w:type="dxa"/>
            <w:tcBorders>
              <w:top w:val="nil"/>
              <w:left w:val="nil"/>
              <w:bottom w:val="single" w:sz="4" w:space="0" w:color="auto"/>
              <w:right w:val="single" w:sz="4" w:space="0" w:color="auto"/>
            </w:tcBorders>
            <w:shd w:val="clear" w:color="auto" w:fill="auto"/>
            <w:noWrap/>
            <w:hideMark/>
          </w:tcPr>
          <w:p w14:paraId="2A56A8A1"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598FEBB3"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Annual</w:t>
            </w:r>
          </w:p>
        </w:tc>
        <w:tc>
          <w:tcPr>
            <w:tcW w:w="3780" w:type="dxa"/>
            <w:tcBorders>
              <w:top w:val="nil"/>
              <w:left w:val="nil"/>
              <w:bottom w:val="single" w:sz="4" w:space="0" w:color="auto"/>
              <w:right w:val="single" w:sz="4" w:space="0" w:color="auto"/>
            </w:tcBorders>
            <w:shd w:val="clear" w:color="auto" w:fill="auto"/>
            <w:noWrap/>
            <w:hideMark/>
          </w:tcPr>
          <w:p w14:paraId="0152093F"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Five years</w:t>
            </w:r>
          </w:p>
        </w:tc>
      </w:tr>
      <w:tr w:rsidR="00AA6F5D" w:rsidRPr="00701100" w14:paraId="2D963A8B"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F044A0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330" w:type="dxa"/>
            <w:tcBorders>
              <w:top w:val="nil"/>
              <w:left w:val="nil"/>
              <w:bottom w:val="single" w:sz="4" w:space="0" w:color="auto"/>
              <w:right w:val="single" w:sz="4" w:space="0" w:color="auto"/>
            </w:tcBorders>
            <w:shd w:val="clear" w:color="auto" w:fill="auto"/>
            <w:noWrap/>
            <w:hideMark/>
          </w:tcPr>
          <w:p w14:paraId="3297FB4E"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Area</w:t>
            </w:r>
          </w:p>
        </w:tc>
        <w:tc>
          <w:tcPr>
            <w:tcW w:w="3240" w:type="dxa"/>
            <w:tcBorders>
              <w:top w:val="nil"/>
              <w:left w:val="nil"/>
              <w:bottom w:val="single" w:sz="4" w:space="0" w:color="auto"/>
              <w:right w:val="single" w:sz="4" w:space="0" w:color="auto"/>
            </w:tcBorders>
            <w:shd w:val="clear" w:color="auto" w:fill="auto"/>
            <w:noWrap/>
            <w:hideMark/>
          </w:tcPr>
          <w:p w14:paraId="0B90AB3E"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Area</w:t>
            </w:r>
          </w:p>
        </w:tc>
        <w:tc>
          <w:tcPr>
            <w:tcW w:w="3780" w:type="dxa"/>
            <w:tcBorders>
              <w:top w:val="nil"/>
              <w:left w:val="nil"/>
              <w:bottom w:val="single" w:sz="4" w:space="0" w:color="auto"/>
              <w:right w:val="single" w:sz="4" w:space="0" w:color="auto"/>
            </w:tcBorders>
            <w:shd w:val="clear" w:color="auto" w:fill="auto"/>
            <w:noWrap/>
            <w:hideMark/>
          </w:tcPr>
          <w:p w14:paraId="48061D13"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Area</w:t>
            </w:r>
          </w:p>
        </w:tc>
      </w:tr>
      <w:tr w:rsidR="00AA6F5D" w:rsidRPr="00701100" w14:paraId="2659E72A"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750BBC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Computation/compilation methods </w:t>
            </w:r>
          </w:p>
        </w:tc>
        <w:tc>
          <w:tcPr>
            <w:tcW w:w="3330" w:type="dxa"/>
            <w:tcBorders>
              <w:top w:val="nil"/>
              <w:left w:val="nil"/>
              <w:bottom w:val="single" w:sz="4" w:space="0" w:color="auto"/>
              <w:right w:val="single" w:sz="4" w:space="0" w:color="auto"/>
            </w:tcBorders>
            <w:shd w:val="clear" w:color="auto" w:fill="auto"/>
            <w:noWrap/>
            <w:hideMark/>
          </w:tcPr>
          <w:p w14:paraId="6F401CCD"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099DD325"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780" w:type="dxa"/>
            <w:tcBorders>
              <w:top w:val="nil"/>
              <w:left w:val="nil"/>
              <w:bottom w:val="single" w:sz="4" w:space="0" w:color="auto"/>
              <w:right w:val="single" w:sz="4" w:space="0" w:color="auto"/>
            </w:tcBorders>
            <w:shd w:val="clear" w:color="auto" w:fill="auto"/>
            <w:noWrap/>
            <w:hideMark/>
          </w:tcPr>
          <w:p w14:paraId="06B9F0D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7B602BF"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205F56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institution</w:t>
            </w:r>
          </w:p>
        </w:tc>
        <w:tc>
          <w:tcPr>
            <w:tcW w:w="3330" w:type="dxa"/>
            <w:tcBorders>
              <w:top w:val="nil"/>
              <w:left w:val="nil"/>
              <w:bottom w:val="single" w:sz="4" w:space="0" w:color="auto"/>
              <w:right w:val="single" w:sz="4" w:space="0" w:color="auto"/>
            </w:tcBorders>
            <w:shd w:val="clear" w:color="auto" w:fill="auto"/>
            <w:noWrap/>
            <w:hideMark/>
          </w:tcPr>
          <w:p w14:paraId="19A50EC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6C35646D"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FAO-FRA 2020</w:t>
            </w:r>
          </w:p>
        </w:tc>
        <w:tc>
          <w:tcPr>
            <w:tcW w:w="3780" w:type="dxa"/>
            <w:tcBorders>
              <w:top w:val="nil"/>
              <w:left w:val="nil"/>
              <w:bottom w:val="single" w:sz="4" w:space="0" w:color="auto"/>
              <w:right w:val="single" w:sz="4" w:space="0" w:color="auto"/>
            </w:tcBorders>
            <w:shd w:val="clear" w:color="auto" w:fill="auto"/>
            <w:noWrap/>
            <w:hideMark/>
          </w:tcPr>
          <w:p w14:paraId="575A8BE7"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FAO-FRA 2020</w:t>
            </w:r>
          </w:p>
        </w:tc>
      </w:tr>
      <w:tr w:rsidR="00AA6F5D" w:rsidRPr="00701100" w14:paraId="1BCDAFB7"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942D7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330" w:type="dxa"/>
            <w:tcBorders>
              <w:top w:val="nil"/>
              <w:left w:val="nil"/>
              <w:bottom w:val="single" w:sz="4" w:space="0" w:color="auto"/>
              <w:right w:val="single" w:sz="4" w:space="0" w:color="auto"/>
            </w:tcBorders>
            <w:shd w:val="clear" w:color="auto" w:fill="auto"/>
            <w:noWrap/>
            <w:hideMark/>
          </w:tcPr>
          <w:p w14:paraId="4BA0B3B3"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6F1ABDD4"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780" w:type="dxa"/>
            <w:tcBorders>
              <w:top w:val="nil"/>
              <w:left w:val="nil"/>
              <w:bottom w:val="single" w:sz="4" w:space="0" w:color="auto"/>
              <w:right w:val="single" w:sz="4" w:space="0" w:color="auto"/>
            </w:tcBorders>
            <w:shd w:val="clear" w:color="auto" w:fill="auto"/>
            <w:noWrap/>
            <w:hideMark/>
          </w:tcPr>
          <w:p w14:paraId="6FF16C1E"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FCE61AA"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DAB9D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330" w:type="dxa"/>
            <w:tcBorders>
              <w:top w:val="nil"/>
              <w:left w:val="nil"/>
              <w:bottom w:val="single" w:sz="4" w:space="0" w:color="auto"/>
              <w:right w:val="single" w:sz="4" w:space="0" w:color="auto"/>
            </w:tcBorders>
            <w:shd w:val="clear" w:color="auto" w:fill="auto"/>
            <w:noWrap/>
            <w:hideMark/>
          </w:tcPr>
          <w:p w14:paraId="2E18A6C7"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02C2FE2F" w14:textId="77777777" w:rsidR="00AA6F5D" w:rsidRPr="00701100" w:rsidRDefault="00000000" w:rsidP="00371E1E">
            <w:pPr>
              <w:spacing w:after="0" w:line="240" w:lineRule="auto"/>
              <w:rPr>
                <w:rFonts w:cstheme="minorHAnsi"/>
                <w:sz w:val="20"/>
                <w:szCs w:val="20"/>
                <w:u w:val="single"/>
                <w:lang w:val="en-GB"/>
              </w:rPr>
            </w:pPr>
            <w:hyperlink r:id="rId552" w:history="1">
              <w:r w:rsidR="00AA6F5D" w:rsidRPr="00701100">
                <w:rPr>
                  <w:rStyle w:val="Hyperlink"/>
                  <w:rFonts w:cstheme="minorHAnsi"/>
                  <w:sz w:val="20"/>
                  <w:szCs w:val="20"/>
                  <w:lang w:val="en-GB"/>
                </w:rPr>
                <w:t>http://www.fao.org/3/ca9825en/ca9825en.pdf</w:t>
              </w:r>
            </w:hyperlink>
            <w:r w:rsidR="00AA6F5D" w:rsidRPr="00701100">
              <w:rPr>
                <w:rStyle w:val="Hyperlink"/>
                <w:rFonts w:cstheme="minorHAnsi"/>
                <w:sz w:val="20"/>
                <w:szCs w:val="20"/>
                <w:lang w:val="en-GB"/>
              </w:rPr>
              <w:t xml:space="preserve"> </w:t>
            </w:r>
          </w:p>
        </w:tc>
        <w:tc>
          <w:tcPr>
            <w:tcW w:w="3780" w:type="dxa"/>
            <w:tcBorders>
              <w:top w:val="nil"/>
              <w:left w:val="nil"/>
              <w:bottom w:val="single" w:sz="4" w:space="0" w:color="auto"/>
              <w:right w:val="single" w:sz="4" w:space="0" w:color="auto"/>
            </w:tcBorders>
            <w:shd w:val="clear" w:color="auto" w:fill="auto"/>
            <w:noWrap/>
            <w:hideMark/>
          </w:tcPr>
          <w:p w14:paraId="0D9DF50B" w14:textId="77777777" w:rsidR="00AA6F5D" w:rsidRPr="00701100" w:rsidRDefault="00000000" w:rsidP="00371E1E">
            <w:pPr>
              <w:spacing w:after="0" w:line="240" w:lineRule="auto"/>
              <w:rPr>
                <w:rFonts w:cstheme="minorHAnsi"/>
                <w:sz w:val="20"/>
                <w:szCs w:val="20"/>
                <w:u w:val="single"/>
                <w:lang w:val="en-GB"/>
              </w:rPr>
            </w:pPr>
            <w:hyperlink r:id="rId553" w:history="1">
              <w:r w:rsidR="00AA6F5D" w:rsidRPr="00701100">
                <w:rPr>
                  <w:rStyle w:val="Hyperlink"/>
                  <w:rFonts w:cstheme="minorHAnsi"/>
                  <w:sz w:val="20"/>
                  <w:szCs w:val="20"/>
                  <w:lang w:val="en-GB"/>
                </w:rPr>
                <w:t>http://www.fao.org/3/ca9825en/ca9825en.pdf</w:t>
              </w:r>
            </w:hyperlink>
            <w:r w:rsidR="00AA6F5D" w:rsidRPr="00701100">
              <w:rPr>
                <w:rStyle w:val="Hyperlink"/>
                <w:rFonts w:cstheme="minorHAnsi"/>
                <w:sz w:val="20"/>
                <w:szCs w:val="20"/>
                <w:lang w:val="en-GB"/>
              </w:rPr>
              <w:t xml:space="preserve"> </w:t>
            </w:r>
          </w:p>
        </w:tc>
      </w:tr>
      <w:tr w:rsidR="00AA6F5D" w:rsidRPr="00701100" w14:paraId="0D9C4088"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B85B03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3330" w:type="dxa"/>
            <w:tcBorders>
              <w:top w:val="nil"/>
              <w:left w:val="nil"/>
              <w:bottom w:val="single" w:sz="4" w:space="0" w:color="auto"/>
              <w:right w:val="single" w:sz="4" w:space="0" w:color="auto"/>
            </w:tcBorders>
            <w:shd w:val="clear" w:color="auto" w:fill="auto"/>
            <w:noWrap/>
            <w:hideMark/>
          </w:tcPr>
          <w:p w14:paraId="42C618C1"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44B077B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C, E</w:t>
            </w:r>
          </w:p>
        </w:tc>
        <w:tc>
          <w:tcPr>
            <w:tcW w:w="3780" w:type="dxa"/>
            <w:tcBorders>
              <w:top w:val="nil"/>
              <w:left w:val="nil"/>
              <w:bottom w:val="single" w:sz="4" w:space="0" w:color="auto"/>
              <w:right w:val="single" w:sz="4" w:space="0" w:color="auto"/>
            </w:tcBorders>
            <w:shd w:val="clear" w:color="auto" w:fill="auto"/>
            <w:noWrap/>
            <w:hideMark/>
          </w:tcPr>
          <w:p w14:paraId="40EE360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C, E</w:t>
            </w:r>
          </w:p>
        </w:tc>
      </w:tr>
      <w:tr w:rsidR="00AA6F5D" w:rsidRPr="00701100" w14:paraId="2B33BDCE"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64508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330" w:type="dxa"/>
            <w:tcBorders>
              <w:top w:val="nil"/>
              <w:left w:val="nil"/>
              <w:bottom w:val="single" w:sz="4" w:space="0" w:color="auto"/>
              <w:right w:val="single" w:sz="4" w:space="0" w:color="auto"/>
            </w:tcBorders>
            <w:shd w:val="clear" w:color="auto" w:fill="auto"/>
            <w:noWrap/>
            <w:hideMark/>
          </w:tcPr>
          <w:p w14:paraId="29727B47"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27F00EAA"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780" w:type="dxa"/>
            <w:tcBorders>
              <w:top w:val="nil"/>
              <w:left w:val="nil"/>
              <w:bottom w:val="single" w:sz="4" w:space="0" w:color="auto"/>
              <w:right w:val="single" w:sz="4" w:space="0" w:color="auto"/>
            </w:tcBorders>
            <w:shd w:val="clear" w:color="auto" w:fill="auto"/>
            <w:noWrap/>
            <w:hideMark/>
          </w:tcPr>
          <w:p w14:paraId="3F6F4841"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7320D59"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0559A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330" w:type="dxa"/>
            <w:tcBorders>
              <w:top w:val="nil"/>
              <w:left w:val="nil"/>
              <w:bottom w:val="single" w:sz="4" w:space="0" w:color="auto"/>
              <w:right w:val="single" w:sz="4" w:space="0" w:color="auto"/>
            </w:tcBorders>
            <w:shd w:val="clear" w:color="auto" w:fill="auto"/>
            <w:noWrap/>
            <w:hideMark/>
          </w:tcPr>
          <w:p w14:paraId="174D695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240" w:type="dxa"/>
            <w:tcBorders>
              <w:top w:val="nil"/>
              <w:left w:val="nil"/>
              <w:bottom w:val="single" w:sz="4" w:space="0" w:color="auto"/>
              <w:right w:val="single" w:sz="4" w:space="0" w:color="auto"/>
            </w:tcBorders>
            <w:shd w:val="clear" w:color="auto" w:fill="auto"/>
            <w:noWrap/>
            <w:hideMark/>
          </w:tcPr>
          <w:p w14:paraId="0FCFB47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c>
          <w:tcPr>
            <w:tcW w:w="3780" w:type="dxa"/>
            <w:tcBorders>
              <w:top w:val="nil"/>
              <w:left w:val="nil"/>
              <w:bottom w:val="single" w:sz="4" w:space="0" w:color="auto"/>
              <w:right w:val="single" w:sz="4" w:space="0" w:color="auto"/>
            </w:tcBorders>
            <w:shd w:val="clear" w:color="auto" w:fill="auto"/>
            <w:noWrap/>
            <w:hideMark/>
          </w:tcPr>
          <w:p w14:paraId="2E4BA628"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91DF434"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36C76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330" w:type="dxa"/>
            <w:tcBorders>
              <w:top w:val="nil"/>
              <w:left w:val="nil"/>
              <w:bottom w:val="single" w:sz="4" w:space="0" w:color="auto"/>
              <w:right w:val="single" w:sz="4" w:space="0" w:color="auto"/>
            </w:tcBorders>
            <w:shd w:val="clear" w:color="auto" w:fill="auto"/>
            <w:noWrap/>
            <w:hideMark/>
          </w:tcPr>
          <w:p w14:paraId="3E8BA8F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By types of forest</w:t>
            </w:r>
          </w:p>
        </w:tc>
        <w:tc>
          <w:tcPr>
            <w:tcW w:w="3240" w:type="dxa"/>
            <w:tcBorders>
              <w:top w:val="nil"/>
              <w:left w:val="nil"/>
              <w:bottom w:val="single" w:sz="4" w:space="0" w:color="auto"/>
              <w:right w:val="single" w:sz="4" w:space="0" w:color="auto"/>
            </w:tcBorders>
            <w:shd w:val="clear" w:color="auto" w:fill="auto"/>
            <w:noWrap/>
            <w:hideMark/>
          </w:tcPr>
          <w:p w14:paraId="0EDE8FBC"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By forest types; dominant tree species; ownership category</w:t>
            </w:r>
          </w:p>
        </w:tc>
        <w:tc>
          <w:tcPr>
            <w:tcW w:w="3780" w:type="dxa"/>
            <w:tcBorders>
              <w:top w:val="nil"/>
              <w:left w:val="nil"/>
              <w:bottom w:val="single" w:sz="4" w:space="0" w:color="auto"/>
              <w:right w:val="single" w:sz="4" w:space="0" w:color="auto"/>
            </w:tcBorders>
            <w:shd w:val="clear" w:color="auto" w:fill="auto"/>
            <w:noWrap/>
            <w:hideMark/>
          </w:tcPr>
          <w:p w14:paraId="0B3CDE04"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By forest types; dominant tree species; ownership category</w:t>
            </w:r>
          </w:p>
        </w:tc>
      </w:tr>
      <w:tr w:rsidR="00AA6F5D" w:rsidRPr="00701100" w14:paraId="73C83DB1" w14:textId="77777777" w:rsidTr="00371E1E">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2E43EF"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color w:val="0070C0"/>
                <w:sz w:val="20"/>
                <w:szCs w:val="20"/>
                <w:lang w:val="en-GB"/>
              </w:rPr>
              <w:t xml:space="preserve">Methodological guidance </w:t>
            </w:r>
          </w:p>
        </w:tc>
        <w:tc>
          <w:tcPr>
            <w:tcW w:w="10350" w:type="dxa"/>
            <w:gridSpan w:val="3"/>
            <w:tcBorders>
              <w:top w:val="nil"/>
              <w:left w:val="single" w:sz="4" w:space="0" w:color="auto"/>
              <w:bottom w:val="single" w:sz="4" w:space="0" w:color="auto"/>
              <w:right w:val="single" w:sz="4" w:space="0" w:color="auto"/>
            </w:tcBorders>
            <w:shd w:val="clear" w:color="auto" w:fill="auto"/>
          </w:tcPr>
          <w:p w14:paraId="02F107E3" w14:textId="77777777" w:rsidR="00AA6F5D" w:rsidRPr="00701100" w:rsidRDefault="00AA6F5D" w:rsidP="00371E1E">
            <w:pPr>
              <w:spacing w:after="0" w:line="240" w:lineRule="auto"/>
              <w:rPr>
                <w:rFonts w:cstheme="minorHAnsi"/>
                <w:sz w:val="20"/>
                <w:szCs w:val="20"/>
                <w:lang w:val="en-GB"/>
              </w:rPr>
            </w:pPr>
            <w:r w:rsidRPr="00701100">
              <w:rPr>
                <w:rFonts w:cstheme="minorHAnsi"/>
                <w:sz w:val="20"/>
                <w:szCs w:val="20"/>
                <w:lang w:val="en-GB"/>
              </w:rPr>
              <w:t xml:space="preserve">FDES BSES manual, Forests, </w:t>
            </w:r>
            <w:hyperlink r:id="rId554"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w:t>
            </w:r>
          </w:p>
        </w:tc>
      </w:tr>
    </w:tbl>
    <w:p w14:paraId="63F3B247" w14:textId="77777777" w:rsidR="00AA6F5D" w:rsidRPr="00701100" w:rsidRDefault="00AA6F5D"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170B2BD5" w14:textId="77777777" w:rsidR="00AA6F5D" w:rsidRPr="00701100" w:rsidRDefault="00AA6F5D" w:rsidP="00E371DE">
      <w:pPr>
        <w:pStyle w:val="Heading1"/>
        <w:rPr>
          <w:rFonts w:asciiTheme="minorHAnsi" w:hAnsiTheme="minorHAnsi" w:cstheme="minorHAnsi"/>
          <w:b/>
          <w:bCs/>
          <w:lang w:val="en-GB"/>
        </w:rPr>
      </w:pPr>
      <w:bookmarkStart w:id="210" w:name="target68"/>
      <w:bookmarkStart w:id="211" w:name="_Toc92696417"/>
      <w:bookmarkStart w:id="212" w:name="_Toc129251397"/>
      <w:r w:rsidRPr="00701100">
        <w:rPr>
          <w:rFonts w:asciiTheme="minorHAnsi" w:hAnsiTheme="minorHAnsi" w:cstheme="minorHAnsi"/>
          <w:b/>
          <w:bCs/>
          <w:lang w:val="en-GB"/>
        </w:rPr>
        <w:lastRenderedPageBreak/>
        <w:t>68</w:t>
      </w:r>
      <w:bookmarkEnd w:id="210"/>
      <w:r w:rsidRPr="00701100">
        <w:rPr>
          <w:rFonts w:asciiTheme="minorHAnsi" w:hAnsiTheme="minorHAnsi" w:cstheme="minorHAnsi"/>
          <w:b/>
          <w:bCs/>
          <w:lang w:val="en-GB"/>
        </w:rPr>
        <w:t>. Phytosanitary status of forest</w:t>
      </w:r>
      <w:bookmarkEnd w:id="211"/>
      <w:bookmarkEnd w:id="212"/>
    </w:p>
    <w:tbl>
      <w:tblPr>
        <w:tblW w:w="14400" w:type="dxa"/>
        <w:tblInd w:w="-5" w:type="dxa"/>
        <w:tblLayout w:type="fixed"/>
        <w:tblLook w:val="04A0" w:firstRow="1" w:lastRow="0" w:firstColumn="1" w:lastColumn="0" w:noHBand="0" w:noVBand="1"/>
      </w:tblPr>
      <w:tblGrid>
        <w:gridCol w:w="4230"/>
        <w:gridCol w:w="5490"/>
        <w:gridCol w:w="4680"/>
      </w:tblGrid>
      <w:tr w:rsidR="002A7491" w:rsidRPr="00701100" w14:paraId="55D0F49E" w14:textId="77777777" w:rsidTr="00825A96">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0070C0"/>
            <w:noWrap/>
          </w:tcPr>
          <w:p w14:paraId="229D3C49" w14:textId="77777777" w:rsidR="002A7491" w:rsidRPr="00701100" w:rsidRDefault="002A7491"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170" w:type="dxa"/>
            <w:gridSpan w:val="2"/>
            <w:tcBorders>
              <w:top w:val="single" w:sz="4" w:space="0" w:color="auto"/>
              <w:left w:val="nil"/>
              <w:bottom w:val="single" w:sz="4" w:space="0" w:color="auto"/>
              <w:right w:val="single" w:sz="4" w:space="0" w:color="auto"/>
            </w:tcBorders>
            <w:shd w:val="clear" w:color="auto" w:fill="0070C0"/>
            <w:noWrap/>
          </w:tcPr>
          <w:p w14:paraId="7B931D1E" w14:textId="434C70A1" w:rsidR="002A7491" w:rsidRPr="00701100" w:rsidRDefault="002A7491"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126FF631"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4540D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170" w:type="dxa"/>
            <w:gridSpan w:val="2"/>
            <w:tcBorders>
              <w:top w:val="nil"/>
              <w:left w:val="nil"/>
              <w:bottom w:val="single" w:sz="4" w:space="0" w:color="auto"/>
              <w:right w:val="single" w:sz="4" w:space="0" w:color="auto"/>
            </w:tcBorders>
            <w:shd w:val="clear" w:color="auto" w:fill="auto"/>
            <w:noWrap/>
            <w:hideMark/>
          </w:tcPr>
          <w:p w14:paraId="4BC9A947" w14:textId="13854DFA"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Phytosanitary status of forest</w:t>
            </w:r>
          </w:p>
        </w:tc>
      </w:tr>
      <w:tr w:rsidR="00AA6F5D" w:rsidRPr="00701100" w14:paraId="491CD601"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C4470C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490" w:type="dxa"/>
            <w:tcBorders>
              <w:top w:val="nil"/>
              <w:left w:val="nil"/>
              <w:bottom w:val="single" w:sz="4" w:space="0" w:color="auto"/>
              <w:right w:val="single" w:sz="4" w:space="0" w:color="auto"/>
            </w:tcBorders>
            <w:shd w:val="clear" w:color="auto" w:fill="auto"/>
            <w:noWrap/>
            <w:hideMark/>
          </w:tcPr>
          <w:p w14:paraId="18A70D89"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5BBEFDD6"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xml:space="preserve">Crown defoliation </w:t>
            </w:r>
          </w:p>
        </w:tc>
      </w:tr>
      <w:tr w:rsidR="00AA6F5D" w:rsidRPr="00701100" w14:paraId="3D75CB5B"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24AC75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5490" w:type="dxa"/>
            <w:tcBorders>
              <w:top w:val="nil"/>
              <w:left w:val="nil"/>
              <w:bottom w:val="single" w:sz="4" w:space="0" w:color="auto"/>
              <w:right w:val="single" w:sz="4" w:space="0" w:color="auto"/>
            </w:tcBorders>
            <w:shd w:val="clear" w:color="auto" w:fill="auto"/>
            <w:noWrap/>
            <w:hideMark/>
          </w:tcPr>
          <w:p w14:paraId="39CE52C9"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Impacts</w:t>
            </w:r>
          </w:p>
        </w:tc>
        <w:tc>
          <w:tcPr>
            <w:tcW w:w="4680" w:type="dxa"/>
            <w:tcBorders>
              <w:top w:val="nil"/>
              <w:left w:val="nil"/>
              <w:bottom w:val="single" w:sz="4" w:space="0" w:color="auto"/>
              <w:right w:val="single" w:sz="4" w:space="0" w:color="auto"/>
            </w:tcBorders>
            <w:shd w:val="clear" w:color="auto" w:fill="auto"/>
          </w:tcPr>
          <w:p w14:paraId="3B4ABE5D"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7E3C3C49"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07262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5490" w:type="dxa"/>
            <w:tcBorders>
              <w:top w:val="nil"/>
              <w:left w:val="nil"/>
              <w:bottom w:val="single" w:sz="4" w:space="0" w:color="auto"/>
              <w:right w:val="single" w:sz="4" w:space="0" w:color="auto"/>
            </w:tcBorders>
            <w:shd w:val="clear" w:color="auto" w:fill="auto"/>
            <w:noWrap/>
            <w:hideMark/>
          </w:tcPr>
          <w:p w14:paraId="0C501DBC"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Distribution and status of ecosystems</w:t>
            </w:r>
          </w:p>
        </w:tc>
        <w:tc>
          <w:tcPr>
            <w:tcW w:w="4680" w:type="dxa"/>
            <w:tcBorders>
              <w:top w:val="nil"/>
              <w:left w:val="nil"/>
              <w:bottom w:val="single" w:sz="4" w:space="0" w:color="auto"/>
              <w:right w:val="single" w:sz="4" w:space="0" w:color="auto"/>
            </w:tcBorders>
            <w:shd w:val="clear" w:color="auto" w:fill="auto"/>
          </w:tcPr>
          <w:p w14:paraId="78916E2A"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Distribution and status of ecosystems</w:t>
            </w:r>
          </w:p>
        </w:tc>
      </w:tr>
      <w:tr w:rsidR="00AA6F5D" w:rsidRPr="00701100" w14:paraId="132137DF"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7E1C69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170" w:type="dxa"/>
            <w:gridSpan w:val="2"/>
            <w:tcBorders>
              <w:top w:val="nil"/>
              <w:left w:val="nil"/>
              <w:bottom w:val="single" w:sz="4" w:space="0" w:color="auto"/>
              <w:right w:val="single" w:sz="4" w:space="0" w:color="auto"/>
            </w:tcBorders>
            <w:shd w:val="clear" w:color="auto" w:fill="auto"/>
            <w:noWrap/>
            <w:hideMark/>
          </w:tcPr>
          <w:p w14:paraId="5B8D45E2"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Forests, ecosystems</w:t>
            </w:r>
          </w:p>
          <w:p w14:paraId="55BEC891" w14:textId="77777777" w:rsidR="00AA6F5D" w:rsidRPr="00701100" w:rsidRDefault="00AA6F5D" w:rsidP="00825A96">
            <w:pPr>
              <w:spacing w:after="0" w:line="240" w:lineRule="auto"/>
              <w:rPr>
                <w:rFonts w:cstheme="minorHAnsi"/>
                <w:sz w:val="20"/>
                <w:szCs w:val="20"/>
                <w:lang w:val="en-GB"/>
              </w:rPr>
            </w:pPr>
          </w:p>
        </w:tc>
      </w:tr>
      <w:tr w:rsidR="00AA6F5D" w:rsidRPr="00701100" w14:paraId="355E8975"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692DA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490" w:type="dxa"/>
            <w:tcBorders>
              <w:top w:val="nil"/>
              <w:left w:val="nil"/>
              <w:bottom w:val="single" w:sz="4" w:space="0" w:color="auto"/>
              <w:right w:val="single" w:sz="4" w:space="0" w:color="auto"/>
            </w:tcBorders>
            <w:shd w:val="clear" w:color="auto" w:fill="auto"/>
            <w:noWrap/>
            <w:hideMark/>
          </w:tcPr>
          <w:p w14:paraId="6A08DF4B"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7; 13.8</w:t>
            </w:r>
          </w:p>
        </w:tc>
        <w:tc>
          <w:tcPr>
            <w:tcW w:w="4680" w:type="dxa"/>
            <w:tcBorders>
              <w:top w:val="nil"/>
              <w:left w:val="nil"/>
              <w:bottom w:val="single" w:sz="4" w:space="0" w:color="auto"/>
              <w:right w:val="single" w:sz="4" w:space="0" w:color="auto"/>
            </w:tcBorders>
            <w:shd w:val="clear" w:color="auto" w:fill="auto"/>
            <w:noWrap/>
          </w:tcPr>
          <w:p w14:paraId="716B1DAE" w14:textId="77777777" w:rsidR="00AA6F5D" w:rsidRPr="00701100" w:rsidRDefault="00AA6F5D" w:rsidP="00825A96">
            <w:pPr>
              <w:spacing w:after="0" w:line="240" w:lineRule="auto"/>
              <w:rPr>
                <w:rFonts w:cstheme="minorHAnsi"/>
                <w:sz w:val="20"/>
                <w:szCs w:val="20"/>
                <w:lang w:val="en-GB"/>
              </w:rPr>
            </w:pPr>
          </w:p>
        </w:tc>
      </w:tr>
      <w:tr w:rsidR="00AA6F5D" w:rsidRPr="00701100" w14:paraId="6F646F49"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6CC210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490" w:type="dxa"/>
            <w:tcBorders>
              <w:top w:val="nil"/>
              <w:left w:val="nil"/>
              <w:bottom w:val="single" w:sz="4" w:space="0" w:color="auto"/>
              <w:right w:val="single" w:sz="4" w:space="0" w:color="auto"/>
            </w:tcBorders>
            <w:shd w:val="clear" w:color="auto" w:fill="auto"/>
            <w:noWrap/>
            <w:hideMark/>
          </w:tcPr>
          <w:p w14:paraId="601CB781"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4680" w:type="dxa"/>
            <w:tcBorders>
              <w:top w:val="nil"/>
              <w:left w:val="nil"/>
              <w:bottom w:val="single" w:sz="4" w:space="0" w:color="auto"/>
              <w:right w:val="single" w:sz="4" w:space="0" w:color="auto"/>
            </w:tcBorders>
            <w:shd w:val="clear" w:color="auto" w:fill="auto"/>
            <w:noWrap/>
          </w:tcPr>
          <w:p w14:paraId="48B8AA27" w14:textId="77777777" w:rsidR="00AA6F5D" w:rsidRPr="00701100" w:rsidRDefault="00AA6F5D" w:rsidP="00825A96">
            <w:pPr>
              <w:spacing w:after="0" w:line="240" w:lineRule="auto"/>
              <w:rPr>
                <w:rFonts w:cstheme="minorHAnsi"/>
                <w:sz w:val="20"/>
                <w:szCs w:val="20"/>
                <w:lang w:val="en-GB"/>
              </w:rPr>
            </w:pPr>
          </w:p>
        </w:tc>
      </w:tr>
      <w:tr w:rsidR="00AA6F5D" w:rsidRPr="00701100" w14:paraId="79F81BD8"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0E2A8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490" w:type="dxa"/>
            <w:tcBorders>
              <w:top w:val="nil"/>
              <w:left w:val="nil"/>
              <w:bottom w:val="single" w:sz="4" w:space="0" w:color="auto"/>
              <w:right w:val="single" w:sz="4" w:space="0" w:color="auto"/>
            </w:tcBorders>
            <w:shd w:val="clear" w:color="auto" w:fill="auto"/>
            <w:noWrap/>
            <w:hideMark/>
          </w:tcPr>
          <w:p w14:paraId="69830D68"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63A632CF"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3B04960"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5115D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490" w:type="dxa"/>
            <w:tcBorders>
              <w:top w:val="nil"/>
              <w:left w:val="nil"/>
              <w:bottom w:val="single" w:sz="4" w:space="0" w:color="auto"/>
              <w:right w:val="single" w:sz="4" w:space="0" w:color="auto"/>
            </w:tcBorders>
            <w:shd w:val="clear" w:color="auto" w:fill="auto"/>
            <w:noWrap/>
            <w:hideMark/>
          </w:tcPr>
          <w:p w14:paraId="47BFDA5B"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2628BB90"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34CF320"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CFB94F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490" w:type="dxa"/>
            <w:tcBorders>
              <w:top w:val="nil"/>
              <w:left w:val="nil"/>
              <w:bottom w:val="single" w:sz="4" w:space="0" w:color="auto"/>
              <w:right w:val="single" w:sz="4" w:space="0" w:color="auto"/>
            </w:tcBorders>
            <w:shd w:val="clear" w:color="auto" w:fill="auto"/>
            <w:noWrap/>
            <w:hideMark/>
          </w:tcPr>
          <w:p w14:paraId="7A8F485B"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65D7CFD4"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A504754"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17D6C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490" w:type="dxa"/>
            <w:tcBorders>
              <w:top w:val="nil"/>
              <w:left w:val="nil"/>
              <w:bottom w:val="single" w:sz="4" w:space="0" w:color="auto"/>
              <w:right w:val="single" w:sz="4" w:space="0" w:color="auto"/>
            </w:tcBorders>
            <w:shd w:val="clear" w:color="auto" w:fill="auto"/>
            <w:noWrap/>
            <w:hideMark/>
          </w:tcPr>
          <w:p w14:paraId="5F98A847"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3</w:t>
            </w:r>
          </w:p>
        </w:tc>
        <w:tc>
          <w:tcPr>
            <w:tcW w:w="4680" w:type="dxa"/>
            <w:tcBorders>
              <w:top w:val="nil"/>
              <w:left w:val="nil"/>
              <w:bottom w:val="single" w:sz="4" w:space="0" w:color="auto"/>
              <w:right w:val="single" w:sz="4" w:space="0" w:color="auto"/>
            </w:tcBorders>
            <w:shd w:val="clear" w:color="auto" w:fill="auto"/>
            <w:noWrap/>
            <w:hideMark/>
          </w:tcPr>
          <w:p w14:paraId="7E7C86E7"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3</w:t>
            </w:r>
          </w:p>
        </w:tc>
      </w:tr>
      <w:tr w:rsidR="00AA6F5D" w:rsidRPr="00701100" w14:paraId="6ABB4F0F"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CD1B4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490" w:type="dxa"/>
            <w:tcBorders>
              <w:top w:val="nil"/>
              <w:left w:val="nil"/>
              <w:bottom w:val="single" w:sz="4" w:space="0" w:color="auto"/>
              <w:right w:val="single" w:sz="4" w:space="0" w:color="auto"/>
            </w:tcBorders>
            <w:shd w:val="clear" w:color="auto" w:fill="auto"/>
            <w:noWrap/>
            <w:hideMark/>
          </w:tcPr>
          <w:p w14:paraId="0B9C9B16"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xml:space="preserve">Forest phytosanitary status reflects the degree of damage by pests and other factors. Expanded international trade, coupled with local climatic change, may increase the potential for movement of pests and their establishment in new areas. Phytosanitary security is defined as: maintenance of the integrity of a consignment and prevention of its infestation and contamination by regulated pests, through the application of appropriate phytosanitary measures [IPCC, </w:t>
            </w:r>
            <w:hyperlink r:id="rId555" w:history="1">
              <w:r w:rsidRPr="00701100">
                <w:rPr>
                  <w:rStyle w:val="Hyperlink"/>
                  <w:rFonts w:cstheme="minorHAnsi"/>
                  <w:sz w:val="20"/>
                  <w:szCs w:val="20"/>
                  <w:lang w:val="en-GB"/>
                </w:rPr>
                <w:t>https://www.ippc.int/static/media/files/publication/en/2016/06/ISPM_05_2016_En_2016-06-03_c6w6Iq3.pdf</w:t>
              </w:r>
            </w:hyperlink>
            <w:r w:rsidRPr="00701100">
              <w:rPr>
                <w:rFonts w:cstheme="minorHAnsi"/>
                <w:sz w:val="20"/>
                <w:szCs w:val="20"/>
                <w:lang w:val="en-GB"/>
              </w:rPr>
              <w:t>]</w:t>
            </w:r>
          </w:p>
        </w:tc>
        <w:tc>
          <w:tcPr>
            <w:tcW w:w="4680" w:type="dxa"/>
            <w:tcBorders>
              <w:top w:val="nil"/>
              <w:left w:val="nil"/>
              <w:bottom w:val="single" w:sz="4" w:space="0" w:color="auto"/>
              <w:right w:val="single" w:sz="4" w:space="0" w:color="auto"/>
            </w:tcBorders>
            <w:shd w:val="clear" w:color="auto" w:fill="auto"/>
            <w:noWrap/>
            <w:hideMark/>
          </w:tcPr>
          <w:p w14:paraId="30F96598" w14:textId="41DF86A0" w:rsidR="00AA6F5D" w:rsidRPr="00701100" w:rsidRDefault="00AA6F5D" w:rsidP="00825A96">
            <w:pPr>
              <w:spacing w:after="0" w:line="240" w:lineRule="auto"/>
              <w:rPr>
                <w:rFonts w:cstheme="minorHAnsi"/>
                <w:color w:val="FF0000"/>
                <w:sz w:val="20"/>
                <w:szCs w:val="20"/>
                <w:lang w:val="en-GB"/>
              </w:rPr>
            </w:pPr>
            <w:r w:rsidRPr="00701100">
              <w:rPr>
                <w:rFonts w:cstheme="minorHAnsi"/>
                <w:sz w:val="20"/>
                <w:szCs w:val="20"/>
                <w:lang w:val="en-GB"/>
              </w:rPr>
              <w:t>Defoliation is defined as needle/leaf loss in the assessable crown when compared to a reference tree. Defoliation is observed regardless of the cause</w:t>
            </w:r>
            <w:r w:rsidR="00DD004A" w:rsidRPr="00701100">
              <w:rPr>
                <w:rFonts w:cstheme="minorHAnsi"/>
                <w:sz w:val="20"/>
                <w:szCs w:val="20"/>
                <w:lang w:val="en-GB"/>
              </w:rPr>
              <w:t xml:space="preserve"> </w:t>
            </w:r>
            <w:r w:rsidRPr="00701100">
              <w:rPr>
                <w:rFonts w:cstheme="minorHAnsi"/>
                <w:sz w:val="20"/>
                <w:szCs w:val="20"/>
                <w:lang w:val="en-GB"/>
              </w:rPr>
              <w:t xml:space="preserve">of foliage loss [FAO, p8, </w:t>
            </w:r>
            <w:hyperlink r:id="rId556" w:history="1">
              <w:r w:rsidRPr="00701100">
                <w:rPr>
                  <w:rStyle w:val="Hyperlink"/>
                  <w:rFonts w:cstheme="minorHAnsi"/>
                  <w:sz w:val="20"/>
                  <w:szCs w:val="20"/>
                  <w:lang w:val="en-GB"/>
                </w:rPr>
                <w:t>https://www.fao.org/3/i4214e/i4214e.pdf</w:t>
              </w:r>
            </w:hyperlink>
            <w:r w:rsidRPr="00701100">
              <w:rPr>
                <w:rFonts w:cstheme="minorHAnsi"/>
                <w:sz w:val="20"/>
                <w:szCs w:val="20"/>
                <w:lang w:val="en-GB"/>
              </w:rPr>
              <w:t>]</w:t>
            </w:r>
          </w:p>
        </w:tc>
      </w:tr>
      <w:tr w:rsidR="00AA6F5D" w:rsidRPr="00701100" w14:paraId="166205C9"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D4E04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170" w:type="dxa"/>
            <w:gridSpan w:val="2"/>
            <w:tcBorders>
              <w:top w:val="nil"/>
              <w:left w:val="nil"/>
              <w:bottom w:val="single" w:sz="4" w:space="0" w:color="auto"/>
              <w:right w:val="single" w:sz="4" w:space="0" w:color="auto"/>
            </w:tcBorders>
            <w:shd w:val="clear" w:color="auto" w:fill="auto"/>
            <w:noWrap/>
            <w:hideMark/>
          </w:tcPr>
          <w:p w14:paraId="37AD8207" w14:textId="77777777" w:rsidR="00AA6F5D" w:rsidRPr="00701100" w:rsidRDefault="00AA6F5D" w:rsidP="00825A96">
            <w:pPr>
              <w:spacing w:after="0" w:line="240" w:lineRule="auto"/>
              <w:rPr>
                <w:rFonts w:cstheme="minorHAnsi"/>
                <w:color w:val="FF0000"/>
                <w:sz w:val="20"/>
                <w:szCs w:val="20"/>
                <w:lang w:val="en-GB"/>
              </w:rPr>
            </w:pPr>
            <w:r w:rsidRPr="00701100">
              <w:rPr>
                <w:rFonts w:cstheme="minorHAnsi"/>
                <w:sz w:val="20"/>
                <w:szCs w:val="20"/>
                <w:lang w:val="en-GB"/>
              </w:rPr>
              <w:t xml:space="preserve">Increased tree death has been observed in many places worldwide, and in some regions has been attributed to climate change (high confidence). In some places it is sufficiently intense and widespread as to result in forest dieback (low confidence). Forest dieback is a major environmental risk, with potentially large impacts on climate, biodiversity, wood production, water quality, amenity, and economic activity. In detailed regional studies in western and boreal North America, the tree mortality observed over the past few decades has been attributed to the effects of high temperatures and drought, or to changes in the distribution and abundance of insect pests and pathogens related, in part, to warming (high confidence). Tree mortality and associated forest dieback will become apparent in many regions sooner than previously anticipated (medium confidence). [IPCC AR5, p 276, </w:t>
            </w:r>
            <w:hyperlink r:id="rId557"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w:t>
            </w:r>
          </w:p>
        </w:tc>
      </w:tr>
      <w:tr w:rsidR="00AA6F5D" w:rsidRPr="00701100" w14:paraId="25573589"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984AF2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170" w:type="dxa"/>
            <w:gridSpan w:val="2"/>
            <w:tcBorders>
              <w:top w:val="nil"/>
              <w:left w:val="nil"/>
              <w:bottom w:val="single" w:sz="4" w:space="0" w:color="auto"/>
              <w:right w:val="single" w:sz="4" w:space="0" w:color="auto"/>
            </w:tcBorders>
            <w:shd w:val="clear" w:color="auto" w:fill="auto"/>
            <w:noWrap/>
            <w:hideMark/>
          </w:tcPr>
          <w:p w14:paraId="02417CA3"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r>
      <w:tr w:rsidR="00AA6F5D" w:rsidRPr="00701100" w14:paraId="564DD348"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AD84B8" w14:textId="4230DB27"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170" w:type="dxa"/>
            <w:gridSpan w:val="2"/>
            <w:tcBorders>
              <w:top w:val="nil"/>
              <w:left w:val="nil"/>
              <w:bottom w:val="single" w:sz="4" w:space="0" w:color="auto"/>
              <w:right w:val="single" w:sz="4" w:space="0" w:color="auto"/>
            </w:tcBorders>
            <w:shd w:val="clear" w:color="auto" w:fill="auto"/>
            <w:noWrap/>
            <w:hideMark/>
          </w:tcPr>
          <w:p w14:paraId="24C936F3"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xml:space="preserve">Forest inventories, sampling </w:t>
            </w:r>
          </w:p>
        </w:tc>
      </w:tr>
      <w:tr w:rsidR="00AA6F5D" w:rsidRPr="00701100" w14:paraId="6E3D7F21"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2AF442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490" w:type="dxa"/>
            <w:tcBorders>
              <w:top w:val="nil"/>
              <w:left w:val="nil"/>
              <w:bottom w:val="single" w:sz="4" w:space="0" w:color="auto"/>
              <w:right w:val="single" w:sz="4" w:space="0" w:color="auto"/>
            </w:tcBorders>
            <w:shd w:val="clear" w:color="auto" w:fill="auto"/>
            <w:noWrap/>
            <w:hideMark/>
          </w:tcPr>
          <w:p w14:paraId="18D75614"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180E0E0B"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38C3D7F"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430B9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490" w:type="dxa"/>
            <w:tcBorders>
              <w:top w:val="nil"/>
              <w:left w:val="nil"/>
              <w:bottom w:val="single" w:sz="4" w:space="0" w:color="auto"/>
              <w:right w:val="single" w:sz="4" w:space="0" w:color="auto"/>
            </w:tcBorders>
            <w:shd w:val="clear" w:color="auto" w:fill="auto"/>
            <w:noWrap/>
            <w:hideMark/>
          </w:tcPr>
          <w:p w14:paraId="4F20DB1A"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3A824B37"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FB9536C"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1FF3A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Computation/compilation methods </w:t>
            </w:r>
          </w:p>
        </w:tc>
        <w:tc>
          <w:tcPr>
            <w:tcW w:w="5490" w:type="dxa"/>
            <w:tcBorders>
              <w:top w:val="nil"/>
              <w:left w:val="nil"/>
              <w:bottom w:val="single" w:sz="4" w:space="0" w:color="auto"/>
              <w:right w:val="single" w:sz="4" w:space="0" w:color="auto"/>
            </w:tcBorders>
            <w:shd w:val="clear" w:color="auto" w:fill="auto"/>
            <w:noWrap/>
            <w:hideMark/>
          </w:tcPr>
          <w:p w14:paraId="32D3F2B7"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0813192C"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4E926D4"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C2370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490" w:type="dxa"/>
            <w:tcBorders>
              <w:top w:val="nil"/>
              <w:left w:val="nil"/>
              <w:bottom w:val="single" w:sz="4" w:space="0" w:color="auto"/>
              <w:right w:val="single" w:sz="4" w:space="0" w:color="auto"/>
            </w:tcBorders>
            <w:shd w:val="clear" w:color="auto" w:fill="auto"/>
            <w:noWrap/>
            <w:hideMark/>
          </w:tcPr>
          <w:p w14:paraId="2CC66E8C"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538BCA9F"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EE8ADAF"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83708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490" w:type="dxa"/>
            <w:tcBorders>
              <w:top w:val="nil"/>
              <w:left w:val="nil"/>
              <w:bottom w:val="single" w:sz="4" w:space="0" w:color="auto"/>
              <w:right w:val="single" w:sz="4" w:space="0" w:color="auto"/>
            </w:tcBorders>
            <w:shd w:val="clear" w:color="auto" w:fill="auto"/>
            <w:noWrap/>
            <w:hideMark/>
          </w:tcPr>
          <w:p w14:paraId="2080B8E5"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0541F88B"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5360C83"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5BED7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490" w:type="dxa"/>
            <w:tcBorders>
              <w:top w:val="nil"/>
              <w:left w:val="nil"/>
              <w:bottom w:val="single" w:sz="4" w:space="0" w:color="auto"/>
              <w:right w:val="single" w:sz="4" w:space="0" w:color="auto"/>
            </w:tcBorders>
            <w:shd w:val="clear" w:color="auto" w:fill="auto"/>
            <w:noWrap/>
            <w:hideMark/>
          </w:tcPr>
          <w:p w14:paraId="14B1AE5F"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7F7B3891"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AE91D2D"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8ABE8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490" w:type="dxa"/>
            <w:tcBorders>
              <w:top w:val="nil"/>
              <w:left w:val="nil"/>
              <w:bottom w:val="single" w:sz="4" w:space="0" w:color="auto"/>
              <w:right w:val="single" w:sz="4" w:space="0" w:color="auto"/>
            </w:tcBorders>
            <w:shd w:val="clear" w:color="auto" w:fill="auto"/>
            <w:noWrap/>
            <w:hideMark/>
          </w:tcPr>
          <w:p w14:paraId="66BD1391"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7EA494B0"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ADFAF2D"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10F6E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490" w:type="dxa"/>
            <w:tcBorders>
              <w:top w:val="nil"/>
              <w:left w:val="nil"/>
              <w:bottom w:val="single" w:sz="4" w:space="0" w:color="auto"/>
              <w:right w:val="single" w:sz="4" w:space="0" w:color="auto"/>
            </w:tcBorders>
            <w:shd w:val="clear" w:color="auto" w:fill="auto"/>
            <w:noWrap/>
            <w:hideMark/>
          </w:tcPr>
          <w:p w14:paraId="21DDC90D"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5476C13A"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85327C2"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503AC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490" w:type="dxa"/>
            <w:tcBorders>
              <w:top w:val="nil"/>
              <w:left w:val="nil"/>
              <w:bottom w:val="single" w:sz="4" w:space="0" w:color="auto"/>
              <w:right w:val="single" w:sz="4" w:space="0" w:color="auto"/>
            </w:tcBorders>
            <w:shd w:val="clear" w:color="auto" w:fill="auto"/>
            <w:noWrap/>
            <w:hideMark/>
          </w:tcPr>
          <w:p w14:paraId="7AEB8748"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38B1CEB1"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4EA773E"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928ED9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490" w:type="dxa"/>
            <w:tcBorders>
              <w:top w:val="nil"/>
              <w:left w:val="nil"/>
              <w:bottom w:val="single" w:sz="4" w:space="0" w:color="auto"/>
              <w:right w:val="single" w:sz="4" w:space="0" w:color="auto"/>
            </w:tcBorders>
            <w:shd w:val="clear" w:color="auto" w:fill="auto"/>
            <w:noWrap/>
            <w:hideMark/>
          </w:tcPr>
          <w:p w14:paraId="422F3822"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28894360"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497C8FB" w14:textId="77777777" w:rsidTr="00825A96">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1ED564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170" w:type="dxa"/>
            <w:gridSpan w:val="2"/>
            <w:tcBorders>
              <w:top w:val="nil"/>
              <w:left w:val="nil"/>
              <w:bottom w:val="single" w:sz="4" w:space="0" w:color="auto"/>
              <w:right w:val="single" w:sz="4" w:space="0" w:color="auto"/>
            </w:tcBorders>
            <w:shd w:val="clear" w:color="auto" w:fill="auto"/>
            <w:noWrap/>
            <w:hideMark/>
          </w:tcPr>
          <w:p w14:paraId="2914741B" w14:textId="373C8064" w:rsidR="00AA6F5D" w:rsidRPr="00701100" w:rsidRDefault="00AA6F5D" w:rsidP="00825A96">
            <w:pPr>
              <w:spacing w:after="0" w:line="240" w:lineRule="auto"/>
              <w:rPr>
                <w:rFonts w:cstheme="minorHAnsi"/>
                <w:color w:val="FF0000"/>
                <w:sz w:val="20"/>
                <w:szCs w:val="20"/>
                <w:lang w:val="en-GB"/>
              </w:rPr>
            </w:pPr>
            <w:r w:rsidRPr="00701100">
              <w:rPr>
                <w:rFonts w:cstheme="minorHAnsi"/>
                <w:sz w:val="20"/>
                <w:szCs w:val="20"/>
                <w:lang w:val="en-GB"/>
              </w:rPr>
              <w:t xml:space="preserve">FAO Guide to implementation of phytosanitary standards in forestry, </w:t>
            </w:r>
            <w:hyperlink r:id="rId558" w:history="1">
              <w:r w:rsidRPr="00701100">
                <w:rPr>
                  <w:rStyle w:val="Hyperlink"/>
                  <w:rFonts w:cstheme="minorHAnsi"/>
                  <w:sz w:val="20"/>
                  <w:szCs w:val="20"/>
                  <w:lang w:val="en-GB"/>
                </w:rPr>
                <w:t>https://www.fao.org/3/i2080e/i2080e.pdf</w:t>
              </w:r>
            </w:hyperlink>
            <w:r w:rsidRPr="00701100">
              <w:rPr>
                <w:rFonts w:cstheme="minorHAnsi"/>
                <w:sz w:val="20"/>
                <w:szCs w:val="20"/>
                <w:lang w:val="en-GB"/>
              </w:rPr>
              <w:t xml:space="preserve">; </w:t>
            </w:r>
          </w:p>
          <w:p w14:paraId="10B70920"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xml:space="preserve">FAO, </w:t>
            </w:r>
            <w:hyperlink r:id="rId559" w:history="1">
              <w:r w:rsidRPr="00701100">
                <w:rPr>
                  <w:rStyle w:val="Hyperlink"/>
                  <w:rFonts w:cstheme="minorHAnsi"/>
                  <w:sz w:val="20"/>
                  <w:szCs w:val="20"/>
                  <w:lang w:val="en-GB"/>
                </w:rPr>
                <w:t>https://www.fao.org/3/i4214e/i4214e.pdf</w:t>
              </w:r>
            </w:hyperlink>
            <w:r w:rsidRPr="00701100">
              <w:rPr>
                <w:rFonts w:cstheme="minorHAnsi"/>
                <w:sz w:val="20"/>
                <w:szCs w:val="20"/>
                <w:lang w:val="en-GB"/>
              </w:rPr>
              <w:t>;</w:t>
            </w:r>
            <w:r w:rsidRPr="00701100">
              <w:rPr>
                <w:rFonts w:cstheme="minorHAnsi"/>
                <w:color w:val="FF0000"/>
                <w:sz w:val="20"/>
                <w:szCs w:val="20"/>
                <w:lang w:val="en-GB"/>
              </w:rPr>
              <w:t xml:space="preserve"> </w:t>
            </w:r>
          </w:p>
          <w:p w14:paraId="58E5D7E1" w14:textId="77777777" w:rsidR="00AA6F5D" w:rsidRPr="00701100" w:rsidRDefault="00AA6F5D" w:rsidP="00825A96">
            <w:pPr>
              <w:spacing w:after="0" w:line="240" w:lineRule="auto"/>
              <w:rPr>
                <w:rFonts w:cstheme="minorHAnsi"/>
                <w:sz w:val="20"/>
                <w:szCs w:val="20"/>
                <w:lang w:val="en-GB"/>
              </w:rPr>
            </w:pPr>
            <w:r w:rsidRPr="00701100">
              <w:rPr>
                <w:rFonts w:cstheme="minorHAnsi"/>
                <w:sz w:val="20"/>
                <w:szCs w:val="20"/>
                <w:lang w:val="en-GB"/>
              </w:rPr>
              <w:t xml:space="preserve">ICP Forests, </w:t>
            </w:r>
            <w:hyperlink r:id="rId560" w:history="1">
              <w:r w:rsidRPr="00701100">
                <w:rPr>
                  <w:rStyle w:val="Hyperlink"/>
                  <w:rFonts w:cstheme="minorHAnsi"/>
                  <w:sz w:val="20"/>
                  <w:szCs w:val="20"/>
                  <w:lang w:val="en-GB"/>
                </w:rPr>
                <w:t>https://icp-forests.org/pdf/ICPForestsBriefNo5.pdf</w:t>
              </w:r>
            </w:hyperlink>
            <w:r w:rsidRPr="00701100">
              <w:rPr>
                <w:rFonts w:cstheme="minorHAnsi"/>
                <w:color w:val="FF0000"/>
                <w:sz w:val="20"/>
                <w:szCs w:val="20"/>
                <w:lang w:val="en-GB"/>
              </w:rPr>
              <w:t xml:space="preserve"> </w:t>
            </w:r>
            <w:r w:rsidRPr="00701100">
              <w:rPr>
                <w:rFonts w:cstheme="minorHAnsi"/>
                <w:sz w:val="20"/>
                <w:szCs w:val="20"/>
                <w:lang w:val="en-GB"/>
              </w:rPr>
              <w:t> </w:t>
            </w:r>
          </w:p>
        </w:tc>
      </w:tr>
    </w:tbl>
    <w:p w14:paraId="4E05EA6C" w14:textId="77777777" w:rsidR="00AA6F5D" w:rsidRPr="00701100" w:rsidRDefault="00AA6F5D" w:rsidP="00E371DE">
      <w:pPr>
        <w:rPr>
          <w:rFonts w:cstheme="minorHAnsi"/>
          <w:lang w:val="en-GB" w:eastAsia="ko-KR"/>
        </w:rPr>
      </w:pPr>
      <w:r w:rsidRPr="00701100">
        <w:rPr>
          <w:rFonts w:cstheme="minorHAnsi"/>
          <w:lang w:val="en-GB" w:eastAsia="ko-KR"/>
        </w:rPr>
        <w:br w:type="page"/>
      </w:r>
    </w:p>
    <w:p w14:paraId="53FF15A3" w14:textId="77777777" w:rsidR="00AA6F5D" w:rsidRPr="00701100" w:rsidRDefault="00AA6F5D" w:rsidP="00E371DE">
      <w:pPr>
        <w:pStyle w:val="Heading1"/>
        <w:rPr>
          <w:rFonts w:asciiTheme="minorHAnsi" w:hAnsiTheme="minorHAnsi" w:cstheme="minorHAnsi"/>
          <w:b/>
          <w:bCs/>
          <w:lang w:val="en-GB"/>
        </w:rPr>
      </w:pPr>
      <w:bookmarkStart w:id="213" w:name="target69"/>
      <w:bookmarkStart w:id="214" w:name="_Toc92180021"/>
      <w:bookmarkStart w:id="215" w:name="_Toc92870262"/>
      <w:bookmarkStart w:id="216" w:name="_Toc92696422"/>
      <w:bookmarkStart w:id="217" w:name="_Toc129251398"/>
      <w:r w:rsidRPr="00701100">
        <w:rPr>
          <w:rFonts w:asciiTheme="minorHAnsi" w:hAnsiTheme="minorHAnsi" w:cstheme="minorHAnsi"/>
          <w:b/>
          <w:bCs/>
          <w:lang w:val="en-GB"/>
        </w:rPr>
        <w:lastRenderedPageBreak/>
        <w:t>69</w:t>
      </w:r>
      <w:bookmarkEnd w:id="213"/>
      <w:r w:rsidRPr="00701100">
        <w:rPr>
          <w:rFonts w:asciiTheme="minorHAnsi" w:hAnsiTheme="minorHAnsi" w:cstheme="minorHAnsi"/>
          <w:b/>
          <w:bCs/>
          <w:lang w:val="en-GB"/>
        </w:rPr>
        <w:t>. Ecosystem integrity index</w:t>
      </w:r>
      <w:bookmarkEnd w:id="217"/>
    </w:p>
    <w:tbl>
      <w:tblPr>
        <w:tblW w:w="14400" w:type="dxa"/>
        <w:tblInd w:w="-5" w:type="dxa"/>
        <w:tblLayout w:type="fixed"/>
        <w:tblLook w:val="04A0" w:firstRow="1" w:lastRow="0" w:firstColumn="1" w:lastColumn="0" w:noHBand="0" w:noVBand="1"/>
      </w:tblPr>
      <w:tblGrid>
        <w:gridCol w:w="4320"/>
        <w:gridCol w:w="10080"/>
      </w:tblGrid>
      <w:tr w:rsidR="00AA6F5D" w:rsidRPr="00701100" w14:paraId="108077B7" w14:textId="77777777" w:rsidTr="009C34A7">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0070C0"/>
            <w:noWrap/>
          </w:tcPr>
          <w:p w14:paraId="7BEDF756"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080" w:type="dxa"/>
            <w:tcBorders>
              <w:top w:val="single" w:sz="4" w:space="0" w:color="auto"/>
              <w:left w:val="nil"/>
              <w:bottom w:val="single" w:sz="4" w:space="0" w:color="auto"/>
              <w:right w:val="single" w:sz="4" w:space="0" w:color="auto"/>
            </w:tcBorders>
            <w:shd w:val="clear" w:color="auto" w:fill="0070C0"/>
            <w:noWrap/>
          </w:tcPr>
          <w:p w14:paraId="7336985F"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3CE66D2D"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B7D5D0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tcBorders>
              <w:top w:val="nil"/>
              <w:left w:val="nil"/>
              <w:bottom w:val="single" w:sz="4" w:space="0" w:color="auto"/>
              <w:right w:val="single" w:sz="4" w:space="0" w:color="auto"/>
            </w:tcBorders>
            <w:shd w:val="clear" w:color="auto" w:fill="auto"/>
            <w:noWrap/>
            <w:hideMark/>
          </w:tcPr>
          <w:p w14:paraId="0367B70F"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Ecosystem integrity index</w:t>
            </w:r>
          </w:p>
        </w:tc>
      </w:tr>
      <w:tr w:rsidR="00AA6F5D" w:rsidRPr="00701100" w14:paraId="21EA6747"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F7300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080" w:type="dxa"/>
            <w:tcBorders>
              <w:top w:val="nil"/>
              <w:left w:val="nil"/>
              <w:bottom w:val="single" w:sz="4" w:space="0" w:color="auto"/>
              <w:right w:val="single" w:sz="4" w:space="0" w:color="auto"/>
            </w:tcBorders>
            <w:shd w:val="clear" w:color="auto" w:fill="auto"/>
            <w:noWrap/>
            <w:hideMark/>
          </w:tcPr>
          <w:p w14:paraId="1BFBB20D"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442230D"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88DE5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tcBorders>
              <w:top w:val="nil"/>
              <w:left w:val="nil"/>
              <w:bottom w:val="single" w:sz="4" w:space="0" w:color="auto"/>
              <w:right w:val="single" w:sz="4" w:space="0" w:color="auto"/>
            </w:tcBorders>
            <w:shd w:val="clear" w:color="auto" w:fill="auto"/>
            <w:noWrap/>
            <w:hideMark/>
          </w:tcPr>
          <w:p w14:paraId="75C7923D"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40547CF3"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8476AF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tcBorders>
              <w:top w:val="nil"/>
              <w:left w:val="nil"/>
              <w:bottom w:val="single" w:sz="4" w:space="0" w:color="auto"/>
              <w:right w:val="single" w:sz="4" w:space="0" w:color="auto"/>
            </w:tcBorders>
            <w:shd w:val="clear" w:color="auto" w:fill="auto"/>
            <w:noWrap/>
            <w:hideMark/>
          </w:tcPr>
          <w:p w14:paraId="66E02767"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Distribution and status of ecosystems</w:t>
            </w:r>
          </w:p>
        </w:tc>
      </w:tr>
      <w:tr w:rsidR="00AA6F5D" w:rsidRPr="00701100" w14:paraId="7BA16868"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4A4AA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tcBorders>
              <w:top w:val="nil"/>
              <w:left w:val="nil"/>
              <w:bottom w:val="single" w:sz="4" w:space="0" w:color="auto"/>
              <w:right w:val="single" w:sz="4" w:space="0" w:color="auto"/>
            </w:tcBorders>
            <w:shd w:val="clear" w:color="auto" w:fill="auto"/>
            <w:noWrap/>
            <w:hideMark/>
          </w:tcPr>
          <w:p w14:paraId="311E8A03"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xml:space="preserve">Ecosystems, biodiversity </w:t>
            </w:r>
          </w:p>
        </w:tc>
      </w:tr>
      <w:tr w:rsidR="00AA6F5D" w:rsidRPr="00701100" w14:paraId="563BF48D"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A2F5D6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tcBorders>
              <w:top w:val="nil"/>
              <w:left w:val="nil"/>
              <w:bottom w:val="single" w:sz="4" w:space="0" w:color="auto"/>
              <w:right w:val="single" w:sz="4" w:space="0" w:color="auto"/>
            </w:tcBorders>
            <w:shd w:val="clear" w:color="auto" w:fill="auto"/>
            <w:noWrap/>
            <w:hideMark/>
          </w:tcPr>
          <w:p w14:paraId="061E5F55"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83E179F"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21B9A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0080" w:type="dxa"/>
            <w:tcBorders>
              <w:top w:val="nil"/>
              <w:left w:val="nil"/>
              <w:bottom w:val="single" w:sz="4" w:space="0" w:color="auto"/>
              <w:right w:val="single" w:sz="4" w:space="0" w:color="auto"/>
            </w:tcBorders>
            <w:shd w:val="clear" w:color="auto" w:fill="auto"/>
            <w:noWrap/>
            <w:hideMark/>
          </w:tcPr>
          <w:p w14:paraId="09DC6C94"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0FABE9A"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1D0EE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0080" w:type="dxa"/>
            <w:tcBorders>
              <w:top w:val="nil"/>
              <w:left w:val="nil"/>
              <w:bottom w:val="single" w:sz="4" w:space="0" w:color="auto"/>
              <w:right w:val="single" w:sz="4" w:space="0" w:color="auto"/>
            </w:tcBorders>
            <w:shd w:val="clear" w:color="auto" w:fill="auto"/>
            <w:noWrap/>
            <w:hideMark/>
          </w:tcPr>
          <w:p w14:paraId="42D142C1"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BC7F7B7"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E6F07A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0080" w:type="dxa"/>
            <w:tcBorders>
              <w:top w:val="nil"/>
              <w:left w:val="nil"/>
              <w:bottom w:val="single" w:sz="4" w:space="0" w:color="auto"/>
              <w:right w:val="single" w:sz="4" w:space="0" w:color="auto"/>
            </w:tcBorders>
            <w:shd w:val="clear" w:color="auto" w:fill="auto"/>
            <w:noWrap/>
            <w:hideMark/>
          </w:tcPr>
          <w:p w14:paraId="6484F56B"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294844A"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1770C4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080" w:type="dxa"/>
            <w:tcBorders>
              <w:top w:val="nil"/>
              <w:left w:val="nil"/>
              <w:bottom w:val="single" w:sz="4" w:space="0" w:color="auto"/>
              <w:right w:val="single" w:sz="4" w:space="0" w:color="auto"/>
            </w:tcBorders>
            <w:shd w:val="clear" w:color="auto" w:fill="auto"/>
            <w:noWrap/>
            <w:hideMark/>
          </w:tcPr>
          <w:p w14:paraId="6F1E2594"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DD7D806"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A40FE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0080" w:type="dxa"/>
            <w:tcBorders>
              <w:top w:val="nil"/>
              <w:left w:val="nil"/>
              <w:bottom w:val="single" w:sz="4" w:space="0" w:color="auto"/>
              <w:right w:val="single" w:sz="4" w:space="0" w:color="auto"/>
            </w:tcBorders>
            <w:shd w:val="clear" w:color="auto" w:fill="auto"/>
            <w:noWrap/>
            <w:hideMark/>
          </w:tcPr>
          <w:p w14:paraId="1F021477"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3</w:t>
            </w:r>
          </w:p>
        </w:tc>
      </w:tr>
      <w:tr w:rsidR="00AA6F5D" w:rsidRPr="00701100" w14:paraId="7A83F1C0"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8719E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0080" w:type="dxa"/>
            <w:tcBorders>
              <w:top w:val="nil"/>
              <w:left w:val="nil"/>
              <w:bottom w:val="single" w:sz="4" w:space="0" w:color="auto"/>
              <w:right w:val="single" w:sz="4" w:space="0" w:color="auto"/>
            </w:tcBorders>
            <w:shd w:val="clear" w:color="auto" w:fill="auto"/>
            <w:noWrap/>
            <w:hideMark/>
          </w:tcPr>
          <w:p w14:paraId="75F95D79" w14:textId="123031FE"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xml:space="preserve">Completeness and functionality of an ecosystem and its ecological processes, particularly in relation to its natural state. Ecosystem intactness, integrity and degradation are all terms that are closely related and used somewhat interchangeably. Declines in integrity reduce habitat quality for native biota, disrupt ecological processes and functions, and diminish ecosystem resilience and capacity to sustain species and many ecosystem services. More intact ecosystems support higher biodiversity and reduce extinction risk; conversely, more degraded ecosystems support lower biodiversity and have higher extinction risk. [FAQ: Ecosystem Integrity in the Post-2020 Global Biodiversity Framework Wildlife Conservation Society (WCS, </w:t>
            </w:r>
            <w:hyperlink r:id="rId561" w:history="1">
              <w:r w:rsidRPr="00701100">
                <w:rPr>
                  <w:rStyle w:val="Hyperlink"/>
                  <w:rFonts w:cstheme="minorHAnsi"/>
                  <w:sz w:val="20"/>
                  <w:szCs w:val="20"/>
                  <w:lang w:val="en-GB"/>
                </w:rPr>
                <w:t>https://www.cbd.int/api/v2013/documents/EF052A4A-8751-AB04-8208-F2CBDA387E24/attachments/212351/WCS-2.pdf</w:t>
              </w:r>
            </w:hyperlink>
            <w:r w:rsidRPr="00701100">
              <w:rPr>
                <w:rFonts w:cstheme="minorHAnsi"/>
                <w:sz w:val="20"/>
                <w:szCs w:val="20"/>
                <w:lang w:val="en-GB"/>
              </w:rPr>
              <w:t>]</w:t>
            </w:r>
          </w:p>
        </w:tc>
      </w:tr>
      <w:tr w:rsidR="00AA6F5D" w:rsidRPr="00701100" w14:paraId="44218CBC"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DE4A4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tcBorders>
              <w:top w:val="nil"/>
              <w:left w:val="nil"/>
              <w:bottom w:val="single" w:sz="4" w:space="0" w:color="auto"/>
              <w:right w:val="single" w:sz="4" w:space="0" w:color="auto"/>
            </w:tcBorders>
            <w:shd w:val="clear" w:color="auto" w:fill="auto"/>
            <w:noWrap/>
            <w:hideMark/>
          </w:tcPr>
          <w:p w14:paraId="14D3BB64"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xml:space="preserve">High integrity ecosystems are critical for biodiversity conservation, as species need sufficient habitat and intact species assemblages to survive an increasing number of local and global threats (including climate change). Maintaining high levels of ecosystem integrity will also deliver on other aspects of the CBD, including sustainable use of biodiversity, and will also directly contribute to other international commitments on climate change, fisheries, etc., as well as the Sustainable Development Goals. Parties to the CBD have agreed on the value of ecosystem integrity to ecosystem-based solutions to climate change adaptation and disaster risk reduction, including the adoption of relevant guidance on climate change adaptation and disaster risk reduction at CBD CoP14. Furthermore, ecosystem integrity is mentioned in Aichi Target 10 on climate-vulnerable ecosystems. [FAQ: Ecosystem Integrity in the Post-2020 Global Biodiversity Framework Wildlife Conservation Society (WCS), </w:t>
            </w:r>
            <w:hyperlink r:id="rId562" w:history="1">
              <w:r w:rsidRPr="00701100">
                <w:rPr>
                  <w:rStyle w:val="Hyperlink"/>
                  <w:rFonts w:cstheme="minorHAnsi"/>
                  <w:sz w:val="20"/>
                  <w:szCs w:val="20"/>
                  <w:lang w:val="en-GB"/>
                </w:rPr>
                <w:t>https://www.cbd.int/api/v2013/documents/EF052A4A-8751-AB04-8208-F2CBDA387E24/attachments/212351/WCS-2.pdf</w:t>
              </w:r>
            </w:hyperlink>
            <w:r w:rsidRPr="00701100">
              <w:rPr>
                <w:rFonts w:cstheme="minorHAnsi"/>
                <w:sz w:val="20"/>
                <w:szCs w:val="20"/>
                <w:lang w:val="en-GB"/>
              </w:rPr>
              <w:t>]</w:t>
            </w:r>
          </w:p>
          <w:p w14:paraId="19C8B702" w14:textId="77777777" w:rsidR="00AA6F5D" w:rsidRPr="00701100" w:rsidRDefault="00AA6F5D" w:rsidP="009C34A7">
            <w:pPr>
              <w:spacing w:after="0" w:line="240" w:lineRule="auto"/>
              <w:rPr>
                <w:rFonts w:cstheme="minorHAnsi"/>
                <w:sz w:val="20"/>
                <w:szCs w:val="20"/>
                <w:lang w:val="en-GB"/>
              </w:rPr>
            </w:pPr>
          </w:p>
        </w:tc>
      </w:tr>
      <w:tr w:rsidR="00AA6F5D" w:rsidRPr="00701100" w14:paraId="52B29310"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20ED4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080" w:type="dxa"/>
            <w:tcBorders>
              <w:top w:val="nil"/>
              <w:left w:val="nil"/>
              <w:bottom w:val="single" w:sz="4" w:space="0" w:color="auto"/>
              <w:right w:val="single" w:sz="4" w:space="0" w:color="auto"/>
            </w:tcBorders>
            <w:shd w:val="clear" w:color="auto" w:fill="auto"/>
            <w:noWrap/>
            <w:hideMark/>
          </w:tcPr>
          <w:p w14:paraId="483C771E"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AA6F5D" w:rsidRPr="00701100" w14:paraId="7A2DF477"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C0AC7F" w14:textId="27BBCAFA"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080" w:type="dxa"/>
            <w:tcBorders>
              <w:top w:val="nil"/>
              <w:left w:val="nil"/>
              <w:bottom w:val="single" w:sz="4" w:space="0" w:color="auto"/>
              <w:right w:val="single" w:sz="4" w:space="0" w:color="auto"/>
            </w:tcBorders>
            <w:shd w:val="clear" w:color="auto" w:fill="auto"/>
            <w:noWrap/>
            <w:hideMark/>
          </w:tcPr>
          <w:p w14:paraId="25A65C41"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AA6F5D" w:rsidRPr="00701100" w14:paraId="60C9040D"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0864A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080" w:type="dxa"/>
            <w:tcBorders>
              <w:top w:val="nil"/>
              <w:left w:val="nil"/>
              <w:bottom w:val="single" w:sz="4" w:space="0" w:color="auto"/>
              <w:right w:val="single" w:sz="4" w:space="0" w:color="auto"/>
            </w:tcBorders>
            <w:shd w:val="clear" w:color="auto" w:fill="auto"/>
            <w:noWrap/>
            <w:hideMark/>
          </w:tcPr>
          <w:p w14:paraId="6D0B2CF7"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9FC0233"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AD5E8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080" w:type="dxa"/>
            <w:tcBorders>
              <w:top w:val="nil"/>
              <w:left w:val="nil"/>
              <w:bottom w:val="single" w:sz="4" w:space="0" w:color="auto"/>
              <w:right w:val="single" w:sz="4" w:space="0" w:color="auto"/>
            </w:tcBorders>
            <w:shd w:val="clear" w:color="auto" w:fill="auto"/>
            <w:noWrap/>
            <w:hideMark/>
          </w:tcPr>
          <w:p w14:paraId="08107242"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CD304E4"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3ED4F8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080" w:type="dxa"/>
            <w:tcBorders>
              <w:top w:val="nil"/>
              <w:left w:val="nil"/>
              <w:bottom w:val="single" w:sz="4" w:space="0" w:color="auto"/>
              <w:right w:val="single" w:sz="4" w:space="0" w:color="auto"/>
            </w:tcBorders>
            <w:shd w:val="clear" w:color="auto" w:fill="auto"/>
            <w:noWrap/>
            <w:hideMark/>
          </w:tcPr>
          <w:p w14:paraId="521077DC"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6B0EE1E"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66F941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w:t>
            </w:r>
          </w:p>
        </w:tc>
        <w:tc>
          <w:tcPr>
            <w:tcW w:w="10080" w:type="dxa"/>
            <w:tcBorders>
              <w:top w:val="nil"/>
              <w:left w:val="nil"/>
              <w:bottom w:val="single" w:sz="4" w:space="0" w:color="auto"/>
              <w:right w:val="single" w:sz="4" w:space="0" w:color="auto"/>
            </w:tcBorders>
            <w:shd w:val="clear" w:color="auto" w:fill="auto"/>
            <w:noWrap/>
            <w:hideMark/>
          </w:tcPr>
          <w:p w14:paraId="21911A76"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099E712"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ABD92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080" w:type="dxa"/>
            <w:tcBorders>
              <w:top w:val="nil"/>
              <w:left w:val="nil"/>
              <w:bottom w:val="single" w:sz="4" w:space="0" w:color="auto"/>
              <w:right w:val="single" w:sz="4" w:space="0" w:color="auto"/>
            </w:tcBorders>
            <w:shd w:val="clear" w:color="auto" w:fill="auto"/>
            <w:noWrap/>
            <w:hideMark/>
          </w:tcPr>
          <w:p w14:paraId="47B6885B"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5397A20"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42797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0080" w:type="dxa"/>
            <w:tcBorders>
              <w:top w:val="nil"/>
              <w:left w:val="nil"/>
              <w:bottom w:val="single" w:sz="4" w:space="0" w:color="auto"/>
              <w:right w:val="single" w:sz="4" w:space="0" w:color="auto"/>
            </w:tcBorders>
            <w:shd w:val="clear" w:color="auto" w:fill="auto"/>
            <w:noWrap/>
            <w:hideMark/>
          </w:tcPr>
          <w:p w14:paraId="703B1249"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E8C117C"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0EDDF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0080" w:type="dxa"/>
            <w:tcBorders>
              <w:top w:val="nil"/>
              <w:left w:val="nil"/>
              <w:bottom w:val="single" w:sz="4" w:space="0" w:color="auto"/>
              <w:right w:val="single" w:sz="4" w:space="0" w:color="auto"/>
            </w:tcBorders>
            <w:shd w:val="clear" w:color="auto" w:fill="auto"/>
            <w:noWrap/>
            <w:hideMark/>
          </w:tcPr>
          <w:p w14:paraId="3A670DE0"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003960F"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8783F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080" w:type="dxa"/>
            <w:tcBorders>
              <w:top w:val="nil"/>
              <w:left w:val="nil"/>
              <w:bottom w:val="single" w:sz="4" w:space="0" w:color="auto"/>
              <w:right w:val="single" w:sz="4" w:space="0" w:color="auto"/>
            </w:tcBorders>
            <w:shd w:val="clear" w:color="auto" w:fill="auto"/>
            <w:noWrap/>
            <w:hideMark/>
          </w:tcPr>
          <w:p w14:paraId="2FDF2E65"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A8AEB34"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A08E3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080" w:type="dxa"/>
            <w:tcBorders>
              <w:top w:val="nil"/>
              <w:left w:val="nil"/>
              <w:bottom w:val="single" w:sz="4" w:space="0" w:color="auto"/>
              <w:right w:val="single" w:sz="4" w:space="0" w:color="auto"/>
            </w:tcBorders>
            <w:shd w:val="clear" w:color="auto" w:fill="auto"/>
            <w:noWrap/>
            <w:hideMark/>
          </w:tcPr>
          <w:p w14:paraId="5E7CF334"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B1B9CB4"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6E178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080" w:type="dxa"/>
            <w:tcBorders>
              <w:top w:val="nil"/>
              <w:left w:val="nil"/>
              <w:bottom w:val="single" w:sz="4" w:space="0" w:color="auto"/>
              <w:right w:val="single" w:sz="4" w:space="0" w:color="auto"/>
            </w:tcBorders>
            <w:shd w:val="clear" w:color="auto" w:fill="auto"/>
            <w:noWrap/>
            <w:hideMark/>
          </w:tcPr>
          <w:p w14:paraId="2088CC8A"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By ecosystem; by region</w:t>
            </w:r>
          </w:p>
        </w:tc>
      </w:tr>
      <w:tr w:rsidR="00AA6F5D" w:rsidRPr="00701100" w14:paraId="1FDC449A" w14:textId="77777777" w:rsidTr="009C34A7">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5785A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tcBorders>
              <w:top w:val="nil"/>
              <w:left w:val="nil"/>
              <w:bottom w:val="single" w:sz="4" w:space="0" w:color="auto"/>
              <w:right w:val="single" w:sz="4" w:space="0" w:color="auto"/>
            </w:tcBorders>
            <w:shd w:val="clear" w:color="auto" w:fill="auto"/>
            <w:noWrap/>
            <w:hideMark/>
          </w:tcPr>
          <w:p w14:paraId="11B000FD"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xml:space="preserve">Ecosystem Integrity in the Post-2020 Global Biodiversity Framework Wildlife Conservation Society (WCS), </w:t>
            </w:r>
            <w:hyperlink r:id="rId563" w:history="1">
              <w:r w:rsidRPr="00701100">
                <w:rPr>
                  <w:rStyle w:val="Hyperlink"/>
                  <w:rFonts w:cstheme="minorHAnsi"/>
                  <w:sz w:val="20"/>
                  <w:szCs w:val="20"/>
                  <w:lang w:val="en-GB"/>
                </w:rPr>
                <w:t>https://www.cbd.int/api/v2013/documents/EF052A4A-8751-AB04-8208-F2CBDA387E24/attachments/212351/WCS-2.pdf</w:t>
              </w:r>
            </w:hyperlink>
            <w:r w:rsidRPr="00701100">
              <w:rPr>
                <w:rFonts w:cstheme="minorHAnsi"/>
                <w:sz w:val="20"/>
                <w:szCs w:val="20"/>
                <w:lang w:val="en-GB"/>
              </w:rPr>
              <w:t xml:space="preserve">; </w:t>
            </w:r>
          </w:p>
          <w:p w14:paraId="282293CC" w14:textId="0283C12B"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SEEA</w:t>
            </w:r>
            <w:r w:rsidR="00E2732B" w:rsidRPr="00701100">
              <w:rPr>
                <w:rFonts w:cstheme="minorHAnsi"/>
                <w:sz w:val="20"/>
                <w:szCs w:val="20"/>
                <w:lang w:val="en-GB"/>
              </w:rPr>
              <w:t>-</w:t>
            </w:r>
            <w:r w:rsidRPr="00701100">
              <w:rPr>
                <w:rFonts w:cstheme="minorHAnsi"/>
                <w:sz w:val="20"/>
                <w:szCs w:val="20"/>
                <w:lang w:val="en-GB"/>
              </w:rPr>
              <w:t>EA,</w:t>
            </w:r>
            <w:r w:rsidR="00E2732B" w:rsidRPr="00701100">
              <w:rPr>
                <w:rFonts w:cstheme="minorHAnsi"/>
                <w:sz w:val="20"/>
                <w:szCs w:val="20"/>
                <w:lang w:val="en-GB"/>
              </w:rPr>
              <w:t xml:space="preserve"> </w:t>
            </w:r>
            <w:hyperlink r:id="rId564" w:history="1">
              <w:r w:rsidR="00E2732B"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 xml:space="preserve">; </w:t>
            </w:r>
          </w:p>
          <w:p w14:paraId="518CC131" w14:textId="77777777" w:rsidR="00AA6F5D" w:rsidRPr="00701100" w:rsidRDefault="00AA6F5D" w:rsidP="009C34A7">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565" w:history="1">
              <w:r w:rsidRPr="00701100">
                <w:rPr>
                  <w:rStyle w:val="Hyperlink"/>
                  <w:rFonts w:cstheme="minorHAnsi"/>
                  <w:sz w:val="20"/>
                  <w:szCs w:val="20"/>
                  <w:lang w:val="en-GB"/>
                </w:rPr>
                <w:t>https://seea.un.org/ecosystem-accounting/biophysical-modelling</w:t>
              </w:r>
            </w:hyperlink>
            <w:r w:rsidRPr="00701100">
              <w:rPr>
                <w:rFonts w:cstheme="minorHAnsi"/>
                <w:sz w:val="20"/>
                <w:szCs w:val="20"/>
                <w:lang w:val="en-GB"/>
              </w:rPr>
              <w:t xml:space="preserve"> </w:t>
            </w:r>
          </w:p>
        </w:tc>
      </w:tr>
    </w:tbl>
    <w:p w14:paraId="60408C94" w14:textId="3FBC55FB" w:rsidR="00473863" w:rsidRPr="00701100" w:rsidRDefault="00473863" w:rsidP="00E371DE">
      <w:pPr>
        <w:rPr>
          <w:rFonts w:cstheme="minorHAnsi"/>
          <w:lang w:val="en-GB" w:eastAsia="ko-KR"/>
        </w:rPr>
      </w:pPr>
    </w:p>
    <w:p w14:paraId="373B528E" w14:textId="77777777" w:rsidR="00473863" w:rsidRPr="00701100" w:rsidRDefault="00473863" w:rsidP="00E371DE">
      <w:pPr>
        <w:rPr>
          <w:rFonts w:cstheme="minorHAnsi"/>
          <w:lang w:val="en-GB" w:eastAsia="ko-KR"/>
        </w:rPr>
      </w:pPr>
      <w:r w:rsidRPr="00701100">
        <w:rPr>
          <w:rFonts w:cstheme="minorHAnsi"/>
          <w:lang w:val="en-GB" w:eastAsia="ko-KR"/>
        </w:rPr>
        <w:br w:type="page"/>
      </w:r>
    </w:p>
    <w:p w14:paraId="66936190" w14:textId="77777777" w:rsidR="00AA6F5D" w:rsidRPr="00701100" w:rsidRDefault="00AA6F5D" w:rsidP="00E371DE">
      <w:pPr>
        <w:pStyle w:val="Heading1"/>
        <w:rPr>
          <w:rFonts w:asciiTheme="minorHAnsi" w:hAnsiTheme="minorHAnsi" w:cstheme="minorHAnsi"/>
          <w:b/>
          <w:bCs/>
          <w:lang w:val="en-GB"/>
        </w:rPr>
      </w:pPr>
      <w:bookmarkStart w:id="218" w:name="target70"/>
      <w:bookmarkStart w:id="219" w:name="_Toc129251399"/>
      <w:r w:rsidRPr="00701100">
        <w:rPr>
          <w:rFonts w:asciiTheme="minorHAnsi" w:hAnsiTheme="minorHAnsi" w:cstheme="minorHAnsi"/>
          <w:b/>
          <w:bCs/>
          <w:lang w:val="en-GB"/>
        </w:rPr>
        <w:lastRenderedPageBreak/>
        <w:t>70</w:t>
      </w:r>
      <w:bookmarkEnd w:id="218"/>
      <w:r w:rsidRPr="00701100">
        <w:rPr>
          <w:rFonts w:asciiTheme="minorHAnsi" w:hAnsiTheme="minorHAnsi" w:cstheme="minorHAnsi"/>
          <w:b/>
          <w:bCs/>
          <w:lang w:val="en-GB"/>
        </w:rPr>
        <w:t>. Ecosystem connectivity</w:t>
      </w:r>
      <w:bookmarkEnd w:id="219"/>
    </w:p>
    <w:tbl>
      <w:tblPr>
        <w:tblW w:w="14310" w:type="dxa"/>
        <w:tblInd w:w="-5" w:type="dxa"/>
        <w:tblLayout w:type="fixed"/>
        <w:tblLook w:val="04A0" w:firstRow="1" w:lastRow="0" w:firstColumn="1" w:lastColumn="0" w:noHBand="0" w:noVBand="1"/>
      </w:tblPr>
      <w:tblGrid>
        <w:gridCol w:w="4320"/>
        <w:gridCol w:w="5130"/>
        <w:gridCol w:w="4860"/>
      </w:tblGrid>
      <w:tr w:rsidR="00AA6F5D" w:rsidRPr="00701100" w14:paraId="7524A147" w14:textId="77777777" w:rsidTr="009D255C">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0070C0"/>
            <w:noWrap/>
          </w:tcPr>
          <w:p w14:paraId="3F12B92A"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5130" w:type="dxa"/>
            <w:tcBorders>
              <w:top w:val="single" w:sz="4" w:space="0" w:color="auto"/>
              <w:left w:val="nil"/>
              <w:bottom w:val="single" w:sz="4" w:space="0" w:color="auto"/>
              <w:right w:val="single" w:sz="4" w:space="0" w:color="auto"/>
            </w:tcBorders>
            <w:shd w:val="clear" w:color="auto" w:fill="0070C0"/>
            <w:noWrap/>
          </w:tcPr>
          <w:p w14:paraId="4C5650A8"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c>
          <w:tcPr>
            <w:tcW w:w="4860" w:type="dxa"/>
            <w:tcBorders>
              <w:top w:val="single" w:sz="4" w:space="0" w:color="auto"/>
              <w:left w:val="nil"/>
              <w:bottom w:val="single" w:sz="4" w:space="0" w:color="auto"/>
              <w:right w:val="single" w:sz="4" w:space="0" w:color="auto"/>
            </w:tcBorders>
            <w:shd w:val="clear" w:color="auto" w:fill="0070C0"/>
          </w:tcPr>
          <w:p w14:paraId="2661130D" w14:textId="77777777" w:rsidR="00AA6F5D" w:rsidRPr="00701100" w:rsidRDefault="00AA6F5D" w:rsidP="00E371DE">
            <w:pPr>
              <w:spacing w:after="0" w:line="240" w:lineRule="auto"/>
              <w:rPr>
                <w:rFonts w:cstheme="minorHAnsi"/>
                <w:sz w:val="20"/>
                <w:szCs w:val="20"/>
                <w:lang w:val="en-GB"/>
              </w:rPr>
            </w:pPr>
          </w:p>
        </w:tc>
      </w:tr>
      <w:tr w:rsidR="00AA6F5D" w:rsidRPr="00701100" w14:paraId="67268BAD"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4C0C8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tcBorders>
              <w:top w:val="nil"/>
              <w:left w:val="nil"/>
              <w:bottom w:val="single" w:sz="4" w:space="0" w:color="auto"/>
              <w:right w:val="single" w:sz="4" w:space="0" w:color="auto"/>
            </w:tcBorders>
            <w:shd w:val="clear" w:color="auto" w:fill="auto"/>
            <w:noWrap/>
            <w:hideMark/>
          </w:tcPr>
          <w:p w14:paraId="1589EBC4"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Ecosystem connectivity</w:t>
            </w:r>
          </w:p>
        </w:tc>
      </w:tr>
      <w:tr w:rsidR="00AA6F5D" w:rsidRPr="00701100" w14:paraId="35981A5C"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C9650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9990" w:type="dxa"/>
            <w:gridSpan w:val="2"/>
            <w:tcBorders>
              <w:top w:val="nil"/>
              <w:left w:val="nil"/>
              <w:bottom w:val="single" w:sz="4" w:space="0" w:color="auto"/>
              <w:right w:val="single" w:sz="4" w:space="0" w:color="auto"/>
            </w:tcBorders>
            <w:shd w:val="clear" w:color="auto" w:fill="auto"/>
            <w:noWrap/>
            <w:hideMark/>
          </w:tcPr>
          <w:p w14:paraId="6534CC8D"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777F7D7"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380CC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tcBorders>
              <w:top w:val="nil"/>
              <w:left w:val="nil"/>
              <w:bottom w:val="single" w:sz="4" w:space="0" w:color="auto"/>
              <w:right w:val="single" w:sz="4" w:space="0" w:color="auto"/>
            </w:tcBorders>
            <w:shd w:val="clear" w:color="auto" w:fill="auto"/>
            <w:noWrap/>
            <w:hideMark/>
          </w:tcPr>
          <w:p w14:paraId="2C4FABA1"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5D4B4F9A"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06B970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tcBorders>
              <w:top w:val="nil"/>
              <w:left w:val="nil"/>
              <w:bottom w:val="single" w:sz="4" w:space="0" w:color="auto"/>
              <w:right w:val="single" w:sz="4" w:space="0" w:color="auto"/>
            </w:tcBorders>
            <w:shd w:val="clear" w:color="auto" w:fill="auto"/>
            <w:noWrap/>
            <w:hideMark/>
          </w:tcPr>
          <w:p w14:paraId="5A8C8EB3"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Distribution and status of ecosystems</w:t>
            </w:r>
          </w:p>
        </w:tc>
      </w:tr>
      <w:tr w:rsidR="00AA6F5D" w:rsidRPr="00701100" w14:paraId="2A8A3C68"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39BA5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tcBorders>
              <w:top w:val="nil"/>
              <w:left w:val="nil"/>
              <w:bottom w:val="single" w:sz="4" w:space="0" w:color="auto"/>
              <w:right w:val="single" w:sz="4" w:space="0" w:color="auto"/>
            </w:tcBorders>
            <w:shd w:val="clear" w:color="auto" w:fill="auto"/>
            <w:noWrap/>
            <w:hideMark/>
          </w:tcPr>
          <w:p w14:paraId="1AAE4498"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xml:space="preserve">Ecosystems, biodiversity </w:t>
            </w:r>
          </w:p>
        </w:tc>
      </w:tr>
      <w:tr w:rsidR="00AA6F5D" w:rsidRPr="00701100" w14:paraId="4F9E8A2F"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3C3CA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9990" w:type="dxa"/>
            <w:gridSpan w:val="2"/>
            <w:tcBorders>
              <w:top w:val="nil"/>
              <w:left w:val="nil"/>
              <w:bottom w:val="single" w:sz="4" w:space="0" w:color="auto"/>
              <w:right w:val="single" w:sz="4" w:space="0" w:color="auto"/>
            </w:tcBorders>
            <w:shd w:val="clear" w:color="auto" w:fill="auto"/>
            <w:noWrap/>
            <w:hideMark/>
          </w:tcPr>
          <w:p w14:paraId="65F0529F"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F9193E5"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028008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9990" w:type="dxa"/>
            <w:gridSpan w:val="2"/>
            <w:tcBorders>
              <w:top w:val="nil"/>
              <w:left w:val="nil"/>
              <w:bottom w:val="single" w:sz="4" w:space="0" w:color="auto"/>
              <w:right w:val="single" w:sz="4" w:space="0" w:color="auto"/>
            </w:tcBorders>
            <w:shd w:val="clear" w:color="auto" w:fill="auto"/>
            <w:noWrap/>
            <w:hideMark/>
          </w:tcPr>
          <w:p w14:paraId="69A9BBAC"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A95FCBD"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E38CE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9990" w:type="dxa"/>
            <w:gridSpan w:val="2"/>
            <w:tcBorders>
              <w:top w:val="nil"/>
              <w:left w:val="nil"/>
              <w:bottom w:val="single" w:sz="4" w:space="0" w:color="auto"/>
              <w:right w:val="single" w:sz="4" w:space="0" w:color="auto"/>
            </w:tcBorders>
            <w:shd w:val="clear" w:color="auto" w:fill="auto"/>
            <w:noWrap/>
            <w:hideMark/>
          </w:tcPr>
          <w:p w14:paraId="7AA2975E"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86D4B37"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70DC7C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9990" w:type="dxa"/>
            <w:gridSpan w:val="2"/>
            <w:tcBorders>
              <w:top w:val="nil"/>
              <w:left w:val="nil"/>
              <w:bottom w:val="single" w:sz="4" w:space="0" w:color="auto"/>
              <w:right w:val="single" w:sz="4" w:space="0" w:color="auto"/>
            </w:tcBorders>
            <w:shd w:val="clear" w:color="auto" w:fill="auto"/>
            <w:noWrap/>
            <w:hideMark/>
          </w:tcPr>
          <w:p w14:paraId="66B63DCA"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7A97491"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EB7F3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9990" w:type="dxa"/>
            <w:gridSpan w:val="2"/>
            <w:tcBorders>
              <w:top w:val="nil"/>
              <w:left w:val="nil"/>
              <w:bottom w:val="single" w:sz="4" w:space="0" w:color="auto"/>
              <w:right w:val="single" w:sz="4" w:space="0" w:color="auto"/>
            </w:tcBorders>
            <w:shd w:val="clear" w:color="auto" w:fill="auto"/>
            <w:noWrap/>
            <w:hideMark/>
          </w:tcPr>
          <w:p w14:paraId="4C7BE267"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34A1ABA"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E9AEC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9990" w:type="dxa"/>
            <w:gridSpan w:val="2"/>
            <w:tcBorders>
              <w:top w:val="nil"/>
              <w:left w:val="nil"/>
              <w:bottom w:val="single" w:sz="4" w:space="0" w:color="auto"/>
              <w:right w:val="single" w:sz="4" w:space="0" w:color="auto"/>
            </w:tcBorders>
            <w:shd w:val="clear" w:color="auto" w:fill="auto"/>
            <w:noWrap/>
            <w:hideMark/>
          </w:tcPr>
          <w:p w14:paraId="01E2C271"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3</w:t>
            </w:r>
          </w:p>
        </w:tc>
      </w:tr>
      <w:tr w:rsidR="00AA6F5D" w:rsidRPr="00701100" w14:paraId="087C159E"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F03BD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9990" w:type="dxa"/>
            <w:gridSpan w:val="2"/>
            <w:tcBorders>
              <w:top w:val="nil"/>
              <w:left w:val="nil"/>
              <w:bottom w:val="single" w:sz="4" w:space="0" w:color="auto"/>
              <w:right w:val="single" w:sz="4" w:space="0" w:color="auto"/>
            </w:tcBorders>
            <w:shd w:val="clear" w:color="auto" w:fill="auto"/>
            <w:noWrap/>
            <w:hideMark/>
          </w:tcPr>
          <w:p w14:paraId="2733C793" w14:textId="2716551F"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xml:space="preserve">Ecological </w:t>
            </w:r>
            <w:r w:rsidR="0068342C" w:rsidRPr="00701100">
              <w:rPr>
                <w:rFonts w:cstheme="minorHAnsi"/>
                <w:sz w:val="20"/>
                <w:szCs w:val="20"/>
                <w:lang w:val="en-GB"/>
              </w:rPr>
              <w:t xml:space="preserve">connectivity </w:t>
            </w:r>
            <w:r w:rsidRPr="00701100">
              <w:rPr>
                <w:rFonts w:cstheme="minorHAnsi"/>
                <w:sz w:val="20"/>
                <w:szCs w:val="20"/>
                <w:lang w:val="en-GB"/>
              </w:rPr>
              <w:t xml:space="preserve">is the unimpeded movement of species and the flow of natural processes that sustain life on Earth [Convention on the Conservation of Migratory Species of Wild Animals, </w:t>
            </w:r>
            <w:hyperlink r:id="rId566" w:anchor=":~:text=of%20Migratory%20Species.-,Definition,that%20sustain%20life%20on%20Earth.%E2%80%9D" w:history="1">
              <w:r w:rsidRPr="00701100">
                <w:rPr>
                  <w:rStyle w:val="Hyperlink"/>
                  <w:rFonts w:cstheme="minorHAnsi"/>
                  <w:sz w:val="20"/>
                  <w:szCs w:val="20"/>
                  <w:lang w:val="en-GB"/>
                </w:rPr>
                <w:t>https://www.cms.int/en/topics/ecological-connectivity#:~:text=of%20Migratory%20Species.-,Definition,that%20sustain%20life%20on%20Earth.%E2%80%9D</w:t>
              </w:r>
            </w:hyperlink>
            <w:r w:rsidRPr="00701100">
              <w:rPr>
                <w:rFonts w:cstheme="minorHAnsi"/>
                <w:sz w:val="20"/>
                <w:szCs w:val="20"/>
                <w:lang w:val="en-GB"/>
              </w:rPr>
              <w:t>]</w:t>
            </w:r>
          </w:p>
        </w:tc>
      </w:tr>
      <w:tr w:rsidR="00AA6F5D" w:rsidRPr="00701100" w14:paraId="7E3DEB92"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55FF4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0" w:type="dxa"/>
            <w:gridSpan w:val="2"/>
            <w:tcBorders>
              <w:top w:val="nil"/>
              <w:left w:val="nil"/>
              <w:bottom w:val="single" w:sz="4" w:space="0" w:color="auto"/>
              <w:right w:val="single" w:sz="4" w:space="0" w:color="auto"/>
            </w:tcBorders>
            <w:shd w:val="clear" w:color="auto" w:fill="auto"/>
            <w:noWrap/>
            <w:hideMark/>
          </w:tcPr>
          <w:p w14:paraId="4D2E2493"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xml:space="preserve">Ecological connectivity is an essential part of nature. It is necessary for the functionality of ecosystems, is key for the survival of wild animals and plant species and is crucial to ensuring genetic diversity and adapting to climate change across all biomes and spatial scales. [Convention on the Conservation of Migratory Species of Wild Animals, </w:t>
            </w:r>
            <w:hyperlink r:id="rId567" w:anchor=":~:text=of%20Migratory%20Species.-,Definition,that%20sustain%20life%20on%20Earth.%E2%80%9D" w:history="1">
              <w:r w:rsidRPr="00701100">
                <w:rPr>
                  <w:rStyle w:val="Hyperlink"/>
                  <w:rFonts w:cstheme="minorHAnsi"/>
                  <w:sz w:val="20"/>
                  <w:szCs w:val="20"/>
                  <w:lang w:val="en-GB"/>
                </w:rPr>
                <w:t>https://www.cms.int/en/topics/ecological-connectivity#:~:text=of%20Migratory%20Species.-,Definition,that%20sustain%20life%20on%20Earth.%E2%80%9D</w:t>
              </w:r>
            </w:hyperlink>
            <w:r w:rsidRPr="00701100">
              <w:rPr>
                <w:rFonts w:cstheme="minorHAnsi"/>
                <w:sz w:val="20"/>
                <w:szCs w:val="20"/>
                <w:lang w:val="en-GB"/>
              </w:rPr>
              <w:t>]</w:t>
            </w:r>
          </w:p>
        </w:tc>
      </w:tr>
      <w:tr w:rsidR="00AA6F5D" w:rsidRPr="00701100" w14:paraId="15A3EB87"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834DE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9990" w:type="dxa"/>
            <w:gridSpan w:val="2"/>
            <w:tcBorders>
              <w:top w:val="nil"/>
              <w:left w:val="nil"/>
              <w:bottom w:val="single" w:sz="4" w:space="0" w:color="auto"/>
              <w:right w:val="single" w:sz="4" w:space="0" w:color="auto"/>
            </w:tcBorders>
            <w:shd w:val="clear" w:color="auto" w:fill="auto"/>
            <w:noWrap/>
            <w:hideMark/>
          </w:tcPr>
          <w:p w14:paraId="504F84BB"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AA6F5D" w:rsidRPr="00701100" w14:paraId="29845EBF"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8F5B9B" w14:textId="7D1DDA63"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9990" w:type="dxa"/>
            <w:gridSpan w:val="2"/>
            <w:tcBorders>
              <w:top w:val="nil"/>
              <w:left w:val="nil"/>
              <w:bottom w:val="single" w:sz="4" w:space="0" w:color="auto"/>
              <w:right w:val="single" w:sz="4" w:space="0" w:color="auto"/>
            </w:tcBorders>
            <w:shd w:val="clear" w:color="auto" w:fill="auto"/>
            <w:noWrap/>
            <w:hideMark/>
          </w:tcPr>
          <w:p w14:paraId="32BA20AD"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AA6F5D" w:rsidRPr="00701100" w14:paraId="1B73878C"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338D5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9990" w:type="dxa"/>
            <w:gridSpan w:val="2"/>
            <w:tcBorders>
              <w:top w:val="nil"/>
              <w:left w:val="nil"/>
              <w:bottom w:val="single" w:sz="4" w:space="0" w:color="auto"/>
              <w:right w:val="single" w:sz="4" w:space="0" w:color="auto"/>
            </w:tcBorders>
            <w:shd w:val="clear" w:color="auto" w:fill="auto"/>
            <w:noWrap/>
            <w:hideMark/>
          </w:tcPr>
          <w:p w14:paraId="12C144A7"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0087F0F"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A23C74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9990" w:type="dxa"/>
            <w:gridSpan w:val="2"/>
            <w:tcBorders>
              <w:top w:val="nil"/>
              <w:left w:val="nil"/>
              <w:bottom w:val="single" w:sz="4" w:space="0" w:color="auto"/>
              <w:right w:val="single" w:sz="4" w:space="0" w:color="auto"/>
            </w:tcBorders>
            <w:shd w:val="clear" w:color="auto" w:fill="auto"/>
            <w:noWrap/>
            <w:hideMark/>
          </w:tcPr>
          <w:p w14:paraId="09A091DD"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5500DF6"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0FF4FF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9990" w:type="dxa"/>
            <w:gridSpan w:val="2"/>
            <w:tcBorders>
              <w:top w:val="nil"/>
              <w:left w:val="nil"/>
              <w:bottom w:val="single" w:sz="4" w:space="0" w:color="auto"/>
              <w:right w:val="single" w:sz="4" w:space="0" w:color="auto"/>
            </w:tcBorders>
            <w:shd w:val="clear" w:color="auto" w:fill="auto"/>
            <w:noWrap/>
            <w:hideMark/>
          </w:tcPr>
          <w:p w14:paraId="2DACB2B1"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C8988A5"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34722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9990" w:type="dxa"/>
            <w:gridSpan w:val="2"/>
            <w:tcBorders>
              <w:top w:val="nil"/>
              <w:left w:val="nil"/>
              <w:bottom w:val="single" w:sz="4" w:space="0" w:color="auto"/>
              <w:right w:val="single" w:sz="4" w:space="0" w:color="auto"/>
            </w:tcBorders>
            <w:shd w:val="clear" w:color="auto" w:fill="auto"/>
            <w:noWrap/>
            <w:hideMark/>
          </w:tcPr>
          <w:p w14:paraId="260C2F91"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02B78DA5"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4BF9E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9990" w:type="dxa"/>
            <w:gridSpan w:val="2"/>
            <w:tcBorders>
              <w:top w:val="nil"/>
              <w:left w:val="nil"/>
              <w:bottom w:val="single" w:sz="4" w:space="0" w:color="auto"/>
              <w:right w:val="single" w:sz="4" w:space="0" w:color="auto"/>
            </w:tcBorders>
            <w:shd w:val="clear" w:color="auto" w:fill="auto"/>
            <w:noWrap/>
            <w:hideMark/>
          </w:tcPr>
          <w:p w14:paraId="14BF1C90"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DFF77F0"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C1A87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9990" w:type="dxa"/>
            <w:gridSpan w:val="2"/>
            <w:tcBorders>
              <w:top w:val="nil"/>
              <w:left w:val="nil"/>
              <w:bottom w:val="single" w:sz="4" w:space="0" w:color="auto"/>
              <w:right w:val="single" w:sz="4" w:space="0" w:color="auto"/>
            </w:tcBorders>
            <w:shd w:val="clear" w:color="auto" w:fill="auto"/>
            <w:noWrap/>
            <w:hideMark/>
          </w:tcPr>
          <w:p w14:paraId="5E67C50D"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3E0D6C9"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A9017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9990" w:type="dxa"/>
            <w:gridSpan w:val="2"/>
            <w:tcBorders>
              <w:top w:val="nil"/>
              <w:left w:val="nil"/>
              <w:bottom w:val="single" w:sz="4" w:space="0" w:color="auto"/>
              <w:right w:val="single" w:sz="4" w:space="0" w:color="auto"/>
            </w:tcBorders>
            <w:shd w:val="clear" w:color="auto" w:fill="auto"/>
            <w:noWrap/>
            <w:hideMark/>
          </w:tcPr>
          <w:p w14:paraId="5AA9EC73"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E2061AD"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39CC32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9990" w:type="dxa"/>
            <w:gridSpan w:val="2"/>
            <w:tcBorders>
              <w:top w:val="nil"/>
              <w:left w:val="nil"/>
              <w:bottom w:val="single" w:sz="4" w:space="0" w:color="auto"/>
              <w:right w:val="single" w:sz="4" w:space="0" w:color="auto"/>
            </w:tcBorders>
            <w:shd w:val="clear" w:color="auto" w:fill="auto"/>
            <w:noWrap/>
            <w:hideMark/>
          </w:tcPr>
          <w:p w14:paraId="4FF75262"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2C5AB54"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500F2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9990" w:type="dxa"/>
            <w:gridSpan w:val="2"/>
            <w:tcBorders>
              <w:top w:val="nil"/>
              <w:left w:val="nil"/>
              <w:bottom w:val="single" w:sz="4" w:space="0" w:color="auto"/>
              <w:right w:val="single" w:sz="4" w:space="0" w:color="auto"/>
            </w:tcBorders>
            <w:shd w:val="clear" w:color="auto" w:fill="auto"/>
            <w:noWrap/>
            <w:hideMark/>
          </w:tcPr>
          <w:p w14:paraId="696214D2"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FE57B7F"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44ABD1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9990" w:type="dxa"/>
            <w:gridSpan w:val="2"/>
            <w:tcBorders>
              <w:top w:val="nil"/>
              <w:left w:val="nil"/>
              <w:bottom w:val="single" w:sz="4" w:space="0" w:color="auto"/>
              <w:right w:val="single" w:sz="4" w:space="0" w:color="auto"/>
            </w:tcBorders>
            <w:shd w:val="clear" w:color="auto" w:fill="auto"/>
            <w:noWrap/>
            <w:hideMark/>
          </w:tcPr>
          <w:p w14:paraId="6243D8EA"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By ecosystem; by region</w:t>
            </w:r>
          </w:p>
        </w:tc>
      </w:tr>
      <w:tr w:rsidR="00AA6F5D" w:rsidRPr="00701100" w14:paraId="1C62EEB0" w14:textId="77777777" w:rsidTr="009D255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BFA5F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Methodological guidance </w:t>
            </w:r>
          </w:p>
        </w:tc>
        <w:tc>
          <w:tcPr>
            <w:tcW w:w="9990" w:type="dxa"/>
            <w:gridSpan w:val="2"/>
            <w:tcBorders>
              <w:top w:val="nil"/>
              <w:left w:val="nil"/>
              <w:bottom w:val="single" w:sz="4" w:space="0" w:color="auto"/>
              <w:right w:val="single" w:sz="4" w:space="0" w:color="auto"/>
            </w:tcBorders>
            <w:shd w:val="clear" w:color="auto" w:fill="auto"/>
            <w:noWrap/>
            <w:hideMark/>
          </w:tcPr>
          <w:p w14:paraId="304E7448" w14:textId="77777777"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xml:space="preserve">Convention on the Conservation of Migratory Species of Wild Animals, </w:t>
            </w:r>
            <w:hyperlink r:id="rId568" w:anchor=":~:text=of%20Migratory%20Species.-,Definition,that%20sustain%20life%20on%20Earth.%E2%80%9D" w:history="1">
              <w:r w:rsidRPr="00701100">
                <w:rPr>
                  <w:rStyle w:val="Hyperlink"/>
                  <w:rFonts w:cstheme="minorHAnsi"/>
                  <w:sz w:val="20"/>
                  <w:szCs w:val="20"/>
                  <w:lang w:val="en-GB"/>
                </w:rPr>
                <w:t>https://www.cms.int/en/topics/ecological-connectivity#:~:text=of%20Migratory%20Species.-,Definition,that%20sustain%20life%20on%20Earth.%E2%80%9D</w:t>
              </w:r>
            </w:hyperlink>
            <w:r w:rsidRPr="00701100">
              <w:rPr>
                <w:rFonts w:cstheme="minorHAnsi"/>
                <w:sz w:val="20"/>
                <w:szCs w:val="20"/>
                <w:lang w:val="en-GB"/>
              </w:rPr>
              <w:t xml:space="preserve">; </w:t>
            </w:r>
          </w:p>
          <w:p w14:paraId="4CCFC48D" w14:textId="3F588509"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SEEA</w:t>
            </w:r>
            <w:r w:rsidR="00D759DF" w:rsidRPr="00701100">
              <w:rPr>
                <w:rFonts w:cstheme="minorHAnsi"/>
                <w:sz w:val="20"/>
                <w:szCs w:val="20"/>
                <w:lang w:val="en-GB"/>
              </w:rPr>
              <w:t>-</w:t>
            </w:r>
            <w:r w:rsidRPr="00701100">
              <w:rPr>
                <w:rFonts w:cstheme="minorHAnsi"/>
                <w:sz w:val="20"/>
                <w:szCs w:val="20"/>
                <w:lang w:val="en-GB"/>
              </w:rPr>
              <w:t xml:space="preserve">EA, </w:t>
            </w:r>
            <w:hyperlink r:id="rId569"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w:t>
            </w:r>
          </w:p>
          <w:p w14:paraId="70AC486A" w14:textId="2B045073" w:rsidR="00AA6F5D" w:rsidRPr="00701100" w:rsidRDefault="00AA6F5D" w:rsidP="002D2936">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570" w:history="1">
              <w:r w:rsidRPr="00701100">
                <w:rPr>
                  <w:rStyle w:val="Hyperlink"/>
                  <w:rFonts w:cstheme="minorHAnsi"/>
                  <w:sz w:val="20"/>
                  <w:szCs w:val="20"/>
                  <w:lang w:val="en-GB"/>
                </w:rPr>
                <w:t>https://seea.un.org/ecosystem-accounting/biophysical-modelling</w:t>
              </w:r>
            </w:hyperlink>
            <w:r w:rsidRPr="00701100">
              <w:rPr>
                <w:rFonts w:cstheme="minorHAnsi"/>
                <w:sz w:val="20"/>
                <w:szCs w:val="20"/>
                <w:lang w:val="en-GB"/>
              </w:rPr>
              <w:t xml:space="preserve">   </w:t>
            </w:r>
          </w:p>
        </w:tc>
      </w:tr>
    </w:tbl>
    <w:p w14:paraId="118C5741" w14:textId="3010C58F" w:rsidR="00862CDA" w:rsidRPr="00701100" w:rsidRDefault="00862CDA" w:rsidP="00E371DE">
      <w:pPr>
        <w:rPr>
          <w:rFonts w:eastAsiaTheme="majorEastAsia" w:cstheme="minorHAnsi"/>
          <w:color w:val="2F5496" w:themeColor="accent1" w:themeShade="BF"/>
          <w:sz w:val="32"/>
          <w:szCs w:val="32"/>
          <w:lang w:val="en-GB" w:eastAsia="ko-KR"/>
        </w:rPr>
      </w:pPr>
    </w:p>
    <w:p w14:paraId="0E77DC50" w14:textId="77777777" w:rsidR="00862CDA" w:rsidRPr="00701100" w:rsidRDefault="00862CDA" w:rsidP="00E371DE">
      <w:pPr>
        <w:rPr>
          <w:rFonts w:eastAsiaTheme="majorEastAsia" w:cstheme="minorHAnsi"/>
          <w:color w:val="2F5496" w:themeColor="accent1" w:themeShade="BF"/>
          <w:sz w:val="32"/>
          <w:szCs w:val="32"/>
          <w:lang w:val="en-GB" w:eastAsia="ko-KR"/>
        </w:rPr>
      </w:pPr>
      <w:r w:rsidRPr="00701100">
        <w:rPr>
          <w:rFonts w:eastAsiaTheme="majorEastAsia" w:cstheme="minorHAnsi"/>
          <w:color w:val="2F5496" w:themeColor="accent1" w:themeShade="BF"/>
          <w:sz w:val="32"/>
          <w:szCs w:val="32"/>
          <w:lang w:val="en-GB" w:eastAsia="ko-KR"/>
        </w:rPr>
        <w:br w:type="page"/>
      </w:r>
    </w:p>
    <w:p w14:paraId="126BAB69" w14:textId="77777777" w:rsidR="00AA6F5D" w:rsidRPr="00701100" w:rsidRDefault="00AA6F5D" w:rsidP="00E371DE">
      <w:pPr>
        <w:pStyle w:val="Heading1"/>
        <w:rPr>
          <w:rFonts w:asciiTheme="minorHAnsi" w:hAnsiTheme="minorHAnsi" w:cstheme="minorHAnsi"/>
          <w:b/>
          <w:bCs/>
          <w:lang w:val="en-GB"/>
        </w:rPr>
      </w:pPr>
      <w:bookmarkStart w:id="220" w:name="target71"/>
      <w:bookmarkStart w:id="221" w:name="_Toc129251400"/>
      <w:r w:rsidRPr="00701100">
        <w:rPr>
          <w:rFonts w:asciiTheme="minorHAnsi" w:hAnsiTheme="minorHAnsi" w:cstheme="minorHAnsi"/>
          <w:b/>
          <w:bCs/>
          <w:lang w:val="en-GB"/>
        </w:rPr>
        <w:lastRenderedPageBreak/>
        <w:t>71</w:t>
      </w:r>
      <w:bookmarkEnd w:id="220"/>
      <w:r w:rsidRPr="00701100">
        <w:rPr>
          <w:rFonts w:asciiTheme="minorHAnsi" w:hAnsiTheme="minorHAnsi" w:cstheme="minorHAnsi"/>
          <w:b/>
          <w:bCs/>
          <w:lang w:val="en-GB"/>
        </w:rPr>
        <w:t>. Proportion of land that is degraded over total land area</w:t>
      </w:r>
      <w:bookmarkEnd w:id="221"/>
      <w:r w:rsidRPr="00701100">
        <w:rPr>
          <w:rFonts w:asciiTheme="minorHAnsi" w:hAnsiTheme="minorHAnsi" w:cstheme="minorHAnsi"/>
          <w:b/>
          <w:bCs/>
          <w:lang w:val="en-GB"/>
        </w:rPr>
        <w:t xml:space="preserve"> </w:t>
      </w:r>
    </w:p>
    <w:tbl>
      <w:tblPr>
        <w:tblW w:w="14400" w:type="dxa"/>
        <w:tblInd w:w="-5" w:type="dxa"/>
        <w:tblLayout w:type="fixed"/>
        <w:tblLook w:val="04A0" w:firstRow="1" w:lastRow="0" w:firstColumn="1" w:lastColumn="0" w:noHBand="0" w:noVBand="1"/>
      </w:tblPr>
      <w:tblGrid>
        <w:gridCol w:w="3686"/>
        <w:gridCol w:w="2070"/>
        <w:gridCol w:w="1767"/>
        <w:gridCol w:w="2273"/>
        <w:gridCol w:w="2136"/>
        <w:gridCol w:w="2468"/>
      </w:tblGrid>
      <w:tr w:rsidR="00AA6F5D" w:rsidRPr="00701100" w14:paraId="450D6601" w14:textId="77777777" w:rsidTr="001251E4">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0070C0"/>
            <w:noWrap/>
          </w:tcPr>
          <w:p w14:paraId="479B9F8E"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714" w:type="dxa"/>
            <w:gridSpan w:val="5"/>
            <w:tcBorders>
              <w:top w:val="single" w:sz="4" w:space="0" w:color="auto"/>
              <w:left w:val="nil"/>
              <w:bottom w:val="single" w:sz="4" w:space="0" w:color="auto"/>
              <w:right w:val="single" w:sz="4" w:space="0" w:color="auto"/>
            </w:tcBorders>
            <w:shd w:val="clear" w:color="auto" w:fill="0070C0"/>
            <w:noWrap/>
          </w:tcPr>
          <w:p w14:paraId="3844DE35"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450C9A12"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0F0A8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714" w:type="dxa"/>
            <w:gridSpan w:val="5"/>
            <w:tcBorders>
              <w:top w:val="nil"/>
              <w:left w:val="nil"/>
              <w:bottom w:val="single" w:sz="4" w:space="0" w:color="auto"/>
              <w:right w:val="single" w:sz="4" w:space="0" w:color="auto"/>
            </w:tcBorders>
            <w:shd w:val="clear" w:color="auto" w:fill="auto"/>
            <w:noWrap/>
            <w:hideMark/>
          </w:tcPr>
          <w:p w14:paraId="02D1C8AF" w14:textId="42F1A830"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Proportion of land that is degraded over total land area   </w:t>
            </w:r>
          </w:p>
        </w:tc>
      </w:tr>
      <w:tr w:rsidR="00AA6F5D" w:rsidRPr="00701100" w14:paraId="7933E898"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F7F7CB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2070" w:type="dxa"/>
            <w:tcBorders>
              <w:top w:val="nil"/>
              <w:left w:val="nil"/>
              <w:bottom w:val="single" w:sz="4" w:space="0" w:color="auto"/>
              <w:right w:val="single" w:sz="4" w:space="0" w:color="auto"/>
            </w:tcBorders>
            <w:shd w:val="clear" w:color="auto" w:fill="auto"/>
            <w:noWrap/>
            <w:hideMark/>
          </w:tcPr>
          <w:p w14:paraId="28E0FAC3"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1767" w:type="dxa"/>
            <w:tcBorders>
              <w:top w:val="nil"/>
              <w:left w:val="nil"/>
              <w:bottom w:val="single" w:sz="4" w:space="0" w:color="auto"/>
              <w:right w:val="single" w:sz="4" w:space="0" w:color="auto"/>
            </w:tcBorders>
            <w:shd w:val="clear" w:color="auto" w:fill="auto"/>
            <w:noWrap/>
            <w:hideMark/>
          </w:tcPr>
          <w:p w14:paraId="5A00C2BC" w14:textId="1ECC431B" w:rsidR="00AA6F5D" w:rsidRPr="00701100" w:rsidRDefault="00151B02" w:rsidP="00F04295">
            <w:pPr>
              <w:spacing w:after="0" w:line="240" w:lineRule="auto"/>
              <w:rPr>
                <w:rFonts w:cstheme="minorHAnsi"/>
                <w:sz w:val="20"/>
                <w:szCs w:val="20"/>
                <w:lang w:val="en-GB"/>
              </w:rPr>
            </w:pPr>
            <w:r w:rsidRPr="00701100">
              <w:rPr>
                <w:rFonts w:cstheme="minorHAnsi"/>
                <w:sz w:val="20"/>
                <w:szCs w:val="20"/>
                <w:lang w:val="en-GB"/>
              </w:rPr>
              <w:t>Land area</w:t>
            </w:r>
          </w:p>
        </w:tc>
        <w:tc>
          <w:tcPr>
            <w:tcW w:w="2273" w:type="dxa"/>
            <w:tcBorders>
              <w:top w:val="nil"/>
              <w:left w:val="nil"/>
              <w:bottom w:val="single" w:sz="4" w:space="0" w:color="auto"/>
              <w:right w:val="single" w:sz="4" w:space="0" w:color="auto"/>
            </w:tcBorders>
            <w:shd w:val="clear" w:color="auto" w:fill="auto"/>
            <w:noWrap/>
            <w:hideMark/>
          </w:tcPr>
          <w:p w14:paraId="6A3B9377" w14:textId="1D37292B" w:rsidR="00AA6F5D" w:rsidRPr="00701100" w:rsidRDefault="00174BA3" w:rsidP="00F04295">
            <w:pPr>
              <w:spacing w:after="0" w:line="240" w:lineRule="auto"/>
              <w:rPr>
                <w:rFonts w:cstheme="minorHAnsi"/>
                <w:sz w:val="20"/>
                <w:szCs w:val="20"/>
                <w:lang w:val="en-GB"/>
              </w:rPr>
            </w:pPr>
            <w:r w:rsidRPr="00701100">
              <w:rPr>
                <w:rFonts w:cstheme="minorHAnsi"/>
                <w:sz w:val="20"/>
                <w:szCs w:val="20"/>
                <w:lang w:val="en-GB"/>
              </w:rPr>
              <w:t>Carbon stock in soil</w:t>
            </w:r>
          </w:p>
        </w:tc>
        <w:tc>
          <w:tcPr>
            <w:tcW w:w="2136" w:type="dxa"/>
            <w:tcBorders>
              <w:top w:val="nil"/>
              <w:left w:val="nil"/>
              <w:bottom w:val="single" w:sz="4" w:space="0" w:color="auto"/>
              <w:right w:val="single" w:sz="4" w:space="0" w:color="auto"/>
            </w:tcBorders>
            <w:shd w:val="clear" w:color="auto" w:fill="auto"/>
            <w:noWrap/>
            <w:hideMark/>
          </w:tcPr>
          <w:p w14:paraId="0A952F06"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xml:space="preserve">Land cover change resulting in land degradation </w:t>
            </w:r>
          </w:p>
        </w:tc>
        <w:tc>
          <w:tcPr>
            <w:tcW w:w="2468" w:type="dxa"/>
            <w:tcBorders>
              <w:top w:val="nil"/>
              <w:left w:val="nil"/>
              <w:bottom w:val="single" w:sz="4" w:space="0" w:color="auto"/>
              <w:right w:val="single" w:sz="4" w:space="0" w:color="auto"/>
            </w:tcBorders>
            <w:shd w:val="clear" w:color="auto" w:fill="auto"/>
            <w:noWrap/>
            <w:hideMark/>
          </w:tcPr>
          <w:p w14:paraId="1839B726" w14:textId="68331F99"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xml:space="preserve">Land productivity [net primary production (NPP)] </w:t>
            </w:r>
          </w:p>
        </w:tc>
      </w:tr>
      <w:tr w:rsidR="00AA6F5D" w:rsidRPr="00701100" w14:paraId="64DA8362"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6F0D7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714" w:type="dxa"/>
            <w:gridSpan w:val="5"/>
            <w:tcBorders>
              <w:top w:val="nil"/>
              <w:left w:val="nil"/>
              <w:bottom w:val="single" w:sz="4" w:space="0" w:color="auto"/>
              <w:right w:val="single" w:sz="4" w:space="0" w:color="auto"/>
            </w:tcBorders>
            <w:shd w:val="clear" w:color="auto" w:fill="auto"/>
            <w:noWrap/>
            <w:hideMark/>
          </w:tcPr>
          <w:p w14:paraId="5A64B758"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722697CA"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EF2D5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714" w:type="dxa"/>
            <w:gridSpan w:val="5"/>
            <w:tcBorders>
              <w:top w:val="nil"/>
              <w:left w:val="nil"/>
              <w:bottom w:val="single" w:sz="4" w:space="0" w:color="auto"/>
              <w:right w:val="single" w:sz="4" w:space="0" w:color="auto"/>
            </w:tcBorders>
            <w:shd w:val="clear" w:color="auto" w:fill="auto"/>
            <w:noWrap/>
            <w:hideMark/>
          </w:tcPr>
          <w:p w14:paraId="4BAACA7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Distribution and status of ecosystems</w:t>
            </w:r>
          </w:p>
        </w:tc>
      </w:tr>
      <w:tr w:rsidR="00AA6F5D" w:rsidRPr="00701100" w14:paraId="6212ED86"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9A08A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714" w:type="dxa"/>
            <w:gridSpan w:val="5"/>
            <w:tcBorders>
              <w:top w:val="nil"/>
              <w:left w:val="nil"/>
              <w:bottom w:val="single" w:sz="4" w:space="0" w:color="auto"/>
              <w:right w:val="single" w:sz="4" w:space="0" w:color="auto"/>
            </w:tcBorders>
            <w:shd w:val="clear" w:color="auto" w:fill="auto"/>
            <w:noWrap/>
            <w:hideMark/>
          </w:tcPr>
          <w:p w14:paraId="294BF56C"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Ecosystems</w:t>
            </w:r>
          </w:p>
        </w:tc>
      </w:tr>
      <w:tr w:rsidR="00AA6F5D" w:rsidRPr="00701100" w14:paraId="23C78244"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2F1DD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2070" w:type="dxa"/>
            <w:tcBorders>
              <w:top w:val="nil"/>
              <w:left w:val="nil"/>
              <w:bottom w:val="single" w:sz="4" w:space="0" w:color="auto"/>
              <w:right w:val="single" w:sz="4" w:space="0" w:color="auto"/>
            </w:tcBorders>
            <w:shd w:val="clear" w:color="auto" w:fill="auto"/>
            <w:noWrap/>
            <w:hideMark/>
          </w:tcPr>
          <w:p w14:paraId="2998E473"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7; 13.8</w:t>
            </w:r>
          </w:p>
        </w:tc>
        <w:tc>
          <w:tcPr>
            <w:tcW w:w="1767" w:type="dxa"/>
            <w:tcBorders>
              <w:top w:val="nil"/>
              <w:left w:val="nil"/>
              <w:bottom w:val="single" w:sz="4" w:space="0" w:color="auto"/>
              <w:right w:val="single" w:sz="4" w:space="0" w:color="auto"/>
            </w:tcBorders>
            <w:shd w:val="clear" w:color="auto" w:fill="auto"/>
            <w:noWrap/>
            <w:hideMark/>
          </w:tcPr>
          <w:p w14:paraId="6980E8B7"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116CA5A0"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7; 13.8</w:t>
            </w:r>
          </w:p>
        </w:tc>
        <w:tc>
          <w:tcPr>
            <w:tcW w:w="2136" w:type="dxa"/>
            <w:tcBorders>
              <w:top w:val="nil"/>
              <w:left w:val="nil"/>
              <w:bottom w:val="single" w:sz="4" w:space="0" w:color="auto"/>
              <w:right w:val="single" w:sz="4" w:space="0" w:color="auto"/>
            </w:tcBorders>
            <w:shd w:val="clear" w:color="auto" w:fill="auto"/>
            <w:noWrap/>
            <w:hideMark/>
          </w:tcPr>
          <w:p w14:paraId="101AA93E"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7; 13.8</w:t>
            </w:r>
          </w:p>
        </w:tc>
        <w:tc>
          <w:tcPr>
            <w:tcW w:w="2468" w:type="dxa"/>
            <w:tcBorders>
              <w:top w:val="nil"/>
              <w:left w:val="nil"/>
              <w:bottom w:val="single" w:sz="4" w:space="0" w:color="auto"/>
              <w:right w:val="single" w:sz="4" w:space="0" w:color="auto"/>
            </w:tcBorders>
            <w:shd w:val="clear" w:color="auto" w:fill="auto"/>
            <w:noWrap/>
            <w:hideMark/>
          </w:tcPr>
          <w:p w14:paraId="69DB7940"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4B52A174"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DD216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2070" w:type="dxa"/>
            <w:tcBorders>
              <w:top w:val="nil"/>
              <w:left w:val="nil"/>
              <w:bottom w:val="single" w:sz="4" w:space="0" w:color="auto"/>
              <w:right w:val="single" w:sz="4" w:space="0" w:color="auto"/>
            </w:tcBorders>
            <w:shd w:val="clear" w:color="auto" w:fill="auto"/>
            <w:noWrap/>
            <w:hideMark/>
          </w:tcPr>
          <w:p w14:paraId="395736D3"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767" w:type="dxa"/>
            <w:tcBorders>
              <w:top w:val="nil"/>
              <w:left w:val="nil"/>
              <w:bottom w:val="single" w:sz="4" w:space="0" w:color="auto"/>
              <w:right w:val="single" w:sz="4" w:space="0" w:color="auto"/>
            </w:tcBorders>
            <w:shd w:val="clear" w:color="auto" w:fill="auto"/>
            <w:noWrap/>
            <w:hideMark/>
          </w:tcPr>
          <w:p w14:paraId="61DEFE4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42CE3B38"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2136" w:type="dxa"/>
            <w:tcBorders>
              <w:top w:val="nil"/>
              <w:left w:val="nil"/>
              <w:bottom w:val="single" w:sz="4" w:space="0" w:color="auto"/>
              <w:right w:val="single" w:sz="4" w:space="0" w:color="auto"/>
            </w:tcBorders>
            <w:shd w:val="clear" w:color="auto" w:fill="auto"/>
            <w:noWrap/>
            <w:hideMark/>
          </w:tcPr>
          <w:p w14:paraId="7CC2A11E"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2468" w:type="dxa"/>
            <w:tcBorders>
              <w:top w:val="nil"/>
              <w:left w:val="nil"/>
              <w:bottom w:val="single" w:sz="4" w:space="0" w:color="auto"/>
              <w:right w:val="single" w:sz="4" w:space="0" w:color="auto"/>
            </w:tcBorders>
            <w:shd w:val="clear" w:color="auto" w:fill="auto"/>
            <w:noWrap/>
            <w:hideMark/>
          </w:tcPr>
          <w:p w14:paraId="51ABEA91"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27604AE6"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08C4B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2070" w:type="dxa"/>
            <w:tcBorders>
              <w:top w:val="nil"/>
              <w:left w:val="nil"/>
              <w:bottom w:val="single" w:sz="4" w:space="0" w:color="auto"/>
              <w:right w:val="single" w:sz="4" w:space="0" w:color="auto"/>
            </w:tcBorders>
            <w:shd w:val="clear" w:color="auto" w:fill="auto"/>
            <w:noWrap/>
            <w:hideMark/>
          </w:tcPr>
          <w:p w14:paraId="3770928D"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1767" w:type="dxa"/>
            <w:tcBorders>
              <w:top w:val="nil"/>
              <w:left w:val="nil"/>
              <w:bottom w:val="single" w:sz="4" w:space="0" w:color="auto"/>
              <w:right w:val="single" w:sz="4" w:space="0" w:color="auto"/>
            </w:tcBorders>
            <w:shd w:val="clear" w:color="auto" w:fill="auto"/>
            <w:noWrap/>
            <w:hideMark/>
          </w:tcPr>
          <w:p w14:paraId="74B309C7" w14:textId="673ECCB8"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xml:space="preserve">1.1.3.a.2 </w:t>
            </w:r>
            <w:r w:rsidR="005413EE" w:rsidRPr="00701100">
              <w:rPr>
                <w:rFonts w:cstheme="minorHAnsi"/>
                <w:sz w:val="20"/>
                <w:szCs w:val="20"/>
                <w:lang w:val="en-GB"/>
              </w:rPr>
              <w:t>[similar</w:t>
            </w:r>
            <w:r w:rsidR="00253E13" w:rsidRPr="00701100">
              <w:rPr>
                <w:rFonts w:cstheme="minorHAnsi"/>
                <w:sz w:val="20"/>
                <w:szCs w:val="20"/>
                <w:lang w:val="en-GB"/>
              </w:rPr>
              <w:t xml:space="preserve"> to</w:t>
            </w:r>
            <w:r w:rsidR="005413EE" w:rsidRPr="00701100">
              <w:rPr>
                <w:rFonts w:cstheme="minorHAnsi"/>
                <w:sz w:val="20"/>
                <w:szCs w:val="20"/>
                <w:lang w:val="en-GB"/>
              </w:rPr>
              <w:t>]</w:t>
            </w:r>
          </w:p>
        </w:tc>
        <w:tc>
          <w:tcPr>
            <w:tcW w:w="2273" w:type="dxa"/>
            <w:tcBorders>
              <w:top w:val="nil"/>
              <w:left w:val="nil"/>
              <w:bottom w:val="single" w:sz="4" w:space="0" w:color="auto"/>
              <w:right w:val="single" w:sz="4" w:space="0" w:color="auto"/>
            </w:tcBorders>
            <w:shd w:val="clear" w:color="auto" w:fill="auto"/>
            <w:noWrap/>
            <w:hideMark/>
          </w:tcPr>
          <w:p w14:paraId="138B2057"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136" w:type="dxa"/>
            <w:tcBorders>
              <w:top w:val="nil"/>
              <w:left w:val="nil"/>
              <w:bottom w:val="single" w:sz="4" w:space="0" w:color="auto"/>
              <w:right w:val="single" w:sz="4" w:space="0" w:color="auto"/>
            </w:tcBorders>
            <w:shd w:val="clear" w:color="auto" w:fill="auto"/>
            <w:noWrap/>
            <w:hideMark/>
          </w:tcPr>
          <w:p w14:paraId="5B64659F"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468" w:type="dxa"/>
            <w:tcBorders>
              <w:top w:val="nil"/>
              <w:left w:val="nil"/>
              <w:bottom w:val="single" w:sz="4" w:space="0" w:color="auto"/>
              <w:right w:val="single" w:sz="4" w:space="0" w:color="auto"/>
            </w:tcBorders>
            <w:shd w:val="clear" w:color="auto" w:fill="auto"/>
            <w:noWrap/>
            <w:hideMark/>
          </w:tcPr>
          <w:p w14:paraId="359B718F"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9EC4E20"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262C2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2070" w:type="dxa"/>
            <w:tcBorders>
              <w:top w:val="nil"/>
              <w:left w:val="nil"/>
              <w:bottom w:val="single" w:sz="4" w:space="0" w:color="auto"/>
              <w:right w:val="single" w:sz="4" w:space="0" w:color="auto"/>
            </w:tcBorders>
            <w:shd w:val="clear" w:color="auto" w:fill="auto"/>
            <w:noWrap/>
            <w:hideMark/>
          </w:tcPr>
          <w:p w14:paraId="3777A7E9"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xml:space="preserve">15.3.1 </w:t>
            </w:r>
          </w:p>
        </w:tc>
        <w:tc>
          <w:tcPr>
            <w:tcW w:w="1767" w:type="dxa"/>
            <w:tcBorders>
              <w:top w:val="nil"/>
              <w:left w:val="nil"/>
              <w:bottom w:val="single" w:sz="4" w:space="0" w:color="auto"/>
              <w:right w:val="single" w:sz="4" w:space="0" w:color="auto"/>
            </w:tcBorders>
            <w:shd w:val="clear" w:color="auto" w:fill="auto"/>
            <w:noWrap/>
            <w:hideMark/>
          </w:tcPr>
          <w:p w14:paraId="047158C9"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0B67C0E8" w14:textId="0C502DA4"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15.3.1 subindicator</w:t>
            </w:r>
          </w:p>
        </w:tc>
        <w:tc>
          <w:tcPr>
            <w:tcW w:w="2136" w:type="dxa"/>
            <w:tcBorders>
              <w:top w:val="nil"/>
              <w:left w:val="nil"/>
              <w:bottom w:val="single" w:sz="4" w:space="0" w:color="auto"/>
              <w:right w:val="single" w:sz="4" w:space="0" w:color="auto"/>
            </w:tcBorders>
            <w:shd w:val="clear" w:color="auto" w:fill="auto"/>
            <w:noWrap/>
            <w:hideMark/>
          </w:tcPr>
          <w:p w14:paraId="26604C5D" w14:textId="7AF3A61F"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15.3.1 subindicator</w:t>
            </w:r>
          </w:p>
        </w:tc>
        <w:tc>
          <w:tcPr>
            <w:tcW w:w="2468" w:type="dxa"/>
            <w:tcBorders>
              <w:top w:val="nil"/>
              <w:left w:val="nil"/>
              <w:bottom w:val="single" w:sz="4" w:space="0" w:color="auto"/>
              <w:right w:val="single" w:sz="4" w:space="0" w:color="auto"/>
            </w:tcBorders>
            <w:shd w:val="clear" w:color="auto" w:fill="auto"/>
            <w:noWrap/>
            <w:hideMark/>
          </w:tcPr>
          <w:p w14:paraId="575E5B95" w14:textId="7038E048"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15.3.1 subindicator</w:t>
            </w:r>
          </w:p>
        </w:tc>
      </w:tr>
      <w:tr w:rsidR="00AA6F5D" w:rsidRPr="00701100" w14:paraId="7A276523"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7E0A2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2070" w:type="dxa"/>
            <w:tcBorders>
              <w:top w:val="nil"/>
              <w:left w:val="nil"/>
              <w:bottom w:val="single" w:sz="4" w:space="0" w:color="auto"/>
              <w:right w:val="single" w:sz="4" w:space="0" w:color="auto"/>
            </w:tcBorders>
            <w:shd w:val="clear" w:color="auto" w:fill="auto"/>
            <w:noWrap/>
            <w:hideMark/>
          </w:tcPr>
          <w:p w14:paraId="53583C8E"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1767" w:type="dxa"/>
            <w:tcBorders>
              <w:top w:val="nil"/>
              <w:left w:val="nil"/>
              <w:bottom w:val="single" w:sz="4" w:space="0" w:color="auto"/>
              <w:right w:val="single" w:sz="4" w:space="0" w:color="auto"/>
            </w:tcBorders>
            <w:shd w:val="clear" w:color="auto" w:fill="auto"/>
            <w:noWrap/>
            <w:hideMark/>
          </w:tcPr>
          <w:p w14:paraId="7B17EAE0"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5F9A84A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136" w:type="dxa"/>
            <w:tcBorders>
              <w:top w:val="nil"/>
              <w:left w:val="nil"/>
              <w:bottom w:val="single" w:sz="4" w:space="0" w:color="auto"/>
              <w:right w:val="single" w:sz="4" w:space="0" w:color="auto"/>
            </w:tcBorders>
            <w:shd w:val="clear" w:color="auto" w:fill="auto"/>
            <w:noWrap/>
            <w:hideMark/>
          </w:tcPr>
          <w:p w14:paraId="45E0602C"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468" w:type="dxa"/>
            <w:tcBorders>
              <w:top w:val="nil"/>
              <w:left w:val="nil"/>
              <w:bottom w:val="single" w:sz="4" w:space="0" w:color="auto"/>
              <w:right w:val="single" w:sz="4" w:space="0" w:color="auto"/>
            </w:tcBorders>
            <w:shd w:val="clear" w:color="auto" w:fill="auto"/>
            <w:noWrap/>
            <w:hideMark/>
          </w:tcPr>
          <w:p w14:paraId="4BD65FD6"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6ADBEB9"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5FEC1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2070" w:type="dxa"/>
            <w:tcBorders>
              <w:top w:val="nil"/>
              <w:left w:val="nil"/>
              <w:bottom w:val="single" w:sz="4" w:space="0" w:color="auto"/>
              <w:right w:val="single" w:sz="4" w:space="0" w:color="auto"/>
            </w:tcBorders>
            <w:shd w:val="clear" w:color="auto" w:fill="auto"/>
            <w:noWrap/>
            <w:hideMark/>
          </w:tcPr>
          <w:p w14:paraId="7EF142A3"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1</w:t>
            </w:r>
          </w:p>
        </w:tc>
        <w:tc>
          <w:tcPr>
            <w:tcW w:w="1767" w:type="dxa"/>
            <w:tcBorders>
              <w:top w:val="nil"/>
              <w:left w:val="nil"/>
              <w:bottom w:val="single" w:sz="4" w:space="0" w:color="auto"/>
              <w:right w:val="single" w:sz="4" w:space="0" w:color="auto"/>
            </w:tcBorders>
            <w:shd w:val="clear" w:color="auto" w:fill="auto"/>
            <w:noWrap/>
            <w:hideMark/>
          </w:tcPr>
          <w:p w14:paraId="089652F7"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1</w:t>
            </w:r>
          </w:p>
        </w:tc>
        <w:tc>
          <w:tcPr>
            <w:tcW w:w="2273" w:type="dxa"/>
            <w:tcBorders>
              <w:top w:val="nil"/>
              <w:left w:val="nil"/>
              <w:bottom w:val="single" w:sz="4" w:space="0" w:color="auto"/>
              <w:right w:val="single" w:sz="4" w:space="0" w:color="auto"/>
            </w:tcBorders>
            <w:shd w:val="clear" w:color="auto" w:fill="auto"/>
            <w:noWrap/>
            <w:hideMark/>
          </w:tcPr>
          <w:p w14:paraId="09F98901"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3</w:t>
            </w:r>
          </w:p>
        </w:tc>
        <w:tc>
          <w:tcPr>
            <w:tcW w:w="2136" w:type="dxa"/>
            <w:tcBorders>
              <w:top w:val="nil"/>
              <w:left w:val="nil"/>
              <w:bottom w:val="single" w:sz="4" w:space="0" w:color="auto"/>
              <w:right w:val="single" w:sz="4" w:space="0" w:color="auto"/>
            </w:tcBorders>
            <w:shd w:val="clear" w:color="auto" w:fill="auto"/>
            <w:noWrap/>
            <w:hideMark/>
          </w:tcPr>
          <w:p w14:paraId="4509927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2</w:t>
            </w:r>
          </w:p>
        </w:tc>
        <w:tc>
          <w:tcPr>
            <w:tcW w:w="2468" w:type="dxa"/>
            <w:tcBorders>
              <w:top w:val="nil"/>
              <w:left w:val="nil"/>
              <w:bottom w:val="single" w:sz="4" w:space="0" w:color="auto"/>
              <w:right w:val="single" w:sz="4" w:space="0" w:color="auto"/>
            </w:tcBorders>
            <w:shd w:val="clear" w:color="auto" w:fill="auto"/>
            <w:noWrap/>
            <w:hideMark/>
          </w:tcPr>
          <w:p w14:paraId="1B45251E"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50F2C15D"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27A9C5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2070" w:type="dxa"/>
            <w:tcBorders>
              <w:top w:val="nil"/>
              <w:left w:val="nil"/>
              <w:bottom w:val="single" w:sz="4" w:space="0" w:color="auto"/>
              <w:right w:val="single" w:sz="4" w:space="0" w:color="auto"/>
            </w:tcBorders>
            <w:shd w:val="clear" w:color="auto" w:fill="auto"/>
            <w:noWrap/>
            <w:hideMark/>
          </w:tcPr>
          <w:p w14:paraId="04CCAD58"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xml:space="preserve">Reduction or loss of the biological or economic productivity and complexity of rain fed cropland, irrigated cropland, or range, pasture, forest and woodlands resulting from a combination of pressures, including land use and management practices. [SDG 15.3.1 metadata, </w:t>
            </w:r>
            <w:hyperlink r:id="rId571" w:history="1">
              <w:r w:rsidRPr="00701100">
                <w:rPr>
                  <w:rStyle w:val="Hyperlink"/>
                  <w:rFonts w:cstheme="minorHAnsi"/>
                  <w:sz w:val="20"/>
                  <w:szCs w:val="20"/>
                  <w:lang w:val="en-GB"/>
                </w:rPr>
                <w:t>https://unstats.un.org/sdgs/metadata/files/Metadata-15-03-01.pdf</w:t>
              </w:r>
            </w:hyperlink>
            <w:r w:rsidRPr="00701100">
              <w:rPr>
                <w:rFonts w:cstheme="minorHAnsi"/>
                <w:sz w:val="20"/>
                <w:szCs w:val="20"/>
                <w:lang w:val="en-GB"/>
              </w:rPr>
              <w:t xml:space="preserve">] </w:t>
            </w:r>
          </w:p>
        </w:tc>
        <w:tc>
          <w:tcPr>
            <w:tcW w:w="1767" w:type="dxa"/>
            <w:tcBorders>
              <w:top w:val="nil"/>
              <w:left w:val="nil"/>
              <w:bottom w:val="single" w:sz="4" w:space="0" w:color="auto"/>
              <w:right w:val="single" w:sz="4" w:space="0" w:color="auto"/>
            </w:tcBorders>
            <w:shd w:val="clear" w:color="auto" w:fill="auto"/>
            <w:noWrap/>
            <w:hideMark/>
          </w:tcPr>
          <w:p w14:paraId="3B22C67C"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xml:space="preserve">Total land area is the total surface area of a country excluding the area covered by inland waters, like major rivers and lakes. [SDG 15.3.1 metadata, </w:t>
            </w:r>
            <w:hyperlink r:id="rId572" w:history="1">
              <w:r w:rsidRPr="00701100">
                <w:rPr>
                  <w:rStyle w:val="Hyperlink"/>
                  <w:rFonts w:cstheme="minorHAnsi"/>
                  <w:sz w:val="20"/>
                  <w:szCs w:val="20"/>
                  <w:lang w:val="en-GB"/>
                </w:rPr>
                <w:t>https://unstats.un.org/sdgs/metadata/files/Metadata-15-03-01.pdf</w:t>
              </w:r>
            </w:hyperlink>
            <w:r w:rsidRPr="00701100">
              <w:rPr>
                <w:rFonts w:cstheme="minorHAnsi"/>
                <w:sz w:val="20"/>
                <w:szCs w:val="20"/>
                <w:lang w:val="en-GB"/>
              </w:rPr>
              <w:t xml:space="preserve">] </w:t>
            </w:r>
          </w:p>
        </w:tc>
        <w:tc>
          <w:tcPr>
            <w:tcW w:w="2273" w:type="dxa"/>
            <w:tcBorders>
              <w:top w:val="nil"/>
              <w:left w:val="nil"/>
              <w:bottom w:val="single" w:sz="4" w:space="0" w:color="auto"/>
              <w:right w:val="single" w:sz="4" w:space="0" w:color="auto"/>
            </w:tcBorders>
            <w:shd w:val="clear" w:color="auto" w:fill="auto"/>
            <w:noWrap/>
            <w:hideMark/>
          </w:tcPr>
          <w:p w14:paraId="402561C2" w14:textId="724D7199" w:rsidR="00AA6F5D" w:rsidRPr="00701100" w:rsidRDefault="00160E4D" w:rsidP="00F04295">
            <w:pPr>
              <w:spacing w:after="0" w:line="240" w:lineRule="auto"/>
              <w:rPr>
                <w:rFonts w:cstheme="minorHAnsi"/>
                <w:sz w:val="20"/>
                <w:szCs w:val="20"/>
                <w:lang w:val="en-GB"/>
              </w:rPr>
            </w:pPr>
            <w:r w:rsidRPr="00701100">
              <w:rPr>
                <w:rFonts w:cstheme="minorHAnsi"/>
                <w:sz w:val="20"/>
                <w:szCs w:val="20"/>
                <w:lang w:val="en-GB"/>
              </w:rPr>
              <w:t>The amount of carbon stored in the soil. Soil carbon is present in two forms: inorganic and organic. Soil inorganic carbon consists of mineral forms of C, either from weathering of parent material, or from reaction of soil minerals with atmospheric CO</w:t>
            </w:r>
            <w:r w:rsidRPr="00701100">
              <w:rPr>
                <w:rFonts w:cstheme="minorHAnsi"/>
                <w:sz w:val="20"/>
                <w:szCs w:val="20"/>
                <w:vertAlign w:val="subscript"/>
                <w:lang w:val="en-GB"/>
              </w:rPr>
              <w:t>2</w:t>
            </w:r>
            <w:r w:rsidRPr="00701100">
              <w:rPr>
                <w:rFonts w:cstheme="minorHAnsi"/>
                <w:sz w:val="20"/>
                <w:szCs w:val="20"/>
                <w:lang w:val="en-GB"/>
              </w:rPr>
              <w:t xml:space="preserve">. Carbonate minerals are the dominant form of soil carbon in desert climates. Soil organic carbon is present as soil organic matter. [UN-ECE metadata, indicator 20, </w:t>
            </w:r>
            <w:hyperlink r:id="rId573" w:history="1">
              <w:r w:rsidRPr="00701100">
                <w:rPr>
                  <w:rStyle w:val="Hyperlink"/>
                  <w:rFonts w:cstheme="minorHAnsi"/>
                  <w:sz w:val="20"/>
                  <w:szCs w:val="20"/>
                  <w:lang w:val="en-GB"/>
                </w:rPr>
                <w:t>https://statswiki.unece.o</w:t>
              </w:r>
              <w:r w:rsidRPr="00701100">
                <w:rPr>
                  <w:rStyle w:val="Hyperlink"/>
                  <w:rFonts w:cstheme="minorHAnsi"/>
                  <w:sz w:val="20"/>
                  <w:szCs w:val="20"/>
                  <w:lang w:val="en-GB"/>
                </w:rPr>
                <w:lastRenderedPageBreak/>
                <w:t>rg/pages/viewpage.action?pageId=285216611&amp;preview=/285216611/285216735/CCCI_20_25092020.pdf</w:t>
              </w:r>
            </w:hyperlink>
            <w:r w:rsidR="00D44D9F" w:rsidRPr="00701100">
              <w:rPr>
                <w:rFonts w:cstheme="minorHAnsi"/>
                <w:sz w:val="20"/>
                <w:szCs w:val="20"/>
                <w:lang w:val="en-GB"/>
              </w:rPr>
              <w:t>]</w:t>
            </w:r>
          </w:p>
        </w:tc>
        <w:tc>
          <w:tcPr>
            <w:tcW w:w="2136" w:type="dxa"/>
            <w:tcBorders>
              <w:top w:val="nil"/>
              <w:left w:val="nil"/>
              <w:bottom w:val="single" w:sz="4" w:space="0" w:color="auto"/>
              <w:right w:val="single" w:sz="4" w:space="0" w:color="auto"/>
            </w:tcBorders>
            <w:shd w:val="clear" w:color="auto" w:fill="auto"/>
            <w:noWrap/>
            <w:hideMark/>
          </w:tcPr>
          <w:p w14:paraId="752419B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lastRenderedPageBreak/>
              <w:t xml:space="preserve">This sub-indicator serves two functions for SDG indicator 15.3.1: (1) changes in land cover may point to land degradation when there is a loss of ecosystem services that are considered desirable in a local or national context; and (2) a land cover classification system can be used to disaggregate the other two subindicators, thus increasing the indicator’s policy relevance. [SDG 15.3.1 metadata, </w:t>
            </w:r>
            <w:hyperlink r:id="rId574" w:history="1">
              <w:r w:rsidRPr="00701100">
                <w:rPr>
                  <w:rStyle w:val="Hyperlink"/>
                  <w:rFonts w:cstheme="minorHAnsi"/>
                  <w:sz w:val="20"/>
                  <w:szCs w:val="20"/>
                  <w:lang w:val="en-GB"/>
                </w:rPr>
                <w:t>https://unstats.un.org/sdgs/metadata/files/Metadata-15-03-01.pdf</w:t>
              </w:r>
            </w:hyperlink>
            <w:r w:rsidRPr="00701100">
              <w:rPr>
                <w:rFonts w:cstheme="minorHAnsi"/>
                <w:sz w:val="20"/>
                <w:szCs w:val="20"/>
                <w:lang w:val="en-GB"/>
              </w:rPr>
              <w:t xml:space="preserve">] </w:t>
            </w:r>
          </w:p>
        </w:tc>
        <w:tc>
          <w:tcPr>
            <w:tcW w:w="2468" w:type="dxa"/>
            <w:tcBorders>
              <w:top w:val="nil"/>
              <w:left w:val="nil"/>
              <w:bottom w:val="single" w:sz="4" w:space="0" w:color="auto"/>
              <w:right w:val="single" w:sz="4" w:space="0" w:color="auto"/>
            </w:tcBorders>
            <w:shd w:val="clear" w:color="auto" w:fill="auto"/>
            <w:noWrap/>
            <w:hideMark/>
          </w:tcPr>
          <w:p w14:paraId="04FBF500"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lastRenderedPageBreak/>
              <w:t xml:space="preserve">Land productivity refers to the total above-ground net primary production (NPP) defined as the energy fixed by plants minus their respiration which translates into the rate of biomass accumulation that delivers a suite of ecosystem services. This sub-indicator points to changes in the health and productive capacity of the land and reflects the net effects of changes in ecosystem functioning on plant and biomass growth, where declining trends are often a defining characteristic of land </w:t>
            </w:r>
            <w:r w:rsidRPr="00701100">
              <w:rPr>
                <w:rFonts w:cstheme="minorHAnsi"/>
                <w:sz w:val="20"/>
                <w:szCs w:val="20"/>
                <w:lang w:val="en-GB"/>
              </w:rPr>
              <w:lastRenderedPageBreak/>
              <w:t xml:space="preserve">degradation. [SDG 15.3.1 metadata, </w:t>
            </w:r>
            <w:hyperlink r:id="rId575" w:history="1">
              <w:r w:rsidRPr="00701100">
                <w:rPr>
                  <w:rStyle w:val="Hyperlink"/>
                  <w:rFonts w:cstheme="minorHAnsi"/>
                  <w:sz w:val="20"/>
                  <w:szCs w:val="20"/>
                  <w:lang w:val="en-GB"/>
                </w:rPr>
                <w:t>https://unstats.un.org/sdgs/metadata/files/Metadata-15-03-01.pdf</w:t>
              </w:r>
            </w:hyperlink>
            <w:r w:rsidRPr="00701100">
              <w:rPr>
                <w:rFonts w:cstheme="minorHAnsi"/>
                <w:sz w:val="20"/>
                <w:szCs w:val="20"/>
                <w:lang w:val="en-GB"/>
              </w:rPr>
              <w:t xml:space="preserve">]  </w:t>
            </w:r>
          </w:p>
        </w:tc>
      </w:tr>
      <w:tr w:rsidR="00AA6F5D" w:rsidRPr="00701100" w14:paraId="37BDF4DC" w14:textId="77777777" w:rsidTr="001251E4">
        <w:trPr>
          <w:trHeight w:val="611"/>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F0E7C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714" w:type="dxa"/>
            <w:gridSpan w:val="5"/>
            <w:tcBorders>
              <w:top w:val="nil"/>
              <w:left w:val="nil"/>
              <w:bottom w:val="single" w:sz="4" w:space="0" w:color="auto"/>
              <w:right w:val="single" w:sz="4" w:space="0" w:color="auto"/>
            </w:tcBorders>
            <w:shd w:val="clear" w:color="auto" w:fill="auto"/>
            <w:noWrap/>
            <w:hideMark/>
          </w:tcPr>
          <w:p w14:paraId="33F777DC"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xml:space="preserve">In the last decade, there have been a number of global/regional targets and initiatives to halt and reverse land degradation and restore degraded land. Starting in 2010, these include the Aichi Biodiversity Targets, one of which aims to restore at least 15% of degraded ecosystems; the Bonn Challenge and its regional initiatives to restore more than 150 million hectares; and most recently the Sustainable Development Goals (SDGs), in particular SDG target 15.3. [SDG 15.3.1 metadata, </w:t>
            </w:r>
            <w:hyperlink r:id="rId576" w:history="1">
              <w:r w:rsidRPr="00701100">
                <w:rPr>
                  <w:rStyle w:val="Hyperlink"/>
                  <w:rFonts w:cstheme="minorHAnsi"/>
                  <w:sz w:val="20"/>
                  <w:szCs w:val="20"/>
                  <w:lang w:val="en-GB"/>
                </w:rPr>
                <w:t>https://unstats.un.org/sdgs/metadata/files/Metadata-15-03-01.pdf</w:t>
              </w:r>
            </w:hyperlink>
            <w:r w:rsidRPr="00701100">
              <w:rPr>
                <w:rFonts w:cstheme="minorHAnsi"/>
                <w:sz w:val="20"/>
                <w:szCs w:val="20"/>
                <w:lang w:val="en-GB"/>
              </w:rPr>
              <w:t xml:space="preserve">] </w:t>
            </w:r>
          </w:p>
        </w:tc>
      </w:tr>
      <w:tr w:rsidR="00AA6F5D" w:rsidRPr="00701100" w14:paraId="266EEBF0" w14:textId="77777777" w:rsidTr="001251E4">
        <w:trPr>
          <w:trHeight w:val="872"/>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676FC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2070" w:type="dxa"/>
            <w:tcBorders>
              <w:top w:val="nil"/>
              <w:left w:val="nil"/>
              <w:bottom w:val="single" w:sz="4" w:space="0" w:color="auto"/>
              <w:right w:val="single" w:sz="4" w:space="0" w:color="auto"/>
            </w:tcBorders>
            <w:shd w:val="clear" w:color="auto" w:fill="auto"/>
            <w:noWrap/>
            <w:hideMark/>
          </w:tcPr>
          <w:p w14:paraId="543795DB"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National focal points to the UNCCD/Forestry department/Ministry of Agriculture</w:t>
            </w:r>
          </w:p>
        </w:tc>
        <w:tc>
          <w:tcPr>
            <w:tcW w:w="1767" w:type="dxa"/>
            <w:tcBorders>
              <w:top w:val="nil"/>
              <w:left w:val="nil"/>
              <w:bottom w:val="single" w:sz="4" w:space="0" w:color="auto"/>
              <w:right w:val="single" w:sz="4" w:space="0" w:color="auto"/>
            </w:tcBorders>
            <w:shd w:val="clear" w:color="auto" w:fill="auto"/>
            <w:noWrap/>
            <w:hideMark/>
          </w:tcPr>
          <w:p w14:paraId="737CE2B9"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Survey department</w:t>
            </w:r>
          </w:p>
        </w:tc>
        <w:tc>
          <w:tcPr>
            <w:tcW w:w="2273" w:type="dxa"/>
            <w:tcBorders>
              <w:top w:val="nil"/>
              <w:left w:val="nil"/>
              <w:bottom w:val="single" w:sz="4" w:space="0" w:color="auto"/>
              <w:right w:val="single" w:sz="4" w:space="0" w:color="auto"/>
            </w:tcBorders>
            <w:shd w:val="clear" w:color="auto" w:fill="auto"/>
            <w:noWrap/>
            <w:hideMark/>
          </w:tcPr>
          <w:p w14:paraId="1912D031"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National focal points to the UNCCD/Forestry department/Ministry of Agriculture</w:t>
            </w:r>
          </w:p>
        </w:tc>
        <w:tc>
          <w:tcPr>
            <w:tcW w:w="2136" w:type="dxa"/>
            <w:tcBorders>
              <w:top w:val="nil"/>
              <w:left w:val="nil"/>
              <w:bottom w:val="single" w:sz="4" w:space="0" w:color="auto"/>
              <w:right w:val="single" w:sz="4" w:space="0" w:color="auto"/>
            </w:tcBorders>
            <w:shd w:val="clear" w:color="auto" w:fill="auto"/>
            <w:noWrap/>
            <w:hideMark/>
          </w:tcPr>
          <w:p w14:paraId="01C99A62"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National focal points to the UNCCD/Forestry department/Ministry of Agriculture</w:t>
            </w:r>
          </w:p>
        </w:tc>
        <w:tc>
          <w:tcPr>
            <w:tcW w:w="2468" w:type="dxa"/>
            <w:tcBorders>
              <w:top w:val="nil"/>
              <w:left w:val="nil"/>
              <w:bottom w:val="single" w:sz="4" w:space="0" w:color="auto"/>
              <w:right w:val="single" w:sz="4" w:space="0" w:color="auto"/>
            </w:tcBorders>
            <w:shd w:val="clear" w:color="auto" w:fill="auto"/>
            <w:noWrap/>
            <w:hideMark/>
          </w:tcPr>
          <w:p w14:paraId="2E344605"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National focal points to the UNCCD/Forestry department/Ministry of Agriculture</w:t>
            </w:r>
          </w:p>
        </w:tc>
      </w:tr>
      <w:tr w:rsidR="00AA6F5D" w:rsidRPr="00701100" w14:paraId="1DA3280F"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85E108F" w14:textId="0230CD21"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2070" w:type="dxa"/>
            <w:tcBorders>
              <w:top w:val="nil"/>
              <w:left w:val="nil"/>
              <w:bottom w:val="single" w:sz="4" w:space="0" w:color="auto"/>
              <w:right w:val="single" w:sz="4" w:space="0" w:color="auto"/>
            </w:tcBorders>
            <w:shd w:val="clear" w:color="auto" w:fill="auto"/>
            <w:noWrap/>
            <w:hideMark/>
          </w:tcPr>
          <w:p w14:paraId="1BAE0489"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1767" w:type="dxa"/>
            <w:tcBorders>
              <w:top w:val="nil"/>
              <w:left w:val="nil"/>
              <w:bottom w:val="single" w:sz="4" w:space="0" w:color="auto"/>
              <w:right w:val="single" w:sz="4" w:space="0" w:color="auto"/>
            </w:tcBorders>
            <w:shd w:val="clear" w:color="auto" w:fill="auto"/>
            <w:noWrap/>
            <w:hideMark/>
          </w:tcPr>
          <w:p w14:paraId="7DF0B34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2273" w:type="dxa"/>
            <w:tcBorders>
              <w:top w:val="nil"/>
              <w:left w:val="nil"/>
              <w:bottom w:val="single" w:sz="4" w:space="0" w:color="auto"/>
              <w:right w:val="single" w:sz="4" w:space="0" w:color="auto"/>
            </w:tcBorders>
            <w:shd w:val="clear" w:color="auto" w:fill="auto"/>
            <w:noWrap/>
            <w:hideMark/>
          </w:tcPr>
          <w:p w14:paraId="161B0E94"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Inventory; monitoring systems</w:t>
            </w:r>
          </w:p>
        </w:tc>
        <w:tc>
          <w:tcPr>
            <w:tcW w:w="2136" w:type="dxa"/>
            <w:tcBorders>
              <w:top w:val="nil"/>
              <w:left w:val="nil"/>
              <w:bottom w:val="single" w:sz="4" w:space="0" w:color="auto"/>
              <w:right w:val="single" w:sz="4" w:space="0" w:color="auto"/>
            </w:tcBorders>
            <w:shd w:val="clear" w:color="auto" w:fill="auto"/>
            <w:noWrap/>
            <w:hideMark/>
          </w:tcPr>
          <w:p w14:paraId="270AFE70"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Inventory; monitoring systems</w:t>
            </w:r>
          </w:p>
        </w:tc>
        <w:tc>
          <w:tcPr>
            <w:tcW w:w="2468" w:type="dxa"/>
            <w:tcBorders>
              <w:top w:val="nil"/>
              <w:left w:val="nil"/>
              <w:bottom w:val="single" w:sz="4" w:space="0" w:color="auto"/>
              <w:right w:val="single" w:sz="4" w:space="0" w:color="auto"/>
            </w:tcBorders>
            <w:shd w:val="clear" w:color="auto" w:fill="auto"/>
            <w:noWrap/>
            <w:hideMark/>
          </w:tcPr>
          <w:p w14:paraId="6BCFCAC7"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Inventory; monitoring systems</w:t>
            </w:r>
          </w:p>
        </w:tc>
      </w:tr>
      <w:tr w:rsidR="00AA6F5D" w:rsidRPr="00701100" w14:paraId="6780FF65"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744935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2070" w:type="dxa"/>
            <w:tcBorders>
              <w:top w:val="nil"/>
              <w:left w:val="nil"/>
              <w:bottom w:val="single" w:sz="4" w:space="0" w:color="auto"/>
              <w:right w:val="single" w:sz="4" w:space="0" w:color="auto"/>
            </w:tcBorders>
            <w:shd w:val="clear" w:color="auto" w:fill="auto"/>
            <w:noWrap/>
            <w:hideMark/>
          </w:tcPr>
          <w:p w14:paraId="3CD5BD9C"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1767" w:type="dxa"/>
            <w:tcBorders>
              <w:top w:val="nil"/>
              <w:left w:val="nil"/>
              <w:bottom w:val="single" w:sz="4" w:space="0" w:color="auto"/>
              <w:right w:val="single" w:sz="4" w:space="0" w:color="auto"/>
            </w:tcBorders>
            <w:shd w:val="clear" w:color="auto" w:fill="auto"/>
            <w:noWrap/>
            <w:hideMark/>
          </w:tcPr>
          <w:p w14:paraId="6ED7E24F"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Five years</w:t>
            </w:r>
          </w:p>
        </w:tc>
        <w:tc>
          <w:tcPr>
            <w:tcW w:w="2273" w:type="dxa"/>
            <w:tcBorders>
              <w:top w:val="nil"/>
              <w:left w:val="nil"/>
              <w:bottom w:val="single" w:sz="4" w:space="0" w:color="auto"/>
              <w:right w:val="single" w:sz="4" w:space="0" w:color="auto"/>
            </w:tcBorders>
            <w:shd w:val="clear" w:color="auto" w:fill="auto"/>
            <w:noWrap/>
            <w:hideMark/>
          </w:tcPr>
          <w:p w14:paraId="6B11EC54"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Ad hoc</w:t>
            </w:r>
          </w:p>
        </w:tc>
        <w:tc>
          <w:tcPr>
            <w:tcW w:w="2136" w:type="dxa"/>
            <w:tcBorders>
              <w:top w:val="nil"/>
              <w:left w:val="nil"/>
              <w:bottom w:val="single" w:sz="4" w:space="0" w:color="auto"/>
              <w:right w:val="single" w:sz="4" w:space="0" w:color="auto"/>
            </w:tcBorders>
            <w:shd w:val="clear" w:color="auto" w:fill="auto"/>
            <w:noWrap/>
            <w:hideMark/>
          </w:tcPr>
          <w:p w14:paraId="29A447A1"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Ad hoc</w:t>
            </w:r>
          </w:p>
        </w:tc>
        <w:tc>
          <w:tcPr>
            <w:tcW w:w="2468" w:type="dxa"/>
            <w:tcBorders>
              <w:top w:val="nil"/>
              <w:left w:val="nil"/>
              <w:bottom w:val="single" w:sz="4" w:space="0" w:color="auto"/>
              <w:right w:val="single" w:sz="4" w:space="0" w:color="auto"/>
            </w:tcBorders>
            <w:shd w:val="clear" w:color="auto" w:fill="auto"/>
            <w:noWrap/>
            <w:hideMark/>
          </w:tcPr>
          <w:p w14:paraId="1E5CC1BC"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Ad hoc</w:t>
            </w:r>
          </w:p>
        </w:tc>
      </w:tr>
      <w:tr w:rsidR="00AA6F5D" w:rsidRPr="00701100" w14:paraId="01AD87D5"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D2A51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2070" w:type="dxa"/>
            <w:tcBorders>
              <w:top w:val="nil"/>
              <w:left w:val="nil"/>
              <w:bottom w:val="single" w:sz="4" w:space="0" w:color="auto"/>
              <w:right w:val="single" w:sz="4" w:space="0" w:color="auto"/>
            </w:tcBorders>
            <w:shd w:val="clear" w:color="auto" w:fill="auto"/>
            <w:noWrap/>
            <w:hideMark/>
          </w:tcPr>
          <w:p w14:paraId="5E13AC82"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Percent</w:t>
            </w:r>
          </w:p>
        </w:tc>
        <w:tc>
          <w:tcPr>
            <w:tcW w:w="1767" w:type="dxa"/>
            <w:tcBorders>
              <w:top w:val="nil"/>
              <w:left w:val="nil"/>
              <w:bottom w:val="single" w:sz="4" w:space="0" w:color="auto"/>
              <w:right w:val="single" w:sz="4" w:space="0" w:color="auto"/>
            </w:tcBorders>
            <w:shd w:val="clear" w:color="auto" w:fill="auto"/>
            <w:noWrap/>
            <w:hideMark/>
          </w:tcPr>
          <w:p w14:paraId="33CDD291"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Area</w:t>
            </w:r>
          </w:p>
        </w:tc>
        <w:tc>
          <w:tcPr>
            <w:tcW w:w="2273" w:type="dxa"/>
            <w:tcBorders>
              <w:top w:val="nil"/>
              <w:left w:val="nil"/>
              <w:bottom w:val="single" w:sz="4" w:space="0" w:color="auto"/>
              <w:right w:val="single" w:sz="4" w:space="0" w:color="auto"/>
            </w:tcBorders>
            <w:shd w:val="clear" w:color="auto" w:fill="auto"/>
            <w:noWrap/>
            <w:hideMark/>
          </w:tcPr>
          <w:p w14:paraId="7A13C842"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Mass</w:t>
            </w:r>
          </w:p>
        </w:tc>
        <w:tc>
          <w:tcPr>
            <w:tcW w:w="2136" w:type="dxa"/>
            <w:tcBorders>
              <w:top w:val="nil"/>
              <w:left w:val="nil"/>
              <w:bottom w:val="single" w:sz="4" w:space="0" w:color="auto"/>
              <w:right w:val="single" w:sz="4" w:space="0" w:color="auto"/>
            </w:tcBorders>
            <w:shd w:val="clear" w:color="auto" w:fill="auto"/>
            <w:noWrap/>
            <w:hideMark/>
          </w:tcPr>
          <w:p w14:paraId="63F68608"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Area</w:t>
            </w:r>
          </w:p>
        </w:tc>
        <w:tc>
          <w:tcPr>
            <w:tcW w:w="2468" w:type="dxa"/>
            <w:tcBorders>
              <w:top w:val="nil"/>
              <w:left w:val="nil"/>
              <w:bottom w:val="single" w:sz="4" w:space="0" w:color="auto"/>
              <w:right w:val="single" w:sz="4" w:space="0" w:color="auto"/>
            </w:tcBorders>
            <w:shd w:val="clear" w:color="auto" w:fill="auto"/>
            <w:noWrap/>
            <w:hideMark/>
          </w:tcPr>
          <w:p w14:paraId="0380DD11"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Mass</w:t>
            </w:r>
          </w:p>
        </w:tc>
      </w:tr>
      <w:tr w:rsidR="00AA6F5D" w:rsidRPr="00701100" w14:paraId="5CAE9B9A"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40A1C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2070" w:type="dxa"/>
            <w:tcBorders>
              <w:top w:val="nil"/>
              <w:left w:val="nil"/>
              <w:bottom w:val="single" w:sz="4" w:space="0" w:color="auto"/>
              <w:right w:val="single" w:sz="4" w:space="0" w:color="auto"/>
            </w:tcBorders>
            <w:shd w:val="clear" w:color="auto" w:fill="auto"/>
            <w:noWrap/>
            <w:hideMark/>
          </w:tcPr>
          <w:p w14:paraId="3F8A9633"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xml:space="preserve">SDG indicator 15.3.1 is a binary - degraded/not degraded - quantification based on the analysis of available data for three sub-indicators to be validated and reported by national authorities. The method of computation for this indicator follows the “One Out, All Out” statistical principle and is based on the baseline assessment and evaluation of change in the sub-indicators to </w:t>
            </w:r>
            <w:r w:rsidRPr="00701100">
              <w:rPr>
                <w:rFonts w:cstheme="minorHAnsi"/>
                <w:sz w:val="20"/>
                <w:szCs w:val="20"/>
                <w:lang w:val="en-GB"/>
              </w:rPr>
              <w:lastRenderedPageBreak/>
              <w:t xml:space="preserve">determine the extent of land that is degraded over total land area. [SDG 15.3.1 metadata, </w:t>
            </w:r>
            <w:hyperlink r:id="rId577" w:history="1">
              <w:r w:rsidRPr="00701100">
                <w:rPr>
                  <w:rStyle w:val="Hyperlink"/>
                  <w:rFonts w:cstheme="minorHAnsi"/>
                  <w:sz w:val="20"/>
                  <w:szCs w:val="20"/>
                  <w:lang w:val="en-GB"/>
                </w:rPr>
                <w:t>https://unstats.un.org/sdgs/metadata/files/Metadata-15-03-01.pdf</w:t>
              </w:r>
            </w:hyperlink>
            <w:r w:rsidRPr="00701100">
              <w:rPr>
                <w:rFonts w:cstheme="minorHAnsi"/>
                <w:sz w:val="20"/>
                <w:szCs w:val="20"/>
                <w:lang w:val="en-GB"/>
              </w:rPr>
              <w:t xml:space="preserve">] </w:t>
            </w:r>
          </w:p>
        </w:tc>
        <w:tc>
          <w:tcPr>
            <w:tcW w:w="1767" w:type="dxa"/>
            <w:tcBorders>
              <w:top w:val="nil"/>
              <w:left w:val="nil"/>
              <w:bottom w:val="single" w:sz="4" w:space="0" w:color="auto"/>
              <w:right w:val="single" w:sz="4" w:space="0" w:color="auto"/>
            </w:tcBorders>
            <w:shd w:val="clear" w:color="auto" w:fill="auto"/>
            <w:noWrap/>
            <w:hideMark/>
          </w:tcPr>
          <w:p w14:paraId="42B103B6"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lastRenderedPageBreak/>
              <w:t> </w:t>
            </w:r>
          </w:p>
        </w:tc>
        <w:tc>
          <w:tcPr>
            <w:tcW w:w="2273" w:type="dxa"/>
            <w:tcBorders>
              <w:top w:val="nil"/>
              <w:left w:val="nil"/>
              <w:bottom w:val="single" w:sz="4" w:space="0" w:color="auto"/>
              <w:right w:val="single" w:sz="4" w:space="0" w:color="auto"/>
            </w:tcBorders>
            <w:shd w:val="clear" w:color="auto" w:fill="auto"/>
            <w:noWrap/>
            <w:hideMark/>
          </w:tcPr>
          <w:p w14:paraId="1BE82726"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136" w:type="dxa"/>
            <w:tcBorders>
              <w:top w:val="nil"/>
              <w:left w:val="nil"/>
              <w:bottom w:val="single" w:sz="4" w:space="0" w:color="auto"/>
              <w:right w:val="single" w:sz="4" w:space="0" w:color="auto"/>
            </w:tcBorders>
            <w:shd w:val="clear" w:color="auto" w:fill="auto"/>
            <w:noWrap/>
            <w:hideMark/>
          </w:tcPr>
          <w:p w14:paraId="3432A1F7"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468" w:type="dxa"/>
            <w:tcBorders>
              <w:top w:val="nil"/>
              <w:left w:val="nil"/>
              <w:bottom w:val="single" w:sz="4" w:space="0" w:color="auto"/>
              <w:right w:val="single" w:sz="4" w:space="0" w:color="auto"/>
            </w:tcBorders>
            <w:shd w:val="clear" w:color="auto" w:fill="auto"/>
            <w:noWrap/>
            <w:hideMark/>
          </w:tcPr>
          <w:p w14:paraId="157C4D4F"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0320808"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943CD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2070" w:type="dxa"/>
            <w:tcBorders>
              <w:top w:val="nil"/>
              <w:left w:val="nil"/>
              <w:bottom w:val="single" w:sz="4" w:space="0" w:color="auto"/>
              <w:right w:val="single" w:sz="4" w:space="0" w:color="auto"/>
            </w:tcBorders>
            <w:shd w:val="clear" w:color="auto" w:fill="auto"/>
            <w:noWrap/>
            <w:hideMark/>
          </w:tcPr>
          <w:p w14:paraId="1EEF9C90" w14:textId="77777777" w:rsidR="00AA6F5D" w:rsidRPr="00701100" w:rsidRDefault="00000000" w:rsidP="00F04295">
            <w:pPr>
              <w:spacing w:after="0" w:line="240" w:lineRule="auto"/>
              <w:rPr>
                <w:rFonts w:cstheme="minorHAnsi"/>
                <w:sz w:val="20"/>
                <w:szCs w:val="20"/>
                <w:lang w:val="en-GB"/>
              </w:rPr>
            </w:pPr>
            <w:hyperlink r:id="rId578" w:history="1">
              <w:r w:rsidR="00AA6F5D" w:rsidRPr="00701100">
                <w:rPr>
                  <w:rFonts w:cstheme="minorHAnsi"/>
                  <w:sz w:val="20"/>
                  <w:szCs w:val="20"/>
                  <w:lang w:val="en-GB"/>
                </w:rPr>
                <w:t>SDG database</w:t>
              </w:r>
            </w:hyperlink>
          </w:p>
        </w:tc>
        <w:tc>
          <w:tcPr>
            <w:tcW w:w="1767" w:type="dxa"/>
            <w:tcBorders>
              <w:top w:val="nil"/>
              <w:left w:val="nil"/>
              <w:bottom w:val="single" w:sz="4" w:space="0" w:color="auto"/>
              <w:right w:val="single" w:sz="4" w:space="0" w:color="auto"/>
            </w:tcBorders>
            <w:shd w:val="clear" w:color="auto" w:fill="auto"/>
            <w:noWrap/>
            <w:hideMark/>
          </w:tcPr>
          <w:p w14:paraId="69561594"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2686C3BB"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136" w:type="dxa"/>
            <w:tcBorders>
              <w:top w:val="nil"/>
              <w:left w:val="nil"/>
              <w:bottom w:val="single" w:sz="4" w:space="0" w:color="auto"/>
              <w:right w:val="single" w:sz="4" w:space="0" w:color="auto"/>
            </w:tcBorders>
            <w:shd w:val="clear" w:color="auto" w:fill="auto"/>
            <w:noWrap/>
            <w:hideMark/>
          </w:tcPr>
          <w:p w14:paraId="1B0FA52B"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468" w:type="dxa"/>
            <w:tcBorders>
              <w:top w:val="nil"/>
              <w:left w:val="nil"/>
              <w:bottom w:val="single" w:sz="4" w:space="0" w:color="auto"/>
              <w:right w:val="single" w:sz="4" w:space="0" w:color="auto"/>
            </w:tcBorders>
            <w:shd w:val="clear" w:color="auto" w:fill="auto"/>
            <w:noWrap/>
            <w:hideMark/>
          </w:tcPr>
          <w:p w14:paraId="424019FE"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01A436B"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6ADDD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2070" w:type="dxa"/>
            <w:tcBorders>
              <w:top w:val="nil"/>
              <w:left w:val="nil"/>
              <w:bottom w:val="single" w:sz="4" w:space="0" w:color="auto"/>
              <w:right w:val="single" w:sz="4" w:space="0" w:color="auto"/>
            </w:tcBorders>
            <w:shd w:val="clear" w:color="auto" w:fill="auto"/>
            <w:noWrap/>
            <w:hideMark/>
          </w:tcPr>
          <w:p w14:paraId="40CC7CA2"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SDG 15.3.1</w:t>
            </w:r>
          </w:p>
        </w:tc>
        <w:tc>
          <w:tcPr>
            <w:tcW w:w="1767" w:type="dxa"/>
            <w:tcBorders>
              <w:top w:val="nil"/>
              <w:left w:val="nil"/>
              <w:bottom w:val="single" w:sz="4" w:space="0" w:color="auto"/>
              <w:right w:val="single" w:sz="4" w:space="0" w:color="auto"/>
            </w:tcBorders>
            <w:shd w:val="clear" w:color="auto" w:fill="auto"/>
            <w:noWrap/>
            <w:hideMark/>
          </w:tcPr>
          <w:p w14:paraId="7FD6274B"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55AE5D48"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136" w:type="dxa"/>
            <w:tcBorders>
              <w:top w:val="nil"/>
              <w:left w:val="nil"/>
              <w:bottom w:val="single" w:sz="4" w:space="0" w:color="auto"/>
              <w:right w:val="single" w:sz="4" w:space="0" w:color="auto"/>
            </w:tcBorders>
            <w:shd w:val="clear" w:color="auto" w:fill="auto"/>
            <w:noWrap/>
            <w:hideMark/>
          </w:tcPr>
          <w:p w14:paraId="1D3D88DF"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468" w:type="dxa"/>
            <w:tcBorders>
              <w:top w:val="nil"/>
              <w:left w:val="nil"/>
              <w:bottom w:val="single" w:sz="4" w:space="0" w:color="auto"/>
              <w:right w:val="single" w:sz="4" w:space="0" w:color="auto"/>
            </w:tcBorders>
            <w:shd w:val="clear" w:color="auto" w:fill="auto"/>
            <w:noWrap/>
            <w:hideMark/>
          </w:tcPr>
          <w:p w14:paraId="5CB89433"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50EED69"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A99200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2070" w:type="dxa"/>
            <w:tcBorders>
              <w:top w:val="nil"/>
              <w:left w:val="nil"/>
              <w:bottom w:val="single" w:sz="4" w:space="0" w:color="auto"/>
              <w:right w:val="single" w:sz="4" w:space="0" w:color="auto"/>
            </w:tcBorders>
            <w:shd w:val="clear" w:color="auto" w:fill="auto"/>
            <w:noWrap/>
            <w:hideMark/>
          </w:tcPr>
          <w:p w14:paraId="5F6DD925" w14:textId="77777777" w:rsidR="00AA6F5D" w:rsidRPr="00701100" w:rsidRDefault="00000000" w:rsidP="00F04295">
            <w:pPr>
              <w:spacing w:after="0" w:line="240" w:lineRule="auto"/>
              <w:rPr>
                <w:rFonts w:cstheme="minorHAnsi"/>
                <w:sz w:val="20"/>
                <w:szCs w:val="20"/>
                <w:u w:val="single"/>
                <w:lang w:val="en-GB"/>
              </w:rPr>
            </w:pPr>
            <w:hyperlink r:id="rId579" w:history="1">
              <w:r w:rsidR="00AA6F5D" w:rsidRPr="00701100">
                <w:rPr>
                  <w:rStyle w:val="Hyperlink"/>
                  <w:rFonts w:cstheme="minorHAnsi"/>
                  <w:sz w:val="20"/>
                  <w:szCs w:val="20"/>
                  <w:lang w:val="en-GB"/>
                </w:rPr>
                <w:t>https://unstats.un.org/sdgs/indicators/database/</w:t>
              </w:r>
            </w:hyperlink>
          </w:p>
        </w:tc>
        <w:tc>
          <w:tcPr>
            <w:tcW w:w="1767" w:type="dxa"/>
            <w:tcBorders>
              <w:top w:val="nil"/>
              <w:left w:val="nil"/>
              <w:bottom w:val="single" w:sz="4" w:space="0" w:color="auto"/>
              <w:right w:val="single" w:sz="4" w:space="0" w:color="auto"/>
            </w:tcBorders>
            <w:shd w:val="clear" w:color="auto" w:fill="auto"/>
            <w:noWrap/>
            <w:hideMark/>
          </w:tcPr>
          <w:p w14:paraId="14305A5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1E06F67B" w14:textId="77777777" w:rsidR="00AA6F5D" w:rsidRPr="00701100" w:rsidRDefault="00AA6F5D" w:rsidP="00F04295">
            <w:pPr>
              <w:spacing w:after="0" w:line="240" w:lineRule="auto"/>
              <w:rPr>
                <w:rFonts w:cstheme="minorHAnsi"/>
                <w:sz w:val="20"/>
                <w:szCs w:val="20"/>
                <w:u w:val="single"/>
                <w:lang w:val="en-GB"/>
              </w:rPr>
            </w:pPr>
          </w:p>
        </w:tc>
        <w:tc>
          <w:tcPr>
            <w:tcW w:w="2136" w:type="dxa"/>
            <w:tcBorders>
              <w:top w:val="nil"/>
              <w:left w:val="nil"/>
              <w:bottom w:val="single" w:sz="4" w:space="0" w:color="auto"/>
              <w:right w:val="single" w:sz="4" w:space="0" w:color="auto"/>
            </w:tcBorders>
            <w:shd w:val="clear" w:color="auto" w:fill="auto"/>
            <w:noWrap/>
            <w:hideMark/>
          </w:tcPr>
          <w:p w14:paraId="0C2A809D" w14:textId="77777777" w:rsidR="00AA6F5D" w:rsidRPr="00701100" w:rsidRDefault="00AA6F5D" w:rsidP="00F04295">
            <w:pPr>
              <w:spacing w:after="0" w:line="240" w:lineRule="auto"/>
              <w:rPr>
                <w:rFonts w:cstheme="minorHAnsi"/>
                <w:sz w:val="20"/>
                <w:szCs w:val="20"/>
                <w:u w:val="single"/>
                <w:lang w:val="en-GB"/>
              </w:rPr>
            </w:pPr>
          </w:p>
        </w:tc>
        <w:tc>
          <w:tcPr>
            <w:tcW w:w="2468" w:type="dxa"/>
            <w:tcBorders>
              <w:top w:val="nil"/>
              <w:left w:val="nil"/>
              <w:bottom w:val="single" w:sz="4" w:space="0" w:color="auto"/>
              <w:right w:val="single" w:sz="4" w:space="0" w:color="auto"/>
            </w:tcBorders>
            <w:shd w:val="clear" w:color="auto" w:fill="auto"/>
            <w:noWrap/>
            <w:hideMark/>
          </w:tcPr>
          <w:p w14:paraId="5594B5C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3A10B8C"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B6A59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2070" w:type="dxa"/>
            <w:tcBorders>
              <w:top w:val="nil"/>
              <w:left w:val="nil"/>
              <w:bottom w:val="single" w:sz="4" w:space="0" w:color="auto"/>
              <w:right w:val="single" w:sz="4" w:space="0" w:color="auto"/>
            </w:tcBorders>
            <w:shd w:val="clear" w:color="auto" w:fill="auto"/>
            <w:noWrap/>
            <w:hideMark/>
          </w:tcPr>
          <w:p w14:paraId="41FC7B62"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C, E</w:t>
            </w:r>
          </w:p>
        </w:tc>
        <w:tc>
          <w:tcPr>
            <w:tcW w:w="1767" w:type="dxa"/>
            <w:tcBorders>
              <w:top w:val="nil"/>
              <w:left w:val="nil"/>
              <w:bottom w:val="single" w:sz="4" w:space="0" w:color="auto"/>
              <w:right w:val="single" w:sz="4" w:space="0" w:color="auto"/>
            </w:tcBorders>
            <w:shd w:val="clear" w:color="auto" w:fill="auto"/>
            <w:noWrap/>
            <w:hideMark/>
          </w:tcPr>
          <w:p w14:paraId="0E164867"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07E45D2E"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136" w:type="dxa"/>
            <w:tcBorders>
              <w:top w:val="nil"/>
              <w:left w:val="nil"/>
              <w:bottom w:val="single" w:sz="4" w:space="0" w:color="auto"/>
              <w:right w:val="single" w:sz="4" w:space="0" w:color="auto"/>
            </w:tcBorders>
            <w:shd w:val="clear" w:color="auto" w:fill="auto"/>
            <w:noWrap/>
            <w:hideMark/>
          </w:tcPr>
          <w:p w14:paraId="5ED7654E"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468" w:type="dxa"/>
            <w:tcBorders>
              <w:top w:val="nil"/>
              <w:left w:val="nil"/>
              <w:bottom w:val="single" w:sz="4" w:space="0" w:color="auto"/>
              <w:right w:val="single" w:sz="4" w:space="0" w:color="auto"/>
            </w:tcBorders>
            <w:shd w:val="clear" w:color="auto" w:fill="auto"/>
            <w:noWrap/>
            <w:hideMark/>
          </w:tcPr>
          <w:p w14:paraId="08565900"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CAC7A2B"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44DCB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2070" w:type="dxa"/>
            <w:tcBorders>
              <w:top w:val="nil"/>
              <w:left w:val="nil"/>
              <w:bottom w:val="single" w:sz="4" w:space="0" w:color="auto"/>
              <w:right w:val="single" w:sz="4" w:space="0" w:color="auto"/>
            </w:tcBorders>
            <w:shd w:val="clear" w:color="auto" w:fill="auto"/>
            <w:noWrap/>
            <w:hideMark/>
          </w:tcPr>
          <w:p w14:paraId="60D33C41"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OECD</w:t>
            </w:r>
          </w:p>
        </w:tc>
        <w:tc>
          <w:tcPr>
            <w:tcW w:w="1767" w:type="dxa"/>
            <w:tcBorders>
              <w:top w:val="nil"/>
              <w:left w:val="nil"/>
              <w:bottom w:val="single" w:sz="4" w:space="0" w:color="auto"/>
              <w:right w:val="single" w:sz="4" w:space="0" w:color="auto"/>
            </w:tcBorders>
            <w:shd w:val="clear" w:color="auto" w:fill="auto"/>
            <w:noWrap/>
            <w:hideMark/>
          </w:tcPr>
          <w:p w14:paraId="22BB6E2B"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0B7E3853"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136" w:type="dxa"/>
            <w:tcBorders>
              <w:top w:val="nil"/>
              <w:left w:val="nil"/>
              <w:bottom w:val="single" w:sz="4" w:space="0" w:color="auto"/>
              <w:right w:val="single" w:sz="4" w:space="0" w:color="auto"/>
            </w:tcBorders>
            <w:shd w:val="clear" w:color="auto" w:fill="auto"/>
            <w:noWrap/>
            <w:hideMark/>
          </w:tcPr>
          <w:p w14:paraId="04436D52"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468" w:type="dxa"/>
            <w:tcBorders>
              <w:top w:val="nil"/>
              <w:left w:val="nil"/>
              <w:bottom w:val="single" w:sz="4" w:space="0" w:color="auto"/>
              <w:right w:val="single" w:sz="4" w:space="0" w:color="auto"/>
            </w:tcBorders>
            <w:shd w:val="clear" w:color="auto" w:fill="auto"/>
            <w:noWrap/>
            <w:hideMark/>
          </w:tcPr>
          <w:p w14:paraId="29C599DD"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526BB7C"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FD7970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2070" w:type="dxa"/>
            <w:tcBorders>
              <w:top w:val="nil"/>
              <w:left w:val="nil"/>
              <w:bottom w:val="single" w:sz="4" w:space="0" w:color="auto"/>
              <w:right w:val="single" w:sz="4" w:space="0" w:color="auto"/>
            </w:tcBorders>
            <w:shd w:val="clear" w:color="auto" w:fill="auto"/>
            <w:noWrap/>
            <w:hideMark/>
          </w:tcPr>
          <w:p w14:paraId="2CC954AA"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1767" w:type="dxa"/>
            <w:tcBorders>
              <w:top w:val="nil"/>
              <w:left w:val="nil"/>
              <w:bottom w:val="single" w:sz="4" w:space="0" w:color="auto"/>
              <w:right w:val="single" w:sz="4" w:space="0" w:color="auto"/>
            </w:tcBorders>
            <w:shd w:val="clear" w:color="auto" w:fill="auto"/>
            <w:noWrap/>
            <w:hideMark/>
          </w:tcPr>
          <w:p w14:paraId="42C1B9ED"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273" w:type="dxa"/>
            <w:tcBorders>
              <w:top w:val="nil"/>
              <w:left w:val="nil"/>
              <w:bottom w:val="single" w:sz="4" w:space="0" w:color="auto"/>
              <w:right w:val="single" w:sz="4" w:space="0" w:color="auto"/>
            </w:tcBorders>
            <w:shd w:val="clear" w:color="auto" w:fill="auto"/>
            <w:noWrap/>
            <w:hideMark/>
          </w:tcPr>
          <w:p w14:paraId="1D068D78"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136" w:type="dxa"/>
            <w:tcBorders>
              <w:top w:val="nil"/>
              <w:left w:val="nil"/>
              <w:bottom w:val="single" w:sz="4" w:space="0" w:color="auto"/>
              <w:right w:val="single" w:sz="4" w:space="0" w:color="auto"/>
            </w:tcBorders>
            <w:shd w:val="clear" w:color="auto" w:fill="auto"/>
            <w:noWrap/>
            <w:hideMark/>
          </w:tcPr>
          <w:p w14:paraId="1F6DFC4D"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c>
          <w:tcPr>
            <w:tcW w:w="2468" w:type="dxa"/>
            <w:tcBorders>
              <w:top w:val="nil"/>
              <w:left w:val="nil"/>
              <w:bottom w:val="single" w:sz="4" w:space="0" w:color="auto"/>
              <w:right w:val="single" w:sz="4" w:space="0" w:color="auto"/>
            </w:tcBorders>
            <w:shd w:val="clear" w:color="auto" w:fill="auto"/>
            <w:noWrap/>
            <w:hideMark/>
          </w:tcPr>
          <w:p w14:paraId="5974E94B"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37783B7"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F36AB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2070" w:type="dxa"/>
            <w:tcBorders>
              <w:top w:val="nil"/>
              <w:left w:val="nil"/>
              <w:bottom w:val="single" w:sz="4" w:space="0" w:color="auto"/>
              <w:right w:val="single" w:sz="4" w:space="0" w:color="auto"/>
            </w:tcBorders>
            <w:shd w:val="clear" w:color="auto" w:fill="auto"/>
            <w:noWrap/>
            <w:hideMark/>
          </w:tcPr>
          <w:p w14:paraId="3A51292C"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By region; by ecosystem type</w:t>
            </w:r>
          </w:p>
        </w:tc>
        <w:tc>
          <w:tcPr>
            <w:tcW w:w="1767" w:type="dxa"/>
            <w:tcBorders>
              <w:top w:val="nil"/>
              <w:left w:val="nil"/>
              <w:bottom w:val="single" w:sz="4" w:space="0" w:color="auto"/>
              <w:right w:val="single" w:sz="4" w:space="0" w:color="auto"/>
            </w:tcBorders>
            <w:shd w:val="clear" w:color="auto" w:fill="auto"/>
            <w:noWrap/>
            <w:hideMark/>
          </w:tcPr>
          <w:p w14:paraId="56A55626" w14:textId="77777777" w:rsidR="00AA6F5D" w:rsidRPr="00701100" w:rsidRDefault="00AA6F5D" w:rsidP="00F04295">
            <w:pPr>
              <w:spacing w:after="0" w:line="240" w:lineRule="auto"/>
              <w:rPr>
                <w:rFonts w:cstheme="minorHAnsi"/>
                <w:sz w:val="20"/>
                <w:szCs w:val="20"/>
                <w:lang w:val="en-GB"/>
              </w:rPr>
            </w:pPr>
          </w:p>
        </w:tc>
        <w:tc>
          <w:tcPr>
            <w:tcW w:w="2273" w:type="dxa"/>
            <w:tcBorders>
              <w:top w:val="nil"/>
              <w:left w:val="nil"/>
              <w:bottom w:val="single" w:sz="4" w:space="0" w:color="auto"/>
              <w:right w:val="single" w:sz="4" w:space="0" w:color="auto"/>
            </w:tcBorders>
            <w:shd w:val="clear" w:color="auto" w:fill="auto"/>
            <w:noWrap/>
            <w:hideMark/>
          </w:tcPr>
          <w:p w14:paraId="1FE6CF7E"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By region; by ecosystem type</w:t>
            </w:r>
          </w:p>
        </w:tc>
        <w:tc>
          <w:tcPr>
            <w:tcW w:w="2136" w:type="dxa"/>
            <w:tcBorders>
              <w:top w:val="nil"/>
              <w:left w:val="nil"/>
              <w:bottom w:val="single" w:sz="4" w:space="0" w:color="auto"/>
              <w:right w:val="single" w:sz="4" w:space="0" w:color="auto"/>
            </w:tcBorders>
            <w:shd w:val="clear" w:color="auto" w:fill="auto"/>
            <w:noWrap/>
            <w:hideMark/>
          </w:tcPr>
          <w:p w14:paraId="74B2C686"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By region; by ecosystem type</w:t>
            </w:r>
          </w:p>
        </w:tc>
        <w:tc>
          <w:tcPr>
            <w:tcW w:w="2468" w:type="dxa"/>
            <w:tcBorders>
              <w:top w:val="nil"/>
              <w:left w:val="nil"/>
              <w:bottom w:val="single" w:sz="4" w:space="0" w:color="auto"/>
              <w:right w:val="single" w:sz="4" w:space="0" w:color="auto"/>
            </w:tcBorders>
            <w:shd w:val="clear" w:color="auto" w:fill="auto"/>
            <w:noWrap/>
            <w:hideMark/>
          </w:tcPr>
          <w:p w14:paraId="0976F3E6" w14:textId="77777777" w:rsidR="00AA6F5D" w:rsidRPr="00701100" w:rsidRDefault="00AA6F5D" w:rsidP="00F04295">
            <w:pPr>
              <w:spacing w:after="0" w:line="240" w:lineRule="auto"/>
              <w:rPr>
                <w:rFonts w:cstheme="minorHAnsi"/>
                <w:sz w:val="20"/>
                <w:szCs w:val="20"/>
                <w:lang w:val="en-GB"/>
              </w:rPr>
            </w:pPr>
            <w:r w:rsidRPr="00701100">
              <w:rPr>
                <w:rFonts w:cstheme="minorHAnsi"/>
                <w:sz w:val="20"/>
                <w:szCs w:val="20"/>
                <w:lang w:val="en-GB"/>
              </w:rPr>
              <w:t>By region; by ecosystem type</w:t>
            </w:r>
          </w:p>
        </w:tc>
      </w:tr>
      <w:tr w:rsidR="00886515" w:rsidRPr="00701100" w14:paraId="11CCC6D7" w14:textId="77777777" w:rsidTr="001251E4">
        <w:trPr>
          <w:trHeight w:val="30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04D010" w14:textId="77777777" w:rsidR="00886515" w:rsidRPr="00701100" w:rsidRDefault="0088651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714" w:type="dxa"/>
            <w:gridSpan w:val="5"/>
            <w:tcBorders>
              <w:top w:val="nil"/>
              <w:left w:val="nil"/>
              <w:bottom w:val="single" w:sz="4" w:space="0" w:color="auto"/>
              <w:right w:val="single" w:sz="4" w:space="0" w:color="auto"/>
            </w:tcBorders>
            <w:shd w:val="clear" w:color="auto" w:fill="auto"/>
            <w:noWrap/>
            <w:hideMark/>
          </w:tcPr>
          <w:p w14:paraId="0D335699" w14:textId="77777777" w:rsidR="00886515" w:rsidRPr="00701100" w:rsidRDefault="00886515" w:rsidP="00F04295">
            <w:pPr>
              <w:spacing w:after="0" w:line="240" w:lineRule="auto"/>
              <w:rPr>
                <w:rFonts w:cstheme="minorHAnsi"/>
                <w:sz w:val="20"/>
                <w:szCs w:val="20"/>
                <w:lang w:val="en-GB"/>
              </w:rPr>
            </w:pPr>
            <w:r w:rsidRPr="00701100">
              <w:rPr>
                <w:rFonts w:cstheme="minorHAnsi"/>
                <w:sz w:val="20"/>
                <w:szCs w:val="20"/>
                <w:lang w:val="en-GB"/>
              </w:rPr>
              <w:t xml:space="preserve">SDG 15.3.1 metadata, </w:t>
            </w:r>
            <w:hyperlink r:id="rId580" w:history="1">
              <w:r w:rsidRPr="00701100">
                <w:rPr>
                  <w:rStyle w:val="Hyperlink"/>
                  <w:rFonts w:cstheme="minorHAnsi"/>
                  <w:sz w:val="20"/>
                  <w:szCs w:val="20"/>
                  <w:lang w:val="en-GB"/>
                </w:rPr>
                <w:t>https://unstats.un.org/sdgs/metadata/files/Metadata-15-03-01.pdf</w:t>
              </w:r>
            </w:hyperlink>
            <w:r w:rsidRPr="00701100">
              <w:rPr>
                <w:rFonts w:cstheme="minorHAnsi"/>
                <w:sz w:val="20"/>
                <w:szCs w:val="20"/>
                <w:lang w:val="en-GB"/>
              </w:rPr>
              <w:t xml:space="preserve">; </w:t>
            </w:r>
          </w:p>
          <w:p w14:paraId="058DEA87" w14:textId="77777777" w:rsidR="00886515" w:rsidRPr="00701100" w:rsidRDefault="00886515" w:rsidP="00F04295">
            <w:pPr>
              <w:spacing w:after="0" w:line="240" w:lineRule="auto"/>
              <w:rPr>
                <w:rFonts w:cstheme="minorHAnsi"/>
                <w:sz w:val="20"/>
                <w:szCs w:val="20"/>
                <w:lang w:val="en-GB"/>
              </w:rPr>
            </w:pPr>
            <w:r w:rsidRPr="00701100">
              <w:rPr>
                <w:rFonts w:cstheme="minorHAnsi"/>
                <w:sz w:val="20"/>
                <w:szCs w:val="20"/>
                <w:lang w:val="en-GB"/>
              </w:rPr>
              <w:t xml:space="preserve">Good practice for indicator 15.3.1, </w:t>
            </w:r>
            <w:hyperlink r:id="rId581" w:history="1">
              <w:r w:rsidRPr="00701100">
                <w:rPr>
                  <w:rStyle w:val="Hyperlink"/>
                  <w:rFonts w:cstheme="minorHAnsi"/>
                  <w:sz w:val="20"/>
                  <w:szCs w:val="20"/>
                  <w:lang w:val="en-GB"/>
                </w:rPr>
                <w:t>http://www2.unccd.int/sites/default/files/relevant-links/2017-10/Good%20Practice%20Guidance_SDG%20Indicator%2015.3.1_Version%201.0.pdf</w:t>
              </w:r>
            </w:hyperlink>
            <w:r w:rsidRPr="00701100">
              <w:rPr>
                <w:rStyle w:val="Hyperlink"/>
                <w:rFonts w:cstheme="minorHAnsi"/>
                <w:color w:val="auto"/>
                <w:sz w:val="20"/>
                <w:szCs w:val="20"/>
                <w:lang w:val="en-GB"/>
              </w:rPr>
              <w:t>;</w:t>
            </w:r>
            <w:r w:rsidRPr="00701100">
              <w:rPr>
                <w:rFonts w:cstheme="minorHAnsi"/>
                <w:sz w:val="20"/>
                <w:szCs w:val="20"/>
                <w:lang w:val="en-GB"/>
              </w:rPr>
              <w:t xml:space="preserve"> </w:t>
            </w:r>
          </w:p>
          <w:p w14:paraId="306AE056" w14:textId="00D6AFBD" w:rsidR="00886515" w:rsidRPr="00701100" w:rsidRDefault="00886515" w:rsidP="00F04295">
            <w:pPr>
              <w:spacing w:after="0" w:line="240" w:lineRule="auto"/>
              <w:rPr>
                <w:rStyle w:val="Hyperlink"/>
                <w:rFonts w:cstheme="minorHAnsi"/>
                <w:sz w:val="20"/>
                <w:szCs w:val="20"/>
                <w:lang w:val="en-GB"/>
              </w:rPr>
            </w:pPr>
            <w:r w:rsidRPr="00701100">
              <w:rPr>
                <w:rFonts w:cstheme="minorHAnsi"/>
                <w:sz w:val="20"/>
                <w:szCs w:val="20"/>
                <w:lang w:val="en-GB"/>
              </w:rPr>
              <w:t xml:space="preserve">Using the SEEA EA for Calculating Selected SDG Indicators, </w:t>
            </w:r>
            <w:hyperlink r:id="rId582" w:history="1">
              <w:r w:rsidRPr="00701100">
                <w:rPr>
                  <w:rStyle w:val="Hyperlink"/>
                  <w:rFonts w:cstheme="minorHAnsi"/>
                  <w:sz w:val="20"/>
                  <w:szCs w:val="20"/>
                  <w:lang w:val="en-GB"/>
                </w:rPr>
                <w:t>https://seea.un.org/sites/seea.un.org/files/documents/Indicators/3._using_the_seea_ea_for_calculating_selected_sdg_indicators.pdf</w:t>
              </w:r>
            </w:hyperlink>
            <w:r w:rsidR="00E01374" w:rsidRPr="00A97855">
              <w:rPr>
                <w:rStyle w:val="Hyperlink"/>
                <w:rFonts w:cstheme="minorHAnsi"/>
                <w:color w:val="auto"/>
                <w:sz w:val="20"/>
                <w:szCs w:val="20"/>
                <w:u w:val="none"/>
                <w:lang w:val="en-GB"/>
              </w:rPr>
              <w:t>;</w:t>
            </w:r>
          </w:p>
          <w:p w14:paraId="61D27693" w14:textId="77777777" w:rsidR="00886515" w:rsidRPr="00701100" w:rsidRDefault="00886515" w:rsidP="00F04295">
            <w:pPr>
              <w:spacing w:after="0" w:line="240" w:lineRule="auto"/>
              <w:rPr>
                <w:rFonts w:cstheme="minorHAnsi"/>
                <w:sz w:val="20"/>
                <w:szCs w:val="20"/>
                <w:lang w:val="es-ES"/>
              </w:rPr>
            </w:pPr>
            <w:r w:rsidRPr="00701100">
              <w:rPr>
                <w:rFonts w:cstheme="minorHAnsi"/>
                <w:sz w:val="20"/>
                <w:szCs w:val="20"/>
                <w:lang w:val="es-ES"/>
              </w:rPr>
              <w:t>UN-ECE metadata indicator 21,</w:t>
            </w:r>
            <w:r w:rsidRPr="00701100">
              <w:rPr>
                <w:rStyle w:val="Hyperlink"/>
                <w:sz w:val="20"/>
                <w:szCs w:val="20"/>
                <w:lang w:val="es-ES"/>
              </w:rPr>
              <w:t xml:space="preserve"> </w:t>
            </w:r>
            <w:hyperlink r:id="rId583" w:history="1">
              <w:r w:rsidRPr="00701100">
                <w:rPr>
                  <w:rStyle w:val="Hyperlink"/>
                  <w:sz w:val="20"/>
                  <w:szCs w:val="20"/>
                  <w:lang w:val="es-ES"/>
                </w:rPr>
                <w:t>https://statswiki.unece.org/pages/viewpage.action?pageId=285216611&amp;preview=/285216611/285216739/CCCI_21_25092020.pdf</w:t>
              </w:r>
            </w:hyperlink>
            <w:r w:rsidRPr="00701100">
              <w:rPr>
                <w:rStyle w:val="Hyperlink"/>
                <w:sz w:val="20"/>
                <w:szCs w:val="20"/>
                <w:lang w:val="es-ES"/>
              </w:rPr>
              <w:t xml:space="preserve"> </w:t>
            </w:r>
          </w:p>
          <w:p w14:paraId="00E8A591" w14:textId="77777777" w:rsidR="00886515" w:rsidRPr="00701100" w:rsidRDefault="00886515" w:rsidP="00F04295">
            <w:pPr>
              <w:spacing w:after="0" w:line="240" w:lineRule="auto"/>
              <w:rPr>
                <w:rStyle w:val="Hyperlink"/>
                <w:rFonts w:cstheme="minorHAnsi"/>
                <w:color w:val="auto"/>
                <w:sz w:val="20"/>
                <w:szCs w:val="20"/>
                <w:lang w:val="en-GB"/>
              </w:rPr>
            </w:pPr>
            <w:r w:rsidRPr="00701100">
              <w:rPr>
                <w:rFonts w:cstheme="minorHAnsi"/>
                <w:sz w:val="20"/>
                <w:szCs w:val="20"/>
                <w:lang w:val="en-GB"/>
              </w:rPr>
              <w:t xml:space="preserve">SEEA-EA, </w:t>
            </w:r>
            <w:hyperlink r:id="rId584" w:history="1">
              <w:r w:rsidRPr="00701100">
                <w:rPr>
                  <w:rStyle w:val="Hyperlink"/>
                  <w:rFonts w:cstheme="minorHAnsi"/>
                  <w:sz w:val="20"/>
                  <w:szCs w:val="20"/>
                  <w:lang w:val="en-GB"/>
                </w:rPr>
                <w:t>https://seea.un.org/sites/seea.un.org/files/documents/EA/seea_ea_white_cover_final.pdf</w:t>
              </w:r>
            </w:hyperlink>
            <w:r w:rsidRPr="00701100">
              <w:rPr>
                <w:rStyle w:val="Hyperlink"/>
                <w:rFonts w:cstheme="minorHAnsi"/>
                <w:color w:val="auto"/>
                <w:sz w:val="20"/>
                <w:szCs w:val="20"/>
                <w:lang w:val="en-GB"/>
              </w:rPr>
              <w:t>;</w:t>
            </w:r>
          </w:p>
          <w:p w14:paraId="78246A17" w14:textId="77777777" w:rsidR="00886515" w:rsidRPr="00701100" w:rsidRDefault="00886515" w:rsidP="00F04295">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585" w:history="1">
              <w:r w:rsidRPr="00701100">
                <w:rPr>
                  <w:rStyle w:val="Hyperlink"/>
                  <w:rFonts w:cstheme="minorHAnsi"/>
                  <w:sz w:val="20"/>
                  <w:szCs w:val="20"/>
                  <w:lang w:val="en-GB"/>
                </w:rPr>
                <w:t>https://seea.un.org/ecosystem-accounting/biophysical-modelling</w:t>
              </w:r>
            </w:hyperlink>
            <w:r w:rsidRPr="00701100">
              <w:rPr>
                <w:rStyle w:val="Hyperlink"/>
                <w:rFonts w:cstheme="minorHAnsi"/>
                <w:color w:val="auto"/>
                <w:sz w:val="20"/>
                <w:szCs w:val="20"/>
                <w:lang w:val="en-GB"/>
              </w:rPr>
              <w:t>;</w:t>
            </w:r>
          </w:p>
          <w:p w14:paraId="26A517AE" w14:textId="18F4515B" w:rsidR="00886515" w:rsidRPr="00701100" w:rsidRDefault="00886515" w:rsidP="00F04295">
            <w:pPr>
              <w:spacing w:after="0" w:line="240" w:lineRule="auto"/>
              <w:rPr>
                <w:rFonts w:cstheme="minorHAnsi"/>
                <w:sz w:val="20"/>
                <w:szCs w:val="20"/>
                <w:lang w:val="es-ES"/>
              </w:rPr>
            </w:pPr>
            <w:r w:rsidRPr="00701100">
              <w:rPr>
                <w:rFonts w:cstheme="minorHAnsi"/>
                <w:sz w:val="20"/>
                <w:szCs w:val="20"/>
                <w:lang w:val="es-ES"/>
              </w:rPr>
              <w:t xml:space="preserve">UN-ECE metadata [similar to] indicator 20, </w:t>
            </w:r>
            <w:hyperlink r:id="rId586" w:history="1">
              <w:r w:rsidRPr="00701100">
                <w:rPr>
                  <w:rStyle w:val="Hyperlink"/>
                  <w:rFonts w:cstheme="minorHAnsi"/>
                  <w:sz w:val="20"/>
                  <w:szCs w:val="20"/>
                  <w:lang w:val="es-ES"/>
                </w:rPr>
                <w:t>https://statswiki.unece.org/pages/viewpage.action?pageId=285216611&amp;preview=/285216611/285216735/CCCI_20_25092020.pdf</w:t>
              </w:r>
            </w:hyperlink>
            <w:r w:rsidR="005C20EF" w:rsidRPr="00A97855">
              <w:rPr>
                <w:rStyle w:val="Hyperlink"/>
                <w:rFonts w:cstheme="minorHAnsi"/>
                <w:color w:val="auto"/>
                <w:sz w:val="20"/>
                <w:szCs w:val="20"/>
                <w:u w:val="none"/>
                <w:lang w:val="es-ES"/>
              </w:rPr>
              <w:t>;</w:t>
            </w:r>
            <w:r w:rsidRPr="00701100">
              <w:rPr>
                <w:rFonts w:cstheme="minorHAnsi"/>
                <w:sz w:val="20"/>
                <w:szCs w:val="20"/>
                <w:lang w:val="es-ES"/>
              </w:rPr>
              <w:t xml:space="preserve"> </w:t>
            </w:r>
          </w:p>
          <w:p w14:paraId="6DC31CFA" w14:textId="77777777" w:rsidR="00886515" w:rsidRPr="00701100" w:rsidRDefault="00886515" w:rsidP="00F04295">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587" w:history="1">
              <w:r w:rsidRPr="00701100">
                <w:rPr>
                  <w:rStyle w:val="Hyperlink"/>
                  <w:rFonts w:cstheme="minorHAnsi"/>
                  <w:sz w:val="20"/>
                  <w:szCs w:val="20"/>
                  <w:lang w:val="en-GB"/>
                </w:rPr>
                <w:t>https://seea.un.org/ecosystem-accounting/biophysical-modelling</w:t>
              </w:r>
            </w:hyperlink>
            <w:r w:rsidRPr="00A97855">
              <w:rPr>
                <w:rStyle w:val="Hyperlink"/>
                <w:rFonts w:cstheme="minorHAnsi"/>
                <w:color w:val="auto"/>
                <w:sz w:val="20"/>
                <w:szCs w:val="20"/>
                <w:u w:val="none"/>
                <w:lang w:val="en-GB"/>
              </w:rPr>
              <w:t>;</w:t>
            </w:r>
          </w:p>
          <w:p w14:paraId="18CABB2A" w14:textId="1AD8B3BC" w:rsidR="00886515" w:rsidRPr="00701100" w:rsidRDefault="00886515" w:rsidP="00F04295">
            <w:pPr>
              <w:spacing w:after="0" w:line="240" w:lineRule="auto"/>
              <w:rPr>
                <w:rFonts w:cstheme="minorHAnsi"/>
                <w:sz w:val="20"/>
                <w:szCs w:val="20"/>
                <w:lang w:val="en-GB"/>
              </w:rPr>
            </w:pPr>
            <w:r w:rsidRPr="00701100">
              <w:rPr>
                <w:rFonts w:cstheme="minorHAnsi"/>
                <w:sz w:val="20"/>
                <w:szCs w:val="20"/>
                <w:lang w:val="en-GB"/>
              </w:rPr>
              <w:t xml:space="preserve">FAO, </w:t>
            </w:r>
            <w:hyperlink r:id="rId588" w:history="1">
              <w:r w:rsidRPr="00701100">
                <w:rPr>
                  <w:rStyle w:val="Hyperlink"/>
                  <w:rFonts w:cstheme="minorHAnsi"/>
                  <w:sz w:val="20"/>
                  <w:szCs w:val="20"/>
                  <w:lang w:val="en-GB"/>
                </w:rPr>
                <w:t>http://www.fao.org/family-farming/detail/en/c/317343/</w:t>
              </w:r>
            </w:hyperlink>
            <w:r w:rsidRPr="00701100">
              <w:rPr>
                <w:rFonts w:cstheme="minorHAnsi"/>
                <w:sz w:val="20"/>
                <w:szCs w:val="20"/>
                <w:lang w:val="en-GB"/>
              </w:rPr>
              <w:t xml:space="preserve"> </w:t>
            </w:r>
          </w:p>
          <w:p w14:paraId="1FEE3DFD" w14:textId="7FF49508" w:rsidR="00886515" w:rsidRPr="00701100" w:rsidRDefault="00886515" w:rsidP="00F04295">
            <w:pPr>
              <w:spacing w:after="0" w:line="240" w:lineRule="auto"/>
              <w:rPr>
                <w:rFonts w:cstheme="minorHAnsi"/>
                <w:sz w:val="20"/>
                <w:szCs w:val="20"/>
                <w:lang w:val="en-GB"/>
              </w:rPr>
            </w:pPr>
          </w:p>
        </w:tc>
      </w:tr>
    </w:tbl>
    <w:p w14:paraId="7E30EC36" w14:textId="0DFE23C0" w:rsidR="00A90C0D" w:rsidRPr="00701100" w:rsidRDefault="00A90C0D" w:rsidP="00B538FD">
      <w:pPr>
        <w:rPr>
          <w:lang w:val="en-GB"/>
        </w:rPr>
      </w:pPr>
    </w:p>
    <w:p w14:paraId="56EA4A24" w14:textId="48F51B9B" w:rsidR="00AA6F5D" w:rsidRPr="00701100" w:rsidRDefault="00AA6F5D" w:rsidP="00E371DE">
      <w:pPr>
        <w:pStyle w:val="Heading1"/>
        <w:rPr>
          <w:rFonts w:asciiTheme="minorHAnsi" w:hAnsiTheme="minorHAnsi" w:cstheme="minorHAnsi"/>
          <w:b/>
          <w:bCs/>
          <w:lang w:val="en-GB"/>
        </w:rPr>
      </w:pPr>
      <w:bookmarkStart w:id="222" w:name="target72"/>
      <w:bookmarkStart w:id="223" w:name="_Toc129251401"/>
      <w:r w:rsidRPr="00701100">
        <w:rPr>
          <w:rFonts w:asciiTheme="minorHAnsi" w:hAnsiTheme="minorHAnsi" w:cstheme="minorHAnsi"/>
          <w:b/>
          <w:bCs/>
          <w:lang w:val="en-GB"/>
        </w:rPr>
        <w:lastRenderedPageBreak/>
        <w:t>72</w:t>
      </w:r>
      <w:bookmarkEnd w:id="222"/>
      <w:r w:rsidRPr="00701100">
        <w:rPr>
          <w:rFonts w:asciiTheme="minorHAnsi" w:hAnsiTheme="minorHAnsi" w:cstheme="minorHAnsi"/>
          <w:b/>
          <w:bCs/>
          <w:lang w:val="en-GB"/>
        </w:rPr>
        <w:t>. Proportion of fish stocks within biologically sustainable levels</w:t>
      </w:r>
      <w:bookmarkEnd w:id="223"/>
      <w:r w:rsidRPr="00701100">
        <w:rPr>
          <w:rFonts w:asciiTheme="minorHAnsi" w:hAnsiTheme="minorHAnsi" w:cstheme="minorHAnsi"/>
          <w:b/>
          <w:bCs/>
          <w:lang w:val="en-GB"/>
        </w:rPr>
        <w:t xml:space="preserve"> </w:t>
      </w:r>
      <w:bookmarkEnd w:id="214"/>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8"/>
        <w:gridCol w:w="9904"/>
      </w:tblGrid>
      <w:tr w:rsidR="00AA6F5D" w:rsidRPr="00701100" w14:paraId="43EBA20D" w14:textId="77777777" w:rsidTr="00DB6FCA">
        <w:trPr>
          <w:trHeight w:val="290"/>
        </w:trPr>
        <w:tc>
          <w:tcPr>
            <w:tcW w:w="1540" w:type="pct"/>
            <w:tcBorders>
              <w:top w:val="single" w:sz="4" w:space="0" w:color="auto"/>
              <w:left w:val="single" w:sz="4" w:space="0" w:color="auto"/>
              <w:bottom w:val="single" w:sz="4" w:space="0" w:color="auto"/>
              <w:right w:val="single" w:sz="4" w:space="0" w:color="auto"/>
            </w:tcBorders>
            <w:shd w:val="clear" w:color="auto" w:fill="0070C0"/>
            <w:noWrap/>
          </w:tcPr>
          <w:p w14:paraId="752B39DE"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60" w:type="pct"/>
            <w:tcBorders>
              <w:top w:val="single" w:sz="4" w:space="0" w:color="auto"/>
              <w:left w:val="nil"/>
              <w:bottom w:val="single" w:sz="4" w:space="0" w:color="auto"/>
              <w:right w:val="single" w:sz="4" w:space="0" w:color="auto"/>
            </w:tcBorders>
            <w:shd w:val="clear" w:color="auto" w:fill="0070C0"/>
            <w:noWrap/>
          </w:tcPr>
          <w:p w14:paraId="1657DDFB"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3D815A9C" w14:textId="77777777" w:rsidTr="00DB6FCA">
        <w:trPr>
          <w:trHeight w:val="323"/>
        </w:trPr>
        <w:tc>
          <w:tcPr>
            <w:tcW w:w="1540" w:type="pct"/>
            <w:shd w:val="clear" w:color="auto" w:fill="D9E2F3" w:themeFill="accent1" w:themeFillTint="33"/>
            <w:noWrap/>
            <w:hideMark/>
          </w:tcPr>
          <w:p w14:paraId="41B4AB9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60" w:type="pct"/>
            <w:shd w:val="clear" w:color="auto" w:fill="auto"/>
            <w:noWrap/>
            <w:hideMark/>
          </w:tcPr>
          <w:p w14:paraId="4B274B52"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Proportion of fish stocks within biologically sustainable levels </w:t>
            </w:r>
          </w:p>
        </w:tc>
      </w:tr>
      <w:tr w:rsidR="00AA6F5D" w:rsidRPr="00701100" w14:paraId="148F6B0D" w14:textId="77777777" w:rsidTr="00DB6FCA">
        <w:trPr>
          <w:trHeight w:val="290"/>
        </w:trPr>
        <w:tc>
          <w:tcPr>
            <w:tcW w:w="1540" w:type="pct"/>
            <w:shd w:val="clear" w:color="auto" w:fill="D9E2F3" w:themeFill="accent1" w:themeFillTint="33"/>
            <w:noWrap/>
            <w:hideMark/>
          </w:tcPr>
          <w:p w14:paraId="267DFA0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460" w:type="pct"/>
            <w:shd w:val="clear" w:color="auto" w:fill="auto"/>
            <w:noWrap/>
            <w:hideMark/>
          </w:tcPr>
          <w:p w14:paraId="49EC97FC"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Refer to original source in metadata </w:t>
            </w:r>
          </w:p>
        </w:tc>
      </w:tr>
      <w:tr w:rsidR="00AA6F5D" w:rsidRPr="00701100" w14:paraId="65912970" w14:textId="77777777" w:rsidTr="00DB6FCA">
        <w:trPr>
          <w:trHeight w:val="290"/>
        </w:trPr>
        <w:tc>
          <w:tcPr>
            <w:tcW w:w="1540" w:type="pct"/>
            <w:shd w:val="clear" w:color="auto" w:fill="D9E2F3" w:themeFill="accent1" w:themeFillTint="33"/>
            <w:noWrap/>
            <w:hideMark/>
          </w:tcPr>
          <w:p w14:paraId="5D0A96A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60" w:type="pct"/>
            <w:shd w:val="clear" w:color="auto" w:fill="auto"/>
            <w:noWrap/>
            <w:hideMark/>
          </w:tcPr>
          <w:p w14:paraId="7A428910"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77347233" w14:textId="77777777" w:rsidTr="00DB6FCA">
        <w:trPr>
          <w:trHeight w:val="290"/>
        </w:trPr>
        <w:tc>
          <w:tcPr>
            <w:tcW w:w="1540" w:type="pct"/>
            <w:shd w:val="clear" w:color="auto" w:fill="D9E2F3" w:themeFill="accent1" w:themeFillTint="33"/>
            <w:noWrap/>
            <w:hideMark/>
          </w:tcPr>
          <w:p w14:paraId="0CEFACF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60" w:type="pct"/>
            <w:shd w:val="clear" w:color="auto" w:fill="auto"/>
            <w:noWrap/>
            <w:hideMark/>
          </w:tcPr>
          <w:p w14:paraId="61CC570D"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Distribution and status of ecosystems</w:t>
            </w:r>
          </w:p>
        </w:tc>
      </w:tr>
      <w:tr w:rsidR="00AA6F5D" w:rsidRPr="00701100" w14:paraId="0B203E36" w14:textId="77777777" w:rsidTr="00DB6FCA">
        <w:trPr>
          <w:trHeight w:val="290"/>
        </w:trPr>
        <w:tc>
          <w:tcPr>
            <w:tcW w:w="1540" w:type="pct"/>
            <w:shd w:val="clear" w:color="auto" w:fill="D9E2F3" w:themeFill="accent1" w:themeFillTint="33"/>
            <w:noWrap/>
            <w:hideMark/>
          </w:tcPr>
          <w:p w14:paraId="320DFE9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60" w:type="pct"/>
            <w:shd w:val="clear" w:color="auto" w:fill="auto"/>
            <w:noWrap/>
            <w:hideMark/>
          </w:tcPr>
          <w:p w14:paraId="5DEDE969"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Fisheries</w:t>
            </w:r>
          </w:p>
        </w:tc>
      </w:tr>
      <w:tr w:rsidR="00AA6F5D" w:rsidRPr="00701100" w14:paraId="3768BB3E" w14:textId="77777777" w:rsidTr="00DB6FCA">
        <w:trPr>
          <w:trHeight w:val="290"/>
        </w:trPr>
        <w:tc>
          <w:tcPr>
            <w:tcW w:w="1540" w:type="pct"/>
            <w:shd w:val="clear" w:color="auto" w:fill="D9E2F3" w:themeFill="accent1" w:themeFillTint="33"/>
            <w:noWrap/>
            <w:hideMark/>
          </w:tcPr>
          <w:p w14:paraId="6EFF41A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460" w:type="pct"/>
            <w:shd w:val="clear" w:color="auto" w:fill="auto"/>
            <w:noWrap/>
            <w:hideMark/>
          </w:tcPr>
          <w:p w14:paraId="5186B208"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134DD180" w14:textId="77777777" w:rsidTr="00DB6FCA">
        <w:trPr>
          <w:trHeight w:val="290"/>
        </w:trPr>
        <w:tc>
          <w:tcPr>
            <w:tcW w:w="1540" w:type="pct"/>
            <w:shd w:val="clear" w:color="auto" w:fill="D9E2F3" w:themeFill="accent1" w:themeFillTint="33"/>
            <w:noWrap/>
            <w:hideMark/>
          </w:tcPr>
          <w:p w14:paraId="47E4074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460" w:type="pct"/>
            <w:shd w:val="clear" w:color="auto" w:fill="auto"/>
            <w:noWrap/>
            <w:hideMark/>
          </w:tcPr>
          <w:p w14:paraId="11F8DD48"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27A01A2B" w14:textId="77777777" w:rsidTr="00DB6FCA">
        <w:trPr>
          <w:trHeight w:val="290"/>
        </w:trPr>
        <w:tc>
          <w:tcPr>
            <w:tcW w:w="1540" w:type="pct"/>
            <w:shd w:val="clear" w:color="auto" w:fill="D9E2F3" w:themeFill="accent1" w:themeFillTint="33"/>
            <w:noWrap/>
            <w:hideMark/>
          </w:tcPr>
          <w:p w14:paraId="2B6AD3C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460" w:type="pct"/>
            <w:shd w:val="clear" w:color="auto" w:fill="auto"/>
            <w:noWrap/>
            <w:hideMark/>
          </w:tcPr>
          <w:p w14:paraId="3C4B1637" w14:textId="77777777" w:rsidR="00AA6F5D" w:rsidRPr="00701100" w:rsidRDefault="00AA6F5D" w:rsidP="005612D9">
            <w:pPr>
              <w:spacing w:after="0" w:line="240" w:lineRule="auto"/>
              <w:rPr>
                <w:rFonts w:eastAsia="Times New Roman" w:cstheme="minorHAnsi"/>
                <w:sz w:val="20"/>
                <w:szCs w:val="20"/>
                <w:lang w:val="en-GB"/>
              </w:rPr>
            </w:pPr>
          </w:p>
        </w:tc>
      </w:tr>
      <w:tr w:rsidR="00AA6F5D" w:rsidRPr="00701100" w14:paraId="40B9E476" w14:textId="77777777" w:rsidTr="00DB6FCA">
        <w:trPr>
          <w:trHeight w:val="290"/>
        </w:trPr>
        <w:tc>
          <w:tcPr>
            <w:tcW w:w="1540" w:type="pct"/>
            <w:shd w:val="clear" w:color="auto" w:fill="D9E2F3" w:themeFill="accent1" w:themeFillTint="33"/>
            <w:noWrap/>
            <w:hideMark/>
          </w:tcPr>
          <w:p w14:paraId="4418A37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460" w:type="pct"/>
            <w:shd w:val="clear" w:color="auto" w:fill="auto"/>
            <w:noWrap/>
            <w:hideMark/>
          </w:tcPr>
          <w:p w14:paraId="0043B66B"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14.4.1 </w:t>
            </w:r>
          </w:p>
        </w:tc>
      </w:tr>
      <w:tr w:rsidR="00AA6F5D" w:rsidRPr="00701100" w14:paraId="2F2539E2" w14:textId="77777777" w:rsidTr="00DB6FCA">
        <w:trPr>
          <w:trHeight w:val="290"/>
        </w:trPr>
        <w:tc>
          <w:tcPr>
            <w:tcW w:w="1540" w:type="pct"/>
            <w:shd w:val="clear" w:color="auto" w:fill="D9E2F3" w:themeFill="accent1" w:themeFillTint="33"/>
            <w:noWrap/>
            <w:hideMark/>
          </w:tcPr>
          <w:p w14:paraId="367E688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460" w:type="pct"/>
            <w:shd w:val="clear" w:color="auto" w:fill="auto"/>
          </w:tcPr>
          <w:p w14:paraId="2A7D9761" w14:textId="77777777" w:rsidR="00AA6F5D" w:rsidRPr="00701100" w:rsidRDefault="00AA6F5D" w:rsidP="005612D9">
            <w:pPr>
              <w:spacing w:after="0" w:line="240" w:lineRule="auto"/>
              <w:rPr>
                <w:rFonts w:eastAsia="Times New Roman" w:cstheme="minorHAnsi"/>
                <w:color w:val="0070C0"/>
                <w:sz w:val="20"/>
                <w:szCs w:val="20"/>
                <w:lang w:val="en-GB"/>
              </w:rPr>
            </w:pPr>
          </w:p>
        </w:tc>
      </w:tr>
      <w:tr w:rsidR="00AA6F5D" w:rsidRPr="00701100" w14:paraId="3C3186A3" w14:textId="77777777" w:rsidTr="00DB6FCA">
        <w:trPr>
          <w:trHeight w:val="290"/>
        </w:trPr>
        <w:tc>
          <w:tcPr>
            <w:tcW w:w="1540" w:type="pct"/>
            <w:shd w:val="clear" w:color="auto" w:fill="D9E2F3" w:themeFill="accent1" w:themeFillTint="33"/>
            <w:noWrap/>
            <w:hideMark/>
          </w:tcPr>
          <w:p w14:paraId="422A5E2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460" w:type="pct"/>
            <w:shd w:val="clear" w:color="auto" w:fill="auto"/>
            <w:noWrap/>
            <w:hideMark/>
          </w:tcPr>
          <w:p w14:paraId="6E6BE4B3"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4CC04F8C" w14:textId="77777777" w:rsidTr="005612D9">
        <w:trPr>
          <w:trHeight w:val="998"/>
        </w:trPr>
        <w:tc>
          <w:tcPr>
            <w:tcW w:w="1540" w:type="pct"/>
            <w:shd w:val="clear" w:color="auto" w:fill="D9E2F3" w:themeFill="accent1" w:themeFillTint="33"/>
            <w:noWrap/>
            <w:hideMark/>
          </w:tcPr>
          <w:p w14:paraId="5306EC5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460" w:type="pct"/>
            <w:shd w:val="clear" w:color="auto" w:fill="auto"/>
            <w:hideMark/>
          </w:tcPr>
          <w:p w14:paraId="4BA67AC2"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indicator measures the sustainability of the world's marine capture fisheries by their abundance. A fish stock whose abundance is at or greater than the level that can produce the maximum sustainable yield (MSY) is classified as biologically sustainable. In contrast, when abundance falls below the MSY level, the stock is considered biologically unsustainable. [SDG 14.4.1 metadata, </w:t>
            </w:r>
            <w:hyperlink r:id="rId589" w:history="1">
              <w:r w:rsidRPr="00701100">
                <w:rPr>
                  <w:rFonts w:eastAsia="Times New Roman" w:cstheme="minorHAnsi"/>
                  <w:color w:val="0563C1"/>
                  <w:sz w:val="20"/>
                  <w:szCs w:val="20"/>
                  <w:u w:val="single"/>
                  <w:lang w:val="en-GB"/>
                </w:rPr>
                <w:t>https://unstats.un.org/sdgs/metadata/files/Metadata-14-04-01.pdf</w:t>
              </w:r>
            </w:hyperlink>
            <w:r w:rsidRPr="00701100">
              <w:rPr>
                <w:rFonts w:eastAsia="Times New Roman" w:cstheme="minorHAnsi"/>
                <w:sz w:val="20"/>
                <w:szCs w:val="20"/>
                <w:lang w:val="en-GB"/>
              </w:rPr>
              <w:t xml:space="preserve">] </w:t>
            </w:r>
          </w:p>
        </w:tc>
      </w:tr>
      <w:tr w:rsidR="00AA6F5D" w:rsidRPr="00701100" w14:paraId="5DF491AE" w14:textId="77777777" w:rsidTr="00DB6FCA">
        <w:trPr>
          <w:trHeight w:val="791"/>
        </w:trPr>
        <w:tc>
          <w:tcPr>
            <w:tcW w:w="1540" w:type="pct"/>
            <w:shd w:val="clear" w:color="auto" w:fill="D9E2F3" w:themeFill="accent1" w:themeFillTint="33"/>
            <w:noWrap/>
            <w:hideMark/>
          </w:tcPr>
          <w:p w14:paraId="08B89D5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60" w:type="pct"/>
            <w:shd w:val="clear" w:color="auto" w:fill="auto"/>
            <w:hideMark/>
          </w:tcPr>
          <w:p w14:paraId="2D796A53"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and acidification are altering ocean ecosystems in profound ways, with consequent impacts on fisheries and aquaculture. Drivers include rising water temperature, rising levels of carbon dioxide (CO</w:t>
            </w:r>
            <w:r w:rsidRPr="00701100">
              <w:rPr>
                <w:rFonts w:eastAsia="Times New Roman" w:cstheme="minorHAnsi"/>
                <w:sz w:val="20"/>
                <w:szCs w:val="20"/>
                <w:vertAlign w:val="subscript"/>
                <w:lang w:val="en-GB"/>
              </w:rPr>
              <w:t>2</w:t>
            </w:r>
            <w:r w:rsidRPr="00701100">
              <w:rPr>
                <w:rFonts w:eastAsia="Times New Roman" w:cstheme="minorHAnsi"/>
                <w:sz w:val="20"/>
                <w:szCs w:val="20"/>
                <w:lang w:val="en-GB"/>
              </w:rPr>
              <w:t xml:space="preserve">) uptake from the atmosphere and hypoxia (inadequate oxygen). Such changes to the physical and chemical characteristics of marine ecosystems are driving major shifts in the productivity and distributions of fish and invertebrate populations. In addition, coastal habitat degradation, marine heatwaves and other extreme events are accelerating the impacts of climate change on ecosystems and having large effects on fisheries around the world. These impacts are occurring cumulatively and synergistically with the existing pressures of fishing on stocks.  </w:t>
            </w:r>
            <w:r w:rsidRPr="00701100">
              <w:rPr>
                <w:rFonts w:eastAsia="Times New Roman" w:cstheme="minorHAnsi"/>
                <w:sz w:val="20"/>
                <w:szCs w:val="20"/>
                <w:lang w:val="en-GB"/>
              </w:rPr>
              <w:br/>
              <w:t xml:space="preserve">[UNFCCC, </w:t>
            </w:r>
            <w:hyperlink r:id="rId590" w:history="1">
              <w:r w:rsidRPr="00701100">
                <w:rPr>
                  <w:rFonts w:eastAsia="Times New Roman" w:cstheme="minorHAnsi"/>
                  <w:color w:val="0563C1"/>
                  <w:sz w:val="20"/>
                  <w:szCs w:val="20"/>
                  <w:u w:val="single"/>
                  <w:lang w:val="en-GB"/>
                </w:rPr>
                <w:t>https://unfccc.int/news/ipcc-ar5-key-findings-on-implications-for-fisheries-and-aquaculture</w:t>
              </w:r>
            </w:hyperlink>
            <w:r w:rsidRPr="00701100">
              <w:rPr>
                <w:rFonts w:eastAsia="Times New Roman" w:cstheme="minorHAnsi"/>
                <w:sz w:val="20"/>
                <w:szCs w:val="20"/>
                <w:lang w:val="en-GB"/>
              </w:rPr>
              <w:t>]</w:t>
            </w:r>
          </w:p>
          <w:p w14:paraId="1AACA85A" w14:textId="77777777" w:rsidR="00A21FEB" w:rsidRPr="00701100" w:rsidRDefault="00A21FEB" w:rsidP="005612D9">
            <w:pPr>
              <w:spacing w:after="0" w:line="240" w:lineRule="auto"/>
              <w:rPr>
                <w:rFonts w:eastAsia="Times New Roman" w:cstheme="minorHAnsi"/>
                <w:sz w:val="20"/>
                <w:szCs w:val="20"/>
                <w:u w:val="single"/>
                <w:lang w:val="en-GB"/>
              </w:rPr>
            </w:pPr>
          </w:p>
          <w:p w14:paraId="25F0C9D2" w14:textId="3C4E15F2"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u w:val="single"/>
                <w:lang w:val="en-GB"/>
              </w:rPr>
              <w:t>F</w:t>
            </w:r>
            <w:r w:rsidRPr="00701100">
              <w:rPr>
                <w:rFonts w:eastAsia="Times New Roman" w:cstheme="minorHAnsi"/>
                <w:sz w:val="20"/>
                <w:szCs w:val="20"/>
                <w:lang w:val="en-GB"/>
              </w:rPr>
              <w:t>AO, </w:t>
            </w:r>
            <w:hyperlink r:id="rId591" w:tgtFrame="_blank" w:history="1">
              <w:r w:rsidRPr="00701100">
                <w:rPr>
                  <w:rStyle w:val="Hyperlink"/>
                  <w:rFonts w:eastAsia="Times New Roman" w:cstheme="minorHAnsi"/>
                  <w:sz w:val="20"/>
                  <w:szCs w:val="20"/>
                  <w:lang w:val="en-GB"/>
                </w:rPr>
                <w:t>http://www.fao.org/3/i9705en/I9705EN.pdf</w:t>
              </w:r>
            </w:hyperlink>
            <w:r w:rsidRPr="00701100">
              <w:rPr>
                <w:rFonts w:eastAsia="Times New Roman" w:cstheme="minorHAnsi"/>
                <w:sz w:val="20"/>
                <w:szCs w:val="20"/>
                <w:lang w:val="en-GB"/>
              </w:rPr>
              <w:t> </w:t>
            </w:r>
          </w:p>
          <w:p w14:paraId="217B44B3" w14:textId="6506536F"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FAO,</w:t>
            </w:r>
            <w:r w:rsidRPr="00701100">
              <w:rPr>
                <w:rFonts w:eastAsia="Times New Roman" w:cstheme="minorHAnsi"/>
                <w:sz w:val="20"/>
                <w:szCs w:val="20"/>
                <w:u w:val="single"/>
                <w:lang w:val="en-GB"/>
              </w:rPr>
              <w:t> </w:t>
            </w:r>
            <w:hyperlink r:id="rId592" w:tgtFrame="_blank" w:history="1">
              <w:r w:rsidRPr="00701100">
                <w:rPr>
                  <w:rStyle w:val="Hyperlink"/>
                  <w:rFonts w:eastAsia="Times New Roman" w:cstheme="minorHAnsi"/>
                  <w:sz w:val="20"/>
                  <w:szCs w:val="20"/>
                  <w:lang w:val="en-GB"/>
                </w:rPr>
                <w:t>http://www.fao.org/3/cb3095en/cb3095en.pdf</w:t>
              </w:r>
            </w:hyperlink>
            <w:r w:rsidRPr="00701100">
              <w:rPr>
                <w:rFonts w:eastAsia="Times New Roman" w:cstheme="minorHAnsi"/>
                <w:sz w:val="20"/>
                <w:szCs w:val="20"/>
                <w:lang w:val="en-GB"/>
              </w:rPr>
              <w:t> </w:t>
            </w:r>
          </w:p>
          <w:p w14:paraId="11073E7A" w14:textId="77777777" w:rsidR="00AA6F5D" w:rsidRPr="00701100" w:rsidRDefault="00AA6F5D" w:rsidP="005612D9">
            <w:pPr>
              <w:spacing w:after="0" w:line="240" w:lineRule="auto"/>
              <w:rPr>
                <w:rFonts w:eastAsia="Times New Roman" w:cstheme="minorHAnsi"/>
                <w:sz w:val="20"/>
                <w:szCs w:val="20"/>
                <w:lang w:val="en-GB"/>
              </w:rPr>
            </w:pPr>
          </w:p>
        </w:tc>
      </w:tr>
      <w:tr w:rsidR="00AA6F5D" w:rsidRPr="00701100" w14:paraId="77B18F91" w14:textId="77777777" w:rsidTr="00DB6FCA">
        <w:trPr>
          <w:trHeight w:val="290"/>
        </w:trPr>
        <w:tc>
          <w:tcPr>
            <w:tcW w:w="1540" w:type="pct"/>
            <w:shd w:val="clear" w:color="auto" w:fill="D9E2F3" w:themeFill="accent1" w:themeFillTint="33"/>
            <w:noWrap/>
            <w:hideMark/>
          </w:tcPr>
          <w:p w14:paraId="0A85A55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460" w:type="pct"/>
            <w:shd w:val="clear" w:color="auto" w:fill="auto"/>
            <w:noWrap/>
            <w:hideMark/>
          </w:tcPr>
          <w:p w14:paraId="4425C2DE"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Fisheries department/Coastal zones or environment and related agencies</w:t>
            </w:r>
          </w:p>
        </w:tc>
      </w:tr>
      <w:tr w:rsidR="00AA6F5D" w:rsidRPr="00701100" w14:paraId="6E5775DB" w14:textId="77777777" w:rsidTr="00DB6FCA">
        <w:trPr>
          <w:trHeight w:val="290"/>
        </w:trPr>
        <w:tc>
          <w:tcPr>
            <w:tcW w:w="1540" w:type="pct"/>
            <w:shd w:val="clear" w:color="auto" w:fill="D9E2F3" w:themeFill="accent1" w:themeFillTint="33"/>
            <w:noWrap/>
            <w:hideMark/>
          </w:tcPr>
          <w:p w14:paraId="71DDB478" w14:textId="403F9D75" w:rsidR="00AA6F5D"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460" w:type="pct"/>
            <w:shd w:val="clear" w:color="auto" w:fill="auto"/>
          </w:tcPr>
          <w:p w14:paraId="6161571A" w14:textId="77777777" w:rsidR="00AA6F5D" w:rsidRPr="00701100" w:rsidRDefault="00AA6F5D" w:rsidP="005612D9">
            <w:pPr>
              <w:spacing w:after="0" w:line="240" w:lineRule="auto"/>
              <w:rPr>
                <w:rFonts w:eastAsia="Times New Roman" w:cstheme="minorHAnsi"/>
                <w:color w:val="0070C0"/>
                <w:sz w:val="20"/>
                <w:szCs w:val="20"/>
                <w:lang w:val="en-GB"/>
              </w:rPr>
            </w:pPr>
          </w:p>
        </w:tc>
      </w:tr>
      <w:tr w:rsidR="00AA6F5D" w:rsidRPr="00701100" w14:paraId="504F1162" w14:textId="77777777" w:rsidTr="00DB6FCA">
        <w:trPr>
          <w:trHeight w:val="290"/>
        </w:trPr>
        <w:tc>
          <w:tcPr>
            <w:tcW w:w="1540" w:type="pct"/>
            <w:shd w:val="clear" w:color="auto" w:fill="D9E2F3" w:themeFill="accent1" w:themeFillTint="33"/>
            <w:noWrap/>
            <w:hideMark/>
          </w:tcPr>
          <w:p w14:paraId="2C51449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460" w:type="pct"/>
            <w:shd w:val="clear" w:color="auto" w:fill="auto"/>
            <w:noWrap/>
            <w:hideMark/>
          </w:tcPr>
          <w:p w14:paraId="44C18D1B"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Biennial</w:t>
            </w:r>
          </w:p>
        </w:tc>
      </w:tr>
      <w:tr w:rsidR="00AA6F5D" w:rsidRPr="00701100" w14:paraId="7AB910F3" w14:textId="77777777" w:rsidTr="00DB6FCA">
        <w:trPr>
          <w:trHeight w:val="290"/>
        </w:trPr>
        <w:tc>
          <w:tcPr>
            <w:tcW w:w="1540" w:type="pct"/>
            <w:shd w:val="clear" w:color="auto" w:fill="D9E2F3" w:themeFill="accent1" w:themeFillTint="33"/>
            <w:noWrap/>
            <w:hideMark/>
          </w:tcPr>
          <w:p w14:paraId="045ACED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460" w:type="pct"/>
            <w:shd w:val="clear" w:color="auto" w:fill="auto"/>
            <w:noWrap/>
            <w:hideMark/>
          </w:tcPr>
          <w:p w14:paraId="2ABEF490"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r>
      <w:tr w:rsidR="00AA6F5D" w:rsidRPr="00701100" w14:paraId="675ECADB" w14:textId="77777777" w:rsidTr="00DB6FCA">
        <w:trPr>
          <w:trHeight w:val="290"/>
        </w:trPr>
        <w:tc>
          <w:tcPr>
            <w:tcW w:w="1540" w:type="pct"/>
            <w:shd w:val="clear" w:color="auto" w:fill="D9E2F3" w:themeFill="accent1" w:themeFillTint="33"/>
            <w:noWrap/>
            <w:hideMark/>
          </w:tcPr>
          <w:p w14:paraId="28CC35E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460" w:type="pct"/>
            <w:shd w:val="clear" w:color="auto" w:fill="auto"/>
          </w:tcPr>
          <w:p w14:paraId="3D3CFA65" w14:textId="77777777" w:rsidR="00AA6F5D" w:rsidRPr="00701100" w:rsidRDefault="00AA6F5D" w:rsidP="005612D9">
            <w:pPr>
              <w:spacing w:after="0" w:line="240" w:lineRule="auto"/>
              <w:rPr>
                <w:rFonts w:eastAsia="Times New Roman" w:cstheme="minorHAnsi"/>
                <w:color w:val="0070C0"/>
                <w:sz w:val="20"/>
                <w:szCs w:val="20"/>
                <w:lang w:val="en-GB"/>
              </w:rPr>
            </w:pPr>
          </w:p>
        </w:tc>
      </w:tr>
      <w:tr w:rsidR="00AA6F5D" w:rsidRPr="00701100" w14:paraId="64DE2A52" w14:textId="77777777" w:rsidTr="00DB6FCA">
        <w:trPr>
          <w:trHeight w:val="290"/>
        </w:trPr>
        <w:tc>
          <w:tcPr>
            <w:tcW w:w="1540" w:type="pct"/>
            <w:shd w:val="clear" w:color="auto" w:fill="D9E2F3" w:themeFill="accent1" w:themeFillTint="33"/>
            <w:noWrap/>
            <w:hideMark/>
          </w:tcPr>
          <w:p w14:paraId="3A992F6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460" w:type="pct"/>
            <w:shd w:val="clear" w:color="auto" w:fill="auto"/>
            <w:noWrap/>
            <w:hideMark/>
          </w:tcPr>
          <w:p w14:paraId="21BCD904" w14:textId="77777777" w:rsidR="00AA6F5D" w:rsidRPr="00701100" w:rsidRDefault="00000000" w:rsidP="005612D9">
            <w:pPr>
              <w:spacing w:after="0" w:line="240" w:lineRule="auto"/>
              <w:rPr>
                <w:rFonts w:eastAsia="Times New Roman" w:cstheme="minorHAnsi"/>
                <w:sz w:val="20"/>
                <w:szCs w:val="20"/>
                <w:lang w:val="en-GB"/>
              </w:rPr>
            </w:pPr>
            <w:hyperlink r:id="rId593" w:history="1">
              <w:r w:rsidR="00AA6F5D" w:rsidRPr="00701100">
                <w:rPr>
                  <w:rFonts w:eastAsia="Times New Roman" w:cstheme="minorHAnsi"/>
                  <w:sz w:val="20"/>
                  <w:szCs w:val="20"/>
                  <w:lang w:val="en-GB"/>
                </w:rPr>
                <w:t>SDG database</w:t>
              </w:r>
            </w:hyperlink>
          </w:p>
        </w:tc>
      </w:tr>
      <w:tr w:rsidR="00AA6F5D" w:rsidRPr="00701100" w14:paraId="6992EBF5" w14:textId="77777777" w:rsidTr="00DB6FCA">
        <w:trPr>
          <w:trHeight w:val="290"/>
        </w:trPr>
        <w:tc>
          <w:tcPr>
            <w:tcW w:w="1540" w:type="pct"/>
            <w:shd w:val="clear" w:color="auto" w:fill="D9E2F3" w:themeFill="accent1" w:themeFillTint="33"/>
            <w:noWrap/>
            <w:hideMark/>
          </w:tcPr>
          <w:p w14:paraId="3A0A6AA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460" w:type="pct"/>
            <w:shd w:val="clear" w:color="auto" w:fill="auto"/>
            <w:noWrap/>
            <w:hideMark/>
          </w:tcPr>
          <w:p w14:paraId="3CAA3A7F"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14.4.1</w:t>
            </w:r>
          </w:p>
        </w:tc>
      </w:tr>
      <w:tr w:rsidR="00AA6F5D" w:rsidRPr="00701100" w14:paraId="22CFC9CA" w14:textId="77777777" w:rsidTr="00DB6FCA">
        <w:trPr>
          <w:trHeight w:val="290"/>
        </w:trPr>
        <w:tc>
          <w:tcPr>
            <w:tcW w:w="1540" w:type="pct"/>
            <w:shd w:val="clear" w:color="auto" w:fill="D9E2F3" w:themeFill="accent1" w:themeFillTint="33"/>
            <w:noWrap/>
            <w:hideMark/>
          </w:tcPr>
          <w:p w14:paraId="4472FD5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460" w:type="pct"/>
            <w:shd w:val="clear" w:color="auto" w:fill="auto"/>
            <w:noWrap/>
            <w:hideMark/>
          </w:tcPr>
          <w:p w14:paraId="0A6D6BDE" w14:textId="77777777" w:rsidR="00AA6F5D" w:rsidRPr="00701100" w:rsidRDefault="00000000" w:rsidP="005612D9">
            <w:pPr>
              <w:spacing w:after="0" w:line="240" w:lineRule="auto"/>
              <w:rPr>
                <w:rFonts w:eastAsia="Times New Roman" w:cstheme="minorHAnsi"/>
                <w:sz w:val="20"/>
                <w:szCs w:val="20"/>
                <w:u w:val="single"/>
                <w:lang w:val="en-GB"/>
              </w:rPr>
            </w:pPr>
            <w:hyperlink r:id="rId594" w:history="1">
              <w:r w:rsidR="00AA6F5D" w:rsidRPr="00701100">
                <w:rPr>
                  <w:rFonts w:eastAsia="Times New Roman" w:cstheme="minorHAnsi"/>
                  <w:color w:val="0563C1"/>
                  <w:sz w:val="20"/>
                  <w:szCs w:val="20"/>
                  <w:u w:val="single"/>
                  <w:lang w:val="en-GB"/>
                </w:rPr>
                <w:t>https://unstats.un.org/sdgs/indicators/database/</w:t>
              </w:r>
            </w:hyperlink>
          </w:p>
        </w:tc>
      </w:tr>
      <w:tr w:rsidR="00AA6F5D" w:rsidRPr="00701100" w14:paraId="689DAB21" w14:textId="77777777" w:rsidTr="00DB6FCA">
        <w:trPr>
          <w:trHeight w:val="290"/>
        </w:trPr>
        <w:tc>
          <w:tcPr>
            <w:tcW w:w="1540" w:type="pct"/>
            <w:shd w:val="clear" w:color="auto" w:fill="D9E2F3" w:themeFill="accent1" w:themeFillTint="33"/>
            <w:noWrap/>
            <w:hideMark/>
          </w:tcPr>
          <w:p w14:paraId="187D0F5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Type </w:t>
            </w:r>
          </w:p>
        </w:tc>
        <w:tc>
          <w:tcPr>
            <w:tcW w:w="3460" w:type="pct"/>
            <w:shd w:val="clear" w:color="auto" w:fill="auto"/>
            <w:noWrap/>
            <w:hideMark/>
          </w:tcPr>
          <w:p w14:paraId="10C17477"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AA6F5D" w:rsidRPr="00701100" w14:paraId="201B6EE1" w14:textId="77777777" w:rsidTr="00DB6FCA">
        <w:trPr>
          <w:trHeight w:val="290"/>
        </w:trPr>
        <w:tc>
          <w:tcPr>
            <w:tcW w:w="1540" w:type="pct"/>
            <w:shd w:val="clear" w:color="auto" w:fill="D9E2F3" w:themeFill="accent1" w:themeFillTint="33"/>
            <w:noWrap/>
            <w:hideMark/>
          </w:tcPr>
          <w:p w14:paraId="03BB102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460" w:type="pct"/>
            <w:shd w:val="clear" w:color="auto" w:fill="auto"/>
          </w:tcPr>
          <w:p w14:paraId="3A671849" w14:textId="77777777" w:rsidR="00AA6F5D" w:rsidRPr="00701100" w:rsidRDefault="00AA6F5D" w:rsidP="005612D9">
            <w:pPr>
              <w:spacing w:after="0" w:line="240" w:lineRule="auto"/>
              <w:rPr>
                <w:rFonts w:eastAsia="Times New Roman" w:cstheme="minorHAnsi"/>
                <w:color w:val="0070C0"/>
                <w:sz w:val="20"/>
                <w:szCs w:val="20"/>
                <w:lang w:val="en-GB"/>
              </w:rPr>
            </w:pPr>
          </w:p>
        </w:tc>
      </w:tr>
      <w:tr w:rsidR="00AA6F5D" w:rsidRPr="00701100" w14:paraId="5CE132AD" w14:textId="77777777" w:rsidTr="00DB6FCA">
        <w:trPr>
          <w:trHeight w:val="290"/>
        </w:trPr>
        <w:tc>
          <w:tcPr>
            <w:tcW w:w="1540" w:type="pct"/>
            <w:shd w:val="clear" w:color="auto" w:fill="D9E2F3" w:themeFill="accent1" w:themeFillTint="33"/>
            <w:noWrap/>
            <w:hideMark/>
          </w:tcPr>
          <w:p w14:paraId="577976B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460" w:type="pct"/>
            <w:shd w:val="clear" w:color="auto" w:fill="auto"/>
          </w:tcPr>
          <w:p w14:paraId="69CC4789" w14:textId="77777777" w:rsidR="00AA6F5D" w:rsidRPr="00701100" w:rsidRDefault="00AA6F5D" w:rsidP="005612D9">
            <w:pPr>
              <w:spacing w:after="0" w:line="240" w:lineRule="auto"/>
              <w:rPr>
                <w:rFonts w:eastAsia="Times New Roman" w:cstheme="minorHAnsi"/>
                <w:color w:val="0070C0"/>
                <w:sz w:val="20"/>
                <w:szCs w:val="20"/>
                <w:lang w:val="en-GB"/>
              </w:rPr>
            </w:pPr>
          </w:p>
        </w:tc>
      </w:tr>
      <w:tr w:rsidR="00AA6F5D" w:rsidRPr="00701100" w14:paraId="31265B13" w14:textId="77777777" w:rsidTr="00DB6FCA">
        <w:trPr>
          <w:trHeight w:val="290"/>
        </w:trPr>
        <w:tc>
          <w:tcPr>
            <w:tcW w:w="1540" w:type="pct"/>
            <w:shd w:val="clear" w:color="auto" w:fill="D9E2F3" w:themeFill="accent1" w:themeFillTint="33"/>
            <w:noWrap/>
            <w:hideMark/>
          </w:tcPr>
          <w:p w14:paraId="466203D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460" w:type="pct"/>
            <w:shd w:val="clear" w:color="auto" w:fill="auto"/>
            <w:noWrap/>
            <w:hideMark/>
          </w:tcPr>
          <w:p w14:paraId="393B4081" w14:textId="77777777" w:rsidR="00AA6F5D" w:rsidRPr="00701100" w:rsidRDefault="00AA6F5D" w:rsidP="005612D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By types of fish </w:t>
            </w:r>
          </w:p>
        </w:tc>
      </w:tr>
      <w:tr w:rsidR="00AA6F5D" w:rsidRPr="00701100" w14:paraId="20ABEFFE" w14:textId="77777777" w:rsidTr="00DB6FCA">
        <w:trPr>
          <w:trHeight w:val="290"/>
        </w:trPr>
        <w:tc>
          <w:tcPr>
            <w:tcW w:w="1540" w:type="pct"/>
            <w:shd w:val="clear" w:color="auto" w:fill="D9E2F3" w:themeFill="accent1" w:themeFillTint="33"/>
            <w:noWrap/>
            <w:hideMark/>
          </w:tcPr>
          <w:p w14:paraId="2780A2F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60" w:type="pct"/>
            <w:shd w:val="clear" w:color="auto" w:fill="auto"/>
            <w:noWrap/>
            <w:hideMark/>
          </w:tcPr>
          <w:p w14:paraId="0CF7FCDA" w14:textId="77777777" w:rsidR="00AA6F5D" w:rsidRPr="00701100" w:rsidRDefault="00AA6F5D" w:rsidP="005612D9">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SDG 14.4.1 metadata, </w:t>
            </w:r>
            <w:hyperlink r:id="rId595" w:history="1">
              <w:r w:rsidRPr="00701100">
                <w:rPr>
                  <w:rFonts w:eastAsia="Times New Roman" w:cstheme="minorHAnsi"/>
                  <w:color w:val="0563C1"/>
                  <w:sz w:val="20"/>
                  <w:szCs w:val="20"/>
                  <w:u w:val="single"/>
                  <w:lang w:val="en-GB"/>
                </w:rPr>
                <w:t>https://unstats.un.org/sdgs/metadata/?Text=&amp;Goal=14&amp;Target=14.4</w:t>
              </w:r>
            </w:hyperlink>
          </w:p>
        </w:tc>
      </w:tr>
    </w:tbl>
    <w:p w14:paraId="7F22B0F8" w14:textId="77777777" w:rsidR="00AA6F5D" w:rsidRPr="00701100" w:rsidRDefault="00AA6F5D" w:rsidP="00E371DE">
      <w:pPr>
        <w:rPr>
          <w:rFonts w:cstheme="minorHAnsi"/>
          <w:lang w:val="en-GB"/>
        </w:rPr>
      </w:pPr>
    </w:p>
    <w:p w14:paraId="70EC2828" w14:textId="4A3A26EB" w:rsidR="00862CDA" w:rsidRPr="00701100" w:rsidRDefault="00862CDA"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2ECD6F5B" w14:textId="77777777" w:rsidR="00AA6F5D" w:rsidRPr="00701100" w:rsidRDefault="00AA6F5D" w:rsidP="00E371DE">
      <w:pPr>
        <w:pStyle w:val="Heading1"/>
        <w:rPr>
          <w:rFonts w:asciiTheme="minorHAnsi" w:hAnsiTheme="minorHAnsi" w:cstheme="minorHAnsi"/>
          <w:b/>
          <w:bCs/>
          <w:lang w:val="en-GB"/>
        </w:rPr>
      </w:pPr>
      <w:bookmarkStart w:id="224" w:name="target73"/>
      <w:bookmarkStart w:id="225" w:name="_Toc129251402"/>
      <w:r w:rsidRPr="00701100">
        <w:rPr>
          <w:rFonts w:asciiTheme="minorHAnsi" w:hAnsiTheme="minorHAnsi" w:cstheme="minorHAnsi"/>
          <w:b/>
          <w:bCs/>
          <w:lang w:val="en-GB"/>
        </w:rPr>
        <w:lastRenderedPageBreak/>
        <w:t>73</w:t>
      </w:r>
      <w:bookmarkEnd w:id="224"/>
      <w:r w:rsidRPr="00701100">
        <w:rPr>
          <w:rFonts w:asciiTheme="minorHAnsi" w:hAnsiTheme="minorHAnsi" w:cstheme="minorHAnsi"/>
          <w:b/>
          <w:bCs/>
          <w:lang w:val="en-GB"/>
        </w:rPr>
        <w:t>. Increase in area affected by coral bleaching</w:t>
      </w:r>
      <w:bookmarkEnd w:id="225"/>
      <w:r w:rsidRPr="00701100">
        <w:rPr>
          <w:rFonts w:asciiTheme="minorHAnsi" w:hAnsiTheme="minorHAnsi" w:cstheme="minorHAnsi"/>
          <w:b/>
          <w:bCs/>
          <w:lang w:val="en-GB"/>
        </w:rPr>
        <w:t xml:space="preserve"> </w:t>
      </w:r>
      <w:bookmarkEnd w:id="215"/>
    </w:p>
    <w:tbl>
      <w:tblPr>
        <w:tblW w:w="14400" w:type="dxa"/>
        <w:tblInd w:w="-5" w:type="dxa"/>
        <w:tblLayout w:type="fixed"/>
        <w:tblLook w:val="04A0" w:firstRow="1" w:lastRow="0" w:firstColumn="1" w:lastColumn="0" w:noHBand="0" w:noVBand="1"/>
      </w:tblPr>
      <w:tblGrid>
        <w:gridCol w:w="4410"/>
        <w:gridCol w:w="5040"/>
        <w:gridCol w:w="4950"/>
      </w:tblGrid>
      <w:tr w:rsidR="00AA6F5D" w:rsidRPr="00701100" w14:paraId="17AC67E7" w14:textId="77777777" w:rsidTr="007306B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0070C0"/>
            <w:noWrap/>
          </w:tcPr>
          <w:p w14:paraId="1A35D465"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9990" w:type="dxa"/>
            <w:gridSpan w:val="2"/>
            <w:tcBorders>
              <w:top w:val="single" w:sz="4" w:space="0" w:color="auto"/>
              <w:left w:val="nil"/>
              <w:bottom w:val="single" w:sz="4" w:space="0" w:color="auto"/>
              <w:right w:val="single" w:sz="4" w:space="0" w:color="auto"/>
            </w:tcBorders>
            <w:shd w:val="clear" w:color="auto" w:fill="0070C0"/>
            <w:noWrap/>
          </w:tcPr>
          <w:p w14:paraId="1E21F478"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BB7D51" w:rsidRPr="00701100" w14:paraId="175A3EFA"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1AC742" w14:textId="77777777" w:rsidR="00BB7D51" w:rsidRPr="00701100" w:rsidRDefault="00BB7D51"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tcBorders>
              <w:top w:val="nil"/>
              <w:left w:val="nil"/>
              <w:bottom w:val="single" w:sz="4" w:space="0" w:color="auto"/>
              <w:right w:val="single" w:sz="4" w:space="0" w:color="auto"/>
            </w:tcBorders>
            <w:shd w:val="clear" w:color="auto" w:fill="auto"/>
            <w:noWrap/>
            <w:hideMark/>
          </w:tcPr>
          <w:p w14:paraId="52260352" w14:textId="720A2C8D" w:rsidR="00BB7D51" w:rsidRPr="00701100" w:rsidRDefault="00BB7D51" w:rsidP="007306B3">
            <w:pPr>
              <w:spacing w:after="0" w:line="240" w:lineRule="auto"/>
              <w:rPr>
                <w:rFonts w:cstheme="minorHAnsi"/>
                <w:sz w:val="20"/>
                <w:szCs w:val="20"/>
                <w:lang w:val="en-GB"/>
              </w:rPr>
            </w:pPr>
            <w:r w:rsidRPr="00701100">
              <w:rPr>
                <w:rFonts w:cstheme="minorHAnsi"/>
                <w:sz w:val="20"/>
                <w:szCs w:val="20"/>
                <w:lang w:val="en-GB"/>
              </w:rPr>
              <w:t>Increase in area affected by coral bleaching </w:t>
            </w:r>
          </w:p>
        </w:tc>
      </w:tr>
      <w:tr w:rsidR="00AA6F5D" w:rsidRPr="00701100" w14:paraId="3BA89E6A"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2EBCA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040" w:type="dxa"/>
            <w:tcBorders>
              <w:top w:val="nil"/>
              <w:left w:val="nil"/>
              <w:bottom w:val="single" w:sz="4" w:space="0" w:color="auto"/>
              <w:right w:val="single" w:sz="4" w:space="0" w:color="auto"/>
            </w:tcBorders>
            <w:shd w:val="clear" w:color="auto" w:fill="auto"/>
            <w:noWrap/>
            <w:hideMark/>
          </w:tcPr>
          <w:p w14:paraId="28086FF2"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66BB5494"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Area affected by coral bleaching</w:t>
            </w:r>
          </w:p>
        </w:tc>
      </w:tr>
      <w:tr w:rsidR="00AA6F5D" w:rsidRPr="00701100" w14:paraId="3E1CB086"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ED20A8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tcBorders>
              <w:top w:val="nil"/>
              <w:left w:val="nil"/>
              <w:bottom w:val="single" w:sz="4" w:space="0" w:color="auto"/>
              <w:right w:val="single" w:sz="4" w:space="0" w:color="auto"/>
            </w:tcBorders>
            <w:shd w:val="clear" w:color="auto" w:fill="auto"/>
            <w:noWrap/>
            <w:hideMark/>
          </w:tcPr>
          <w:p w14:paraId="6AEA6B21"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17DC6B32"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ACCEE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tcBorders>
              <w:top w:val="nil"/>
              <w:left w:val="nil"/>
              <w:bottom w:val="single" w:sz="4" w:space="0" w:color="auto"/>
              <w:right w:val="single" w:sz="4" w:space="0" w:color="auto"/>
            </w:tcBorders>
            <w:shd w:val="clear" w:color="auto" w:fill="auto"/>
            <w:noWrap/>
            <w:hideMark/>
          </w:tcPr>
          <w:p w14:paraId="198B80E4"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Distribution and status of ecosystems</w:t>
            </w:r>
          </w:p>
        </w:tc>
      </w:tr>
      <w:tr w:rsidR="00AA6F5D" w:rsidRPr="00701100" w14:paraId="10B7E614"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0911C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tcBorders>
              <w:top w:val="nil"/>
              <w:left w:val="nil"/>
              <w:bottom w:val="single" w:sz="4" w:space="0" w:color="auto"/>
              <w:right w:val="single" w:sz="4" w:space="0" w:color="auto"/>
            </w:tcBorders>
            <w:shd w:val="clear" w:color="auto" w:fill="auto"/>
            <w:noWrap/>
            <w:hideMark/>
          </w:tcPr>
          <w:p w14:paraId="3CFB5350"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xml:space="preserve">Ecosystems, biodiversity </w:t>
            </w:r>
          </w:p>
        </w:tc>
      </w:tr>
      <w:tr w:rsidR="00AA6F5D" w:rsidRPr="00701100" w14:paraId="6A49E1D1"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A0241B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040" w:type="dxa"/>
            <w:tcBorders>
              <w:top w:val="nil"/>
              <w:left w:val="nil"/>
              <w:bottom w:val="single" w:sz="4" w:space="0" w:color="auto"/>
              <w:right w:val="single" w:sz="4" w:space="0" w:color="auto"/>
            </w:tcBorders>
            <w:shd w:val="clear" w:color="auto" w:fill="auto"/>
            <w:noWrap/>
            <w:hideMark/>
          </w:tcPr>
          <w:p w14:paraId="439FE904"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7; 13.8</w:t>
            </w:r>
          </w:p>
        </w:tc>
        <w:tc>
          <w:tcPr>
            <w:tcW w:w="4950" w:type="dxa"/>
            <w:tcBorders>
              <w:top w:val="nil"/>
              <w:left w:val="nil"/>
              <w:bottom w:val="single" w:sz="4" w:space="0" w:color="auto"/>
              <w:right w:val="single" w:sz="4" w:space="0" w:color="auto"/>
            </w:tcBorders>
            <w:shd w:val="clear" w:color="auto" w:fill="auto"/>
            <w:noWrap/>
            <w:hideMark/>
          </w:tcPr>
          <w:p w14:paraId="68BB08B4"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734C29E5"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68F58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040" w:type="dxa"/>
            <w:tcBorders>
              <w:top w:val="nil"/>
              <w:left w:val="nil"/>
              <w:bottom w:val="single" w:sz="4" w:space="0" w:color="auto"/>
              <w:right w:val="single" w:sz="4" w:space="0" w:color="auto"/>
            </w:tcBorders>
            <w:shd w:val="clear" w:color="auto" w:fill="auto"/>
            <w:noWrap/>
            <w:hideMark/>
          </w:tcPr>
          <w:p w14:paraId="689F22E3"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4950" w:type="dxa"/>
            <w:tcBorders>
              <w:top w:val="nil"/>
              <w:left w:val="nil"/>
              <w:bottom w:val="single" w:sz="4" w:space="0" w:color="auto"/>
              <w:right w:val="single" w:sz="4" w:space="0" w:color="auto"/>
            </w:tcBorders>
            <w:shd w:val="clear" w:color="auto" w:fill="auto"/>
            <w:noWrap/>
            <w:hideMark/>
          </w:tcPr>
          <w:p w14:paraId="3C0A542E"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2A0F004E"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F0377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040" w:type="dxa"/>
            <w:tcBorders>
              <w:top w:val="nil"/>
              <w:left w:val="nil"/>
              <w:bottom w:val="single" w:sz="4" w:space="0" w:color="auto"/>
              <w:right w:val="single" w:sz="4" w:space="0" w:color="auto"/>
            </w:tcBorders>
            <w:shd w:val="clear" w:color="auto" w:fill="auto"/>
            <w:noWrap/>
            <w:hideMark/>
          </w:tcPr>
          <w:p w14:paraId="598BD0A0" w14:textId="77777777" w:rsidR="00AA6F5D" w:rsidRPr="00701100" w:rsidRDefault="00AA6F5D" w:rsidP="007306B3">
            <w:pPr>
              <w:spacing w:after="0" w:line="240" w:lineRule="auto"/>
              <w:rPr>
                <w:rFonts w:cstheme="minorHAnsi"/>
                <w:sz w:val="20"/>
                <w:szCs w:val="20"/>
                <w:lang w:val="en-GB"/>
              </w:rPr>
            </w:pPr>
          </w:p>
        </w:tc>
        <w:tc>
          <w:tcPr>
            <w:tcW w:w="4950" w:type="dxa"/>
            <w:tcBorders>
              <w:top w:val="nil"/>
              <w:left w:val="nil"/>
              <w:bottom w:val="single" w:sz="4" w:space="0" w:color="auto"/>
              <w:right w:val="single" w:sz="4" w:space="0" w:color="auto"/>
            </w:tcBorders>
            <w:shd w:val="clear" w:color="auto" w:fill="auto"/>
            <w:noWrap/>
            <w:hideMark/>
          </w:tcPr>
          <w:p w14:paraId="63CF7D83"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1.3.3.g.1</w:t>
            </w:r>
          </w:p>
        </w:tc>
      </w:tr>
      <w:tr w:rsidR="00AA6F5D" w:rsidRPr="00701100" w14:paraId="2ADE03C5"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C8B718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040" w:type="dxa"/>
            <w:tcBorders>
              <w:top w:val="nil"/>
              <w:left w:val="nil"/>
              <w:bottom w:val="single" w:sz="4" w:space="0" w:color="auto"/>
              <w:right w:val="single" w:sz="4" w:space="0" w:color="auto"/>
            </w:tcBorders>
            <w:shd w:val="clear" w:color="auto" w:fill="auto"/>
            <w:noWrap/>
            <w:hideMark/>
          </w:tcPr>
          <w:p w14:paraId="2C8EFC92"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047C2D2F"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5612A66"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243700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040" w:type="dxa"/>
            <w:tcBorders>
              <w:top w:val="nil"/>
              <w:left w:val="nil"/>
              <w:bottom w:val="single" w:sz="4" w:space="0" w:color="auto"/>
              <w:right w:val="single" w:sz="4" w:space="0" w:color="auto"/>
            </w:tcBorders>
            <w:shd w:val="clear" w:color="auto" w:fill="auto"/>
            <w:noWrap/>
            <w:hideMark/>
          </w:tcPr>
          <w:p w14:paraId="102DF073"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4D6E23D3"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ACE9179"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A44F3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040" w:type="dxa"/>
            <w:tcBorders>
              <w:top w:val="nil"/>
              <w:left w:val="nil"/>
              <w:bottom w:val="single" w:sz="4" w:space="0" w:color="auto"/>
              <w:right w:val="single" w:sz="4" w:space="0" w:color="auto"/>
            </w:tcBorders>
            <w:shd w:val="clear" w:color="auto" w:fill="auto"/>
            <w:noWrap/>
            <w:hideMark/>
          </w:tcPr>
          <w:p w14:paraId="7980BC3C"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2</w:t>
            </w:r>
          </w:p>
        </w:tc>
        <w:tc>
          <w:tcPr>
            <w:tcW w:w="4950" w:type="dxa"/>
            <w:tcBorders>
              <w:top w:val="nil"/>
              <w:left w:val="nil"/>
              <w:bottom w:val="single" w:sz="4" w:space="0" w:color="auto"/>
              <w:right w:val="single" w:sz="4" w:space="0" w:color="auto"/>
            </w:tcBorders>
            <w:shd w:val="clear" w:color="auto" w:fill="auto"/>
            <w:noWrap/>
            <w:hideMark/>
          </w:tcPr>
          <w:p w14:paraId="5AC24B46" w14:textId="3EBBA928"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08E9BC33"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AFAF0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040" w:type="dxa"/>
            <w:tcBorders>
              <w:top w:val="nil"/>
              <w:left w:val="nil"/>
              <w:bottom w:val="single" w:sz="4" w:space="0" w:color="auto"/>
              <w:right w:val="single" w:sz="4" w:space="0" w:color="auto"/>
            </w:tcBorders>
            <w:shd w:val="clear" w:color="auto" w:fill="auto"/>
            <w:noWrap/>
            <w:hideMark/>
          </w:tcPr>
          <w:p w14:paraId="1BDA0133" w14:textId="2A6E9666"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Increased area of coral bleaching is defined as expansion resulting from natural processes. Generally, the natural expansion of one ecosystem type will also lead to the recording of a matching entry for natural regression of the reducing ecosystem types. [adapted from SEEA</w:t>
            </w:r>
            <w:r w:rsidR="00E3263B" w:rsidRPr="00701100">
              <w:rPr>
                <w:rFonts w:cstheme="minorHAnsi"/>
                <w:sz w:val="20"/>
                <w:szCs w:val="20"/>
                <w:lang w:val="en-GB"/>
              </w:rPr>
              <w:t>-</w:t>
            </w:r>
            <w:r w:rsidRPr="00701100">
              <w:rPr>
                <w:rFonts w:cstheme="minorHAnsi"/>
                <w:sz w:val="20"/>
                <w:szCs w:val="20"/>
                <w:lang w:val="en-GB"/>
              </w:rPr>
              <w:t xml:space="preserve">CF, para. 5.272, </w:t>
            </w:r>
            <w:hyperlink r:id="rId596" w:history="1">
              <w:r w:rsidRPr="00701100">
                <w:rPr>
                  <w:rStyle w:val="Hyperlink"/>
                  <w:rFonts w:cstheme="minorHAnsi"/>
                  <w:sz w:val="20"/>
                  <w:szCs w:val="20"/>
                  <w:lang w:val="en-GB"/>
                </w:rPr>
                <w:t>https://seea.un.org/content/seea-central-framework</w:t>
              </w:r>
            </w:hyperlink>
            <w:r w:rsidRPr="00701100">
              <w:rPr>
                <w:rFonts w:cstheme="minorHAnsi"/>
                <w:sz w:val="20"/>
                <w:szCs w:val="20"/>
                <w:lang w:val="en-GB"/>
              </w:rPr>
              <w:t>]</w:t>
            </w:r>
          </w:p>
        </w:tc>
        <w:tc>
          <w:tcPr>
            <w:tcW w:w="4950" w:type="dxa"/>
            <w:tcBorders>
              <w:top w:val="nil"/>
              <w:left w:val="nil"/>
              <w:bottom w:val="single" w:sz="4" w:space="0" w:color="auto"/>
              <w:right w:val="single" w:sz="4" w:space="0" w:color="auto"/>
            </w:tcBorders>
            <w:shd w:val="clear" w:color="auto" w:fill="auto"/>
            <w:noWrap/>
            <w:hideMark/>
          </w:tcPr>
          <w:p w14:paraId="156CC5B7" w14:textId="77777777" w:rsidR="00AA6F5D" w:rsidRPr="00701100" w:rsidRDefault="00AA6F5D" w:rsidP="007306B3">
            <w:pPr>
              <w:spacing w:after="0" w:line="240" w:lineRule="auto"/>
              <w:rPr>
                <w:rFonts w:cstheme="minorHAnsi"/>
                <w:b/>
                <w:bCs/>
                <w:sz w:val="20"/>
                <w:szCs w:val="20"/>
                <w:lang w:val="en-GB"/>
              </w:rPr>
            </w:pPr>
            <w:r w:rsidRPr="00701100">
              <w:rPr>
                <w:rFonts w:cstheme="minorHAnsi"/>
                <w:sz w:val="20"/>
                <w:szCs w:val="20"/>
                <w:lang w:val="en-GB"/>
              </w:rPr>
              <w:t>A measure of the square kilometres of bleached corals. Corals are formed of symbiotic plant and animal organisms. Bleaching results from ‘expelling’ the plant component of the coral, which subjects the corals to stress and increased mortality. [FDES BSES manual, Marine Water Quality,</w:t>
            </w:r>
            <w:r w:rsidRPr="00701100">
              <w:rPr>
                <w:rFonts w:cstheme="minorHAnsi"/>
                <w:lang w:val="en-GB"/>
              </w:rPr>
              <w:t xml:space="preserve"> </w:t>
            </w:r>
            <w:hyperlink r:id="rId597" w:history="1">
              <w:r w:rsidRPr="00701100">
                <w:rPr>
                  <w:rStyle w:val="Hyperlink"/>
                  <w:rFonts w:cstheme="minorHAnsi"/>
                  <w:sz w:val="20"/>
                  <w:szCs w:val="20"/>
                  <w:lang w:val="en-GB"/>
                </w:rPr>
                <w:t>https://unstats.un.org/unsd/envstats/fdes/MS1.3.3_Marinewaterquality.pdf</w:t>
              </w:r>
            </w:hyperlink>
            <w:r w:rsidRPr="00701100">
              <w:rPr>
                <w:rFonts w:cstheme="minorHAnsi"/>
                <w:sz w:val="20"/>
                <w:szCs w:val="20"/>
                <w:lang w:val="en-GB"/>
              </w:rPr>
              <w:t>] </w:t>
            </w:r>
            <w:r w:rsidRPr="00701100">
              <w:rPr>
                <w:rFonts w:cstheme="minorHAnsi"/>
                <w:b/>
                <w:bCs/>
                <w:sz w:val="20"/>
                <w:szCs w:val="20"/>
                <w:lang w:val="en-GB"/>
              </w:rPr>
              <w:t xml:space="preserve"> </w:t>
            </w:r>
          </w:p>
        </w:tc>
      </w:tr>
      <w:tr w:rsidR="00AA6F5D" w:rsidRPr="00701100" w14:paraId="59A316CD"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9E5A54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0" w:type="dxa"/>
            <w:gridSpan w:val="2"/>
            <w:tcBorders>
              <w:top w:val="nil"/>
              <w:left w:val="nil"/>
              <w:bottom w:val="single" w:sz="4" w:space="0" w:color="auto"/>
              <w:right w:val="single" w:sz="4" w:space="0" w:color="auto"/>
            </w:tcBorders>
            <w:shd w:val="clear" w:color="auto" w:fill="auto"/>
            <w:noWrap/>
            <w:hideMark/>
          </w:tcPr>
          <w:p w14:paraId="4A0269D6"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Rising temperatures caused by global warming are the biggest cause of coral bleaching. [FDES BSES manual, Marine Water Quality,</w:t>
            </w:r>
            <w:r w:rsidRPr="00701100">
              <w:rPr>
                <w:rFonts w:cstheme="minorHAnsi"/>
                <w:lang w:val="en-GB"/>
              </w:rPr>
              <w:t xml:space="preserve"> </w:t>
            </w:r>
            <w:hyperlink r:id="rId598" w:history="1">
              <w:r w:rsidRPr="00701100">
                <w:rPr>
                  <w:rStyle w:val="Hyperlink"/>
                  <w:rFonts w:cstheme="minorHAnsi"/>
                  <w:sz w:val="20"/>
                  <w:szCs w:val="20"/>
                  <w:lang w:val="en-GB"/>
                </w:rPr>
                <w:t>https://unstats.un.org/unsd/envstats/fdes/MS1.3.3_Marinewaterquality.pdf</w:t>
              </w:r>
            </w:hyperlink>
            <w:r w:rsidRPr="00701100">
              <w:rPr>
                <w:rFonts w:cstheme="minorHAnsi"/>
                <w:sz w:val="20"/>
                <w:szCs w:val="20"/>
                <w:lang w:val="en-GB"/>
              </w:rPr>
              <w:t>]</w:t>
            </w:r>
          </w:p>
        </w:tc>
      </w:tr>
      <w:tr w:rsidR="00AA6F5D" w:rsidRPr="00701100" w14:paraId="65669EF8"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AE8B1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040" w:type="dxa"/>
            <w:tcBorders>
              <w:top w:val="nil"/>
              <w:left w:val="nil"/>
              <w:bottom w:val="single" w:sz="4" w:space="0" w:color="auto"/>
              <w:right w:val="single" w:sz="4" w:space="0" w:color="auto"/>
            </w:tcBorders>
            <w:shd w:val="clear" w:color="auto" w:fill="auto"/>
            <w:noWrap/>
            <w:hideMark/>
          </w:tcPr>
          <w:p w14:paraId="2319E7CA"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4950" w:type="dxa"/>
            <w:tcBorders>
              <w:top w:val="nil"/>
              <w:left w:val="nil"/>
              <w:bottom w:val="single" w:sz="4" w:space="0" w:color="auto"/>
              <w:right w:val="single" w:sz="4" w:space="0" w:color="auto"/>
            </w:tcBorders>
            <w:shd w:val="clear" w:color="auto" w:fill="auto"/>
            <w:noWrap/>
            <w:hideMark/>
          </w:tcPr>
          <w:p w14:paraId="33DDF757"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AA6F5D" w:rsidRPr="00701100" w14:paraId="18816B5B"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ED6C2F" w14:textId="057C2A45"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040" w:type="dxa"/>
            <w:tcBorders>
              <w:top w:val="nil"/>
              <w:left w:val="nil"/>
              <w:bottom w:val="single" w:sz="4" w:space="0" w:color="auto"/>
              <w:right w:val="single" w:sz="4" w:space="0" w:color="auto"/>
            </w:tcBorders>
            <w:shd w:val="clear" w:color="auto" w:fill="auto"/>
            <w:noWrap/>
            <w:hideMark/>
          </w:tcPr>
          <w:p w14:paraId="2B5C039E"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Monitoring systems</w:t>
            </w:r>
          </w:p>
        </w:tc>
        <w:tc>
          <w:tcPr>
            <w:tcW w:w="4950" w:type="dxa"/>
            <w:tcBorders>
              <w:top w:val="nil"/>
              <w:left w:val="nil"/>
              <w:bottom w:val="single" w:sz="4" w:space="0" w:color="auto"/>
              <w:right w:val="single" w:sz="4" w:space="0" w:color="auto"/>
            </w:tcBorders>
            <w:shd w:val="clear" w:color="auto" w:fill="auto"/>
            <w:noWrap/>
            <w:hideMark/>
          </w:tcPr>
          <w:p w14:paraId="04039540"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Monitoring systems</w:t>
            </w:r>
          </w:p>
        </w:tc>
      </w:tr>
      <w:tr w:rsidR="00AA6F5D" w:rsidRPr="00701100" w14:paraId="5770E2C7"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0030E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040" w:type="dxa"/>
            <w:tcBorders>
              <w:top w:val="nil"/>
              <w:left w:val="nil"/>
              <w:bottom w:val="single" w:sz="4" w:space="0" w:color="auto"/>
              <w:right w:val="single" w:sz="4" w:space="0" w:color="auto"/>
            </w:tcBorders>
            <w:shd w:val="clear" w:color="auto" w:fill="auto"/>
            <w:noWrap/>
            <w:hideMark/>
          </w:tcPr>
          <w:p w14:paraId="7A606275"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Ad hoc</w:t>
            </w:r>
          </w:p>
        </w:tc>
        <w:tc>
          <w:tcPr>
            <w:tcW w:w="4950" w:type="dxa"/>
            <w:tcBorders>
              <w:top w:val="nil"/>
              <w:left w:val="nil"/>
              <w:bottom w:val="single" w:sz="4" w:space="0" w:color="auto"/>
              <w:right w:val="single" w:sz="4" w:space="0" w:color="auto"/>
            </w:tcBorders>
            <w:shd w:val="clear" w:color="auto" w:fill="auto"/>
            <w:noWrap/>
            <w:hideMark/>
          </w:tcPr>
          <w:p w14:paraId="5EAE1538"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Ad hoc</w:t>
            </w:r>
          </w:p>
        </w:tc>
      </w:tr>
      <w:tr w:rsidR="00AA6F5D" w:rsidRPr="00701100" w14:paraId="10CECEC9"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0B8D98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040" w:type="dxa"/>
            <w:tcBorders>
              <w:top w:val="nil"/>
              <w:left w:val="nil"/>
              <w:bottom w:val="single" w:sz="4" w:space="0" w:color="auto"/>
              <w:right w:val="single" w:sz="4" w:space="0" w:color="auto"/>
            </w:tcBorders>
            <w:shd w:val="clear" w:color="auto" w:fill="auto"/>
            <w:noWrap/>
            <w:hideMark/>
          </w:tcPr>
          <w:p w14:paraId="6E7E5687"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Area</w:t>
            </w:r>
          </w:p>
        </w:tc>
        <w:tc>
          <w:tcPr>
            <w:tcW w:w="4950" w:type="dxa"/>
            <w:tcBorders>
              <w:top w:val="nil"/>
              <w:left w:val="nil"/>
              <w:bottom w:val="single" w:sz="4" w:space="0" w:color="auto"/>
              <w:right w:val="single" w:sz="4" w:space="0" w:color="auto"/>
            </w:tcBorders>
            <w:shd w:val="clear" w:color="auto" w:fill="auto"/>
            <w:noWrap/>
            <w:hideMark/>
          </w:tcPr>
          <w:p w14:paraId="7FCA593F"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Area</w:t>
            </w:r>
          </w:p>
        </w:tc>
      </w:tr>
      <w:tr w:rsidR="00AA6F5D" w:rsidRPr="00701100" w14:paraId="05652F7C"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DFA31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040" w:type="dxa"/>
            <w:tcBorders>
              <w:top w:val="nil"/>
              <w:left w:val="nil"/>
              <w:bottom w:val="single" w:sz="4" w:space="0" w:color="auto"/>
              <w:right w:val="single" w:sz="4" w:space="0" w:color="auto"/>
            </w:tcBorders>
            <w:shd w:val="clear" w:color="auto" w:fill="auto"/>
            <w:noWrap/>
            <w:hideMark/>
          </w:tcPr>
          <w:p w14:paraId="6680EB1E"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7AC8D375"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35F8E5C"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5DB64D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040" w:type="dxa"/>
            <w:tcBorders>
              <w:top w:val="nil"/>
              <w:left w:val="nil"/>
              <w:bottom w:val="single" w:sz="4" w:space="0" w:color="auto"/>
              <w:right w:val="single" w:sz="4" w:space="0" w:color="auto"/>
            </w:tcBorders>
            <w:shd w:val="clear" w:color="auto" w:fill="auto"/>
            <w:noWrap/>
            <w:hideMark/>
          </w:tcPr>
          <w:p w14:paraId="1CB76551"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42B6A187"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90B35E7"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3E542D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040" w:type="dxa"/>
            <w:tcBorders>
              <w:top w:val="nil"/>
              <w:left w:val="nil"/>
              <w:bottom w:val="single" w:sz="4" w:space="0" w:color="auto"/>
              <w:right w:val="single" w:sz="4" w:space="0" w:color="auto"/>
            </w:tcBorders>
            <w:shd w:val="clear" w:color="auto" w:fill="auto"/>
            <w:noWrap/>
            <w:hideMark/>
          </w:tcPr>
          <w:p w14:paraId="7D428088"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7B49CB5A"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862C227"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1FC2A6"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040" w:type="dxa"/>
            <w:tcBorders>
              <w:top w:val="nil"/>
              <w:left w:val="nil"/>
              <w:bottom w:val="single" w:sz="4" w:space="0" w:color="auto"/>
              <w:right w:val="single" w:sz="4" w:space="0" w:color="auto"/>
            </w:tcBorders>
            <w:shd w:val="clear" w:color="auto" w:fill="auto"/>
            <w:noWrap/>
            <w:hideMark/>
          </w:tcPr>
          <w:p w14:paraId="437B2B14"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673070C2"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3A35D2B"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FBF3FC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040" w:type="dxa"/>
            <w:tcBorders>
              <w:top w:val="nil"/>
              <w:left w:val="nil"/>
              <w:bottom w:val="single" w:sz="4" w:space="0" w:color="auto"/>
              <w:right w:val="single" w:sz="4" w:space="0" w:color="auto"/>
            </w:tcBorders>
            <w:shd w:val="clear" w:color="auto" w:fill="auto"/>
            <w:noWrap/>
            <w:hideMark/>
          </w:tcPr>
          <w:p w14:paraId="36FEF842"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6E86C794"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E637B02"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3A23B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040" w:type="dxa"/>
            <w:tcBorders>
              <w:top w:val="nil"/>
              <w:left w:val="nil"/>
              <w:bottom w:val="single" w:sz="4" w:space="0" w:color="auto"/>
              <w:right w:val="single" w:sz="4" w:space="0" w:color="auto"/>
            </w:tcBorders>
            <w:shd w:val="clear" w:color="auto" w:fill="auto"/>
            <w:noWrap/>
            <w:hideMark/>
          </w:tcPr>
          <w:p w14:paraId="6A7A2A28"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6BB01D5D"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44E7379E"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72F03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040" w:type="dxa"/>
            <w:tcBorders>
              <w:top w:val="nil"/>
              <w:left w:val="nil"/>
              <w:bottom w:val="single" w:sz="4" w:space="0" w:color="auto"/>
              <w:right w:val="single" w:sz="4" w:space="0" w:color="auto"/>
            </w:tcBorders>
            <w:shd w:val="clear" w:color="auto" w:fill="auto"/>
            <w:noWrap/>
            <w:hideMark/>
          </w:tcPr>
          <w:p w14:paraId="39773F4F"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2EC489CD"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395A9AB" w14:textId="77777777" w:rsidTr="007306B3">
        <w:trPr>
          <w:trHeight w:val="26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4D807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Potential aggregations and scales </w:t>
            </w:r>
          </w:p>
        </w:tc>
        <w:tc>
          <w:tcPr>
            <w:tcW w:w="5040" w:type="dxa"/>
            <w:tcBorders>
              <w:top w:val="nil"/>
              <w:left w:val="nil"/>
              <w:bottom w:val="single" w:sz="4" w:space="0" w:color="auto"/>
              <w:right w:val="single" w:sz="4" w:space="0" w:color="auto"/>
            </w:tcBorders>
            <w:shd w:val="clear" w:color="auto" w:fill="auto"/>
            <w:noWrap/>
            <w:hideMark/>
          </w:tcPr>
          <w:p w14:paraId="394532F0" w14:textId="77777777" w:rsidR="00AA6F5D" w:rsidRPr="00701100" w:rsidRDefault="00AA6F5D" w:rsidP="007306B3">
            <w:pPr>
              <w:pStyle w:val="CommentText"/>
              <w:rPr>
                <w:rFonts w:cstheme="minorHAnsi"/>
                <w:b/>
                <w:bCs/>
                <w:color w:val="538135" w:themeColor="accent6" w:themeShade="BF"/>
                <w:lang w:val="en-GB"/>
              </w:rPr>
            </w:pPr>
            <w:r w:rsidRPr="00701100">
              <w:rPr>
                <w:rFonts w:cstheme="minorHAnsi"/>
                <w:lang w:val="en-GB"/>
              </w:rPr>
              <w:t xml:space="preserve">By sea; by location </w:t>
            </w:r>
          </w:p>
        </w:tc>
        <w:tc>
          <w:tcPr>
            <w:tcW w:w="4950" w:type="dxa"/>
            <w:tcBorders>
              <w:top w:val="nil"/>
              <w:left w:val="nil"/>
              <w:bottom w:val="single" w:sz="4" w:space="0" w:color="auto"/>
              <w:right w:val="single" w:sz="4" w:space="0" w:color="auto"/>
            </w:tcBorders>
            <w:shd w:val="clear" w:color="auto" w:fill="auto"/>
            <w:noWrap/>
            <w:hideMark/>
          </w:tcPr>
          <w:p w14:paraId="2EBFEA8B" w14:textId="77777777" w:rsidR="00AA6F5D" w:rsidRPr="00701100" w:rsidRDefault="00AA6F5D" w:rsidP="007306B3">
            <w:pPr>
              <w:spacing w:after="0" w:line="240" w:lineRule="auto"/>
              <w:rPr>
                <w:rFonts w:cstheme="minorHAnsi"/>
                <w:sz w:val="20"/>
                <w:szCs w:val="20"/>
                <w:lang w:val="en-GB"/>
              </w:rPr>
            </w:pPr>
            <w:r w:rsidRPr="00701100">
              <w:rPr>
                <w:rFonts w:cstheme="minorHAnsi"/>
                <w:sz w:val="20"/>
                <w:szCs w:val="20"/>
                <w:lang w:val="en-GB"/>
              </w:rPr>
              <w:t>By sea; by location</w:t>
            </w:r>
          </w:p>
        </w:tc>
      </w:tr>
      <w:tr w:rsidR="008C5C40" w:rsidRPr="00701100" w14:paraId="4F50FF11" w14:textId="77777777" w:rsidTr="007306B3">
        <w:trPr>
          <w:trHeight w:val="300"/>
        </w:trPr>
        <w:tc>
          <w:tcPr>
            <w:tcW w:w="441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9AD06C" w14:textId="77777777" w:rsidR="008C5C40" w:rsidRPr="00701100" w:rsidRDefault="008C5C40"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0" w:type="dxa"/>
            <w:gridSpan w:val="2"/>
            <w:tcBorders>
              <w:top w:val="nil"/>
              <w:left w:val="nil"/>
              <w:bottom w:val="single" w:sz="4" w:space="0" w:color="auto"/>
              <w:right w:val="single" w:sz="4" w:space="0" w:color="auto"/>
            </w:tcBorders>
            <w:shd w:val="clear" w:color="auto" w:fill="auto"/>
            <w:noWrap/>
            <w:hideMark/>
          </w:tcPr>
          <w:p w14:paraId="546BB4B9" w14:textId="7985D23C" w:rsidR="008C5C40" w:rsidRPr="00701100" w:rsidRDefault="008C5C40" w:rsidP="007306B3">
            <w:pPr>
              <w:spacing w:after="0" w:line="240" w:lineRule="auto"/>
              <w:rPr>
                <w:rFonts w:cstheme="minorHAnsi"/>
                <w:sz w:val="20"/>
                <w:szCs w:val="20"/>
                <w:lang w:val="en-GB"/>
              </w:rPr>
            </w:pPr>
            <w:r w:rsidRPr="00701100">
              <w:rPr>
                <w:rFonts w:cstheme="minorHAnsi"/>
                <w:sz w:val="20"/>
                <w:szCs w:val="20"/>
                <w:lang w:val="en-GB"/>
              </w:rPr>
              <w:t xml:space="preserve">SEEA-CF, </w:t>
            </w:r>
            <w:hyperlink r:id="rId599" w:history="1">
              <w:r w:rsidRPr="00701100">
                <w:rPr>
                  <w:rStyle w:val="Hyperlink"/>
                  <w:rFonts w:cstheme="minorHAnsi"/>
                  <w:sz w:val="20"/>
                  <w:szCs w:val="20"/>
                  <w:lang w:val="en-GB"/>
                </w:rPr>
                <w:t>https://seea.un.org/content/seea-central-framework</w:t>
              </w:r>
            </w:hyperlink>
            <w:r w:rsidR="003D086B" w:rsidRPr="0001027F">
              <w:rPr>
                <w:rStyle w:val="Hyperlink"/>
                <w:rFonts w:cstheme="minorHAnsi"/>
                <w:color w:val="auto"/>
                <w:sz w:val="20"/>
                <w:szCs w:val="20"/>
                <w:u w:val="none"/>
                <w:lang w:val="en-GB"/>
              </w:rPr>
              <w:t>;</w:t>
            </w:r>
            <w:r w:rsidRPr="0001027F">
              <w:rPr>
                <w:rStyle w:val="Hyperlink"/>
                <w:color w:val="auto"/>
                <w:u w:val="none"/>
              </w:rPr>
              <w:t xml:space="preserve"> </w:t>
            </w:r>
          </w:p>
          <w:p w14:paraId="4D65D37B" w14:textId="1DDF4B13" w:rsidR="003D086B" w:rsidRPr="00701100" w:rsidRDefault="003D086B" w:rsidP="007306B3">
            <w:pPr>
              <w:spacing w:after="0" w:line="240" w:lineRule="auto"/>
              <w:rPr>
                <w:rFonts w:cstheme="minorHAnsi"/>
                <w:sz w:val="20"/>
                <w:szCs w:val="20"/>
                <w:lang w:val="en-GB"/>
              </w:rPr>
            </w:pPr>
            <w:r w:rsidRPr="00701100">
              <w:rPr>
                <w:rFonts w:cstheme="minorHAnsi"/>
                <w:sz w:val="20"/>
                <w:szCs w:val="20"/>
                <w:lang w:val="en-GB"/>
              </w:rPr>
              <w:t xml:space="preserve">SEEA-EA, </w:t>
            </w:r>
            <w:hyperlink r:id="rId600" w:history="1">
              <w:r w:rsidRPr="00701100">
                <w:rPr>
                  <w:rStyle w:val="Hyperlink"/>
                  <w:rFonts w:cstheme="minorHAnsi"/>
                  <w:sz w:val="20"/>
                  <w:szCs w:val="20"/>
                  <w:lang w:val="en-GB"/>
                </w:rPr>
                <w:t>https://seea.un.org/sites/seea.un.org/files/documents/EA/seea_ea_white_cover_final.pdf</w:t>
              </w:r>
            </w:hyperlink>
            <w:r w:rsidRPr="0001027F">
              <w:rPr>
                <w:rStyle w:val="Hyperlink"/>
                <w:rFonts w:cstheme="minorHAnsi"/>
                <w:color w:val="auto"/>
                <w:sz w:val="20"/>
                <w:szCs w:val="20"/>
                <w:u w:val="none"/>
                <w:lang w:val="en-GB"/>
              </w:rPr>
              <w:t>;</w:t>
            </w:r>
          </w:p>
          <w:p w14:paraId="6336FB3B" w14:textId="4DEE9234" w:rsidR="008C5C40" w:rsidRPr="00701100" w:rsidRDefault="008C5C40" w:rsidP="007306B3">
            <w:pPr>
              <w:spacing w:after="0" w:line="240" w:lineRule="auto"/>
              <w:rPr>
                <w:rFonts w:cstheme="minorHAnsi"/>
                <w:sz w:val="20"/>
                <w:szCs w:val="20"/>
                <w:lang w:val="en-GB"/>
              </w:rPr>
            </w:pPr>
            <w:r w:rsidRPr="00701100">
              <w:rPr>
                <w:rFonts w:cstheme="minorHAnsi"/>
                <w:sz w:val="20"/>
                <w:szCs w:val="20"/>
                <w:lang w:val="en-GB"/>
              </w:rPr>
              <w:t xml:space="preserve">FDES BSES manual, Marine Water Quality, </w:t>
            </w:r>
            <w:hyperlink r:id="rId601" w:history="1">
              <w:r w:rsidRPr="00701100">
                <w:rPr>
                  <w:rStyle w:val="Hyperlink"/>
                  <w:rFonts w:cstheme="minorHAnsi"/>
                  <w:sz w:val="20"/>
                  <w:szCs w:val="20"/>
                  <w:lang w:val="en-GB"/>
                </w:rPr>
                <w:t>https://unstats.un.org/unsd/envstats/fdes/MS1.3.3_Marinewaterquality.pdf</w:t>
              </w:r>
            </w:hyperlink>
          </w:p>
        </w:tc>
      </w:tr>
    </w:tbl>
    <w:p w14:paraId="715619F2" w14:textId="77777777" w:rsidR="00AA6F5D" w:rsidRPr="00701100" w:rsidRDefault="00AA6F5D" w:rsidP="00E371DE">
      <w:pPr>
        <w:rPr>
          <w:rFonts w:eastAsiaTheme="majorEastAsia" w:cstheme="minorHAnsi"/>
          <w:color w:val="2F5496" w:themeColor="accent1" w:themeShade="BF"/>
          <w:sz w:val="32"/>
          <w:szCs w:val="32"/>
          <w:lang w:val="en-GB" w:eastAsia="ko-KR"/>
        </w:rPr>
      </w:pPr>
    </w:p>
    <w:p w14:paraId="0F2E52E7" w14:textId="77777777" w:rsidR="00AA6F5D" w:rsidRPr="00701100" w:rsidRDefault="00AA6F5D" w:rsidP="00E371DE">
      <w:pPr>
        <w:pStyle w:val="Heading1"/>
        <w:rPr>
          <w:rFonts w:asciiTheme="minorHAnsi" w:hAnsiTheme="minorHAnsi" w:cstheme="minorHAnsi"/>
          <w:lang w:val="en-GB" w:eastAsia="ko-KR"/>
        </w:rPr>
      </w:pPr>
      <w:r w:rsidRPr="00701100">
        <w:rPr>
          <w:rFonts w:asciiTheme="minorHAnsi" w:hAnsiTheme="minorHAnsi" w:cstheme="minorHAnsi"/>
          <w:lang w:val="en-GB" w:eastAsia="ko-KR"/>
        </w:rPr>
        <w:br w:type="page"/>
      </w:r>
    </w:p>
    <w:p w14:paraId="7F2F104D" w14:textId="77777777" w:rsidR="00AA6F5D" w:rsidRPr="00701100" w:rsidRDefault="00AA6F5D" w:rsidP="00E371DE">
      <w:pPr>
        <w:pStyle w:val="Heading1"/>
        <w:rPr>
          <w:rFonts w:asciiTheme="minorHAnsi" w:hAnsiTheme="minorHAnsi" w:cstheme="minorHAnsi"/>
          <w:b/>
          <w:bCs/>
          <w:lang w:val="en-GB"/>
        </w:rPr>
      </w:pPr>
      <w:bookmarkStart w:id="226" w:name="target74"/>
      <w:bookmarkStart w:id="227" w:name="_Toc129251403"/>
      <w:r w:rsidRPr="00701100">
        <w:rPr>
          <w:rFonts w:asciiTheme="minorHAnsi" w:hAnsiTheme="minorHAnsi" w:cstheme="minorHAnsi"/>
          <w:b/>
          <w:bCs/>
          <w:lang w:val="en-GB"/>
        </w:rPr>
        <w:lastRenderedPageBreak/>
        <w:t>74</w:t>
      </w:r>
      <w:bookmarkEnd w:id="226"/>
      <w:r w:rsidRPr="00701100">
        <w:rPr>
          <w:rFonts w:asciiTheme="minorHAnsi" w:hAnsiTheme="minorHAnsi" w:cstheme="minorHAnsi"/>
          <w:b/>
          <w:bCs/>
          <w:lang w:val="en-GB"/>
        </w:rPr>
        <w:t xml:space="preserve">. </w:t>
      </w:r>
      <w:bookmarkStart w:id="228" w:name="_Hlk92362421"/>
      <w:r w:rsidRPr="00701100">
        <w:rPr>
          <w:rFonts w:asciiTheme="minorHAnsi" w:hAnsiTheme="minorHAnsi" w:cstheme="minorHAnsi"/>
          <w:b/>
          <w:bCs/>
          <w:lang w:val="en-GB"/>
        </w:rPr>
        <w:t>Impact on production of wood and non-wood products</w:t>
      </w:r>
      <w:bookmarkEnd w:id="216"/>
      <w:bookmarkEnd w:id="227"/>
      <w:bookmarkEnd w:id="228"/>
    </w:p>
    <w:tbl>
      <w:tblPr>
        <w:tblW w:w="14395" w:type="dxa"/>
        <w:tblLayout w:type="fixed"/>
        <w:tblLook w:val="04A0" w:firstRow="1" w:lastRow="0" w:firstColumn="1" w:lastColumn="0" w:noHBand="0" w:noVBand="1"/>
      </w:tblPr>
      <w:tblGrid>
        <w:gridCol w:w="4405"/>
        <w:gridCol w:w="5310"/>
        <w:gridCol w:w="4680"/>
      </w:tblGrid>
      <w:tr w:rsidR="00AA6F5D" w:rsidRPr="00701100" w14:paraId="07A60E4F" w14:textId="77777777" w:rsidTr="00D47B18">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0070C0"/>
            <w:noWrap/>
          </w:tcPr>
          <w:p w14:paraId="4B915681"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9990" w:type="dxa"/>
            <w:gridSpan w:val="2"/>
            <w:tcBorders>
              <w:top w:val="single" w:sz="4" w:space="0" w:color="auto"/>
              <w:left w:val="nil"/>
              <w:bottom w:val="single" w:sz="4" w:space="0" w:color="auto"/>
              <w:right w:val="single" w:sz="4" w:space="0" w:color="auto"/>
            </w:tcBorders>
            <w:shd w:val="clear" w:color="auto" w:fill="0070C0"/>
            <w:noWrap/>
          </w:tcPr>
          <w:p w14:paraId="21B06882"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5D7E24E2"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87FA05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tcBorders>
              <w:top w:val="nil"/>
              <w:left w:val="nil"/>
              <w:bottom w:val="single" w:sz="4" w:space="0" w:color="auto"/>
              <w:right w:val="single" w:sz="4" w:space="0" w:color="auto"/>
            </w:tcBorders>
            <w:shd w:val="clear" w:color="auto" w:fill="auto"/>
            <w:noWrap/>
            <w:hideMark/>
          </w:tcPr>
          <w:p w14:paraId="7A6A5CFC" w14:textId="365F17B6"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Impact on production of wood and non-wood products </w:t>
            </w:r>
          </w:p>
        </w:tc>
      </w:tr>
      <w:tr w:rsidR="00AA6F5D" w:rsidRPr="00701100" w14:paraId="570E2E59"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59DD5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310" w:type="dxa"/>
            <w:tcBorders>
              <w:top w:val="nil"/>
              <w:left w:val="nil"/>
              <w:bottom w:val="single" w:sz="4" w:space="0" w:color="auto"/>
              <w:right w:val="single" w:sz="4" w:space="0" w:color="auto"/>
            </w:tcBorders>
            <w:shd w:val="clear" w:color="auto" w:fill="auto"/>
            <w:noWrap/>
            <w:hideMark/>
          </w:tcPr>
          <w:p w14:paraId="518C9038"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188590BC"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xml:space="preserve">Non-wood forest products and other plants </w:t>
            </w:r>
          </w:p>
        </w:tc>
      </w:tr>
      <w:tr w:rsidR="00AA6F5D" w:rsidRPr="00701100" w14:paraId="084EE69E"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14F30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tcBorders>
              <w:top w:val="nil"/>
              <w:left w:val="nil"/>
              <w:bottom w:val="single" w:sz="4" w:space="0" w:color="auto"/>
              <w:right w:val="single" w:sz="4" w:space="0" w:color="auto"/>
            </w:tcBorders>
            <w:shd w:val="clear" w:color="auto" w:fill="auto"/>
            <w:noWrap/>
            <w:hideMark/>
          </w:tcPr>
          <w:p w14:paraId="7CBD6169"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18A0B98A"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F1FD6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tcBorders>
              <w:top w:val="nil"/>
              <w:left w:val="nil"/>
              <w:bottom w:val="single" w:sz="4" w:space="0" w:color="auto"/>
              <w:right w:val="single" w:sz="4" w:space="0" w:color="auto"/>
            </w:tcBorders>
            <w:shd w:val="clear" w:color="auto" w:fill="auto"/>
            <w:noWrap/>
            <w:hideMark/>
          </w:tcPr>
          <w:p w14:paraId="3F937FF5"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xml:space="preserve">Production and consumption of materials </w:t>
            </w:r>
          </w:p>
        </w:tc>
      </w:tr>
      <w:tr w:rsidR="00AA6F5D" w:rsidRPr="00701100" w14:paraId="33814E3B"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FAAD4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tcBorders>
              <w:top w:val="nil"/>
              <w:left w:val="nil"/>
              <w:bottom w:val="single" w:sz="4" w:space="0" w:color="auto"/>
              <w:right w:val="single" w:sz="4" w:space="0" w:color="auto"/>
            </w:tcBorders>
            <w:shd w:val="clear" w:color="auto" w:fill="auto"/>
            <w:noWrap/>
            <w:hideMark/>
          </w:tcPr>
          <w:p w14:paraId="73D7A928"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Forests</w:t>
            </w:r>
          </w:p>
        </w:tc>
      </w:tr>
      <w:tr w:rsidR="00AA6F5D" w:rsidRPr="00701100" w14:paraId="43460349"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2A2FA1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310" w:type="dxa"/>
            <w:tcBorders>
              <w:top w:val="nil"/>
              <w:left w:val="nil"/>
              <w:bottom w:val="single" w:sz="4" w:space="0" w:color="auto"/>
              <w:right w:val="single" w:sz="4" w:space="0" w:color="auto"/>
            </w:tcBorders>
            <w:shd w:val="clear" w:color="auto" w:fill="auto"/>
            <w:noWrap/>
            <w:hideMark/>
          </w:tcPr>
          <w:p w14:paraId="4160F0DD"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7; 13.8</w:t>
            </w:r>
          </w:p>
        </w:tc>
        <w:tc>
          <w:tcPr>
            <w:tcW w:w="4680" w:type="dxa"/>
            <w:tcBorders>
              <w:top w:val="nil"/>
              <w:left w:val="nil"/>
              <w:bottom w:val="single" w:sz="4" w:space="0" w:color="auto"/>
              <w:right w:val="single" w:sz="4" w:space="0" w:color="auto"/>
            </w:tcBorders>
            <w:shd w:val="clear" w:color="auto" w:fill="auto"/>
            <w:noWrap/>
            <w:hideMark/>
          </w:tcPr>
          <w:p w14:paraId="3F052415"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11ACA3D6"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F8D03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310" w:type="dxa"/>
            <w:tcBorders>
              <w:top w:val="nil"/>
              <w:left w:val="nil"/>
              <w:bottom w:val="single" w:sz="4" w:space="0" w:color="auto"/>
              <w:right w:val="single" w:sz="4" w:space="0" w:color="auto"/>
            </w:tcBorders>
            <w:shd w:val="clear" w:color="auto" w:fill="auto"/>
            <w:noWrap/>
            <w:hideMark/>
          </w:tcPr>
          <w:p w14:paraId="375815B6"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4680" w:type="dxa"/>
            <w:tcBorders>
              <w:top w:val="nil"/>
              <w:left w:val="nil"/>
              <w:bottom w:val="single" w:sz="4" w:space="0" w:color="auto"/>
              <w:right w:val="single" w:sz="4" w:space="0" w:color="auto"/>
            </w:tcBorders>
            <w:shd w:val="clear" w:color="auto" w:fill="auto"/>
            <w:noWrap/>
            <w:hideMark/>
          </w:tcPr>
          <w:p w14:paraId="4945B139"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6446A177"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16113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310" w:type="dxa"/>
            <w:tcBorders>
              <w:top w:val="nil"/>
              <w:left w:val="nil"/>
              <w:bottom w:val="single" w:sz="4" w:space="0" w:color="auto"/>
              <w:right w:val="single" w:sz="4" w:space="0" w:color="auto"/>
            </w:tcBorders>
            <w:shd w:val="clear" w:color="auto" w:fill="auto"/>
            <w:noWrap/>
            <w:hideMark/>
          </w:tcPr>
          <w:p w14:paraId="149E9DCF"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2418BE3B"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xml:space="preserve">2.5.5.f </w:t>
            </w:r>
          </w:p>
        </w:tc>
      </w:tr>
      <w:tr w:rsidR="00AA6F5D" w:rsidRPr="00701100" w14:paraId="04B84879"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AD4FB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310" w:type="dxa"/>
            <w:tcBorders>
              <w:top w:val="nil"/>
              <w:left w:val="nil"/>
              <w:bottom w:val="single" w:sz="4" w:space="0" w:color="auto"/>
              <w:right w:val="single" w:sz="4" w:space="0" w:color="auto"/>
            </w:tcBorders>
            <w:shd w:val="clear" w:color="auto" w:fill="auto"/>
            <w:noWrap/>
            <w:hideMark/>
          </w:tcPr>
          <w:p w14:paraId="07D8C2A8"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21B054F7"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8E3E049"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C0FB0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310" w:type="dxa"/>
            <w:tcBorders>
              <w:top w:val="nil"/>
              <w:left w:val="nil"/>
              <w:bottom w:val="single" w:sz="4" w:space="0" w:color="auto"/>
              <w:right w:val="single" w:sz="4" w:space="0" w:color="auto"/>
            </w:tcBorders>
            <w:shd w:val="clear" w:color="auto" w:fill="auto"/>
            <w:noWrap/>
            <w:hideMark/>
          </w:tcPr>
          <w:p w14:paraId="026B6123"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6C7A3F86"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28551980"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9200A97"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310" w:type="dxa"/>
            <w:tcBorders>
              <w:top w:val="nil"/>
              <w:left w:val="nil"/>
              <w:bottom w:val="single" w:sz="4" w:space="0" w:color="auto"/>
              <w:right w:val="single" w:sz="4" w:space="0" w:color="auto"/>
            </w:tcBorders>
            <w:shd w:val="clear" w:color="auto" w:fill="auto"/>
            <w:noWrap/>
            <w:hideMark/>
          </w:tcPr>
          <w:p w14:paraId="6D4313ED"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3</w:t>
            </w:r>
          </w:p>
        </w:tc>
        <w:tc>
          <w:tcPr>
            <w:tcW w:w="4680" w:type="dxa"/>
            <w:tcBorders>
              <w:top w:val="nil"/>
              <w:left w:val="nil"/>
              <w:bottom w:val="single" w:sz="4" w:space="0" w:color="auto"/>
              <w:right w:val="single" w:sz="4" w:space="0" w:color="auto"/>
            </w:tcBorders>
            <w:shd w:val="clear" w:color="auto" w:fill="auto"/>
            <w:noWrap/>
            <w:hideMark/>
          </w:tcPr>
          <w:p w14:paraId="41605978"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65507AED"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C0133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310" w:type="dxa"/>
            <w:tcBorders>
              <w:top w:val="nil"/>
              <w:left w:val="nil"/>
              <w:bottom w:val="single" w:sz="4" w:space="0" w:color="auto"/>
              <w:right w:val="single" w:sz="4" w:space="0" w:color="auto"/>
            </w:tcBorders>
            <w:shd w:val="clear" w:color="auto" w:fill="auto"/>
            <w:noWrap/>
            <w:hideMark/>
          </w:tcPr>
          <w:p w14:paraId="5AAE55BC"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xml:space="preserve">Forests provide a variety of valuable products, such as timber, fuelwood, fibre and other wood and non-wood forest products. With expected climate change, the change in the output of global forest products ranges from a modest increase to a slight decrease, although regional and local changes will be large. Production increase will shift from low-latitude regions in the short-term, to high-latitude regions in the long-term [IPCC, p. 275, </w:t>
            </w:r>
            <w:hyperlink r:id="rId602" w:history="1">
              <w:r w:rsidRPr="00701100">
                <w:rPr>
                  <w:rStyle w:val="Hyperlink"/>
                  <w:rFonts w:cstheme="minorHAnsi"/>
                  <w:sz w:val="20"/>
                  <w:szCs w:val="20"/>
                  <w:lang w:val="en-GB"/>
                </w:rPr>
                <w:t>https://www.ipcc.ch/site/assets/uploads/2018/02/ar4-wg2-chapter5-1.pdf</w:t>
              </w:r>
            </w:hyperlink>
            <w:r w:rsidRPr="00701100">
              <w:rPr>
                <w:rFonts w:cstheme="minorHAnsi"/>
                <w:sz w:val="20"/>
                <w:szCs w:val="20"/>
                <w:lang w:val="en-GB"/>
              </w:rPr>
              <w:t>].</w:t>
            </w:r>
          </w:p>
        </w:tc>
        <w:tc>
          <w:tcPr>
            <w:tcW w:w="4680" w:type="dxa"/>
            <w:tcBorders>
              <w:top w:val="nil"/>
              <w:left w:val="nil"/>
              <w:bottom w:val="single" w:sz="4" w:space="0" w:color="auto"/>
              <w:right w:val="single" w:sz="4" w:space="0" w:color="auto"/>
            </w:tcBorders>
            <w:shd w:val="clear" w:color="auto" w:fill="auto"/>
            <w:noWrap/>
            <w:hideMark/>
          </w:tcPr>
          <w:p w14:paraId="6D1BF9F1"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xml:space="preserve">Goods derived from forests that are tangible and physical objects of biological origin other than wood. Generally includes non-wood plant and animal products collected from areas defined as forest. [FDES BSES manual, Forests, p.19, </w:t>
            </w:r>
            <w:hyperlink r:id="rId603"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 xml:space="preserve"> ] </w:t>
            </w:r>
          </w:p>
        </w:tc>
      </w:tr>
      <w:tr w:rsidR="00AA6F5D" w:rsidRPr="00701100" w14:paraId="19F4AAC9"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B88B0F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0" w:type="dxa"/>
            <w:gridSpan w:val="2"/>
            <w:tcBorders>
              <w:top w:val="nil"/>
              <w:left w:val="nil"/>
              <w:bottom w:val="single" w:sz="4" w:space="0" w:color="auto"/>
              <w:right w:val="single" w:sz="4" w:space="0" w:color="auto"/>
            </w:tcBorders>
            <w:shd w:val="clear" w:color="auto" w:fill="auto"/>
            <w:noWrap/>
            <w:hideMark/>
          </w:tcPr>
          <w:p w14:paraId="25FA9A0D"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xml:space="preserve">Negative impacts of climate change on forests are already apparent in many places, threatening the delivery of a range of crucial goods (wood and non-wood) and environmental services from forests, on which an estimated 1.6 billion people fully or partly depend. [FAO Forestry paper, </w:t>
            </w:r>
            <w:hyperlink r:id="rId604" w:history="1">
              <w:r w:rsidRPr="00701100">
                <w:rPr>
                  <w:rStyle w:val="Hyperlink"/>
                  <w:rFonts w:cstheme="minorHAnsi"/>
                  <w:sz w:val="20"/>
                  <w:szCs w:val="20"/>
                  <w:lang w:val="en-GB"/>
                </w:rPr>
                <w:t>http://www.fao.org/3/ca7064en/CA7064EN.pdf</w:t>
              </w:r>
            </w:hyperlink>
            <w:r w:rsidRPr="00701100">
              <w:rPr>
                <w:rFonts w:cstheme="minorHAnsi"/>
                <w:sz w:val="20"/>
                <w:szCs w:val="20"/>
                <w:lang w:val="en-GB"/>
              </w:rPr>
              <w:t>]</w:t>
            </w:r>
          </w:p>
        </w:tc>
      </w:tr>
      <w:tr w:rsidR="00AA6F5D" w:rsidRPr="00701100" w14:paraId="0DF1B8D9"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488E2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310" w:type="dxa"/>
            <w:tcBorders>
              <w:top w:val="nil"/>
              <w:left w:val="nil"/>
              <w:bottom w:val="single" w:sz="4" w:space="0" w:color="auto"/>
              <w:right w:val="single" w:sz="4" w:space="0" w:color="auto"/>
            </w:tcBorders>
            <w:shd w:val="clear" w:color="auto" w:fill="auto"/>
            <w:noWrap/>
            <w:hideMark/>
          </w:tcPr>
          <w:p w14:paraId="2C8148CE"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c>
          <w:tcPr>
            <w:tcW w:w="4680" w:type="dxa"/>
            <w:tcBorders>
              <w:top w:val="nil"/>
              <w:left w:val="nil"/>
              <w:bottom w:val="single" w:sz="4" w:space="0" w:color="auto"/>
              <w:right w:val="single" w:sz="4" w:space="0" w:color="auto"/>
            </w:tcBorders>
            <w:shd w:val="clear" w:color="auto" w:fill="auto"/>
            <w:noWrap/>
            <w:hideMark/>
          </w:tcPr>
          <w:p w14:paraId="76D2BEE1"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r>
      <w:tr w:rsidR="00AA6F5D" w:rsidRPr="00701100" w14:paraId="554F7290"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4D2118" w14:textId="2FCE4766"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310" w:type="dxa"/>
            <w:tcBorders>
              <w:top w:val="nil"/>
              <w:left w:val="nil"/>
              <w:bottom w:val="single" w:sz="4" w:space="0" w:color="auto"/>
              <w:right w:val="single" w:sz="4" w:space="0" w:color="auto"/>
            </w:tcBorders>
            <w:shd w:val="clear" w:color="auto" w:fill="auto"/>
            <w:noWrap/>
            <w:hideMark/>
          </w:tcPr>
          <w:p w14:paraId="62FB5B66"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5FEE5568"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Administrative records, surveys</w:t>
            </w:r>
          </w:p>
        </w:tc>
      </w:tr>
      <w:tr w:rsidR="00AA6F5D" w:rsidRPr="00701100" w14:paraId="358233AA"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EADAD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310" w:type="dxa"/>
            <w:tcBorders>
              <w:top w:val="nil"/>
              <w:left w:val="nil"/>
              <w:bottom w:val="single" w:sz="4" w:space="0" w:color="auto"/>
              <w:right w:val="single" w:sz="4" w:space="0" w:color="auto"/>
            </w:tcBorders>
            <w:shd w:val="clear" w:color="auto" w:fill="auto"/>
            <w:noWrap/>
            <w:hideMark/>
          </w:tcPr>
          <w:p w14:paraId="43DA9D2F"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34CCF28F"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659C42D6"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F04C0D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310" w:type="dxa"/>
            <w:tcBorders>
              <w:top w:val="nil"/>
              <w:left w:val="nil"/>
              <w:bottom w:val="single" w:sz="4" w:space="0" w:color="auto"/>
              <w:right w:val="single" w:sz="4" w:space="0" w:color="auto"/>
            </w:tcBorders>
            <w:shd w:val="clear" w:color="auto" w:fill="auto"/>
            <w:noWrap/>
            <w:hideMark/>
          </w:tcPr>
          <w:p w14:paraId="54661DBE"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Volume, mass, number</w:t>
            </w:r>
          </w:p>
        </w:tc>
        <w:tc>
          <w:tcPr>
            <w:tcW w:w="4680" w:type="dxa"/>
            <w:tcBorders>
              <w:top w:val="nil"/>
              <w:left w:val="nil"/>
              <w:bottom w:val="single" w:sz="4" w:space="0" w:color="auto"/>
              <w:right w:val="single" w:sz="4" w:space="0" w:color="auto"/>
            </w:tcBorders>
            <w:shd w:val="clear" w:color="auto" w:fill="auto"/>
            <w:noWrap/>
            <w:hideMark/>
          </w:tcPr>
          <w:p w14:paraId="6C8FD99D"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Volume, mass, number</w:t>
            </w:r>
          </w:p>
        </w:tc>
      </w:tr>
      <w:tr w:rsidR="00AA6F5D" w:rsidRPr="00701100" w14:paraId="153AF569"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BCEDA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310" w:type="dxa"/>
            <w:tcBorders>
              <w:top w:val="nil"/>
              <w:left w:val="nil"/>
              <w:bottom w:val="single" w:sz="4" w:space="0" w:color="auto"/>
              <w:right w:val="single" w:sz="4" w:space="0" w:color="auto"/>
            </w:tcBorders>
            <w:shd w:val="clear" w:color="auto" w:fill="auto"/>
            <w:noWrap/>
            <w:hideMark/>
          </w:tcPr>
          <w:p w14:paraId="08F6C8D6"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7E837C0D"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7464F152"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E58C32"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310" w:type="dxa"/>
            <w:tcBorders>
              <w:top w:val="nil"/>
              <w:left w:val="nil"/>
              <w:bottom w:val="single" w:sz="4" w:space="0" w:color="auto"/>
              <w:right w:val="single" w:sz="4" w:space="0" w:color="auto"/>
            </w:tcBorders>
            <w:shd w:val="clear" w:color="auto" w:fill="auto"/>
            <w:noWrap/>
            <w:hideMark/>
          </w:tcPr>
          <w:p w14:paraId="2E4025D8" w14:textId="77777777" w:rsidR="00AA6F5D" w:rsidRPr="00701100" w:rsidRDefault="00AA6F5D" w:rsidP="00D47B18">
            <w:pPr>
              <w:spacing w:after="0" w:line="240" w:lineRule="auto"/>
              <w:rPr>
                <w:rFonts w:cstheme="minorHAnsi"/>
                <w:sz w:val="20"/>
                <w:szCs w:val="20"/>
                <w:lang w:val="en-GB"/>
              </w:rPr>
            </w:pPr>
          </w:p>
        </w:tc>
        <w:tc>
          <w:tcPr>
            <w:tcW w:w="4680" w:type="dxa"/>
            <w:tcBorders>
              <w:top w:val="nil"/>
              <w:left w:val="nil"/>
              <w:bottom w:val="single" w:sz="4" w:space="0" w:color="auto"/>
              <w:right w:val="single" w:sz="4" w:space="0" w:color="auto"/>
            </w:tcBorders>
            <w:shd w:val="clear" w:color="auto" w:fill="auto"/>
            <w:noWrap/>
            <w:hideMark/>
          </w:tcPr>
          <w:p w14:paraId="6DF8947A" w14:textId="77777777" w:rsidR="00AA6F5D" w:rsidRPr="00701100" w:rsidRDefault="00AA6F5D" w:rsidP="00D47B18">
            <w:pPr>
              <w:spacing w:after="0" w:line="240" w:lineRule="auto"/>
              <w:rPr>
                <w:rFonts w:cstheme="minorHAnsi"/>
                <w:sz w:val="20"/>
                <w:szCs w:val="20"/>
                <w:lang w:val="en-GB"/>
              </w:rPr>
            </w:pPr>
          </w:p>
        </w:tc>
      </w:tr>
      <w:tr w:rsidR="00AA6F5D" w:rsidRPr="00701100" w14:paraId="3AD27931"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F8AD14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310" w:type="dxa"/>
            <w:tcBorders>
              <w:top w:val="nil"/>
              <w:left w:val="nil"/>
              <w:bottom w:val="single" w:sz="4" w:space="0" w:color="auto"/>
              <w:right w:val="single" w:sz="4" w:space="0" w:color="auto"/>
            </w:tcBorders>
            <w:shd w:val="clear" w:color="auto" w:fill="auto"/>
            <w:noWrap/>
            <w:hideMark/>
          </w:tcPr>
          <w:p w14:paraId="6B8C29D9" w14:textId="77777777" w:rsidR="00AA6F5D" w:rsidRPr="00701100" w:rsidRDefault="00AA6F5D" w:rsidP="00D47B18">
            <w:pPr>
              <w:spacing w:after="0" w:line="240" w:lineRule="auto"/>
              <w:rPr>
                <w:rFonts w:cstheme="minorHAnsi"/>
                <w:sz w:val="20"/>
                <w:szCs w:val="20"/>
                <w:lang w:val="en-GB"/>
              </w:rPr>
            </w:pPr>
          </w:p>
        </w:tc>
        <w:tc>
          <w:tcPr>
            <w:tcW w:w="4680" w:type="dxa"/>
            <w:tcBorders>
              <w:top w:val="nil"/>
              <w:left w:val="nil"/>
              <w:bottom w:val="single" w:sz="4" w:space="0" w:color="auto"/>
              <w:right w:val="single" w:sz="4" w:space="0" w:color="auto"/>
            </w:tcBorders>
            <w:shd w:val="clear" w:color="auto" w:fill="auto"/>
            <w:noWrap/>
            <w:hideMark/>
          </w:tcPr>
          <w:p w14:paraId="7B2E507B" w14:textId="77777777" w:rsidR="00AA6F5D" w:rsidRPr="00701100" w:rsidRDefault="00AA6F5D" w:rsidP="00D47B18">
            <w:pPr>
              <w:spacing w:after="0" w:line="240" w:lineRule="auto"/>
              <w:rPr>
                <w:rFonts w:cstheme="minorHAnsi"/>
                <w:sz w:val="20"/>
                <w:szCs w:val="20"/>
                <w:lang w:val="en-GB"/>
              </w:rPr>
            </w:pPr>
          </w:p>
        </w:tc>
      </w:tr>
      <w:tr w:rsidR="00AA6F5D" w:rsidRPr="00701100" w14:paraId="78A79B2E"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80260B"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310" w:type="dxa"/>
            <w:tcBorders>
              <w:top w:val="nil"/>
              <w:left w:val="nil"/>
              <w:bottom w:val="single" w:sz="4" w:space="0" w:color="auto"/>
              <w:right w:val="single" w:sz="4" w:space="0" w:color="auto"/>
            </w:tcBorders>
            <w:shd w:val="clear" w:color="auto" w:fill="auto"/>
            <w:noWrap/>
            <w:hideMark/>
          </w:tcPr>
          <w:p w14:paraId="4A403449" w14:textId="77777777" w:rsidR="00AA6F5D" w:rsidRPr="00701100" w:rsidRDefault="00AA6F5D" w:rsidP="00D47B18">
            <w:pPr>
              <w:spacing w:after="0" w:line="240" w:lineRule="auto"/>
              <w:rPr>
                <w:rFonts w:cstheme="minorHAnsi"/>
                <w:sz w:val="20"/>
                <w:szCs w:val="20"/>
                <w:u w:val="single"/>
                <w:lang w:val="en-GB"/>
              </w:rPr>
            </w:pPr>
          </w:p>
        </w:tc>
        <w:tc>
          <w:tcPr>
            <w:tcW w:w="4680" w:type="dxa"/>
            <w:tcBorders>
              <w:top w:val="nil"/>
              <w:left w:val="nil"/>
              <w:bottom w:val="single" w:sz="4" w:space="0" w:color="auto"/>
              <w:right w:val="single" w:sz="4" w:space="0" w:color="auto"/>
            </w:tcBorders>
            <w:shd w:val="clear" w:color="auto" w:fill="auto"/>
            <w:noWrap/>
            <w:hideMark/>
          </w:tcPr>
          <w:p w14:paraId="1C22A884" w14:textId="77777777" w:rsidR="00AA6F5D" w:rsidRPr="00701100" w:rsidRDefault="00AA6F5D" w:rsidP="00D47B18">
            <w:pPr>
              <w:spacing w:after="0" w:line="240" w:lineRule="auto"/>
              <w:rPr>
                <w:rFonts w:cstheme="minorHAnsi"/>
                <w:sz w:val="20"/>
                <w:szCs w:val="20"/>
                <w:u w:val="single"/>
                <w:lang w:val="en-GB"/>
              </w:rPr>
            </w:pPr>
          </w:p>
        </w:tc>
      </w:tr>
      <w:tr w:rsidR="00AA6F5D" w:rsidRPr="00701100" w14:paraId="1F28F784"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F91BA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Type </w:t>
            </w:r>
          </w:p>
        </w:tc>
        <w:tc>
          <w:tcPr>
            <w:tcW w:w="5310" w:type="dxa"/>
            <w:tcBorders>
              <w:top w:val="nil"/>
              <w:left w:val="nil"/>
              <w:bottom w:val="single" w:sz="4" w:space="0" w:color="auto"/>
              <w:right w:val="single" w:sz="4" w:space="0" w:color="auto"/>
            </w:tcBorders>
            <w:shd w:val="clear" w:color="auto" w:fill="auto"/>
            <w:noWrap/>
            <w:hideMark/>
          </w:tcPr>
          <w:p w14:paraId="7FA613A7"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214CECE6"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5CE65069"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AC532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310" w:type="dxa"/>
            <w:tcBorders>
              <w:top w:val="nil"/>
              <w:left w:val="nil"/>
              <w:bottom w:val="single" w:sz="4" w:space="0" w:color="auto"/>
              <w:right w:val="single" w:sz="4" w:space="0" w:color="auto"/>
            </w:tcBorders>
            <w:shd w:val="clear" w:color="auto" w:fill="auto"/>
            <w:noWrap/>
            <w:hideMark/>
          </w:tcPr>
          <w:p w14:paraId="4AFDDA1A"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07A4EB5F"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36329243"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A7AF2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310" w:type="dxa"/>
            <w:tcBorders>
              <w:top w:val="nil"/>
              <w:left w:val="nil"/>
              <w:bottom w:val="single" w:sz="4" w:space="0" w:color="auto"/>
              <w:right w:val="single" w:sz="4" w:space="0" w:color="auto"/>
            </w:tcBorders>
            <w:shd w:val="clear" w:color="auto" w:fill="auto"/>
            <w:noWrap/>
            <w:hideMark/>
          </w:tcPr>
          <w:p w14:paraId="5DF63671"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49936265"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 </w:t>
            </w:r>
          </w:p>
        </w:tc>
      </w:tr>
      <w:tr w:rsidR="00AA6F5D" w:rsidRPr="00701100" w14:paraId="1561F7B3"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21D87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310" w:type="dxa"/>
            <w:tcBorders>
              <w:top w:val="nil"/>
              <w:left w:val="nil"/>
              <w:bottom w:val="single" w:sz="4" w:space="0" w:color="auto"/>
              <w:right w:val="single" w:sz="4" w:space="0" w:color="auto"/>
            </w:tcBorders>
            <w:shd w:val="clear" w:color="auto" w:fill="auto"/>
            <w:noWrap/>
            <w:hideMark/>
          </w:tcPr>
          <w:p w14:paraId="267991E4"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By ISIC economic activity; by product type</w:t>
            </w:r>
          </w:p>
        </w:tc>
        <w:tc>
          <w:tcPr>
            <w:tcW w:w="4680" w:type="dxa"/>
            <w:tcBorders>
              <w:top w:val="nil"/>
              <w:left w:val="nil"/>
              <w:bottom w:val="single" w:sz="4" w:space="0" w:color="auto"/>
              <w:right w:val="single" w:sz="4" w:space="0" w:color="auto"/>
            </w:tcBorders>
            <w:shd w:val="clear" w:color="auto" w:fill="auto"/>
            <w:noWrap/>
            <w:hideMark/>
          </w:tcPr>
          <w:p w14:paraId="20DE90B3" w14:textId="77777777" w:rsidR="00AA6F5D" w:rsidRPr="00701100" w:rsidRDefault="00AA6F5D" w:rsidP="00D47B18">
            <w:pPr>
              <w:spacing w:after="0" w:line="240" w:lineRule="auto"/>
              <w:rPr>
                <w:rFonts w:cstheme="minorHAnsi"/>
                <w:sz w:val="20"/>
                <w:szCs w:val="20"/>
                <w:lang w:val="en-GB"/>
              </w:rPr>
            </w:pPr>
            <w:r w:rsidRPr="00701100">
              <w:rPr>
                <w:rFonts w:cstheme="minorHAnsi"/>
                <w:sz w:val="20"/>
                <w:szCs w:val="20"/>
                <w:lang w:val="en-GB"/>
              </w:rPr>
              <w:t>By ISIC economic activity; by product type</w:t>
            </w:r>
          </w:p>
        </w:tc>
      </w:tr>
      <w:tr w:rsidR="006C29F4" w:rsidRPr="00701100" w14:paraId="581A0DFC" w14:textId="77777777" w:rsidTr="00D47B18">
        <w:trPr>
          <w:trHeight w:val="300"/>
        </w:trPr>
        <w:tc>
          <w:tcPr>
            <w:tcW w:w="440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684B3E" w14:textId="77777777" w:rsidR="006C29F4" w:rsidRPr="00701100" w:rsidRDefault="006C29F4"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0" w:type="dxa"/>
            <w:gridSpan w:val="2"/>
            <w:tcBorders>
              <w:top w:val="nil"/>
              <w:left w:val="nil"/>
              <w:bottom w:val="single" w:sz="4" w:space="0" w:color="auto"/>
              <w:right w:val="single" w:sz="4" w:space="0" w:color="auto"/>
            </w:tcBorders>
            <w:shd w:val="clear" w:color="auto" w:fill="auto"/>
            <w:noWrap/>
            <w:hideMark/>
          </w:tcPr>
          <w:p w14:paraId="03B11DA8" w14:textId="77777777" w:rsidR="006C29F4" w:rsidRPr="00701100" w:rsidRDefault="006C29F4" w:rsidP="00D47B18">
            <w:pPr>
              <w:spacing w:after="0" w:line="240" w:lineRule="auto"/>
              <w:rPr>
                <w:rFonts w:cstheme="minorHAnsi"/>
                <w:sz w:val="20"/>
                <w:szCs w:val="20"/>
                <w:lang w:val="en-GB"/>
              </w:rPr>
            </w:pPr>
            <w:r w:rsidRPr="00701100">
              <w:rPr>
                <w:rFonts w:cstheme="minorHAnsi"/>
                <w:sz w:val="20"/>
                <w:szCs w:val="20"/>
                <w:lang w:val="en-GB"/>
              </w:rPr>
              <w:t xml:space="preserve">FAO (2017) Non-wood forest products in international statistical systems, Non-Wood Forest Products 22, Rome, FAO, </w:t>
            </w:r>
            <w:hyperlink r:id="rId605" w:history="1">
              <w:r w:rsidRPr="00701100">
                <w:rPr>
                  <w:rStyle w:val="Hyperlink"/>
                  <w:rFonts w:cstheme="minorHAnsi"/>
                  <w:sz w:val="20"/>
                  <w:szCs w:val="20"/>
                  <w:lang w:val="en-GB"/>
                </w:rPr>
                <w:t>http://www.fao.org/3/i6731e/i6731e.pdf</w:t>
              </w:r>
            </w:hyperlink>
            <w:r w:rsidRPr="00701100">
              <w:rPr>
                <w:rFonts w:cstheme="minorHAnsi"/>
                <w:sz w:val="20"/>
                <w:szCs w:val="20"/>
                <w:lang w:val="en-GB"/>
              </w:rPr>
              <w:t xml:space="preserve">; </w:t>
            </w:r>
          </w:p>
          <w:p w14:paraId="1377057B" w14:textId="79B13607" w:rsidR="006C29F4" w:rsidRPr="00701100" w:rsidRDefault="006C29F4" w:rsidP="00D47B18">
            <w:pPr>
              <w:spacing w:after="0" w:line="240" w:lineRule="auto"/>
              <w:rPr>
                <w:rFonts w:cstheme="minorHAnsi"/>
                <w:sz w:val="20"/>
                <w:szCs w:val="20"/>
                <w:lang w:val="en-GB"/>
              </w:rPr>
            </w:pPr>
            <w:r w:rsidRPr="00701100">
              <w:rPr>
                <w:rFonts w:cstheme="minorHAnsi"/>
                <w:sz w:val="20"/>
                <w:szCs w:val="20"/>
                <w:lang w:val="en-GB"/>
              </w:rPr>
              <w:t xml:space="preserve">FDES BSES manual, Forests, </w:t>
            </w:r>
            <w:hyperlink r:id="rId606" w:history="1">
              <w:r w:rsidRPr="00701100">
                <w:rPr>
                  <w:rStyle w:val="Hyperlink"/>
                  <w:rFonts w:cstheme="minorHAnsi"/>
                  <w:sz w:val="20"/>
                  <w:szCs w:val="20"/>
                  <w:lang w:val="en-GB"/>
                </w:rPr>
                <w:t>https://unstats.un.org/unsd/environment/FDES/MS%20Forests.pdf</w:t>
              </w:r>
            </w:hyperlink>
            <w:r w:rsidRPr="00701100">
              <w:rPr>
                <w:rStyle w:val="Hyperlink"/>
                <w:rFonts w:cstheme="minorHAnsi"/>
                <w:sz w:val="20"/>
                <w:szCs w:val="20"/>
                <w:lang w:val="en-GB"/>
              </w:rPr>
              <w:t xml:space="preserve"> </w:t>
            </w:r>
          </w:p>
        </w:tc>
      </w:tr>
    </w:tbl>
    <w:p w14:paraId="7A974F44" w14:textId="6FBFB8BA" w:rsidR="00CA5BFE" w:rsidRPr="00701100" w:rsidRDefault="00CA5BFE" w:rsidP="00E371DE">
      <w:pPr>
        <w:rPr>
          <w:lang w:val="en-GB"/>
        </w:rPr>
      </w:pPr>
      <w:bookmarkStart w:id="229" w:name="_Toc92891929"/>
      <w:bookmarkStart w:id="230" w:name="_Toc91071757"/>
      <w:bookmarkStart w:id="231" w:name="_Toc92365824"/>
    </w:p>
    <w:p w14:paraId="291EAD6F" w14:textId="77777777" w:rsidR="00CA5BFE" w:rsidRPr="00701100" w:rsidRDefault="00CA5BFE" w:rsidP="00E371DE">
      <w:pPr>
        <w:rPr>
          <w:lang w:val="en-GB"/>
        </w:rPr>
      </w:pPr>
      <w:r w:rsidRPr="00701100">
        <w:rPr>
          <w:lang w:val="en-GB"/>
        </w:rPr>
        <w:br w:type="page"/>
      </w:r>
    </w:p>
    <w:p w14:paraId="1617E7D1" w14:textId="77777777" w:rsidR="00AA6F5D" w:rsidRPr="00701100" w:rsidRDefault="00AA6F5D" w:rsidP="00E371DE">
      <w:pPr>
        <w:pStyle w:val="Heading1"/>
        <w:rPr>
          <w:rFonts w:asciiTheme="minorHAnsi" w:hAnsiTheme="minorHAnsi" w:cstheme="minorHAnsi"/>
          <w:b/>
          <w:bCs/>
          <w:lang w:val="en-GB"/>
        </w:rPr>
      </w:pPr>
      <w:bookmarkStart w:id="232" w:name="target75"/>
      <w:bookmarkStart w:id="233" w:name="_Toc129251404"/>
      <w:r w:rsidRPr="00701100">
        <w:rPr>
          <w:rFonts w:asciiTheme="minorHAnsi" w:hAnsiTheme="minorHAnsi" w:cstheme="minorHAnsi"/>
          <w:b/>
          <w:bCs/>
          <w:lang w:val="en-GB"/>
        </w:rPr>
        <w:lastRenderedPageBreak/>
        <w:t>75</w:t>
      </w:r>
      <w:bookmarkEnd w:id="232"/>
      <w:r w:rsidRPr="00701100">
        <w:rPr>
          <w:rFonts w:asciiTheme="minorHAnsi" w:hAnsiTheme="minorHAnsi" w:cstheme="minorHAnsi"/>
          <w:b/>
          <w:bCs/>
          <w:lang w:val="en-GB"/>
        </w:rPr>
        <w:t xml:space="preserve">. </w:t>
      </w:r>
      <w:r w:rsidRPr="000126B3">
        <w:rPr>
          <w:rFonts w:asciiTheme="minorHAnsi" w:hAnsiTheme="minorHAnsi" w:cstheme="minorHAnsi"/>
          <w:b/>
          <w:bCs/>
          <w:lang w:val="en-GB"/>
        </w:rPr>
        <w:t>Damage to critical infrastructure attributed to disasters</w:t>
      </w:r>
      <w:bookmarkEnd w:id="229"/>
      <w:bookmarkEnd w:id="233"/>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10083"/>
      </w:tblGrid>
      <w:tr w:rsidR="00AA6F5D" w:rsidRPr="00701100" w14:paraId="6B18E0DB" w14:textId="77777777" w:rsidTr="00E642D1">
        <w:trPr>
          <w:trHeight w:val="290"/>
        </w:trPr>
        <w:tc>
          <w:tcPr>
            <w:tcW w:w="1498" w:type="pct"/>
            <w:tcBorders>
              <w:top w:val="single" w:sz="4" w:space="0" w:color="auto"/>
              <w:left w:val="single" w:sz="4" w:space="0" w:color="auto"/>
              <w:bottom w:val="single" w:sz="4" w:space="0" w:color="auto"/>
              <w:right w:val="single" w:sz="4" w:space="0" w:color="auto"/>
            </w:tcBorders>
            <w:shd w:val="clear" w:color="auto" w:fill="0070C0"/>
            <w:noWrap/>
          </w:tcPr>
          <w:p w14:paraId="2E24F9EB"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502" w:type="pct"/>
            <w:tcBorders>
              <w:top w:val="single" w:sz="4" w:space="0" w:color="auto"/>
              <w:left w:val="nil"/>
              <w:bottom w:val="single" w:sz="4" w:space="0" w:color="auto"/>
              <w:right w:val="single" w:sz="4" w:space="0" w:color="auto"/>
            </w:tcBorders>
            <w:shd w:val="clear" w:color="auto" w:fill="0070C0"/>
            <w:noWrap/>
          </w:tcPr>
          <w:p w14:paraId="5B9480AA" w14:textId="77777777" w:rsidR="00AA6F5D" w:rsidRPr="00701100" w:rsidRDefault="00AA6F5D" w:rsidP="00E371DE">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AA6F5D" w:rsidRPr="00701100" w14:paraId="2DDA395A" w14:textId="77777777" w:rsidTr="00E642D1">
        <w:trPr>
          <w:trHeight w:val="290"/>
        </w:trPr>
        <w:tc>
          <w:tcPr>
            <w:tcW w:w="1498" w:type="pct"/>
            <w:shd w:val="clear" w:color="auto" w:fill="D9E2F3" w:themeFill="accent1" w:themeFillTint="33"/>
            <w:noWrap/>
            <w:hideMark/>
          </w:tcPr>
          <w:p w14:paraId="34772F5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02" w:type="pct"/>
            <w:shd w:val="clear" w:color="auto" w:fill="auto"/>
            <w:noWrap/>
            <w:hideMark/>
          </w:tcPr>
          <w:p w14:paraId="5B60DBB9"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Damage to critical infrastructure attributed to disasters</w:t>
            </w:r>
          </w:p>
        </w:tc>
      </w:tr>
      <w:tr w:rsidR="00AA6F5D" w:rsidRPr="00701100" w14:paraId="47A2B4E5" w14:textId="77777777" w:rsidTr="00E642D1">
        <w:trPr>
          <w:trHeight w:val="290"/>
        </w:trPr>
        <w:tc>
          <w:tcPr>
            <w:tcW w:w="1498" w:type="pct"/>
            <w:shd w:val="clear" w:color="auto" w:fill="D9E2F3" w:themeFill="accent1" w:themeFillTint="33"/>
            <w:noWrap/>
            <w:hideMark/>
          </w:tcPr>
          <w:p w14:paraId="27D6EFD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502" w:type="pct"/>
            <w:shd w:val="clear" w:color="auto" w:fill="auto"/>
            <w:noWrap/>
          </w:tcPr>
          <w:p w14:paraId="7BBAC84A"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AA6F5D" w:rsidRPr="00701100" w14:paraId="12AE0FAE" w14:textId="77777777" w:rsidTr="00E642D1">
        <w:trPr>
          <w:trHeight w:val="290"/>
        </w:trPr>
        <w:tc>
          <w:tcPr>
            <w:tcW w:w="1498" w:type="pct"/>
            <w:shd w:val="clear" w:color="auto" w:fill="D9E2F3" w:themeFill="accent1" w:themeFillTint="33"/>
            <w:noWrap/>
            <w:hideMark/>
          </w:tcPr>
          <w:p w14:paraId="4802925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02" w:type="pct"/>
            <w:shd w:val="clear" w:color="auto" w:fill="auto"/>
            <w:noWrap/>
            <w:hideMark/>
          </w:tcPr>
          <w:p w14:paraId="25B471E4"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1681F559" w14:textId="77777777" w:rsidR="00AA6F5D" w:rsidRPr="00701100" w:rsidRDefault="00AA6F5D" w:rsidP="00E642D1">
            <w:pPr>
              <w:spacing w:after="0" w:line="240" w:lineRule="auto"/>
              <w:rPr>
                <w:rFonts w:eastAsia="Times New Roman" w:cstheme="minorHAnsi"/>
                <w:sz w:val="20"/>
                <w:szCs w:val="20"/>
                <w:lang w:val="en-GB"/>
              </w:rPr>
            </w:pPr>
          </w:p>
        </w:tc>
      </w:tr>
      <w:tr w:rsidR="00AA6F5D" w:rsidRPr="00701100" w14:paraId="1F0286D3" w14:textId="77777777" w:rsidTr="00E642D1">
        <w:trPr>
          <w:trHeight w:val="290"/>
        </w:trPr>
        <w:tc>
          <w:tcPr>
            <w:tcW w:w="1498" w:type="pct"/>
            <w:shd w:val="clear" w:color="auto" w:fill="D9E2F3" w:themeFill="accent1" w:themeFillTint="33"/>
            <w:noWrap/>
            <w:hideMark/>
          </w:tcPr>
          <w:p w14:paraId="3A9C507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02" w:type="pct"/>
            <w:shd w:val="clear" w:color="auto" w:fill="auto"/>
            <w:noWrap/>
            <w:hideMark/>
          </w:tcPr>
          <w:p w14:paraId="19C7BF4C"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impacts on transport and critical infrastructure</w:t>
            </w:r>
          </w:p>
        </w:tc>
      </w:tr>
      <w:tr w:rsidR="00AA6F5D" w:rsidRPr="00701100" w14:paraId="3507D964" w14:textId="77777777" w:rsidTr="00E642D1">
        <w:trPr>
          <w:trHeight w:val="290"/>
        </w:trPr>
        <w:tc>
          <w:tcPr>
            <w:tcW w:w="1498" w:type="pct"/>
            <w:shd w:val="clear" w:color="auto" w:fill="D9E2F3" w:themeFill="accent1" w:themeFillTint="33"/>
            <w:noWrap/>
            <w:hideMark/>
          </w:tcPr>
          <w:p w14:paraId="3EFB19A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02" w:type="pct"/>
            <w:shd w:val="clear" w:color="auto" w:fill="auto"/>
            <w:noWrap/>
            <w:hideMark/>
          </w:tcPr>
          <w:p w14:paraId="4214F78F"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p w14:paraId="396A1080" w14:textId="77777777" w:rsidR="00AA6F5D" w:rsidRPr="00701100" w:rsidRDefault="00AA6F5D" w:rsidP="00E642D1">
            <w:pPr>
              <w:spacing w:after="0" w:line="240" w:lineRule="auto"/>
              <w:rPr>
                <w:rFonts w:eastAsia="Times New Roman" w:cstheme="minorHAnsi"/>
                <w:sz w:val="20"/>
                <w:szCs w:val="20"/>
                <w:lang w:val="en-GB"/>
              </w:rPr>
            </w:pPr>
          </w:p>
        </w:tc>
      </w:tr>
      <w:tr w:rsidR="00AA6F5D" w:rsidRPr="00701100" w14:paraId="1239D024" w14:textId="77777777" w:rsidTr="00E642D1">
        <w:trPr>
          <w:trHeight w:val="290"/>
        </w:trPr>
        <w:tc>
          <w:tcPr>
            <w:tcW w:w="1498" w:type="pct"/>
            <w:shd w:val="clear" w:color="auto" w:fill="D9E2F3" w:themeFill="accent1" w:themeFillTint="33"/>
            <w:noWrap/>
            <w:hideMark/>
          </w:tcPr>
          <w:p w14:paraId="092B917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502" w:type="pct"/>
            <w:shd w:val="clear" w:color="auto" w:fill="auto"/>
            <w:noWrap/>
          </w:tcPr>
          <w:p w14:paraId="67786EA6"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2DB35AE8" w14:textId="77777777" w:rsidTr="00E642D1">
        <w:trPr>
          <w:trHeight w:val="290"/>
        </w:trPr>
        <w:tc>
          <w:tcPr>
            <w:tcW w:w="1498" w:type="pct"/>
            <w:shd w:val="clear" w:color="auto" w:fill="D9E2F3" w:themeFill="accent1" w:themeFillTint="33"/>
            <w:noWrap/>
            <w:hideMark/>
          </w:tcPr>
          <w:p w14:paraId="4EF2B5E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502" w:type="pct"/>
            <w:shd w:val="clear" w:color="auto" w:fill="auto"/>
            <w:noWrap/>
          </w:tcPr>
          <w:p w14:paraId="5038CA3D"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1D68CDD1" w14:textId="77777777" w:rsidTr="00E642D1">
        <w:trPr>
          <w:trHeight w:val="290"/>
        </w:trPr>
        <w:tc>
          <w:tcPr>
            <w:tcW w:w="1498" w:type="pct"/>
            <w:shd w:val="clear" w:color="auto" w:fill="D9E2F3" w:themeFill="accent1" w:themeFillTint="33"/>
            <w:noWrap/>
            <w:hideMark/>
          </w:tcPr>
          <w:p w14:paraId="54B33A7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502" w:type="pct"/>
            <w:shd w:val="clear" w:color="auto" w:fill="auto"/>
            <w:noWrap/>
            <w:hideMark/>
          </w:tcPr>
          <w:p w14:paraId="7AD6CC4E" w14:textId="77777777" w:rsidR="00AA6F5D" w:rsidRPr="00701100" w:rsidRDefault="00AA6F5D" w:rsidP="00E642D1">
            <w:pPr>
              <w:spacing w:after="0" w:line="240" w:lineRule="auto"/>
              <w:rPr>
                <w:rFonts w:eastAsia="Times New Roman" w:cstheme="minorHAnsi"/>
                <w:sz w:val="20"/>
                <w:szCs w:val="20"/>
                <w:lang w:val="en-GB"/>
              </w:rPr>
            </w:pPr>
          </w:p>
        </w:tc>
      </w:tr>
      <w:tr w:rsidR="00AA6F5D" w:rsidRPr="00701100" w14:paraId="0ED45DBF" w14:textId="77777777" w:rsidTr="00E642D1">
        <w:trPr>
          <w:trHeight w:val="290"/>
        </w:trPr>
        <w:tc>
          <w:tcPr>
            <w:tcW w:w="1498" w:type="pct"/>
            <w:shd w:val="clear" w:color="auto" w:fill="D9E2F3" w:themeFill="accent1" w:themeFillTint="33"/>
            <w:noWrap/>
            <w:hideMark/>
          </w:tcPr>
          <w:p w14:paraId="58AC799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502" w:type="pct"/>
            <w:shd w:val="clear" w:color="auto" w:fill="auto"/>
            <w:noWrap/>
          </w:tcPr>
          <w:p w14:paraId="6BC20F5D" w14:textId="77777777" w:rsidR="00AA6F5D" w:rsidRPr="00701100" w:rsidRDefault="00AA6F5D" w:rsidP="00E642D1">
            <w:pPr>
              <w:spacing w:after="0" w:line="240" w:lineRule="auto"/>
              <w:rPr>
                <w:rFonts w:eastAsia="Times New Roman" w:cstheme="minorHAnsi"/>
                <w:sz w:val="20"/>
                <w:szCs w:val="20"/>
                <w:lang w:val="en-GB"/>
              </w:rPr>
            </w:pPr>
          </w:p>
        </w:tc>
      </w:tr>
      <w:tr w:rsidR="00AA6F5D" w:rsidRPr="00701100" w14:paraId="07984E3E" w14:textId="77777777" w:rsidTr="00E642D1">
        <w:trPr>
          <w:trHeight w:val="290"/>
        </w:trPr>
        <w:tc>
          <w:tcPr>
            <w:tcW w:w="1498" w:type="pct"/>
            <w:shd w:val="clear" w:color="auto" w:fill="D9E2F3" w:themeFill="accent1" w:themeFillTint="33"/>
            <w:noWrap/>
            <w:hideMark/>
          </w:tcPr>
          <w:p w14:paraId="041D1EB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502" w:type="pct"/>
            <w:shd w:val="clear" w:color="auto" w:fill="auto"/>
            <w:noWrap/>
          </w:tcPr>
          <w:p w14:paraId="6C2FFA0A"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D-1 (compound): Damage to critical infrastructure attributed to disasters.</w:t>
            </w:r>
          </w:p>
        </w:tc>
      </w:tr>
      <w:tr w:rsidR="00AA6F5D" w:rsidRPr="00701100" w14:paraId="476F6516" w14:textId="77777777" w:rsidTr="00E642D1">
        <w:trPr>
          <w:trHeight w:val="290"/>
        </w:trPr>
        <w:tc>
          <w:tcPr>
            <w:tcW w:w="1498" w:type="pct"/>
            <w:shd w:val="clear" w:color="auto" w:fill="D9E2F3" w:themeFill="accent1" w:themeFillTint="33"/>
            <w:noWrap/>
            <w:hideMark/>
          </w:tcPr>
          <w:p w14:paraId="78FE56B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502" w:type="pct"/>
            <w:shd w:val="clear" w:color="auto" w:fill="auto"/>
            <w:noWrap/>
            <w:hideMark/>
          </w:tcPr>
          <w:p w14:paraId="5050D104"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7DEE5EDA" w14:textId="77777777" w:rsidTr="00905BB1">
        <w:trPr>
          <w:trHeight w:val="2177"/>
        </w:trPr>
        <w:tc>
          <w:tcPr>
            <w:tcW w:w="1498" w:type="pct"/>
            <w:shd w:val="clear" w:color="auto" w:fill="D9E2F3" w:themeFill="accent1" w:themeFillTint="33"/>
            <w:noWrap/>
            <w:hideMark/>
          </w:tcPr>
          <w:p w14:paraId="1785E6A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502" w:type="pct"/>
            <w:shd w:val="clear" w:color="auto" w:fill="auto"/>
            <w:noWrap/>
          </w:tcPr>
          <w:p w14:paraId="06EDFFC4"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Critical infrastructure: The physical structures, facilities, networks and other assets which provide services that are essential to the social and economic functioning of a community or society. </w:t>
            </w:r>
          </w:p>
          <w:p w14:paraId="7379C20A" w14:textId="77777777" w:rsidR="00AA6F5D" w:rsidRPr="00701100" w:rsidRDefault="00AA6F5D" w:rsidP="00E642D1">
            <w:pPr>
              <w:spacing w:after="0" w:line="240" w:lineRule="auto"/>
              <w:rPr>
                <w:rFonts w:eastAsia="Times New Roman" w:cstheme="minorHAnsi"/>
                <w:sz w:val="20"/>
                <w:szCs w:val="20"/>
                <w:lang w:val="en-GB"/>
              </w:rPr>
            </w:pPr>
          </w:p>
          <w:p w14:paraId="2115F08C"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 serious disruption of the functioning of a community or a society at any scale due to hazardous events interacting with conditions of exposure, vulnerability and capacity, leading to one or more of the following: human, material, economic and environmental losses and impacts.</w:t>
            </w:r>
          </w:p>
          <w:p w14:paraId="61B9E886" w14:textId="77777777" w:rsidR="00AA6F5D" w:rsidRPr="00701100" w:rsidRDefault="00AA6F5D" w:rsidP="00E642D1">
            <w:pPr>
              <w:spacing w:after="0" w:line="240" w:lineRule="auto"/>
              <w:rPr>
                <w:rFonts w:eastAsia="Times New Roman" w:cstheme="minorHAnsi"/>
                <w:sz w:val="20"/>
                <w:szCs w:val="20"/>
                <w:lang w:val="en-GB"/>
              </w:rPr>
            </w:pPr>
          </w:p>
          <w:p w14:paraId="6F7BDD86" w14:textId="4564D953" w:rsidR="00AA6F5D" w:rsidRPr="00701100" w:rsidRDefault="00AA6F5D" w:rsidP="00905BB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607" w:history="1">
              <w:r w:rsidRPr="00701100">
                <w:rPr>
                  <w:rFonts w:eastAsia="Times New Roman" w:cstheme="minorHAnsi"/>
                  <w:color w:val="0563C1"/>
                  <w:sz w:val="20"/>
                  <w:szCs w:val="20"/>
                  <w:u w:val="single"/>
                  <w:lang w:val="en-GB"/>
                </w:rPr>
                <w:t>https://www.preventionweb.net/files/50683_oiewgreportenglish.pdf</w:t>
              </w:r>
            </w:hyperlink>
            <w:r w:rsidRPr="00701100">
              <w:rPr>
                <w:rFonts w:eastAsia="Times New Roman" w:cstheme="minorHAnsi"/>
                <w:sz w:val="20"/>
                <w:szCs w:val="20"/>
                <w:lang w:val="en-GB"/>
              </w:rPr>
              <w:t>]</w:t>
            </w:r>
          </w:p>
        </w:tc>
      </w:tr>
      <w:tr w:rsidR="00AA6F5D" w:rsidRPr="00701100" w14:paraId="79663BE4" w14:textId="77777777" w:rsidTr="00E642D1">
        <w:trPr>
          <w:trHeight w:val="269"/>
        </w:trPr>
        <w:tc>
          <w:tcPr>
            <w:tcW w:w="1498" w:type="pct"/>
            <w:shd w:val="clear" w:color="auto" w:fill="D9E2F3" w:themeFill="accent1" w:themeFillTint="33"/>
            <w:noWrap/>
            <w:hideMark/>
          </w:tcPr>
          <w:p w14:paraId="3CB9D71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02" w:type="pct"/>
            <w:shd w:val="clear" w:color="auto" w:fill="auto"/>
          </w:tcPr>
          <w:p w14:paraId="29569386" w14:textId="2F60BAE5"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These Sendai Framework global indicators are integrated with the SDG 11.5.2</w:t>
            </w:r>
            <w:r w:rsidR="000267E6" w:rsidRPr="00701100">
              <w:rPr>
                <w:rFonts w:eastAsia="Times New Roman" w:cstheme="minorHAnsi"/>
                <w:sz w:val="20"/>
                <w:szCs w:val="20"/>
                <w:lang w:val="en-GB"/>
              </w:rPr>
              <w:t xml:space="preserve">. </w:t>
            </w:r>
            <w:r w:rsidRPr="00701100">
              <w:rPr>
                <w:rFonts w:eastAsia="Times New Roman" w:cstheme="minorHAnsi"/>
                <w:sz w:val="20"/>
                <w:szCs w:val="20"/>
                <w:lang w:val="en-GB"/>
              </w:rPr>
              <w:t>[</w:t>
            </w:r>
            <w:hyperlink r:id="rId608" w:history="1">
              <w:r w:rsidR="00C7680F" w:rsidRPr="00701100">
                <w:rPr>
                  <w:rStyle w:val="Hyperlink"/>
                  <w:rFonts w:eastAsia="Times New Roman" w:cstheme="minorHAnsi"/>
                  <w:sz w:val="20"/>
                  <w:szCs w:val="20"/>
                  <w:lang w:val="en-GB"/>
                </w:rPr>
                <w:t>https://www.preventionweb.net/sendai-framework/Integrated%20monitoring%20of%20the%20global%20targets%20of%20the%20Sendai%20Framework%20and%20the%20Sustainable%20Development%20Goals</w:t>
              </w:r>
            </w:hyperlink>
            <w:r w:rsidRPr="00701100">
              <w:rPr>
                <w:rFonts w:eastAsia="Times New Roman" w:cstheme="minorHAnsi"/>
                <w:sz w:val="20"/>
                <w:szCs w:val="20"/>
                <w:lang w:val="en-GB"/>
              </w:rPr>
              <w:t>]</w:t>
            </w:r>
          </w:p>
        </w:tc>
      </w:tr>
      <w:tr w:rsidR="00AA6F5D" w:rsidRPr="00701100" w14:paraId="78A8A9D9" w14:textId="77777777" w:rsidTr="00E642D1">
        <w:trPr>
          <w:trHeight w:val="85"/>
        </w:trPr>
        <w:tc>
          <w:tcPr>
            <w:tcW w:w="1498" w:type="pct"/>
            <w:shd w:val="clear" w:color="auto" w:fill="D9E2F3" w:themeFill="accent1" w:themeFillTint="33"/>
            <w:noWrap/>
            <w:hideMark/>
          </w:tcPr>
          <w:p w14:paraId="62148D3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502" w:type="pct"/>
            <w:shd w:val="clear" w:color="auto" w:fill="auto"/>
          </w:tcPr>
          <w:p w14:paraId="497A6CB1"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Agency/Ministry responsible for disaster coordination</w:t>
            </w:r>
          </w:p>
        </w:tc>
      </w:tr>
      <w:tr w:rsidR="00AA6F5D" w:rsidRPr="00701100" w14:paraId="28B09D5B" w14:textId="77777777" w:rsidTr="00E642D1">
        <w:trPr>
          <w:trHeight w:val="290"/>
        </w:trPr>
        <w:tc>
          <w:tcPr>
            <w:tcW w:w="1498" w:type="pct"/>
            <w:shd w:val="clear" w:color="auto" w:fill="D9E2F3" w:themeFill="accent1" w:themeFillTint="33"/>
            <w:noWrap/>
            <w:hideMark/>
          </w:tcPr>
          <w:p w14:paraId="7988EB15" w14:textId="6C672C49" w:rsidR="00AA6F5D"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502" w:type="pct"/>
            <w:shd w:val="clear" w:color="auto" w:fill="auto"/>
          </w:tcPr>
          <w:p w14:paraId="14AF6B35"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surveys</w:t>
            </w:r>
          </w:p>
        </w:tc>
      </w:tr>
      <w:tr w:rsidR="00AA6F5D" w:rsidRPr="00701100" w14:paraId="479E0B99" w14:textId="77777777" w:rsidTr="00E642D1">
        <w:trPr>
          <w:trHeight w:val="290"/>
        </w:trPr>
        <w:tc>
          <w:tcPr>
            <w:tcW w:w="1498" w:type="pct"/>
            <w:shd w:val="clear" w:color="auto" w:fill="D9E2F3" w:themeFill="accent1" w:themeFillTint="33"/>
            <w:noWrap/>
            <w:hideMark/>
          </w:tcPr>
          <w:p w14:paraId="1A91826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502" w:type="pct"/>
            <w:shd w:val="clear" w:color="auto" w:fill="auto"/>
            <w:noWrap/>
          </w:tcPr>
          <w:p w14:paraId="5B43804E"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71F78A54" w14:textId="77777777" w:rsidTr="00E642D1">
        <w:trPr>
          <w:trHeight w:val="290"/>
        </w:trPr>
        <w:tc>
          <w:tcPr>
            <w:tcW w:w="1498" w:type="pct"/>
            <w:shd w:val="clear" w:color="auto" w:fill="D9E2F3" w:themeFill="accent1" w:themeFillTint="33"/>
            <w:noWrap/>
            <w:hideMark/>
          </w:tcPr>
          <w:p w14:paraId="152FCF9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502" w:type="pct"/>
            <w:shd w:val="clear" w:color="auto" w:fill="auto"/>
            <w:noWrap/>
          </w:tcPr>
          <w:p w14:paraId="663A9F20"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r>
      <w:tr w:rsidR="00AA6F5D" w:rsidRPr="00701100" w14:paraId="5A779951" w14:textId="77777777" w:rsidTr="00E642D1">
        <w:trPr>
          <w:trHeight w:val="85"/>
        </w:trPr>
        <w:tc>
          <w:tcPr>
            <w:tcW w:w="1498" w:type="pct"/>
            <w:shd w:val="clear" w:color="auto" w:fill="D9E2F3" w:themeFill="accent1" w:themeFillTint="33"/>
            <w:noWrap/>
            <w:hideMark/>
          </w:tcPr>
          <w:p w14:paraId="4082B47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502" w:type="pct"/>
            <w:shd w:val="clear" w:color="auto" w:fill="auto"/>
          </w:tcPr>
          <w:p w14:paraId="71516409" w14:textId="77777777" w:rsidR="00AA6F5D" w:rsidRPr="00701100" w:rsidRDefault="00AA6F5D" w:rsidP="00E642D1">
            <w:pPr>
              <w:spacing w:after="0" w:line="240" w:lineRule="auto"/>
              <w:rPr>
                <w:rFonts w:eastAsia="Times New Roman" w:cstheme="minorHAnsi"/>
                <w:sz w:val="20"/>
                <w:szCs w:val="20"/>
                <w:lang w:val="en-GB"/>
              </w:rPr>
            </w:pPr>
          </w:p>
        </w:tc>
      </w:tr>
      <w:tr w:rsidR="00AA6F5D" w:rsidRPr="00701100" w14:paraId="2621B434" w14:textId="77777777" w:rsidTr="00E642D1">
        <w:trPr>
          <w:trHeight w:val="85"/>
        </w:trPr>
        <w:tc>
          <w:tcPr>
            <w:tcW w:w="1498" w:type="pct"/>
            <w:shd w:val="clear" w:color="auto" w:fill="D9E2F3" w:themeFill="accent1" w:themeFillTint="33"/>
            <w:noWrap/>
            <w:hideMark/>
          </w:tcPr>
          <w:p w14:paraId="39418F9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502" w:type="pct"/>
            <w:shd w:val="clear" w:color="auto" w:fill="auto"/>
          </w:tcPr>
          <w:p w14:paraId="232D9108"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w:t>
            </w:r>
          </w:p>
        </w:tc>
      </w:tr>
      <w:tr w:rsidR="00AA6F5D" w:rsidRPr="00701100" w14:paraId="0650E568" w14:textId="77777777" w:rsidTr="00E642D1">
        <w:trPr>
          <w:trHeight w:val="290"/>
        </w:trPr>
        <w:tc>
          <w:tcPr>
            <w:tcW w:w="1498" w:type="pct"/>
            <w:shd w:val="clear" w:color="auto" w:fill="D9E2F3" w:themeFill="accent1" w:themeFillTint="33"/>
            <w:noWrap/>
            <w:hideMark/>
          </w:tcPr>
          <w:p w14:paraId="760AEFA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502" w:type="pct"/>
            <w:shd w:val="clear" w:color="auto" w:fill="auto"/>
            <w:noWrap/>
          </w:tcPr>
          <w:p w14:paraId="1C97CAEF"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Sendai Framework Analytics</w:t>
            </w:r>
          </w:p>
        </w:tc>
      </w:tr>
      <w:tr w:rsidR="00AA6F5D" w:rsidRPr="00701100" w14:paraId="6F9120AB" w14:textId="77777777" w:rsidTr="00E642D1">
        <w:trPr>
          <w:trHeight w:val="85"/>
        </w:trPr>
        <w:tc>
          <w:tcPr>
            <w:tcW w:w="1498" w:type="pct"/>
            <w:shd w:val="clear" w:color="auto" w:fill="D9E2F3" w:themeFill="accent1" w:themeFillTint="33"/>
            <w:noWrap/>
            <w:hideMark/>
          </w:tcPr>
          <w:p w14:paraId="687D6B3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502" w:type="pct"/>
            <w:shd w:val="clear" w:color="auto" w:fill="auto"/>
            <w:noWrap/>
          </w:tcPr>
          <w:p w14:paraId="2E8641A5" w14:textId="77777777" w:rsidR="00AA6F5D" w:rsidRPr="00701100" w:rsidRDefault="00000000" w:rsidP="00E642D1">
            <w:pPr>
              <w:spacing w:after="0" w:line="240" w:lineRule="auto"/>
              <w:rPr>
                <w:rFonts w:eastAsia="Times New Roman" w:cstheme="minorHAnsi"/>
                <w:color w:val="0563C1"/>
                <w:sz w:val="20"/>
                <w:szCs w:val="20"/>
                <w:u w:val="single"/>
                <w:lang w:val="en-GB"/>
              </w:rPr>
            </w:pPr>
            <w:hyperlink r:id="rId609" w:history="1">
              <w:r w:rsidR="00AA6F5D" w:rsidRPr="00701100">
                <w:rPr>
                  <w:rStyle w:val="Hyperlink"/>
                  <w:rFonts w:eastAsia="Times New Roman" w:cstheme="minorHAnsi"/>
                  <w:sz w:val="20"/>
                  <w:szCs w:val="20"/>
                  <w:lang w:val="en-GB"/>
                </w:rPr>
                <w:t>https://sendaimonitor.undrr.org/analytics/global-target/13/4</w:t>
              </w:r>
            </w:hyperlink>
            <w:r w:rsidR="00AA6F5D" w:rsidRPr="00701100">
              <w:rPr>
                <w:rFonts w:eastAsia="Times New Roman" w:cstheme="minorHAnsi"/>
                <w:color w:val="0563C1"/>
                <w:sz w:val="20"/>
                <w:szCs w:val="20"/>
                <w:u w:val="single"/>
                <w:lang w:val="en-GB"/>
              </w:rPr>
              <w:t xml:space="preserve"> </w:t>
            </w:r>
          </w:p>
        </w:tc>
      </w:tr>
      <w:tr w:rsidR="00AA6F5D" w:rsidRPr="00701100" w14:paraId="41E2F3C8" w14:textId="77777777" w:rsidTr="00E642D1">
        <w:trPr>
          <w:trHeight w:val="290"/>
        </w:trPr>
        <w:tc>
          <w:tcPr>
            <w:tcW w:w="1498" w:type="pct"/>
            <w:shd w:val="clear" w:color="auto" w:fill="D9E2F3" w:themeFill="accent1" w:themeFillTint="33"/>
            <w:noWrap/>
            <w:hideMark/>
          </w:tcPr>
          <w:p w14:paraId="2D9F3622"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502" w:type="pct"/>
            <w:shd w:val="clear" w:color="auto" w:fill="auto"/>
            <w:noWrap/>
          </w:tcPr>
          <w:p w14:paraId="4FEC937D"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AA6F5D" w:rsidRPr="00701100" w14:paraId="68BEC1EF" w14:textId="77777777" w:rsidTr="00E642D1">
        <w:trPr>
          <w:trHeight w:val="290"/>
        </w:trPr>
        <w:tc>
          <w:tcPr>
            <w:tcW w:w="1498" w:type="pct"/>
            <w:shd w:val="clear" w:color="auto" w:fill="D9E2F3" w:themeFill="accent1" w:themeFillTint="33"/>
            <w:noWrap/>
            <w:hideMark/>
          </w:tcPr>
          <w:p w14:paraId="3AAF238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502" w:type="pct"/>
            <w:shd w:val="clear" w:color="auto" w:fill="auto"/>
            <w:noWrap/>
          </w:tcPr>
          <w:p w14:paraId="6BF31D7A"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EM-DAT, The International Disaster Database, </w:t>
            </w:r>
            <w:hyperlink r:id="rId610" w:history="1">
              <w:r w:rsidRPr="00701100">
                <w:rPr>
                  <w:rStyle w:val="Hyperlink"/>
                  <w:rFonts w:eastAsia="Times New Roman" w:cstheme="minorHAnsi"/>
                  <w:sz w:val="20"/>
                  <w:szCs w:val="20"/>
                  <w:lang w:val="en-GB"/>
                </w:rPr>
                <w:t>https://www.emdat.be</w:t>
              </w:r>
            </w:hyperlink>
            <w:r w:rsidRPr="00701100">
              <w:rPr>
                <w:rFonts w:eastAsia="Times New Roman" w:cstheme="minorHAnsi"/>
                <w:color w:val="FF0000"/>
                <w:sz w:val="20"/>
                <w:szCs w:val="20"/>
                <w:lang w:val="en-GB"/>
              </w:rPr>
              <w:t xml:space="preserve"> </w:t>
            </w:r>
            <w:r w:rsidRPr="00701100">
              <w:rPr>
                <w:rFonts w:eastAsia="Times New Roman" w:cstheme="minorHAnsi"/>
                <w:sz w:val="20"/>
                <w:szCs w:val="20"/>
                <w:lang w:val="en-GB"/>
              </w:rPr>
              <w:t xml:space="preserve"> </w:t>
            </w:r>
          </w:p>
        </w:tc>
      </w:tr>
      <w:tr w:rsidR="00AA6F5D" w:rsidRPr="00701100" w14:paraId="2F4F4315" w14:textId="77777777" w:rsidTr="00E642D1">
        <w:trPr>
          <w:trHeight w:val="290"/>
        </w:trPr>
        <w:tc>
          <w:tcPr>
            <w:tcW w:w="1498" w:type="pct"/>
            <w:shd w:val="clear" w:color="auto" w:fill="D9E2F3" w:themeFill="accent1" w:themeFillTint="33"/>
            <w:noWrap/>
            <w:hideMark/>
          </w:tcPr>
          <w:p w14:paraId="7922EE5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502" w:type="pct"/>
            <w:shd w:val="clear" w:color="auto" w:fill="auto"/>
          </w:tcPr>
          <w:p w14:paraId="4C1DD3B2" w14:textId="77777777" w:rsidR="00AA6F5D" w:rsidRPr="00701100" w:rsidRDefault="00AA6F5D" w:rsidP="00E642D1">
            <w:pPr>
              <w:spacing w:after="0" w:line="240" w:lineRule="auto"/>
              <w:rPr>
                <w:rFonts w:eastAsia="Times New Roman" w:cstheme="minorHAnsi"/>
                <w:sz w:val="20"/>
                <w:szCs w:val="20"/>
                <w:lang w:val="en-GB"/>
              </w:rPr>
            </w:pPr>
          </w:p>
        </w:tc>
      </w:tr>
      <w:tr w:rsidR="00AA6F5D" w:rsidRPr="00701100" w14:paraId="61732184" w14:textId="77777777" w:rsidTr="00E642D1">
        <w:trPr>
          <w:trHeight w:val="341"/>
        </w:trPr>
        <w:tc>
          <w:tcPr>
            <w:tcW w:w="1498" w:type="pct"/>
            <w:shd w:val="clear" w:color="auto" w:fill="D9E2F3" w:themeFill="accent1" w:themeFillTint="33"/>
            <w:noWrap/>
            <w:hideMark/>
          </w:tcPr>
          <w:p w14:paraId="0ECD5A4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Potential aggregations and scales </w:t>
            </w:r>
          </w:p>
        </w:tc>
        <w:tc>
          <w:tcPr>
            <w:tcW w:w="3502" w:type="pct"/>
            <w:shd w:val="clear" w:color="auto" w:fill="auto"/>
            <w:noWrap/>
          </w:tcPr>
          <w:p w14:paraId="770DA4AB" w14:textId="77777777" w:rsidR="00AA6F5D" w:rsidRPr="00701100" w:rsidRDefault="00AA6F5D" w:rsidP="00E642D1">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disaster; by sectors; by events; by magnitude; by area affected; by population affected</w:t>
            </w:r>
          </w:p>
        </w:tc>
      </w:tr>
      <w:tr w:rsidR="00AA6F5D" w:rsidRPr="00701100" w14:paraId="06E47655" w14:textId="77777777" w:rsidTr="00E642D1">
        <w:trPr>
          <w:trHeight w:val="350"/>
        </w:trPr>
        <w:tc>
          <w:tcPr>
            <w:tcW w:w="1498" w:type="pct"/>
            <w:shd w:val="clear" w:color="auto" w:fill="D9E2F3" w:themeFill="accent1" w:themeFillTint="33"/>
            <w:noWrap/>
            <w:hideMark/>
          </w:tcPr>
          <w:p w14:paraId="18D9A64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02" w:type="pct"/>
            <w:shd w:val="clear" w:color="auto" w:fill="auto"/>
          </w:tcPr>
          <w:p w14:paraId="6FEBAA29" w14:textId="5AC2D989" w:rsidR="00AA6F5D" w:rsidRPr="00701100" w:rsidRDefault="00AA6F5D" w:rsidP="00E642D1">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611" w:history="1">
              <w:r w:rsidRPr="00701100">
                <w:rPr>
                  <w:rFonts w:eastAsia="Times New Roman" w:cstheme="minorHAnsi"/>
                  <w:color w:val="0563C1"/>
                  <w:sz w:val="20"/>
                  <w:szCs w:val="20"/>
                  <w:u w:val="single"/>
                  <w:lang w:val="en-GB"/>
                </w:rPr>
                <w:t>https://www.preventionweb.net/files/50683_oiewgreportenglish.pdf</w:t>
              </w:r>
            </w:hyperlink>
            <w:r w:rsidR="00C7680F" w:rsidRPr="000126B3">
              <w:rPr>
                <w:rFonts w:eastAsia="Times New Roman" w:cstheme="minorHAnsi"/>
                <w:sz w:val="20"/>
                <w:szCs w:val="20"/>
                <w:lang w:val="en-GB"/>
              </w:rPr>
              <w:t>;</w:t>
            </w:r>
          </w:p>
          <w:p w14:paraId="70CD167C" w14:textId="59B9D944" w:rsidR="00487351" w:rsidRPr="00701100" w:rsidRDefault="00DA1AFA" w:rsidP="00C7680F">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Sendai Framework,</w:t>
            </w:r>
            <w:r w:rsidRPr="00701100">
              <w:rPr>
                <w:rFonts w:eastAsia="Times New Roman" w:cstheme="minorHAnsi"/>
                <w:color w:val="0563C1"/>
                <w:sz w:val="20"/>
                <w:szCs w:val="20"/>
                <w:u w:val="single"/>
                <w:lang w:val="en-GB"/>
              </w:rPr>
              <w:t xml:space="preserve"> </w:t>
            </w:r>
            <w:hyperlink r:id="rId612" w:history="1">
              <w:r w:rsidRPr="00701100">
                <w:rPr>
                  <w:rStyle w:val="Hyperlink"/>
                  <w:sz w:val="20"/>
                  <w:szCs w:val="20"/>
                </w:rPr>
                <w:t>https://www.undrr.org/publication/sendai-framework-disaster-risk-reduction-2015-2030</w:t>
              </w:r>
            </w:hyperlink>
          </w:p>
        </w:tc>
      </w:tr>
    </w:tbl>
    <w:p w14:paraId="059C41EC" w14:textId="3F4227A7" w:rsidR="00CA5BFE" w:rsidRPr="00701100" w:rsidRDefault="00CA5BFE" w:rsidP="00E371DE">
      <w:pPr>
        <w:rPr>
          <w:rFonts w:eastAsiaTheme="majorEastAsia" w:cstheme="minorHAnsi"/>
          <w:b/>
          <w:bCs/>
          <w:color w:val="FF0000"/>
          <w:sz w:val="32"/>
          <w:szCs w:val="32"/>
          <w:lang w:val="en-GB"/>
        </w:rPr>
      </w:pPr>
    </w:p>
    <w:p w14:paraId="67F8103A" w14:textId="77777777" w:rsidR="00CA5BFE" w:rsidRPr="00701100" w:rsidRDefault="00CA5BFE" w:rsidP="00E371DE">
      <w:pPr>
        <w:rPr>
          <w:rFonts w:eastAsiaTheme="majorEastAsia" w:cstheme="minorHAnsi"/>
          <w:b/>
          <w:bCs/>
          <w:color w:val="FF0000"/>
          <w:sz w:val="32"/>
          <w:szCs w:val="32"/>
          <w:lang w:val="en-GB"/>
        </w:rPr>
      </w:pPr>
      <w:r w:rsidRPr="00701100">
        <w:rPr>
          <w:rFonts w:eastAsiaTheme="majorEastAsia" w:cstheme="minorHAnsi"/>
          <w:b/>
          <w:bCs/>
          <w:color w:val="FF0000"/>
          <w:sz w:val="32"/>
          <w:szCs w:val="32"/>
          <w:lang w:val="en-GB"/>
        </w:rPr>
        <w:br w:type="page"/>
      </w:r>
    </w:p>
    <w:p w14:paraId="5699A033" w14:textId="77777777" w:rsidR="00AA6F5D" w:rsidRPr="00701100" w:rsidRDefault="00AA6F5D" w:rsidP="00E371DE">
      <w:pPr>
        <w:pStyle w:val="Heading1"/>
        <w:spacing w:line="240" w:lineRule="auto"/>
        <w:rPr>
          <w:rFonts w:asciiTheme="minorHAnsi" w:hAnsiTheme="minorHAnsi" w:cstheme="minorHAnsi"/>
          <w:b/>
          <w:bCs/>
          <w:lang w:val="en-GB"/>
        </w:rPr>
      </w:pPr>
      <w:bookmarkStart w:id="234" w:name="target76"/>
      <w:bookmarkStart w:id="235" w:name="_Toc92891930"/>
      <w:bookmarkStart w:id="236" w:name="_Toc129251405"/>
      <w:r w:rsidRPr="00701100">
        <w:rPr>
          <w:rFonts w:asciiTheme="minorHAnsi" w:hAnsiTheme="minorHAnsi" w:cstheme="minorHAnsi"/>
          <w:b/>
          <w:bCs/>
          <w:lang w:val="en-GB"/>
        </w:rPr>
        <w:lastRenderedPageBreak/>
        <w:t>76</w:t>
      </w:r>
      <w:bookmarkEnd w:id="234"/>
      <w:r w:rsidRPr="00701100">
        <w:rPr>
          <w:rFonts w:asciiTheme="minorHAnsi" w:hAnsiTheme="minorHAnsi" w:cstheme="minorHAnsi"/>
          <w:b/>
          <w:bCs/>
          <w:lang w:val="en-GB"/>
        </w:rPr>
        <w:t>. Direct economic loss resulting from damaged or destroyed critical infrastructure attributed to disasters</w:t>
      </w:r>
      <w:bookmarkEnd w:id="235"/>
      <w:bookmarkEnd w:id="236"/>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5"/>
        <w:gridCol w:w="10079"/>
      </w:tblGrid>
      <w:tr w:rsidR="00AA6F5D" w:rsidRPr="00701100" w14:paraId="4D0B3CBD" w14:textId="77777777" w:rsidTr="001251E4">
        <w:trPr>
          <w:trHeight w:val="290"/>
        </w:trPr>
        <w:tc>
          <w:tcPr>
            <w:tcW w:w="1477" w:type="pct"/>
            <w:tcBorders>
              <w:top w:val="single" w:sz="4" w:space="0" w:color="auto"/>
              <w:left w:val="single" w:sz="4" w:space="0" w:color="auto"/>
              <w:bottom w:val="single" w:sz="4" w:space="0" w:color="auto"/>
              <w:right w:val="single" w:sz="4" w:space="0" w:color="auto"/>
            </w:tcBorders>
            <w:shd w:val="clear" w:color="auto" w:fill="0070C0"/>
            <w:noWrap/>
          </w:tcPr>
          <w:p w14:paraId="5EA39779"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523" w:type="pct"/>
            <w:tcBorders>
              <w:top w:val="single" w:sz="4" w:space="0" w:color="auto"/>
              <w:left w:val="nil"/>
              <w:bottom w:val="single" w:sz="4" w:space="0" w:color="auto"/>
              <w:right w:val="single" w:sz="4" w:space="0" w:color="auto"/>
            </w:tcBorders>
            <w:shd w:val="clear" w:color="auto" w:fill="0070C0"/>
            <w:noWrap/>
          </w:tcPr>
          <w:p w14:paraId="44F6D9B8" w14:textId="77777777" w:rsidR="00AA6F5D" w:rsidRPr="00701100" w:rsidRDefault="00AA6F5D" w:rsidP="00E371DE">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AA6F5D" w:rsidRPr="00701100" w14:paraId="20468EA3" w14:textId="77777777" w:rsidTr="001251E4">
        <w:trPr>
          <w:trHeight w:val="290"/>
        </w:trPr>
        <w:tc>
          <w:tcPr>
            <w:tcW w:w="1477" w:type="pct"/>
            <w:shd w:val="clear" w:color="auto" w:fill="D9E2F3" w:themeFill="accent1" w:themeFillTint="33"/>
            <w:noWrap/>
            <w:hideMark/>
          </w:tcPr>
          <w:p w14:paraId="4325F0C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23" w:type="pct"/>
            <w:shd w:val="clear" w:color="auto" w:fill="auto"/>
            <w:noWrap/>
            <w:hideMark/>
          </w:tcPr>
          <w:p w14:paraId="2193057F"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Direct economic loss resulting from damaged or destroyed critical infrastructure attributed to disasters</w:t>
            </w:r>
          </w:p>
        </w:tc>
      </w:tr>
      <w:tr w:rsidR="00AA6F5D" w:rsidRPr="00701100" w14:paraId="2FDC1824" w14:textId="77777777" w:rsidTr="001251E4">
        <w:trPr>
          <w:trHeight w:val="290"/>
        </w:trPr>
        <w:tc>
          <w:tcPr>
            <w:tcW w:w="1477" w:type="pct"/>
            <w:shd w:val="clear" w:color="auto" w:fill="D9E2F3" w:themeFill="accent1" w:themeFillTint="33"/>
            <w:noWrap/>
            <w:hideMark/>
          </w:tcPr>
          <w:p w14:paraId="4DDAD13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523" w:type="pct"/>
            <w:shd w:val="clear" w:color="auto" w:fill="auto"/>
            <w:noWrap/>
          </w:tcPr>
          <w:p w14:paraId="5E990831"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AA6F5D" w:rsidRPr="00701100" w14:paraId="23456636" w14:textId="77777777" w:rsidTr="001251E4">
        <w:trPr>
          <w:trHeight w:val="290"/>
        </w:trPr>
        <w:tc>
          <w:tcPr>
            <w:tcW w:w="1477" w:type="pct"/>
            <w:shd w:val="clear" w:color="auto" w:fill="D9E2F3" w:themeFill="accent1" w:themeFillTint="33"/>
            <w:noWrap/>
            <w:hideMark/>
          </w:tcPr>
          <w:p w14:paraId="2996FCD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23" w:type="pct"/>
            <w:shd w:val="clear" w:color="auto" w:fill="auto"/>
            <w:noWrap/>
            <w:hideMark/>
          </w:tcPr>
          <w:p w14:paraId="206E7CD4"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p w14:paraId="49B797BF" w14:textId="77777777" w:rsidR="00AA6F5D" w:rsidRPr="00701100" w:rsidRDefault="00AA6F5D" w:rsidP="003477D2">
            <w:pPr>
              <w:spacing w:after="0" w:line="240" w:lineRule="auto"/>
              <w:rPr>
                <w:rFonts w:eastAsia="Times New Roman" w:cstheme="minorHAnsi"/>
                <w:sz w:val="20"/>
                <w:szCs w:val="20"/>
                <w:lang w:val="en-GB"/>
              </w:rPr>
            </w:pPr>
          </w:p>
        </w:tc>
      </w:tr>
      <w:tr w:rsidR="00AA6F5D" w:rsidRPr="00701100" w14:paraId="6BAE6165" w14:textId="77777777" w:rsidTr="001251E4">
        <w:trPr>
          <w:trHeight w:val="290"/>
        </w:trPr>
        <w:tc>
          <w:tcPr>
            <w:tcW w:w="1477" w:type="pct"/>
            <w:shd w:val="clear" w:color="auto" w:fill="D9E2F3" w:themeFill="accent1" w:themeFillTint="33"/>
            <w:noWrap/>
            <w:hideMark/>
          </w:tcPr>
          <w:p w14:paraId="386EE7B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23" w:type="pct"/>
            <w:shd w:val="clear" w:color="auto" w:fill="auto"/>
            <w:noWrap/>
            <w:hideMark/>
          </w:tcPr>
          <w:p w14:paraId="11BBC62D"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impacts on transport and critical infrastructure</w:t>
            </w:r>
          </w:p>
        </w:tc>
      </w:tr>
      <w:tr w:rsidR="00AA6F5D" w:rsidRPr="00701100" w14:paraId="57968399" w14:textId="77777777" w:rsidTr="001251E4">
        <w:trPr>
          <w:trHeight w:val="290"/>
        </w:trPr>
        <w:tc>
          <w:tcPr>
            <w:tcW w:w="1477" w:type="pct"/>
            <w:shd w:val="clear" w:color="auto" w:fill="D9E2F3" w:themeFill="accent1" w:themeFillTint="33"/>
            <w:noWrap/>
            <w:hideMark/>
          </w:tcPr>
          <w:p w14:paraId="1BDB509C"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23" w:type="pct"/>
            <w:shd w:val="clear" w:color="auto" w:fill="auto"/>
            <w:noWrap/>
            <w:hideMark/>
          </w:tcPr>
          <w:p w14:paraId="47B04052"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p w14:paraId="4FA066D9" w14:textId="77777777" w:rsidR="00AA6F5D" w:rsidRPr="00701100" w:rsidRDefault="00AA6F5D" w:rsidP="003477D2">
            <w:pPr>
              <w:spacing w:after="0" w:line="240" w:lineRule="auto"/>
              <w:rPr>
                <w:rFonts w:eastAsia="Times New Roman" w:cstheme="minorHAnsi"/>
                <w:sz w:val="20"/>
                <w:szCs w:val="20"/>
                <w:lang w:val="en-GB"/>
              </w:rPr>
            </w:pPr>
          </w:p>
        </w:tc>
      </w:tr>
      <w:tr w:rsidR="00AA6F5D" w:rsidRPr="00701100" w14:paraId="23FF9902" w14:textId="77777777" w:rsidTr="001251E4">
        <w:trPr>
          <w:trHeight w:val="290"/>
        </w:trPr>
        <w:tc>
          <w:tcPr>
            <w:tcW w:w="1477" w:type="pct"/>
            <w:shd w:val="clear" w:color="auto" w:fill="D9E2F3" w:themeFill="accent1" w:themeFillTint="33"/>
            <w:noWrap/>
            <w:hideMark/>
          </w:tcPr>
          <w:p w14:paraId="44436C9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523" w:type="pct"/>
            <w:shd w:val="clear" w:color="auto" w:fill="auto"/>
            <w:noWrap/>
          </w:tcPr>
          <w:p w14:paraId="69A96E76"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15F9144F" w14:textId="77777777" w:rsidTr="001251E4">
        <w:trPr>
          <w:trHeight w:val="290"/>
        </w:trPr>
        <w:tc>
          <w:tcPr>
            <w:tcW w:w="1477" w:type="pct"/>
            <w:shd w:val="clear" w:color="auto" w:fill="D9E2F3" w:themeFill="accent1" w:themeFillTint="33"/>
            <w:noWrap/>
            <w:hideMark/>
          </w:tcPr>
          <w:p w14:paraId="1F9DAA0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523" w:type="pct"/>
            <w:shd w:val="clear" w:color="auto" w:fill="auto"/>
            <w:noWrap/>
          </w:tcPr>
          <w:p w14:paraId="7E90D99B"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067C5808" w14:textId="77777777" w:rsidTr="001251E4">
        <w:trPr>
          <w:trHeight w:val="290"/>
        </w:trPr>
        <w:tc>
          <w:tcPr>
            <w:tcW w:w="1477" w:type="pct"/>
            <w:shd w:val="clear" w:color="auto" w:fill="D9E2F3" w:themeFill="accent1" w:themeFillTint="33"/>
            <w:noWrap/>
            <w:hideMark/>
          </w:tcPr>
          <w:p w14:paraId="0F8CDE1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523" w:type="pct"/>
            <w:shd w:val="clear" w:color="auto" w:fill="auto"/>
            <w:noWrap/>
            <w:hideMark/>
          </w:tcPr>
          <w:p w14:paraId="2A2FCA9B" w14:textId="77777777" w:rsidR="00AA6F5D" w:rsidRPr="00701100" w:rsidRDefault="00AA6F5D" w:rsidP="003477D2">
            <w:pPr>
              <w:spacing w:after="0" w:line="240" w:lineRule="auto"/>
              <w:rPr>
                <w:rFonts w:eastAsia="Times New Roman" w:cstheme="minorHAnsi"/>
                <w:sz w:val="20"/>
                <w:szCs w:val="20"/>
                <w:lang w:val="en-GB"/>
              </w:rPr>
            </w:pPr>
          </w:p>
        </w:tc>
      </w:tr>
      <w:tr w:rsidR="00AA6F5D" w:rsidRPr="00701100" w14:paraId="2E6548E8" w14:textId="77777777" w:rsidTr="001251E4">
        <w:trPr>
          <w:trHeight w:val="290"/>
        </w:trPr>
        <w:tc>
          <w:tcPr>
            <w:tcW w:w="1477" w:type="pct"/>
            <w:shd w:val="clear" w:color="auto" w:fill="D9E2F3" w:themeFill="accent1" w:themeFillTint="33"/>
            <w:noWrap/>
            <w:hideMark/>
          </w:tcPr>
          <w:p w14:paraId="6B49D57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523" w:type="pct"/>
            <w:shd w:val="clear" w:color="auto" w:fill="auto"/>
            <w:noWrap/>
          </w:tcPr>
          <w:p w14:paraId="0A8F16AB" w14:textId="09DEEC4F" w:rsidR="00AA6F5D" w:rsidRPr="00701100" w:rsidRDefault="00D24284"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11.5.2 [part of]</w:t>
            </w:r>
          </w:p>
        </w:tc>
      </w:tr>
      <w:tr w:rsidR="00AA6F5D" w:rsidRPr="00701100" w14:paraId="546E0424" w14:textId="77777777" w:rsidTr="001251E4">
        <w:trPr>
          <w:trHeight w:val="290"/>
        </w:trPr>
        <w:tc>
          <w:tcPr>
            <w:tcW w:w="1477" w:type="pct"/>
            <w:shd w:val="clear" w:color="auto" w:fill="D9E2F3" w:themeFill="accent1" w:themeFillTint="33"/>
            <w:noWrap/>
            <w:hideMark/>
          </w:tcPr>
          <w:p w14:paraId="7EAABB4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523" w:type="pct"/>
            <w:shd w:val="clear" w:color="auto" w:fill="auto"/>
            <w:noWrap/>
          </w:tcPr>
          <w:p w14:paraId="76DE97AF"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C-5: Direct economic loss resulting from damaged or destroyed critical infrastructure attributed to disasters.</w:t>
            </w:r>
          </w:p>
        </w:tc>
      </w:tr>
      <w:tr w:rsidR="00AA6F5D" w:rsidRPr="00701100" w14:paraId="02ACF85E" w14:textId="77777777" w:rsidTr="001251E4">
        <w:trPr>
          <w:trHeight w:val="290"/>
        </w:trPr>
        <w:tc>
          <w:tcPr>
            <w:tcW w:w="1477" w:type="pct"/>
            <w:shd w:val="clear" w:color="auto" w:fill="D9E2F3" w:themeFill="accent1" w:themeFillTint="33"/>
            <w:noWrap/>
            <w:hideMark/>
          </w:tcPr>
          <w:p w14:paraId="1BA1C4C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523" w:type="pct"/>
            <w:shd w:val="clear" w:color="auto" w:fill="auto"/>
            <w:noWrap/>
            <w:hideMark/>
          </w:tcPr>
          <w:p w14:paraId="2805D444"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46C5C95E" w14:textId="77777777" w:rsidTr="001251E4">
        <w:trPr>
          <w:trHeight w:val="800"/>
        </w:trPr>
        <w:tc>
          <w:tcPr>
            <w:tcW w:w="1477" w:type="pct"/>
            <w:shd w:val="clear" w:color="auto" w:fill="D9E2F3" w:themeFill="accent1" w:themeFillTint="33"/>
            <w:noWrap/>
            <w:hideMark/>
          </w:tcPr>
          <w:p w14:paraId="40C0E27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523" w:type="pct"/>
            <w:shd w:val="clear" w:color="auto" w:fill="auto"/>
            <w:noWrap/>
          </w:tcPr>
          <w:p w14:paraId="42BC2760"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Critical infrastructure: The physical structures, facilities, networks and other assets which provide services that are essential to the social and economic functioning of a community or society. </w:t>
            </w:r>
          </w:p>
          <w:p w14:paraId="473F774D" w14:textId="77777777" w:rsidR="00AA6F5D" w:rsidRPr="00701100" w:rsidRDefault="00AA6F5D" w:rsidP="003477D2">
            <w:pPr>
              <w:spacing w:after="0" w:line="240" w:lineRule="auto"/>
              <w:rPr>
                <w:rFonts w:eastAsia="Times New Roman" w:cstheme="minorHAnsi"/>
                <w:sz w:val="20"/>
                <w:szCs w:val="20"/>
                <w:lang w:val="en-GB"/>
              </w:rPr>
            </w:pPr>
          </w:p>
          <w:p w14:paraId="68D08E40"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Economic loss: Total economic impact that consists of direct economic loss and indirect economic loss.</w:t>
            </w:r>
          </w:p>
          <w:p w14:paraId="23EE1FD1"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Direct economic loss: the monetary value of total or partial destruction of physical assets existing in the affected area. Direct economic loss is nearly equivalent to physical damage. Indirect economic loss: a decline in economic value added as a consequence of direct economic loss and/or human and environmental impacts.</w:t>
            </w:r>
          </w:p>
          <w:p w14:paraId="0147645B" w14:textId="77777777" w:rsidR="00AA6F5D" w:rsidRPr="00701100" w:rsidRDefault="00AA6F5D" w:rsidP="003477D2">
            <w:pPr>
              <w:spacing w:after="0" w:line="240" w:lineRule="auto"/>
              <w:rPr>
                <w:rFonts w:eastAsia="Times New Roman" w:cstheme="minorHAnsi"/>
                <w:sz w:val="20"/>
                <w:szCs w:val="20"/>
                <w:lang w:val="en-GB"/>
              </w:rPr>
            </w:pPr>
          </w:p>
          <w:p w14:paraId="2AE198DA"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Examples of physical assets that are the basis for calculating direct economic loss include homes, schools, hospitals, commercial and governmental buildings, transport, energy, telecommunications infrastructures and other infrastructure; business assets and industrial plants; and production such as crops, livestock and production infrastructure. They may also encompass environmental assets and cultural heritage.</w:t>
            </w:r>
          </w:p>
          <w:p w14:paraId="2BB1B9F7" w14:textId="77777777" w:rsidR="00AA6F5D" w:rsidRPr="00701100" w:rsidRDefault="00AA6F5D" w:rsidP="003477D2">
            <w:pPr>
              <w:spacing w:after="0" w:line="240" w:lineRule="auto"/>
              <w:rPr>
                <w:rFonts w:eastAsia="Times New Roman" w:cstheme="minorHAnsi"/>
                <w:sz w:val="20"/>
                <w:szCs w:val="20"/>
                <w:lang w:val="en-GB"/>
              </w:rPr>
            </w:pPr>
          </w:p>
          <w:p w14:paraId="5C3804BE"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Direct economic losses usually happen during the event or within the first few hours after the event and are often assessed soon after the event to estimate recovery cost and claim insurance payments. These are tangible and relatively easy to measure.</w:t>
            </w:r>
          </w:p>
          <w:p w14:paraId="6C1AE492" w14:textId="77777777" w:rsidR="00AA6F5D" w:rsidRPr="00701100" w:rsidRDefault="00AA6F5D" w:rsidP="003477D2">
            <w:pPr>
              <w:spacing w:after="0" w:line="240" w:lineRule="auto"/>
              <w:rPr>
                <w:rFonts w:eastAsia="Times New Roman" w:cstheme="minorHAnsi"/>
                <w:sz w:val="20"/>
                <w:szCs w:val="20"/>
                <w:lang w:val="en-GB"/>
              </w:rPr>
            </w:pPr>
          </w:p>
          <w:p w14:paraId="779C6B1A" w14:textId="07B7F06A"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613" w:history="1">
              <w:r w:rsidRPr="00701100">
                <w:rPr>
                  <w:rFonts w:eastAsia="Times New Roman" w:cstheme="minorHAnsi"/>
                  <w:color w:val="0563C1"/>
                  <w:sz w:val="20"/>
                  <w:szCs w:val="20"/>
                  <w:u w:val="single"/>
                  <w:lang w:val="en-GB"/>
                </w:rPr>
                <w:t>https://www.preventionweb.net/files/50683_oiewgreportenglish.pdf</w:t>
              </w:r>
            </w:hyperlink>
            <w:r w:rsidRPr="00701100">
              <w:rPr>
                <w:rFonts w:eastAsia="Times New Roman" w:cstheme="minorHAnsi"/>
                <w:sz w:val="20"/>
                <w:szCs w:val="20"/>
                <w:lang w:val="en-GB"/>
              </w:rPr>
              <w:t>]</w:t>
            </w:r>
          </w:p>
        </w:tc>
      </w:tr>
      <w:tr w:rsidR="00AA6F5D" w:rsidRPr="00701100" w14:paraId="19D644E1" w14:textId="77777777" w:rsidTr="001251E4">
        <w:trPr>
          <w:trHeight w:val="269"/>
        </w:trPr>
        <w:tc>
          <w:tcPr>
            <w:tcW w:w="1477" w:type="pct"/>
            <w:shd w:val="clear" w:color="auto" w:fill="D9E2F3" w:themeFill="accent1" w:themeFillTint="33"/>
            <w:noWrap/>
            <w:hideMark/>
          </w:tcPr>
          <w:p w14:paraId="2CCAFDF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23" w:type="pct"/>
            <w:shd w:val="clear" w:color="auto" w:fill="auto"/>
          </w:tcPr>
          <w:p w14:paraId="42D25366" w14:textId="5BA0670E" w:rsidR="00AA6F5D" w:rsidRPr="00701100" w:rsidRDefault="00AA6F5D" w:rsidP="003477D2">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This Sendai Framework global indicator is integrated with the SDG 1.5.2 and 11.5.2. [</w:t>
            </w:r>
            <w:hyperlink r:id="rId614" w:history="1">
              <w:r w:rsidR="00C7680F" w:rsidRPr="00701100">
                <w:rPr>
                  <w:rStyle w:val="Hyperlink"/>
                  <w:rFonts w:eastAsia="Times New Roman" w:cstheme="minorHAnsi"/>
                  <w:sz w:val="20"/>
                  <w:szCs w:val="20"/>
                  <w:lang w:val="en-GB"/>
                </w:rPr>
                <w:t>https://www.preventionweb.net/sendai-framework/Integrated%20monitoring%20of%20the%20global%20targets%20of%20the%20Sendai%20Framework%20and%20the%20Sustainable%20Development%20Goals</w:t>
              </w:r>
            </w:hyperlink>
            <w:r w:rsidRPr="00701100">
              <w:rPr>
                <w:rFonts w:eastAsia="Times New Roman" w:cstheme="minorHAnsi"/>
                <w:sz w:val="20"/>
                <w:szCs w:val="20"/>
                <w:lang w:val="en-GB"/>
              </w:rPr>
              <w:t>]</w:t>
            </w:r>
          </w:p>
        </w:tc>
      </w:tr>
      <w:tr w:rsidR="00AA6F5D" w:rsidRPr="00701100" w14:paraId="464E93EC" w14:textId="77777777" w:rsidTr="001251E4">
        <w:trPr>
          <w:trHeight w:val="85"/>
        </w:trPr>
        <w:tc>
          <w:tcPr>
            <w:tcW w:w="1477" w:type="pct"/>
            <w:shd w:val="clear" w:color="auto" w:fill="D9E2F3" w:themeFill="accent1" w:themeFillTint="33"/>
            <w:noWrap/>
            <w:hideMark/>
          </w:tcPr>
          <w:p w14:paraId="4C1D278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523" w:type="pct"/>
            <w:shd w:val="clear" w:color="auto" w:fill="auto"/>
          </w:tcPr>
          <w:p w14:paraId="1582644D"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Agency/Ministry responsible for disaster coordination</w:t>
            </w:r>
          </w:p>
        </w:tc>
      </w:tr>
      <w:tr w:rsidR="00AA6F5D" w:rsidRPr="00701100" w14:paraId="49F7418A" w14:textId="77777777" w:rsidTr="001251E4">
        <w:trPr>
          <w:trHeight w:val="290"/>
        </w:trPr>
        <w:tc>
          <w:tcPr>
            <w:tcW w:w="1477" w:type="pct"/>
            <w:shd w:val="clear" w:color="auto" w:fill="D9E2F3" w:themeFill="accent1" w:themeFillTint="33"/>
            <w:noWrap/>
            <w:hideMark/>
          </w:tcPr>
          <w:p w14:paraId="4F8D962E" w14:textId="1AD8FF79" w:rsidR="00AA6F5D"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523" w:type="pct"/>
            <w:shd w:val="clear" w:color="auto" w:fill="auto"/>
          </w:tcPr>
          <w:p w14:paraId="05C74D90"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surveys</w:t>
            </w:r>
          </w:p>
        </w:tc>
      </w:tr>
      <w:tr w:rsidR="00AA6F5D" w:rsidRPr="00701100" w14:paraId="72187192" w14:textId="77777777" w:rsidTr="001251E4">
        <w:trPr>
          <w:trHeight w:val="290"/>
        </w:trPr>
        <w:tc>
          <w:tcPr>
            <w:tcW w:w="1477" w:type="pct"/>
            <w:shd w:val="clear" w:color="auto" w:fill="D9E2F3" w:themeFill="accent1" w:themeFillTint="33"/>
            <w:noWrap/>
            <w:hideMark/>
          </w:tcPr>
          <w:p w14:paraId="2D9A15C3"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Update frequency</w:t>
            </w:r>
          </w:p>
        </w:tc>
        <w:tc>
          <w:tcPr>
            <w:tcW w:w="3523" w:type="pct"/>
            <w:shd w:val="clear" w:color="auto" w:fill="auto"/>
            <w:noWrap/>
          </w:tcPr>
          <w:p w14:paraId="0B41B063"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3960DD63" w14:textId="77777777" w:rsidTr="001251E4">
        <w:trPr>
          <w:trHeight w:val="290"/>
        </w:trPr>
        <w:tc>
          <w:tcPr>
            <w:tcW w:w="1477" w:type="pct"/>
            <w:shd w:val="clear" w:color="auto" w:fill="D9E2F3" w:themeFill="accent1" w:themeFillTint="33"/>
            <w:noWrap/>
            <w:hideMark/>
          </w:tcPr>
          <w:p w14:paraId="2EC9E34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523" w:type="pct"/>
            <w:shd w:val="clear" w:color="auto" w:fill="auto"/>
            <w:noWrap/>
          </w:tcPr>
          <w:p w14:paraId="1221E528"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r>
      <w:tr w:rsidR="00AA6F5D" w:rsidRPr="00701100" w14:paraId="61B5BB6E" w14:textId="77777777" w:rsidTr="001251E4">
        <w:trPr>
          <w:trHeight w:val="85"/>
        </w:trPr>
        <w:tc>
          <w:tcPr>
            <w:tcW w:w="1477" w:type="pct"/>
            <w:shd w:val="clear" w:color="auto" w:fill="D9E2F3" w:themeFill="accent1" w:themeFillTint="33"/>
            <w:noWrap/>
            <w:hideMark/>
          </w:tcPr>
          <w:p w14:paraId="5419FF1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523" w:type="pct"/>
            <w:shd w:val="clear" w:color="auto" w:fill="auto"/>
          </w:tcPr>
          <w:p w14:paraId="045C3DA6" w14:textId="77777777" w:rsidR="00AA6F5D" w:rsidRPr="00701100" w:rsidRDefault="00AA6F5D" w:rsidP="003477D2">
            <w:pPr>
              <w:spacing w:after="0" w:line="240" w:lineRule="auto"/>
              <w:rPr>
                <w:rFonts w:eastAsia="Times New Roman" w:cstheme="minorHAnsi"/>
                <w:sz w:val="20"/>
                <w:szCs w:val="20"/>
                <w:lang w:val="en-GB"/>
              </w:rPr>
            </w:pPr>
          </w:p>
        </w:tc>
      </w:tr>
      <w:tr w:rsidR="00AA6F5D" w:rsidRPr="00701100" w14:paraId="77B087DB" w14:textId="77777777" w:rsidTr="001251E4">
        <w:trPr>
          <w:trHeight w:val="85"/>
        </w:trPr>
        <w:tc>
          <w:tcPr>
            <w:tcW w:w="1477" w:type="pct"/>
            <w:shd w:val="clear" w:color="auto" w:fill="D9E2F3" w:themeFill="accent1" w:themeFillTint="33"/>
            <w:noWrap/>
            <w:hideMark/>
          </w:tcPr>
          <w:p w14:paraId="13E458A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523" w:type="pct"/>
            <w:shd w:val="clear" w:color="auto" w:fill="auto"/>
          </w:tcPr>
          <w:p w14:paraId="3A29FBE0"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w:t>
            </w:r>
          </w:p>
        </w:tc>
      </w:tr>
      <w:tr w:rsidR="00AA6F5D" w:rsidRPr="00701100" w14:paraId="2C6A54DE" w14:textId="77777777" w:rsidTr="001251E4">
        <w:trPr>
          <w:trHeight w:val="290"/>
        </w:trPr>
        <w:tc>
          <w:tcPr>
            <w:tcW w:w="1477" w:type="pct"/>
            <w:shd w:val="clear" w:color="auto" w:fill="D9E2F3" w:themeFill="accent1" w:themeFillTint="33"/>
            <w:noWrap/>
            <w:hideMark/>
          </w:tcPr>
          <w:p w14:paraId="4A58C15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523" w:type="pct"/>
            <w:shd w:val="clear" w:color="auto" w:fill="auto"/>
            <w:noWrap/>
          </w:tcPr>
          <w:p w14:paraId="49FDE5EB"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Sendai Framework Analytics</w:t>
            </w:r>
          </w:p>
        </w:tc>
      </w:tr>
      <w:tr w:rsidR="00AA6F5D" w:rsidRPr="00701100" w14:paraId="07B6B926" w14:textId="77777777" w:rsidTr="001251E4">
        <w:trPr>
          <w:trHeight w:val="85"/>
        </w:trPr>
        <w:tc>
          <w:tcPr>
            <w:tcW w:w="1477" w:type="pct"/>
            <w:shd w:val="clear" w:color="auto" w:fill="D9E2F3" w:themeFill="accent1" w:themeFillTint="33"/>
            <w:noWrap/>
            <w:hideMark/>
          </w:tcPr>
          <w:p w14:paraId="0646A31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523" w:type="pct"/>
            <w:shd w:val="clear" w:color="auto" w:fill="auto"/>
            <w:noWrap/>
          </w:tcPr>
          <w:p w14:paraId="5EEB660C" w14:textId="77777777" w:rsidR="00AA6F5D" w:rsidRPr="00701100" w:rsidRDefault="00000000" w:rsidP="003477D2">
            <w:pPr>
              <w:spacing w:after="0" w:line="240" w:lineRule="auto"/>
              <w:rPr>
                <w:rFonts w:eastAsia="Times New Roman" w:cstheme="minorHAnsi"/>
                <w:color w:val="0563C1"/>
                <w:sz w:val="20"/>
                <w:szCs w:val="20"/>
                <w:u w:val="single"/>
                <w:lang w:val="en-GB"/>
              </w:rPr>
            </w:pPr>
            <w:hyperlink r:id="rId615" w:history="1">
              <w:r w:rsidR="00AA6F5D" w:rsidRPr="00701100">
                <w:rPr>
                  <w:rStyle w:val="Hyperlink"/>
                  <w:rFonts w:eastAsia="Times New Roman" w:cstheme="minorHAnsi"/>
                  <w:sz w:val="20"/>
                  <w:szCs w:val="20"/>
                  <w:lang w:val="en-GB"/>
                </w:rPr>
                <w:t>https://sendaimonitor.undrr.org/analytics/global-target/13/4</w:t>
              </w:r>
            </w:hyperlink>
            <w:r w:rsidR="00AA6F5D" w:rsidRPr="00701100">
              <w:rPr>
                <w:rFonts w:eastAsia="Times New Roman" w:cstheme="minorHAnsi"/>
                <w:color w:val="0563C1"/>
                <w:sz w:val="20"/>
                <w:szCs w:val="20"/>
                <w:u w:val="single"/>
                <w:lang w:val="en-GB"/>
              </w:rPr>
              <w:t xml:space="preserve"> </w:t>
            </w:r>
          </w:p>
        </w:tc>
      </w:tr>
      <w:tr w:rsidR="00AA6F5D" w:rsidRPr="00701100" w14:paraId="7D3C45FA" w14:textId="77777777" w:rsidTr="001251E4">
        <w:trPr>
          <w:trHeight w:val="290"/>
        </w:trPr>
        <w:tc>
          <w:tcPr>
            <w:tcW w:w="1477" w:type="pct"/>
            <w:shd w:val="clear" w:color="auto" w:fill="D9E2F3" w:themeFill="accent1" w:themeFillTint="33"/>
            <w:noWrap/>
            <w:hideMark/>
          </w:tcPr>
          <w:p w14:paraId="07E991A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523" w:type="pct"/>
            <w:shd w:val="clear" w:color="auto" w:fill="auto"/>
            <w:noWrap/>
          </w:tcPr>
          <w:p w14:paraId="2685FCB4"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AA6F5D" w:rsidRPr="00701100" w14:paraId="5CEF7B4A" w14:textId="77777777" w:rsidTr="001251E4">
        <w:trPr>
          <w:trHeight w:val="290"/>
        </w:trPr>
        <w:tc>
          <w:tcPr>
            <w:tcW w:w="1477" w:type="pct"/>
            <w:shd w:val="clear" w:color="auto" w:fill="D9E2F3" w:themeFill="accent1" w:themeFillTint="33"/>
            <w:noWrap/>
            <w:hideMark/>
          </w:tcPr>
          <w:p w14:paraId="0C5577B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523" w:type="pct"/>
            <w:shd w:val="clear" w:color="auto" w:fill="auto"/>
            <w:noWrap/>
          </w:tcPr>
          <w:p w14:paraId="45DD7C1F"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EM-DAT, The International Disaster Database, </w:t>
            </w:r>
            <w:hyperlink r:id="rId616" w:history="1">
              <w:r w:rsidRPr="00701100">
                <w:rPr>
                  <w:rStyle w:val="Hyperlink"/>
                  <w:rFonts w:eastAsia="Times New Roman" w:cstheme="minorHAnsi"/>
                  <w:sz w:val="20"/>
                  <w:szCs w:val="20"/>
                  <w:lang w:val="en-GB"/>
                </w:rPr>
                <w:t>https://www.emdat.be</w:t>
              </w:r>
            </w:hyperlink>
            <w:r w:rsidRPr="00701100">
              <w:rPr>
                <w:rFonts w:eastAsia="Times New Roman" w:cstheme="minorHAnsi"/>
                <w:color w:val="FF0000"/>
                <w:sz w:val="20"/>
                <w:szCs w:val="20"/>
                <w:lang w:val="en-GB"/>
              </w:rPr>
              <w:t xml:space="preserve"> </w:t>
            </w:r>
            <w:r w:rsidRPr="00701100">
              <w:rPr>
                <w:rFonts w:eastAsia="Times New Roman" w:cstheme="minorHAnsi"/>
                <w:sz w:val="20"/>
                <w:szCs w:val="20"/>
                <w:lang w:val="en-GB"/>
              </w:rPr>
              <w:t xml:space="preserve"> </w:t>
            </w:r>
          </w:p>
        </w:tc>
      </w:tr>
      <w:tr w:rsidR="00AA6F5D" w:rsidRPr="00701100" w14:paraId="720F2852" w14:textId="77777777" w:rsidTr="001251E4">
        <w:trPr>
          <w:trHeight w:val="290"/>
        </w:trPr>
        <w:tc>
          <w:tcPr>
            <w:tcW w:w="1477" w:type="pct"/>
            <w:shd w:val="clear" w:color="auto" w:fill="D9E2F3" w:themeFill="accent1" w:themeFillTint="33"/>
            <w:noWrap/>
            <w:hideMark/>
          </w:tcPr>
          <w:p w14:paraId="6A59B16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523" w:type="pct"/>
            <w:shd w:val="clear" w:color="auto" w:fill="auto"/>
          </w:tcPr>
          <w:p w14:paraId="0DF7AF5D" w14:textId="77777777" w:rsidR="00AA6F5D" w:rsidRPr="00701100" w:rsidRDefault="00AA6F5D" w:rsidP="003477D2">
            <w:pPr>
              <w:spacing w:after="0" w:line="240" w:lineRule="auto"/>
              <w:rPr>
                <w:rFonts w:eastAsia="Times New Roman" w:cstheme="minorHAnsi"/>
                <w:sz w:val="20"/>
                <w:szCs w:val="20"/>
                <w:lang w:val="en-GB"/>
              </w:rPr>
            </w:pPr>
          </w:p>
        </w:tc>
      </w:tr>
      <w:tr w:rsidR="00AA6F5D" w:rsidRPr="00701100" w14:paraId="6AA45D31" w14:textId="77777777" w:rsidTr="001251E4">
        <w:trPr>
          <w:trHeight w:val="341"/>
        </w:trPr>
        <w:tc>
          <w:tcPr>
            <w:tcW w:w="1477" w:type="pct"/>
            <w:shd w:val="clear" w:color="auto" w:fill="D9E2F3" w:themeFill="accent1" w:themeFillTint="33"/>
            <w:noWrap/>
            <w:hideMark/>
          </w:tcPr>
          <w:p w14:paraId="4A8AD21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523" w:type="pct"/>
            <w:shd w:val="clear" w:color="auto" w:fill="auto"/>
            <w:noWrap/>
          </w:tcPr>
          <w:p w14:paraId="4AA9AED1" w14:textId="77777777" w:rsidR="00AA6F5D" w:rsidRPr="00701100" w:rsidRDefault="00AA6F5D" w:rsidP="003477D2">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disaster; by sectors; by events; by magnitude; by area affected; by population affected</w:t>
            </w:r>
          </w:p>
        </w:tc>
      </w:tr>
      <w:tr w:rsidR="00AA6F5D" w:rsidRPr="00701100" w14:paraId="5321280F" w14:textId="77777777" w:rsidTr="001251E4">
        <w:trPr>
          <w:trHeight w:val="350"/>
        </w:trPr>
        <w:tc>
          <w:tcPr>
            <w:tcW w:w="1477" w:type="pct"/>
            <w:shd w:val="clear" w:color="auto" w:fill="D9E2F3" w:themeFill="accent1" w:themeFillTint="33"/>
            <w:noWrap/>
            <w:hideMark/>
          </w:tcPr>
          <w:p w14:paraId="3E9815C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23" w:type="pct"/>
            <w:shd w:val="clear" w:color="auto" w:fill="auto"/>
          </w:tcPr>
          <w:p w14:paraId="53CD3B9B" w14:textId="15EEF2ED" w:rsidR="00AA6F5D" w:rsidRPr="00701100" w:rsidRDefault="00AA6F5D" w:rsidP="003477D2">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617" w:history="1">
              <w:r w:rsidRPr="00701100">
                <w:rPr>
                  <w:rFonts w:eastAsia="Times New Roman" w:cstheme="minorHAnsi"/>
                  <w:color w:val="0563C1"/>
                  <w:sz w:val="20"/>
                  <w:szCs w:val="20"/>
                  <w:u w:val="single"/>
                  <w:lang w:val="en-GB"/>
                </w:rPr>
                <w:t>https://www.preventionweb.net/files/50683_oiewgreportenglish.pdf</w:t>
              </w:r>
            </w:hyperlink>
            <w:r w:rsidR="00C7680F" w:rsidRPr="003016FF">
              <w:rPr>
                <w:rFonts w:eastAsia="Times New Roman" w:cstheme="minorHAnsi"/>
                <w:sz w:val="20"/>
                <w:szCs w:val="20"/>
                <w:lang w:val="en-GB"/>
              </w:rPr>
              <w:t>;</w:t>
            </w:r>
          </w:p>
          <w:p w14:paraId="4195A031" w14:textId="0AEA1896" w:rsidR="006D5456" w:rsidRPr="00701100" w:rsidRDefault="000821DE" w:rsidP="003477D2">
            <w:pPr>
              <w:spacing w:after="0" w:line="240" w:lineRule="auto"/>
              <w:rPr>
                <w:rStyle w:val="Hyperlink"/>
                <w:rFonts w:eastAsia="Times New Roman" w:cstheme="minorHAnsi"/>
                <w:sz w:val="20"/>
                <w:szCs w:val="20"/>
                <w:lang w:val="en-GB"/>
              </w:rPr>
            </w:pPr>
            <w:r w:rsidRPr="00701100">
              <w:rPr>
                <w:rFonts w:eastAsia="Times New Roman" w:cstheme="minorHAnsi"/>
                <w:sz w:val="20"/>
                <w:szCs w:val="20"/>
                <w:lang w:val="en-GB"/>
              </w:rPr>
              <w:t xml:space="preserve">SDG metadata [part of] indicator 11.5.2, </w:t>
            </w:r>
            <w:hyperlink r:id="rId618" w:history="1">
              <w:r w:rsidRPr="00701100">
                <w:rPr>
                  <w:rStyle w:val="Hyperlink"/>
                  <w:rFonts w:eastAsia="Times New Roman" w:cstheme="minorHAnsi"/>
                  <w:sz w:val="20"/>
                  <w:szCs w:val="20"/>
                  <w:lang w:val="en-GB"/>
                </w:rPr>
                <w:t>https://unstats.un.org/sdgs/metadata/files/Metadata-11-05-02.pdf</w:t>
              </w:r>
            </w:hyperlink>
            <w:r w:rsidR="00C7680F" w:rsidRPr="003016FF">
              <w:rPr>
                <w:rStyle w:val="Hyperlink"/>
                <w:rFonts w:eastAsia="Times New Roman" w:cstheme="minorHAnsi"/>
                <w:color w:val="auto"/>
                <w:sz w:val="20"/>
                <w:szCs w:val="20"/>
                <w:u w:val="none"/>
                <w:lang w:val="en-GB"/>
              </w:rPr>
              <w:t>;</w:t>
            </w:r>
          </w:p>
          <w:p w14:paraId="6B87C86F" w14:textId="18DC1DE8" w:rsidR="00DA1AFA" w:rsidRPr="00701100" w:rsidRDefault="00DA1AFA" w:rsidP="003477D2">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Sendai Framework,</w:t>
            </w:r>
            <w:r w:rsidRPr="00701100">
              <w:rPr>
                <w:rFonts w:eastAsia="Times New Roman" w:cstheme="minorHAnsi"/>
                <w:color w:val="0563C1"/>
                <w:sz w:val="20"/>
                <w:szCs w:val="20"/>
                <w:u w:val="single"/>
                <w:lang w:val="en-GB"/>
              </w:rPr>
              <w:t xml:space="preserve"> </w:t>
            </w:r>
            <w:hyperlink r:id="rId619" w:history="1">
              <w:r w:rsidRPr="00701100">
                <w:rPr>
                  <w:rStyle w:val="Hyperlink"/>
                  <w:sz w:val="20"/>
                  <w:szCs w:val="20"/>
                </w:rPr>
                <w:t>https://www.undrr.org/publication/sendai-framework-disaster-risk-reduction-2015-2030</w:t>
              </w:r>
            </w:hyperlink>
          </w:p>
        </w:tc>
      </w:tr>
    </w:tbl>
    <w:p w14:paraId="3A0AAA48" w14:textId="77777777" w:rsidR="00AA6F5D" w:rsidRPr="00701100" w:rsidRDefault="00AA6F5D" w:rsidP="00E371DE">
      <w:pPr>
        <w:rPr>
          <w:rFonts w:cstheme="minorHAnsi"/>
          <w:lang w:val="en-GB"/>
        </w:rPr>
      </w:pPr>
    </w:p>
    <w:p w14:paraId="46335609" w14:textId="77777777" w:rsidR="00AA6F5D" w:rsidRPr="00701100" w:rsidRDefault="00AA6F5D" w:rsidP="00E371DE">
      <w:pPr>
        <w:rPr>
          <w:rFonts w:cstheme="minorHAnsi"/>
          <w:lang w:val="en-GB"/>
        </w:rPr>
      </w:pPr>
      <w:r w:rsidRPr="00701100">
        <w:rPr>
          <w:rFonts w:cstheme="minorHAnsi"/>
          <w:lang w:val="en-GB"/>
        </w:rPr>
        <w:br w:type="page"/>
      </w:r>
    </w:p>
    <w:p w14:paraId="3A7874DB" w14:textId="77777777" w:rsidR="00AA6F5D" w:rsidRPr="00701100" w:rsidRDefault="00AA6F5D" w:rsidP="00E371DE">
      <w:pPr>
        <w:pStyle w:val="Heading1"/>
        <w:rPr>
          <w:rFonts w:asciiTheme="minorHAnsi" w:hAnsiTheme="minorHAnsi" w:cstheme="minorHAnsi"/>
          <w:b/>
          <w:bCs/>
          <w:lang w:val="en-GB"/>
        </w:rPr>
      </w:pPr>
      <w:bookmarkStart w:id="237" w:name="target77"/>
      <w:bookmarkStart w:id="238" w:name="_Toc129251406"/>
      <w:r w:rsidRPr="00701100">
        <w:rPr>
          <w:rFonts w:asciiTheme="minorHAnsi" w:hAnsiTheme="minorHAnsi" w:cstheme="minorHAnsi"/>
          <w:b/>
          <w:bCs/>
          <w:lang w:val="en-GB"/>
        </w:rPr>
        <w:lastRenderedPageBreak/>
        <w:t>77</w:t>
      </w:r>
      <w:bookmarkEnd w:id="237"/>
      <w:r w:rsidRPr="00701100">
        <w:rPr>
          <w:rFonts w:asciiTheme="minorHAnsi" w:hAnsiTheme="minorHAnsi" w:cstheme="minorHAnsi"/>
          <w:b/>
          <w:bCs/>
          <w:lang w:val="en-GB"/>
        </w:rPr>
        <w:t>. Impacts of climate change on transport</w:t>
      </w:r>
      <w:bookmarkEnd w:id="230"/>
      <w:bookmarkEnd w:id="231"/>
      <w:bookmarkEnd w:id="238"/>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5130"/>
        <w:gridCol w:w="4950"/>
      </w:tblGrid>
      <w:tr w:rsidR="00AA6F5D" w:rsidRPr="00701100" w14:paraId="41E0FB49" w14:textId="77777777" w:rsidTr="00AD1D0F">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0070C0"/>
            <w:noWrap/>
          </w:tcPr>
          <w:p w14:paraId="3A27CA61" w14:textId="77777777" w:rsidR="00AA6F5D" w:rsidRPr="00701100" w:rsidRDefault="00AA6F5D" w:rsidP="00AD1D0F">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10080" w:type="dxa"/>
            <w:gridSpan w:val="2"/>
            <w:tcBorders>
              <w:top w:val="single" w:sz="4" w:space="0" w:color="auto"/>
              <w:left w:val="nil"/>
              <w:bottom w:val="single" w:sz="4" w:space="0" w:color="auto"/>
              <w:right w:val="single" w:sz="4" w:space="0" w:color="auto"/>
            </w:tcBorders>
            <w:shd w:val="clear" w:color="auto" w:fill="0070C0"/>
            <w:noWrap/>
          </w:tcPr>
          <w:p w14:paraId="238BB665" w14:textId="77777777" w:rsidR="00AA6F5D" w:rsidRPr="00701100" w:rsidRDefault="00AA6F5D" w:rsidP="00AD1D0F">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AA6F5D" w:rsidRPr="00701100" w14:paraId="5B165BB4" w14:textId="77777777" w:rsidTr="00AD1D0F">
        <w:trPr>
          <w:trHeight w:val="300"/>
        </w:trPr>
        <w:tc>
          <w:tcPr>
            <w:tcW w:w="4320" w:type="dxa"/>
            <w:shd w:val="clear" w:color="auto" w:fill="D9E2F3" w:themeFill="accent1" w:themeFillTint="33"/>
            <w:noWrap/>
            <w:hideMark/>
          </w:tcPr>
          <w:p w14:paraId="6F14FB01"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2"/>
            <w:shd w:val="clear" w:color="auto" w:fill="auto"/>
            <w:noWrap/>
            <w:hideMark/>
          </w:tcPr>
          <w:p w14:paraId="12EE4D40"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Impacts of climate change on transport</w:t>
            </w:r>
          </w:p>
        </w:tc>
      </w:tr>
      <w:tr w:rsidR="00AA6F5D" w:rsidRPr="00701100" w14:paraId="000EA5A2" w14:textId="77777777" w:rsidTr="00AD1D0F">
        <w:trPr>
          <w:trHeight w:val="300"/>
        </w:trPr>
        <w:tc>
          <w:tcPr>
            <w:tcW w:w="4320" w:type="dxa"/>
            <w:shd w:val="clear" w:color="auto" w:fill="D9E2F3" w:themeFill="accent1" w:themeFillTint="33"/>
            <w:noWrap/>
            <w:hideMark/>
          </w:tcPr>
          <w:p w14:paraId="03C8DEDD"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130" w:type="dxa"/>
            <w:shd w:val="clear" w:color="auto" w:fill="auto"/>
            <w:noWrap/>
            <w:hideMark/>
          </w:tcPr>
          <w:p w14:paraId="4C1A68ED"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2C381F1F"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Extent of roadways</w:t>
            </w:r>
          </w:p>
        </w:tc>
      </w:tr>
      <w:tr w:rsidR="00AA6F5D" w:rsidRPr="00701100" w14:paraId="2C4256B2" w14:textId="77777777" w:rsidTr="00AD1D0F">
        <w:trPr>
          <w:trHeight w:val="368"/>
        </w:trPr>
        <w:tc>
          <w:tcPr>
            <w:tcW w:w="4320" w:type="dxa"/>
            <w:shd w:val="clear" w:color="auto" w:fill="D9E2F3" w:themeFill="accent1" w:themeFillTint="33"/>
            <w:noWrap/>
            <w:hideMark/>
          </w:tcPr>
          <w:p w14:paraId="4CF4E243"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2"/>
            <w:shd w:val="clear" w:color="auto" w:fill="auto"/>
            <w:noWrap/>
            <w:hideMark/>
          </w:tcPr>
          <w:p w14:paraId="6998F6D6"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5FEEE6FE" w14:textId="77777777" w:rsidTr="00AD1D0F">
        <w:trPr>
          <w:trHeight w:val="300"/>
        </w:trPr>
        <w:tc>
          <w:tcPr>
            <w:tcW w:w="4320" w:type="dxa"/>
            <w:shd w:val="clear" w:color="auto" w:fill="D9E2F3" w:themeFill="accent1" w:themeFillTint="33"/>
            <w:noWrap/>
            <w:hideMark/>
          </w:tcPr>
          <w:p w14:paraId="0804B42C"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gridSpan w:val="2"/>
            <w:shd w:val="clear" w:color="auto" w:fill="auto"/>
            <w:noWrap/>
            <w:hideMark/>
          </w:tcPr>
          <w:p w14:paraId="3780B6BB" w14:textId="77777777" w:rsidR="00AA6F5D" w:rsidRPr="00701100" w:rsidRDefault="00AA6F5D" w:rsidP="002B707F">
            <w:pPr>
              <w:spacing w:after="0" w:line="240" w:lineRule="auto"/>
              <w:rPr>
                <w:rFonts w:cstheme="minorHAnsi"/>
                <w:sz w:val="20"/>
                <w:szCs w:val="20"/>
                <w:lang w:val="en-GB"/>
              </w:rPr>
            </w:pPr>
            <w:r w:rsidRPr="00701100">
              <w:rPr>
                <w:rFonts w:eastAsia="Times New Roman" w:cstheme="minorHAnsi"/>
                <w:sz w:val="20"/>
                <w:szCs w:val="20"/>
                <w:lang w:val="en-GB"/>
              </w:rPr>
              <w:t>Climate change impacts on transport and critical infrastructure</w:t>
            </w:r>
          </w:p>
        </w:tc>
      </w:tr>
      <w:tr w:rsidR="00AA6F5D" w:rsidRPr="00701100" w14:paraId="73ADA2E6" w14:textId="77777777" w:rsidTr="00AD1D0F">
        <w:trPr>
          <w:trHeight w:val="300"/>
        </w:trPr>
        <w:tc>
          <w:tcPr>
            <w:tcW w:w="4320" w:type="dxa"/>
            <w:shd w:val="clear" w:color="auto" w:fill="D9E2F3" w:themeFill="accent1" w:themeFillTint="33"/>
            <w:noWrap/>
            <w:hideMark/>
          </w:tcPr>
          <w:p w14:paraId="6B208DEA"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gridSpan w:val="2"/>
            <w:shd w:val="clear" w:color="auto" w:fill="auto"/>
            <w:noWrap/>
            <w:hideMark/>
          </w:tcPr>
          <w:p w14:paraId="5AF13C92"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Transport</w:t>
            </w:r>
          </w:p>
        </w:tc>
      </w:tr>
      <w:tr w:rsidR="00AA6F5D" w:rsidRPr="00701100" w14:paraId="75DE9764" w14:textId="77777777" w:rsidTr="00AD1D0F">
        <w:trPr>
          <w:trHeight w:val="300"/>
        </w:trPr>
        <w:tc>
          <w:tcPr>
            <w:tcW w:w="4320" w:type="dxa"/>
            <w:shd w:val="clear" w:color="auto" w:fill="D9E2F3" w:themeFill="accent1" w:themeFillTint="33"/>
            <w:noWrap/>
            <w:hideMark/>
          </w:tcPr>
          <w:p w14:paraId="674F470A"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130" w:type="dxa"/>
            <w:shd w:val="clear" w:color="auto" w:fill="auto"/>
            <w:noWrap/>
            <w:hideMark/>
          </w:tcPr>
          <w:p w14:paraId="676543A4"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7; 13.8</w:t>
            </w:r>
          </w:p>
        </w:tc>
        <w:tc>
          <w:tcPr>
            <w:tcW w:w="4950" w:type="dxa"/>
            <w:shd w:val="clear" w:color="auto" w:fill="auto"/>
            <w:noWrap/>
            <w:hideMark/>
          </w:tcPr>
          <w:p w14:paraId="32E0D1D5"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52EE0830" w14:textId="77777777" w:rsidTr="00AD1D0F">
        <w:trPr>
          <w:trHeight w:val="300"/>
        </w:trPr>
        <w:tc>
          <w:tcPr>
            <w:tcW w:w="4320" w:type="dxa"/>
            <w:shd w:val="clear" w:color="auto" w:fill="D9E2F3" w:themeFill="accent1" w:themeFillTint="33"/>
            <w:noWrap/>
            <w:hideMark/>
          </w:tcPr>
          <w:p w14:paraId="7762CE50"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130" w:type="dxa"/>
            <w:shd w:val="clear" w:color="auto" w:fill="auto"/>
            <w:noWrap/>
            <w:hideMark/>
          </w:tcPr>
          <w:p w14:paraId="2491BDFD"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4950" w:type="dxa"/>
            <w:shd w:val="clear" w:color="auto" w:fill="auto"/>
            <w:noWrap/>
            <w:hideMark/>
          </w:tcPr>
          <w:p w14:paraId="06324E2F"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696D00ED" w14:textId="77777777" w:rsidTr="00AD1D0F">
        <w:trPr>
          <w:trHeight w:val="300"/>
        </w:trPr>
        <w:tc>
          <w:tcPr>
            <w:tcW w:w="4320" w:type="dxa"/>
            <w:shd w:val="clear" w:color="auto" w:fill="D9E2F3" w:themeFill="accent1" w:themeFillTint="33"/>
            <w:noWrap/>
            <w:hideMark/>
          </w:tcPr>
          <w:p w14:paraId="10BCEC3D"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130" w:type="dxa"/>
            <w:shd w:val="clear" w:color="auto" w:fill="auto"/>
            <w:noWrap/>
            <w:hideMark/>
          </w:tcPr>
          <w:p w14:paraId="3ABF889F"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60E918E5"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5.1.5.f</w:t>
            </w:r>
          </w:p>
        </w:tc>
      </w:tr>
      <w:tr w:rsidR="00AA6F5D" w:rsidRPr="00701100" w14:paraId="7B418C74" w14:textId="77777777" w:rsidTr="00AD1D0F">
        <w:trPr>
          <w:trHeight w:val="300"/>
        </w:trPr>
        <w:tc>
          <w:tcPr>
            <w:tcW w:w="4320" w:type="dxa"/>
            <w:shd w:val="clear" w:color="auto" w:fill="D9E2F3" w:themeFill="accent1" w:themeFillTint="33"/>
            <w:noWrap/>
            <w:hideMark/>
          </w:tcPr>
          <w:p w14:paraId="15C967FB"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130" w:type="dxa"/>
            <w:shd w:val="clear" w:color="auto" w:fill="auto"/>
            <w:noWrap/>
            <w:hideMark/>
          </w:tcPr>
          <w:p w14:paraId="6AA6C087"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1A34EBAA"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67ECDFAD" w14:textId="77777777" w:rsidTr="00AD1D0F">
        <w:trPr>
          <w:trHeight w:val="300"/>
        </w:trPr>
        <w:tc>
          <w:tcPr>
            <w:tcW w:w="4320" w:type="dxa"/>
            <w:shd w:val="clear" w:color="auto" w:fill="D9E2F3" w:themeFill="accent1" w:themeFillTint="33"/>
            <w:noWrap/>
            <w:hideMark/>
          </w:tcPr>
          <w:p w14:paraId="1CB64B15"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130" w:type="dxa"/>
            <w:shd w:val="clear" w:color="auto" w:fill="auto"/>
            <w:noWrap/>
            <w:hideMark/>
          </w:tcPr>
          <w:p w14:paraId="186B31BC" w14:textId="77777777" w:rsidR="00AA6F5D" w:rsidRPr="00701100" w:rsidRDefault="00AA6F5D" w:rsidP="002B707F">
            <w:pPr>
              <w:spacing w:after="0" w:line="240" w:lineRule="auto"/>
              <w:rPr>
                <w:rFonts w:cstheme="minorHAnsi"/>
                <w:sz w:val="20"/>
                <w:szCs w:val="20"/>
                <w:lang w:val="en-GB"/>
              </w:rPr>
            </w:pPr>
          </w:p>
        </w:tc>
        <w:tc>
          <w:tcPr>
            <w:tcW w:w="4950" w:type="dxa"/>
            <w:shd w:val="clear" w:color="auto" w:fill="auto"/>
            <w:noWrap/>
            <w:hideMark/>
          </w:tcPr>
          <w:p w14:paraId="635FA940"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099E07B6" w14:textId="77777777" w:rsidTr="00AD1D0F">
        <w:trPr>
          <w:trHeight w:val="300"/>
        </w:trPr>
        <w:tc>
          <w:tcPr>
            <w:tcW w:w="4320" w:type="dxa"/>
            <w:shd w:val="clear" w:color="auto" w:fill="D9E2F3" w:themeFill="accent1" w:themeFillTint="33"/>
            <w:noWrap/>
            <w:hideMark/>
          </w:tcPr>
          <w:p w14:paraId="054DF17A"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130" w:type="dxa"/>
            <w:shd w:val="clear" w:color="auto" w:fill="auto"/>
            <w:noWrap/>
            <w:hideMark/>
          </w:tcPr>
          <w:p w14:paraId="1A3591F1"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3</w:t>
            </w:r>
          </w:p>
        </w:tc>
        <w:tc>
          <w:tcPr>
            <w:tcW w:w="4950" w:type="dxa"/>
            <w:shd w:val="clear" w:color="auto" w:fill="auto"/>
            <w:noWrap/>
            <w:hideMark/>
          </w:tcPr>
          <w:p w14:paraId="142C7C02"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5D03C2C2" w14:textId="77777777" w:rsidTr="00AD1D0F">
        <w:trPr>
          <w:trHeight w:val="300"/>
        </w:trPr>
        <w:tc>
          <w:tcPr>
            <w:tcW w:w="4320" w:type="dxa"/>
            <w:shd w:val="clear" w:color="auto" w:fill="D9E2F3" w:themeFill="accent1" w:themeFillTint="33"/>
            <w:noWrap/>
            <w:hideMark/>
          </w:tcPr>
          <w:p w14:paraId="0E9A8053"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130" w:type="dxa"/>
            <w:shd w:val="clear" w:color="auto" w:fill="auto"/>
            <w:noWrap/>
            <w:hideMark/>
          </w:tcPr>
          <w:p w14:paraId="5839B443" w14:textId="4822D06A" w:rsidR="00AA6F5D" w:rsidRPr="00701100" w:rsidRDefault="00A2374A" w:rsidP="002B707F">
            <w:pPr>
              <w:spacing w:after="0" w:line="240" w:lineRule="auto"/>
              <w:rPr>
                <w:rFonts w:cstheme="minorHAnsi"/>
                <w:sz w:val="20"/>
                <w:szCs w:val="20"/>
                <w:lang w:val="en-GB"/>
              </w:rPr>
            </w:pPr>
            <w:r w:rsidRPr="00701100">
              <w:rPr>
                <w:rFonts w:cstheme="minorHAnsi"/>
                <w:sz w:val="20"/>
                <w:szCs w:val="20"/>
                <w:lang w:val="en-GB"/>
              </w:rPr>
              <w:t>The indicator aims to assess c</w:t>
            </w:r>
            <w:r w:rsidR="00AA6F5D" w:rsidRPr="00701100">
              <w:rPr>
                <w:rFonts w:cstheme="minorHAnsi"/>
                <w:sz w:val="20"/>
                <w:szCs w:val="20"/>
                <w:lang w:val="en-GB"/>
              </w:rPr>
              <w:t xml:space="preserve">limate change impacts on transport which are not resulting from ‘disasters’ covered by indicator 75. </w:t>
            </w:r>
          </w:p>
        </w:tc>
        <w:tc>
          <w:tcPr>
            <w:tcW w:w="4950" w:type="dxa"/>
            <w:shd w:val="clear" w:color="auto" w:fill="auto"/>
            <w:noWrap/>
            <w:hideMark/>
          </w:tcPr>
          <w:p w14:paraId="0412B704" w14:textId="28B5DEDA"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The length of the combined national road network of both local and central government in a country. That is, the length of a set of roads maintained by local authorities and those in custody of the central government. [FDES BSES manual, Human settlements, </w:t>
            </w:r>
            <w:hyperlink r:id="rId620"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w:t>
            </w:r>
            <w:r w:rsidRPr="00701100">
              <w:rPr>
                <w:rFonts w:cstheme="minorHAnsi"/>
                <w:sz w:val="20"/>
                <w:szCs w:val="20"/>
                <w:lang w:val="en-GB"/>
              </w:rPr>
              <w:br/>
              <w:t xml:space="preserve">Fixed route infrastructure, such as roads, bridges, pedestrian/bicycle trails and lanes, locks, canals/channels, light rail, subways, freight and commuter railways, and pipelines, with mixed public and private ownership and management. [US-EPA, </w:t>
            </w:r>
            <w:hyperlink r:id="rId621" w:history="1">
              <w:r w:rsidRPr="00701100">
                <w:rPr>
                  <w:rStyle w:val="Hyperlink"/>
                  <w:rFonts w:cstheme="minorHAnsi"/>
                  <w:sz w:val="20"/>
                  <w:szCs w:val="20"/>
                  <w:lang w:val="en-GB"/>
                </w:rPr>
                <w:t>https://nca2014.globalchange.gov/report/sectors/transportation</w:t>
              </w:r>
            </w:hyperlink>
            <w:r w:rsidRPr="00701100">
              <w:rPr>
                <w:rFonts w:cstheme="minorHAnsi"/>
                <w:sz w:val="20"/>
                <w:szCs w:val="20"/>
                <w:lang w:val="en-GB"/>
              </w:rPr>
              <w:t>]</w:t>
            </w:r>
          </w:p>
        </w:tc>
      </w:tr>
      <w:tr w:rsidR="00AA6F5D" w:rsidRPr="00701100" w14:paraId="290A7542" w14:textId="77777777" w:rsidTr="00AD1D0F">
        <w:trPr>
          <w:trHeight w:val="1052"/>
        </w:trPr>
        <w:tc>
          <w:tcPr>
            <w:tcW w:w="4320" w:type="dxa"/>
            <w:shd w:val="clear" w:color="auto" w:fill="D9E2F3" w:themeFill="accent1" w:themeFillTint="33"/>
            <w:noWrap/>
            <w:hideMark/>
          </w:tcPr>
          <w:p w14:paraId="7453700E"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gridSpan w:val="2"/>
            <w:shd w:val="clear" w:color="auto" w:fill="auto"/>
            <w:noWrap/>
            <w:hideMark/>
          </w:tcPr>
          <w:p w14:paraId="3FFEB249"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Climate change may negatively affect transport infrastructure. All infrastructure is vulnerable to freeze-thaw cycles; paved roads are particularly vulnerable to temperature extremes, unpaved roads and bridges to precipitation extremes. Transport infrastructure on ice or permafrost is especially vulnerable. [IPCC AR5: p. 71, </w:t>
            </w:r>
            <w:hyperlink r:id="rId622" w:history="1">
              <w:r w:rsidRPr="00701100">
                <w:rPr>
                  <w:rStyle w:val="Hyperlink"/>
                  <w:rFonts w:cstheme="minorHAnsi"/>
                  <w:sz w:val="20"/>
                  <w:szCs w:val="20"/>
                  <w:lang w:val="en-GB"/>
                </w:rPr>
                <w:t>https://www.ipcc.ch/site/assets/uploads/2018/02/WGIIAR5-PartA_FINAL.pdf</w:t>
              </w:r>
            </w:hyperlink>
            <w:r w:rsidRPr="00701100">
              <w:rPr>
                <w:rFonts w:cstheme="minorHAnsi"/>
                <w:sz w:val="20"/>
                <w:szCs w:val="20"/>
                <w:lang w:val="en-GB"/>
              </w:rPr>
              <w:t xml:space="preserve">] </w:t>
            </w:r>
          </w:p>
        </w:tc>
      </w:tr>
      <w:tr w:rsidR="00AA6F5D" w:rsidRPr="00701100" w14:paraId="7FB86A3B" w14:textId="77777777" w:rsidTr="00AD1D0F">
        <w:trPr>
          <w:trHeight w:val="719"/>
        </w:trPr>
        <w:tc>
          <w:tcPr>
            <w:tcW w:w="4320" w:type="dxa"/>
            <w:shd w:val="clear" w:color="auto" w:fill="D9E2F3" w:themeFill="accent1" w:themeFillTint="33"/>
            <w:noWrap/>
            <w:hideMark/>
          </w:tcPr>
          <w:p w14:paraId="11413D8C"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130" w:type="dxa"/>
            <w:shd w:val="clear" w:color="auto" w:fill="auto"/>
            <w:noWrap/>
            <w:hideMark/>
          </w:tcPr>
          <w:p w14:paraId="0EE2CBCD"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Transport authority or infrastructure</w:t>
            </w:r>
          </w:p>
        </w:tc>
        <w:tc>
          <w:tcPr>
            <w:tcW w:w="4950" w:type="dxa"/>
            <w:shd w:val="clear" w:color="auto" w:fill="auto"/>
            <w:noWrap/>
            <w:hideMark/>
          </w:tcPr>
          <w:p w14:paraId="2DB123D5"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Ministry of Public Works or Transport/Transport authority or infrastructure</w:t>
            </w:r>
          </w:p>
        </w:tc>
      </w:tr>
      <w:tr w:rsidR="00AA6F5D" w:rsidRPr="00701100" w14:paraId="28AF2BA4" w14:textId="77777777" w:rsidTr="00AD1D0F">
        <w:trPr>
          <w:trHeight w:val="300"/>
        </w:trPr>
        <w:tc>
          <w:tcPr>
            <w:tcW w:w="4320" w:type="dxa"/>
            <w:shd w:val="clear" w:color="auto" w:fill="D9E2F3" w:themeFill="accent1" w:themeFillTint="33"/>
            <w:noWrap/>
            <w:hideMark/>
          </w:tcPr>
          <w:p w14:paraId="60D0610D" w14:textId="165500AD" w:rsidR="00AA6F5D" w:rsidRPr="00701100" w:rsidRDefault="00D366A3" w:rsidP="00AD1D0F">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130" w:type="dxa"/>
            <w:shd w:val="clear" w:color="auto" w:fill="auto"/>
            <w:noWrap/>
            <w:hideMark/>
          </w:tcPr>
          <w:p w14:paraId="3528273C"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6075F7C5"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Administrative records</w:t>
            </w:r>
          </w:p>
        </w:tc>
      </w:tr>
      <w:tr w:rsidR="00AA6F5D" w:rsidRPr="00701100" w14:paraId="006A347A" w14:textId="77777777" w:rsidTr="00AD1D0F">
        <w:trPr>
          <w:trHeight w:val="300"/>
        </w:trPr>
        <w:tc>
          <w:tcPr>
            <w:tcW w:w="4320" w:type="dxa"/>
            <w:shd w:val="clear" w:color="auto" w:fill="D9E2F3" w:themeFill="accent1" w:themeFillTint="33"/>
            <w:noWrap/>
            <w:hideMark/>
          </w:tcPr>
          <w:p w14:paraId="6329FBB5"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130" w:type="dxa"/>
            <w:shd w:val="clear" w:color="auto" w:fill="auto"/>
            <w:noWrap/>
            <w:hideMark/>
          </w:tcPr>
          <w:p w14:paraId="5CAA3362"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08820E45"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6DC9A37D" w14:textId="77777777" w:rsidTr="00AD1D0F">
        <w:trPr>
          <w:trHeight w:val="300"/>
        </w:trPr>
        <w:tc>
          <w:tcPr>
            <w:tcW w:w="4320" w:type="dxa"/>
            <w:shd w:val="clear" w:color="auto" w:fill="D9E2F3" w:themeFill="accent1" w:themeFillTint="33"/>
            <w:noWrap/>
            <w:hideMark/>
          </w:tcPr>
          <w:p w14:paraId="056BE3C5"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Category of measurement </w:t>
            </w:r>
          </w:p>
        </w:tc>
        <w:tc>
          <w:tcPr>
            <w:tcW w:w="5130" w:type="dxa"/>
            <w:shd w:val="clear" w:color="auto" w:fill="auto"/>
            <w:noWrap/>
            <w:hideMark/>
          </w:tcPr>
          <w:p w14:paraId="170DBFEE" w14:textId="77777777" w:rsidR="00AA6F5D" w:rsidRPr="00701100" w:rsidRDefault="00AA6F5D" w:rsidP="002B707F">
            <w:pPr>
              <w:spacing w:after="0" w:line="240" w:lineRule="auto"/>
              <w:rPr>
                <w:rFonts w:cstheme="minorHAnsi"/>
                <w:sz w:val="20"/>
                <w:szCs w:val="20"/>
                <w:lang w:val="en-GB"/>
              </w:rPr>
            </w:pPr>
          </w:p>
        </w:tc>
        <w:tc>
          <w:tcPr>
            <w:tcW w:w="4950" w:type="dxa"/>
            <w:shd w:val="clear" w:color="auto" w:fill="auto"/>
            <w:noWrap/>
            <w:hideMark/>
          </w:tcPr>
          <w:p w14:paraId="0588D7C0"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Length</w:t>
            </w:r>
          </w:p>
        </w:tc>
      </w:tr>
      <w:tr w:rsidR="00AA6F5D" w:rsidRPr="00701100" w14:paraId="12E18BD4" w14:textId="77777777" w:rsidTr="00AD1D0F">
        <w:trPr>
          <w:trHeight w:val="300"/>
        </w:trPr>
        <w:tc>
          <w:tcPr>
            <w:tcW w:w="4320" w:type="dxa"/>
            <w:shd w:val="clear" w:color="auto" w:fill="D9E2F3" w:themeFill="accent1" w:themeFillTint="33"/>
            <w:noWrap/>
            <w:hideMark/>
          </w:tcPr>
          <w:p w14:paraId="6B91F464"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130" w:type="dxa"/>
            <w:shd w:val="clear" w:color="auto" w:fill="auto"/>
            <w:noWrap/>
            <w:hideMark/>
          </w:tcPr>
          <w:p w14:paraId="595987A7"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5AB5FE17"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28274528" w14:textId="77777777" w:rsidTr="00AD1D0F">
        <w:trPr>
          <w:trHeight w:val="300"/>
        </w:trPr>
        <w:tc>
          <w:tcPr>
            <w:tcW w:w="4320" w:type="dxa"/>
            <w:shd w:val="clear" w:color="auto" w:fill="D9E2F3" w:themeFill="accent1" w:themeFillTint="33"/>
            <w:noWrap/>
            <w:hideMark/>
          </w:tcPr>
          <w:p w14:paraId="71BE04D3"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institution</w:t>
            </w:r>
          </w:p>
        </w:tc>
        <w:tc>
          <w:tcPr>
            <w:tcW w:w="5130" w:type="dxa"/>
            <w:shd w:val="clear" w:color="auto" w:fill="auto"/>
            <w:noWrap/>
            <w:hideMark/>
          </w:tcPr>
          <w:p w14:paraId="21CC176D"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2DAB8558"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6BCB990D" w14:textId="77777777" w:rsidTr="00AD1D0F">
        <w:trPr>
          <w:trHeight w:val="300"/>
        </w:trPr>
        <w:tc>
          <w:tcPr>
            <w:tcW w:w="4320" w:type="dxa"/>
            <w:shd w:val="clear" w:color="auto" w:fill="D9E2F3" w:themeFill="accent1" w:themeFillTint="33"/>
            <w:noWrap/>
            <w:hideMark/>
          </w:tcPr>
          <w:p w14:paraId="0594CE40"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130" w:type="dxa"/>
            <w:shd w:val="clear" w:color="auto" w:fill="auto"/>
            <w:noWrap/>
            <w:hideMark/>
          </w:tcPr>
          <w:p w14:paraId="38B92200"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315A2F0B"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73CA66CB" w14:textId="77777777" w:rsidTr="00AD1D0F">
        <w:trPr>
          <w:trHeight w:val="300"/>
        </w:trPr>
        <w:tc>
          <w:tcPr>
            <w:tcW w:w="4320" w:type="dxa"/>
            <w:shd w:val="clear" w:color="auto" w:fill="D9E2F3" w:themeFill="accent1" w:themeFillTint="33"/>
            <w:noWrap/>
            <w:hideMark/>
          </w:tcPr>
          <w:p w14:paraId="7CBB82AD"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130" w:type="dxa"/>
            <w:shd w:val="clear" w:color="auto" w:fill="auto"/>
            <w:noWrap/>
            <w:hideMark/>
          </w:tcPr>
          <w:p w14:paraId="409129E6"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1C012A8F"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0B3C9B2F" w14:textId="77777777" w:rsidTr="00AD1D0F">
        <w:trPr>
          <w:trHeight w:val="300"/>
        </w:trPr>
        <w:tc>
          <w:tcPr>
            <w:tcW w:w="4320" w:type="dxa"/>
            <w:shd w:val="clear" w:color="auto" w:fill="D9E2F3" w:themeFill="accent1" w:themeFillTint="33"/>
            <w:noWrap/>
            <w:hideMark/>
          </w:tcPr>
          <w:p w14:paraId="36D67873"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130" w:type="dxa"/>
            <w:shd w:val="clear" w:color="auto" w:fill="auto"/>
            <w:noWrap/>
            <w:hideMark/>
          </w:tcPr>
          <w:p w14:paraId="5CD7B39C"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5A124DB9"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0B856909" w14:textId="77777777" w:rsidTr="00AD1D0F">
        <w:trPr>
          <w:trHeight w:val="300"/>
        </w:trPr>
        <w:tc>
          <w:tcPr>
            <w:tcW w:w="4320" w:type="dxa"/>
            <w:shd w:val="clear" w:color="auto" w:fill="D9E2F3" w:themeFill="accent1" w:themeFillTint="33"/>
            <w:noWrap/>
            <w:hideMark/>
          </w:tcPr>
          <w:p w14:paraId="2F1A1FE9"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130" w:type="dxa"/>
            <w:shd w:val="clear" w:color="auto" w:fill="auto"/>
            <w:noWrap/>
            <w:hideMark/>
          </w:tcPr>
          <w:p w14:paraId="1846EC36"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73E0A0CA"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760E9B55" w14:textId="77777777" w:rsidTr="00AD1D0F">
        <w:trPr>
          <w:trHeight w:val="300"/>
        </w:trPr>
        <w:tc>
          <w:tcPr>
            <w:tcW w:w="4320" w:type="dxa"/>
            <w:shd w:val="clear" w:color="auto" w:fill="D9E2F3" w:themeFill="accent1" w:themeFillTint="33"/>
            <w:noWrap/>
            <w:hideMark/>
          </w:tcPr>
          <w:p w14:paraId="181B374B"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130" w:type="dxa"/>
            <w:shd w:val="clear" w:color="auto" w:fill="auto"/>
            <w:noWrap/>
            <w:hideMark/>
          </w:tcPr>
          <w:p w14:paraId="6724F47D"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c>
          <w:tcPr>
            <w:tcW w:w="4950" w:type="dxa"/>
            <w:shd w:val="clear" w:color="auto" w:fill="auto"/>
            <w:noWrap/>
            <w:hideMark/>
          </w:tcPr>
          <w:p w14:paraId="0FC43AC0"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4FD39946" w14:textId="77777777" w:rsidTr="00AD1D0F">
        <w:trPr>
          <w:trHeight w:val="300"/>
        </w:trPr>
        <w:tc>
          <w:tcPr>
            <w:tcW w:w="4320" w:type="dxa"/>
            <w:shd w:val="clear" w:color="auto" w:fill="D9E2F3" w:themeFill="accent1" w:themeFillTint="33"/>
            <w:noWrap/>
            <w:hideMark/>
          </w:tcPr>
          <w:p w14:paraId="296A05F0"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130" w:type="dxa"/>
            <w:shd w:val="clear" w:color="auto" w:fill="auto"/>
            <w:noWrap/>
            <w:hideMark/>
          </w:tcPr>
          <w:p w14:paraId="63729DFB"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By mode of transport (road, rail, air, water) </w:t>
            </w:r>
          </w:p>
        </w:tc>
        <w:tc>
          <w:tcPr>
            <w:tcW w:w="4950" w:type="dxa"/>
            <w:shd w:val="clear" w:color="auto" w:fill="auto"/>
            <w:noWrap/>
            <w:hideMark/>
          </w:tcPr>
          <w:p w14:paraId="3F237F33"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50ED0296" w14:textId="77777777" w:rsidTr="00AD1D0F">
        <w:trPr>
          <w:trHeight w:val="396"/>
        </w:trPr>
        <w:tc>
          <w:tcPr>
            <w:tcW w:w="4320" w:type="dxa"/>
            <w:shd w:val="clear" w:color="auto" w:fill="D9E2F3" w:themeFill="accent1" w:themeFillTint="33"/>
            <w:noWrap/>
            <w:hideMark/>
          </w:tcPr>
          <w:p w14:paraId="03ABF2CB" w14:textId="77777777" w:rsidR="00AA6F5D" w:rsidRPr="00701100" w:rsidRDefault="00AA6F5D" w:rsidP="00AD1D0F">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gridSpan w:val="2"/>
            <w:shd w:val="clear" w:color="auto" w:fill="auto"/>
            <w:noWrap/>
            <w:hideMark/>
          </w:tcPr>
          <w:p w14:paraId="768DF97C" w14:textId="77777777" w:rsidR="00AA6F5D" w:rsidRPr="00701100" w:rsidRDefault="00AA6F5D" w:rsidP="002B707F">
            <w:pPr>
              <w:spacing w:after="0" w:line="240" w:lineRule="auto"/>
              <w:rPr>
                <w:rFonts w:cstheme="minorHAnsi"/>
                <w:sz w:val="20"/>
                <w:szCs w:val="20"/>
                <w:lang w:val="en-GB"/>
              </w:rPr>
            </w:pPr>
            <w:r w:rsidRPr="00701100">
              <w:rPr>
                <w:rFonts w:cstheme="minorHAnsi"/>
                <w:sz w:val="20"/>
                <w:szCs w:val="20"/>
                <w:lang w:val="en-GB"/>
              </w:rPr>
              <w:t xml:space="preserve">FDES BSES manual, Human settlements, </w:t>
            </w:r>
            <w:hyperlink r:id="rId623"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 xml:space="preserve"> </w:t>
            </w:r>
          </w:p>
          <w:p w14:paraId="3FA8FC8A" w14:textId="77777777" w:rsidR="00AA6F5D" w:rsidRPr="00701100" w:rsidRDefault="00AA6F5D" w:rsidP="002B707F">
            <w:pPr>
              <w:spacing w:after="0" w:line="240" w:lineRule="auto"/>
              <w:rPr>
                <w:rFonts w:cstheme="minorHAnsi"/>
                <w:sz w:val="20"/>
                <w:szCs w:val="20"/>
                <w:lang w:val="en-GB"/>
              </w:rPr>
            </w:pPr>
          </w:p>
        </w:tc>
      </w:tr>
    </w:tbl>
    <w:p w14:paraId="3BAF19BF" w14:textId="77777777" w:rsidR="00AA6F5D" w:rsidRPr="00701100" w:rsidRDefault="00AA6F5D" w:rsidP="00E371DE">
      <w:pPr>
        <w:rPr>
          <w:rFonts w:eastAsiaTheme="majorEastAsia" w:cstheme="minorHAnsi"/>
          <w:b/>
          <w:bCs/>
          <w:color w:val="2F5496" w:themeColor="accent1" w:themeShade="BF"/>
          <w:sz w:val="32"/>
          <w:szCs w:val="32"/>
          <w:lang w:val="en-GB"/>
        </w:rPr>
      </w:pPr>
      <w:r w:rsidRPr="00701100">
        <w:rPr>
          <w:rFonts w:cstheme="minorHAnsi"/>
          <w:b/>
          <w:bCs/>
          <w:lang w:val="en-GB"/>
        </w:rPr>
        <w:br w:type="page"/>
      </w:r>
    </w:p>
    <w:p w14:paraId="477B786C" w14:textId="77777777" w:rsidR="00AA6F5D" w:rsidRPr="00701100" w:rsidRDefault="00AA6F5D" w:rsidP="00E371DE">
      <w:pPr>
        <w:pStyle w:val="Heading1"/>
        <w:rPr>
          <w:rFonts w:asciiTheme="minorHAnsi" w:hAnsiTheme="minorHAnsi" w:cstheme="minorHAnsi"/>
          <w:b/>
          <w:bCs/>
          <w:lang w:val="en-GB"/>
        </w:rPr>
      </w:pPr>
      <w:bookmarkStart w:id="239" w:name="target78"/>
      <w:bookmarkStart w:id="240" w:name="_Toc91071758"/>
      <w:bookmarkStart w:id="241" w:name="_Toc92365825"/>
      <w:bookmarkStart w:id="242" w:name="_Toc129251407"/>
      <w:r w:rsidRPr="00701100">
        <w:rPr>
          <w:rFonts w:asciiTheme="minorHAnsi" w:hAnsiTheme="minorHAnsi" w:cstheme="minorHAnsi"/>
          <w:b/>
          <w:bCs/>
          <w:lang w:val="en-GB"/>
        </w:rPr>
        <w:lastRenderedPageBreak/>
        <w:t>78</w:t>
      </w:r>
      <w:bookmarkEnd w:id="239"/>
      <w:r w:rsidRPr="00701100">
        <w:rPr>
          <w:rFonts w:asciiTheme="minorHAnsi" w:hAnsiTheme="minorHAnsi" w:cstheme="minorHAnsi"/>
          <w:b/>
          <w:bCs/>
          <w:lang w:val="en-GB"/>
        </w:rPr>
        <w:t>.</w:t>
      </w:r>
      <w:r w:rsidRPr="00701100">
        <w:rPr>
          <w:rFonts w:asciiTheme="minorHAnsi" w:hAnsiTheme="minorHAnsi" w:cstheme="minorHAnsi"/>
          <w:b/>
          <w:bCs/>
          <w:color w:val="FF0000"/>
          <w:lang w:val="en-GB"/>
        </w:rPr>
        <w:t xml:space="preserve"> </w:t>
      </w:r>
      <w:r w:rsidRPr="00701100">
        <w:rPr>
          <w:rFonts w:asciiTheme="minorHAnsi" w:hAnsiTheme="minorHAnsi" w:cstheme="minorHAnsi"/>
          <w:b/>
          <w:bCs/>
          <w:lang w:val="en-GB"/>
        </w:rPr>
        <w:t>Reduction in tourist arrivals following climate-related hazardous events</w:t>
      </w:r>
      <w:bookmarkEnd w:id="240"/>
      <w:bookmarkEnd w:id="241"/>
      <w:bookmarkEnd w:id="24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6"/>
        <w:gridCol w:w="4487"/>
        <w:gridCol w:w="5307"/>
      </w:tblGrid>
      <w:tr w:rsidR="00AA6F5D" w:rsidRPr="00701100" w14:paraId="74C327BA" w14:textId="77777777" w:rsidTr="008D33CC">
        <w:trPr>
          <w:trHeight w:val="300"/>
        </w:trPr>
        <w:tc>
          <w:tcPr>
            <w:tcW w:w="1597" w:type="pct"/>
            <w:tcBorders>
              <w:top w:val="single" w:sz="4" w:space="0" w:color="auto"/>
              <w:left w:val="single" w:sz="4" w:space="0" w:color="auto"/>
              <w:bottom w:val="single" w:sz="4" w:space="0" w:color="auto"/>
              <w:right w:val="single" w:sz="4" w:space="0" w:color="auto"/>
            </w:tcBorders>
            <w:shd w:val="clear" w:color="auto" w:fill="0070C0"/>
            <w:noWrap/>
          </w:tcPr>
          <w:p w14:paraId="66C79E60" w14:textId="77777777" w:rsidR="00AA6F5D" w:rsidRPr="00701100" w:rsidRDefault="00AA6F5D" w:rsidP="00DE0727">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3403" w:type="pct"/>
            <w:gridSpan w:val="2"/>
            <w:tcBorders>
              <w:top w:val="single" w:sz="4" w:space="0" w:color="auto"/>
              <w:left w:val="nil"/>
              <w:bottom w:val="single" w:sz="4" w:space="0" w:color="auto"/>
              <w:right w:val="single" w:sz="4" w:space="0" w:color="auto"/>
            </w:tcBorders>
            <w:shd w:val="clear" w:color="auto" w:fill="0070C0"/>
            <w:noWrap/>
          </w:tcPr>
          <w:p w14:paraId="1313AC3C" w14:textId="77777777" w:rsidR="00AA6F5D" w:rsidRPr="00701100" w:rsidRDefault="00AA6F5D" w:rsidP="00DE0727">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AA6F5D" w:rsidRPr="00701100" w14:paraId="3DFE9F0A" w14:textId="77777777" w:rsidTr="008D33CC">
        <w:trPr>
          <w:trHeight w:val="300"/>
        </w:trPr>
        <w:tc>
          <w:tcPr>
            <w:tcW w:w="1597" w:type="pct"/>
            <w:shd w:val="clear" w:color="auto" w:fill="D9E2F3" w:themeFill="accent1" w:themeFillTint="33"/>
            <w:noWrap/>
            <w:hideMark/>
          </w:tcPr>
          <w:p w14:paraId="7DD7F1AB"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403" w:type="pct"/>
            <w:gridSpan w:val="2"/>
            <w:shd w:val="clear" w:color="auto" w:fill="auto"/>
            <w:noWrap/>
            <w:hideMark/>
          </w:tcPr>
          <w:p w14:paraId="605F2AED"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Reduction in tourist arrivals following climate-related hazardous events</w:t>
            </w:r>
          </w:p>
        </w:tc>
      </w:tr>
      <w:tr w:rsidR="00AA6F5D" w:rsidRPr="00701100" w14:paraId="56073914" w14:textId="77777777" w:rsidTr="008D33CC">
        <w:trPr>
          <w:trHeight w:val="300"/>
        </w:trPr>
        <w:tc>
          <w:tcPr>
            <w:tcW w:w="1597" w:type="pct"/>
            <w:shd w:val="clear" w:color="auto" w:fill="D9E2F3" w:themeFill="accent1" w:themeFillTint="33"/>
            <w:noWrap/>
            <w:hideMark/>
          </w:tcPr>
          <w:p w14:paraId="6C280D69"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559" w:type="pct"/>
            <w:shd w:val="clear" w:color="auto" w:fill="auto"/>
            <w:noWrap/>
            <w:hideMark/>
          </w:tcPr>
          <w:p w14:paraId="5797599F"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645618ED"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Number of tourists (overnight visitors)</w:t>
            </w:r>
          </w:p>
        </w:tc>
      </w:tr>
      <w:tr w:rsidR="00AA6F5D" w:rsidRPr="00701100" w14:paraId="6D131888" w14:textId="77777777" w:rsidTr="008D33CC">
        <w:trPr>
          <w:trHeight w:val="300"/>
        </w:trPr>
        <w:tc>
          <w:tcPr>
            <w:tcW w:w="1597" w:type="pct"/>
            <w:shd w:val="clear" w:color="auto" w:fill="D9E2F3" w:themeFill="accent1" w:themeFillTint="33"/>
            <w:noWrap/>
            <w:hideMark/>
          </w:tcPr>
          <w:p w14:paraId="6E258D34"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403" w:type="pct"/>
            <w:gridSpan w:val="2"/>
            <w:shd w:val="clear" w:color="auto" w:fill="auto"/>
            <w:noWrap/>
            <w:hideMark/>
          </w:tcPr>
          <w:p w14:paraId="31A6F509"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7DA99544" w14:textId="77777777" w:rsidTr="008D33CC">
        <w:trPr>
          <w:trHeight w:val="300"/>
        </w:trPr>
        <w:tc>
          <w:tcPr>
            <w:tcW w:w="1597" w:type="pct"/>
            <w:shd w:val="clear" w:color="auto" w:fill="D9E2F3" w:themeFill="accent1" w:themeFillTint="33"/>
            <w:noWrap/>
            <w:hideMark/>
          </w:tcPr>
          <w:p w14:paraId="10A11770"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403" w:type="pct"/>
            <w:gridSpan w:val="2"/>
            <w:shd w:val="clear" w:color="auto" w:fill="auto"/>
            <w:noWrap/>
            <w:hideMark/>
          </w:tcPr>
          <w:p w14:paraId="0F0CEB3F"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Climate change impacts on tourism</w:t>
            </w:r>
          </w:p>
        </w:tc>
      </w:tr>
      <w:tr w:rsidR="00AA6F5D" w:rsidRPr="00701100" w14:paraId="6F0634D2" w14:textId="77777777" w:rsidTr="008D33CC">
        <w:trPr>
          <w:trHeight w:val="300"/>
        </w:trPr>
        <w:tc>
          <w:tcPr>
            <w:tcW w:w="1597" w:type="pct"/>
            <w:shd w:val="clear" w:color="auto" w:fill="D9E2F3" w:themeFill="accent1" w:themeFillTint="33"/>
            <w:noWrap/>
            <w:hideMark/>
          </w:tcPr>
          <w:p w14:paraId="6DD0598C"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403" w:type="pct"/>
            <w:gridSpan w:val="2"/>
            <w:shd w:val="clear" w:color="auto" w:fill="auto"/>
            <w:noWrap/>
            <w:hideMark/>
          </w:tcPr>
          <w:p w14:paraId="6D0835D6"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Tourism</w:t>
            </w:r>
          </w:p>
        </w:tc>
      </w:tr>
      <w:tr w:rsidR="00AA6F5D" w:rsidRPr="00701100" w14:paraId="601DEC06" w14:textId="77777777" w:rsidTr="008D33CC">
        <w:trPr>
          <w:trHeight w:val="300"/>
        </w:trPr>
        <w:tc>
          <w:tcPr>
            <w:tcW w:w="1597" w:type="pct"/>
            <w:shd w:val="clear" w:color="auto" w:fill="D9E2F3" w:themeFill="accent1" w:themeFillTint="33"/>
            <w:noWrap/>
            <w:hideMark/>
          </w:tcPr>
          <w:p w14:paraId="5C2553A6"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559" w:type="pct"/>
            <w:shd w:val="clear" w:color="auto" w:fill="auto"/>
            <w:noWrap/>
            <w:hideMark/>
          </w:tcPr>
          <w:p w14:paraId="1F06EEC8"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7; 13.8</w:t>
            </w:r>
          </w:p>
        </w:tc>
        <w:tc>
          <w:tcPr>
            <w:tcW w:w="1844" w:type="pct"/>
            <w:shd w:val="clear" w:color="auto" w:fill="auto"/>
            <w:noWrap/>
            <w:hideMark/>
          </w:tcPr>
          <w:p w14:paraId="68034293"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3F6990D7" w14:textId="77777777" w:rsidTr="008D33CC">
        <w:trPr>
          <w:trHeight w:val="300"/>
        </w:trPr>
        <w:tc>
          <w:tcPr>
            <w:tcW w:w="1597" w:type="pct"/>
            <w:shd w:val="clear" w:color="auto" w:fill="D9E2F3" w:themeFill="accent1" w:themeFillTint="33"/>
            <w:noWrap/>
            <w:hideMark/>
          </w:tcPr>
          <w:p w14:paraId="76F48E39"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559" w:type="pct"/>
            <w:shd w:val="clear" w:color="auto" w:fill="auto"/>
            <w:noWrap/>
            <w:hideMark/>
          </w:tcPr>
          <w:p w14:paraId="1F011E10"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844" w:type="pct"/>
            <w:shd w:val="clear" w:color="auto" w:fill="auto"/>
            <w:noWrap/>
            <w:hideMark/>
          </w:tcPr>
          <w:p w14:paraId="08EB214F"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660B4C09" w14:textId="77777777" w:rsidTr="008D33CC">
        <w:trPr>
          <w:trHeight w:val="300"/>
        </w:trPr>
        <w:tc>
          <w:tcPr>
            <w:tcW w:w="1597" w:type="pct"/>
            <w:shd w:val="clear" w:color="auto" w:fill="D9E2F3" w:themeFill="accent1" w:themeFillTint="33"/>
            <w:noWrap/>
            <w:hideMark/>
          </w:tcPr>
          <w:p w14:paraId="4FE66A56"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559" w:type="pct"/>
            <w:shd w:val="clear" w:color="auto" w:fill="auto"/>
            <w:noWrap/>
            <w:hideMark/>
          </w:tcPr>
          <w:p w14:paraId="558A441A"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346371A3"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11EB8BA6" w14:textId="77777777" w:rsidTr="008D33CC">
        <w:trPr>
          <w:trHeight w:val="300"/>
        </w:trPr>
        <w:tc>
          <w:tcPr>
            <w:tcW w:w="1597" w:type="pct"/>
            <w:shd w:val="clear" w:color="auto" w:fill="D9E2F3" w:themeFill="accent1" w:themeFillTint="33"/>
            <w:noWrap/>
            <w:hideMark/>
          </w:tcPr>
          <w:p w14:paraId="5A70DC98"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559" w:type="pct"/>
            <w:shd w:val="clear" w:color="auto" w:fill="auto"/>
            <w:noWrap/>
            <w:hideMark/>
          </w:tcPr>
          <w:p w14:paraId="36CB9F91"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3CB54A2E"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662064DC" w14:textId="77777777" w:rsidTr="008D33CC">
        <w:trPr>
          <w:trHeight w:val="300"/>
        </w:trPr>
        <w:tc>
          <w:tcPr>
            <w:tcW w:w="1597" w:type="pct"/>
            <w:shd w:val="clear" w:color="auto" w:fill="D9E2F3" w:themeFill="accent1" w:themeFillTint="33"/>
            <w:noWrap/>
            <w:hideMark/>
          </w:tcPr>
          <w:p w14:paraId="145916FB"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559" w:type="pct"/>
            <w:shd w:val="clear" w:color="auto" w:fill="auto"/>
            <w:noWrap/>
            <w:hideMark/>
          </w:tcPr>
          <w:p w14:paraId="38D34D16"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1D411DC9"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59784394" w14:textId="77777777" w:rsidTr="008D33CC">
        <w:trPr>
          <w:trHeight w:val="300"/>
        </w:trPr>
        <w:tc>
          <w:tcPr>
            <w:tcW w:w="1597" w:type="pct"/>
            <w:shd w:val="clear" w:color="auto" w:fill="D9E2F3" w:themeFill="accent1" w:themeFillTint="33"/>
            <w:noWrap/>
            <w:hideMark/>
          </w:tcPr>
          <w:p w14:paraId="03CA38A6"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559" w:type="pct"/>
            <w:shd w:val="clear" w:color="auto" w:fill="auto"/>
            <w:noWrap/>
            <w:hideMark/>
          </w:tcPr>
          <w:p w14:paraId="7FEBDAEB"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3</w:t>
            </w:r>
          </w:p>
        </w:tc>
        <w:tc>
          <w:tcPr>
            <w:tcW w:w="1844" w:type="pct"/>
            <w:shd w:val="clear" w:color="auto" w:fill="auto"/>
            <w:noWrap/>
            <w:hideMark/>
          </w:tcPr>
          <w:p w14:paraId="163A666E"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2</w:t>
            </w:r>
          </w:p>
        </w:tc>
      </w:tr>
      <w:tr w:rsidR="00AA6F5D" w:rsidRPr="00701100" w14:paraId="11BE6344" w14:textId="77777777" w:rsidTr="008D33CC">
        <w:trPr>
          <w:trHeight w:val="1007"/>
        </w:trPr>
        <w:tc>
          <w:tcPr>
            <w:tcW w:w="1597" w:type="pct"/>
            <w:shd w:val="clear" w:color="auto" w:fill="D9E2F3" w:themeFill="accent1" w:themeFillTint="33"/>
            <w:noWrap/>
            <w:hideMark/>
          </w:tcPr>
          <w:p w14:paraId="75C578C0"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559" w:type="pct"/>
            <w:shd w:val="clear" w:color="auto" w:fill="auto"/>
            <w:noWrap/>
            <w:hideMark/>
          </w:tcPr>
          <w:p w14:paraId="33B664D9" w14:textId="15861DCE" w:rsidR="00AA6F5D" w:rsidRPr="00701100" w:rsidRDefault="0075744D" w:rsidP="006520C8">
            <w:pPr>
              <w:spacing w:after="0" w:line="240" w:lineRule="auto"/>
              <w:rPr>
                <w:rFonts w:cstheme="minorHAnsi"/>
                <w:sz w:val="20"/>
                <w:szCs w:val="20"/>
                <w:lang w:val="en-GB"/>
              </w:rPr>
            </w:pPr>
            <w:r w:rsidRPr="00701100">
              <w:rPr>
                <w:rFonts w:cstheme="minorHAnsi"/>
                <w:sz w:val="20"/>
                <w:szCs w:val="20"/>
                <w:lang w:val="en-GB"/>
              </w:rPr>
              <w:t>The indicator aims to assess possible r</w:t>
            </w:r>
            <w:r w:rsidR="00AA6F5D" w:rsidRPr="00701100">
              <w:rPr>
                <w:rFonts w:cstheme="minorHAnsi"/>
                <w:sz w:val="20"/>
                <w:szCs w:val="20"/>
                <w:lang w:val="en-GB"/>
              </w:rPr>
              <w:t xml:space="preserve">eduction in international tourist arrivals after climate-related events. </w:t>
            </w:r>
          </w:p>
        </w:tc>
        <w:tc>
          <w:tcPr>
            <w:tcW w:w="1844" w:type="pct"/>
            <w:shd w:val="clear" w:color="auto" w:fill="auto"/>
            <w:noWrap/>
            <w:hideMark/>
          </w:tcPr>
          <w:p w14:paraId="506FBACE" w14:textId="77777777" w:rsidR="00AA6F5D" w:rsidRDefault="00AA6F5D" w:rsidP="006520C8">
            <w:pPr>
              <w:spacing w:after="0" w:line="240" w:lineRule="auto"/>
              <w:rPr>
                <w:rFonts w:cstheme="minorHAnsi"/>
                <w:sz w:val="20"/>
                <w:szCs w:val="20"/>
                <w:lang w:val="en-GB"/>
              </w:rPr>
            </w:pPr>
            <w:r w:rsidRPr="00701100">
              <w:rPr>
                <w:rFonts w:cstheme="minorHAnsi"/>
                <w:sz w:val="20"/>
                <w:szCs w:val="20"/>
                <w:lang w:val="en-GB"/>
              </w:rPr>
              <w:t xml:space="preserve">Tourists (overnight visitors) is a visitor who stays at least one night in a collective or private accommodation in the country visited. Same-day visitors are not included. [UNWTO, </w:t>
            </w:r>
            <w:hyperlink r:id="rId624" w:history="1">
              <w:r w:rsidRPr="00701100">
                <w:rPr>
                  <w:rStyle w:val="Hyperlink"/>
                  <w:rFonts w:cstheme="minorHAnsi"/>
                  <w:sz w:val="20"/>
                  <w:szCs w:val="20"/>
                  <w:lang w:val="en-GB"/>
                </w:rPr>
                <w:t>https://www.unwto.org/unwto-tourism-recovery-tracker</w:t>
              </w:r>
            </w:hyperlink>
            <w:r w:rsidRPr="00701100">
              <w:rPr>
                <w:rFonts w:cstheme="minorHAnsi"/>
                <w:sz w:val="20"/>
                <w:szCs w:val="20"/>
                <w:lang w:val="en-GB"/>
              </w:rPr>
              <w:t xml:space="preserve">] </w:t>
            </w:r>
          </w:p>
          <w:p w14:paraId="77479F7D" w14:textId="2F64FDF7" w:rsidR="001517CC" w:rsidRPr="00701100" w:rsidRDefault="001517CC" w:rsidP="006520C8">
            <w:pPr>
              <w:spacing w:after="0" w:line="240" w:lineRule="auto"/>
              <w:rPr>
                <w:rFonts w:cstheme="minorHAnsi"/>
                <w:sz w:val="20"/>
                <w:szCs w:val="20"/>
                <w:lang w:val="en-GB"/>
              </w:rPr>
            </w:pPr>
          </w:p>
        </w:tc>
      </w:tr>
      <w:tr w:rsidR="00AA6F5D" w:rsidRPr="00701100" w14:paraId="61F5D670" w14:textId="77777777" w:rsidTr="008D33CC">
        <w:trPr>
          <w:trHeight w:val="300"/>
        </w:trPr>
        <w:tc>
          <w:tcPr>
            <w:tcW w:w="1597" w:type="pct"/>
            <w:shd w:val="clear" w:color="auto" w:fill="D9E2F3" w:themeFill="accent1" w:themeFillTint="33"/>
            <w:noWrap/>
            <w:hideMark/>
          </w:tcPr>
          <w:p w14:paraId="4FF2EE0F"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403" w:type="pct"/>
            <w:gridSpan w:val="2"/>
            <w:shd w:val="clear" w:color="auto" w:fill="auto"/>
            <w:noWrap/>
            <w:hideMark/>
          </w:tcPr>
          <w:p w14:paraId="62F04EAC" w14:textId="77777777" w:rsidR="00AA6F5D" w:rsidRDefault="00AA6F5D" w:rsidP="006520C8">
            <w:pPr>
              <w:spacing w:after="0" w:line="240" w:lineRule="auto"/>
              <w:rPr>
                <w:rFonts w:cstheme="minorHAnsi"/>
                <w:sz w:val="20"/>
                <w:szCs w:val="20"/>
                <w:lang w:val="en-GB"/>
              </w:rPr>
            </w:pPr>
            <w:r w:rsidRPr="00701100">
              <w:rPr>
                <w:rFonts w:cstheme="minorHAnsi"/>
                <w:sz w:val="20"/>
                <w:szCs w:val="20"/>
                <w:lang w:val="en-GB"/>
              </w:rPr>
              <w:t xml:space="preserve">Much tourism is sensitive to climate change, which can damage key tourist assets such as coral reefs and beaches or make particular locations less attractive to tourists because of more extreme weather. Damage to country or parts of country will make visits to areas difficult or impossible. This will affect economies of countries that are reliant on tourism.  [IPCC WGIIAR5 Chapter 8, 8.1.4. Vulnerability and Resilience, </w:t>
            </w:r>
            <w:hyperlink r:id="rId625" w:history="1">
              <w:r w:rsidRPr="00701100">
                <w:rPr>
                  <w:rStyle w:val="Hyperlink"/>
                  <w:rFonts w:cstheme="minorHAnsi"/>
                  <w:sz w:val="20"/>
                  <w:szCs w:val="20"/>
                  <w:lang w:val="en-GB"/>
                </w:rPr>
                <w:t>https://www.ipcc.ch/site/assets/uploads/2018/02/WGIIAR5-Chap8_FINAL.pdf</w:t>
              </w:r>
            </w:hyperlink>
            <w:r w:rsidRPr="00701100">
              <w:rPr>
                <w:rFonts w:cstheme="minorHAnsi"/>
                <w:sz w:val="20"/>
                <w:szCs w:val="20"/>
                <w:lang w:val="en-GB"/>
              </w:rPr>
              <w:t xml:space="preserve">]   </w:t>
            </w:r>
          </w:p>
          <w:p w14:paraId="35A3A4CB" w14:textId="695E5503" w:rsidR="001517CC" w:rsidRPr="00701100" w:rsidRDefault="001517CC" w:rsidP="006520C8">
            <w:pPr>
              <w:spacing w:after="0" w:line="240" w:lineRule="auto"/>
              <w:rPr>
                <w:rFonts w:cstheme="minorHAnsi"/>
                <w:sz w:val="20"/>
                <w:szCs w:val="20"/>
                <w:lang w:val="en-GB"/>
              </w:rPr>
            </w:pPr>
          </w:p>
        </w:tc>
      </w:tr>
      <w:tr w:rsidR="00AA6F5D" w:rsidRPr="00701100" w14:paraId="7BF2F6CF" w14:textId="77777777" w:rsidTr="008D33CC">
        <w:trPr>
          <w:trHeight w:val="300"/>
        </w:trPr>
        <w:tc>
          <w:tcPr>
            <w:tcW w:w="1597" w:type="pct"/>
            <w:shd w:val="clear" w:color="auto" w:fill="D9E2F3" w:themeFill="accent1" w:themeFillTint="33"/>
            <w:noWrap/>
            <w:hideMark/>
          </w:tcPr>
          <w:p w14:paraId="2F306699"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559" w:type="pct"/>
            <w:shd w:val="clear" w:color="auto" w:fill="auto"/>
            <w:noWrap/>
            <w:hideMark/>
          </w:tcPr>
          <w:p w14:paraId="6EDCC23D"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Tourism department</w:t>
            </w:r>
          </w:p>
        </w:tc>
        <w:tc>
          <w:tcPr>
            <w:tcW w:w="1844" w:type="pct"/>
            <w:shd w:val="clear" w:color="auto" w:fill="auto"/>
            <w:noWrap/>
            <w:hideMark/>
          </w:tcPr>
          <w:p w14:paraId="26148304"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Tourism department/Airport Authority/Ministry of Tourism</w:t>
            </w:r>
          </w:p>
        </w:tc>
      </w:tr>
      <w:tr w:rsidR="00AA6F5D" w:rsidRPr="00701100" w14:paraId="32F5FAC6" w14:textId="77777777" w:rsidTr="008D33CC">
        <w:trPr>
          <w:trHeight w:val="300"/>
        </w:trPr>
        <w:tc>
          <w:tcPr>
            <w:tcW w:w="1597" w:type="pct"/>
            <w:shd w:val="clear" w:color="auto" w:fill="D9E2F3" w:themeFill="accent1" w:themeFillTint="33"/>
            <w:noWrap/>
            <w:hideMark/>
          </w:tcPr>
          <w:p w14:paraId="32F3528B" w14:textId="7DA141B1" w:rsidR="00AA6F5D" w:rsidRPr="00701100" w:rsidRDefault="00D366A3" w:rsidP="006520C8">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559" w:type="pct"/>
            <w:shd w:val="clear" w:color="auto" w:fill="auto"/>
            <w:noWrap/>
            <w:hideMark/>
          </w:tcPr>
          <w:p w14:paraId="3BB27557"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Administrative records, surveys</w:t>
            </w:r>
          </w:p>
        </w:tc>
        <w:tc>
          <w:tcPr>
            <w:tcW w:w="1844" w:type="pct"/>
            <w:shd w:val="clear" w:color="auto" w:fill="auto"/>
            <w:noWrap/>
            <w:hideMark/>
          </w:tcPr>
          <w:p w14:paraId="484C5216"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Administrative records, surveys</w:t>
            </w:r>
          </w:p>
        </w:tc>
      </w:tr>
      <w:tr w:rsidR="00AA6F5D" w:rsidRPr="00701100" w14:paraId="5376A277" w14:textId="77777777" w:rsidTr="008D33CC">
        <w:trPr>
          <w:trHeight w:val="300"/>
        </w:trPr>
        <w:tc>
          <w:tcPr>
            <w:tcW w:w="1597" w:type="pct"/>
            <w:shd w:val="clear" w:color="auto" w:fill="D9E2F3" w:themeFill="accent1" w:themeFillTint="33"/>
            <w:noWrap/>
            <w:hideMark/>
          </w:tcPr>
          <w:p w14:paraId="21A23D2C"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559" w:type="pct"/>
            <w:shd w:val="clear" w:color="auto" w:fill="auto"/>
            <w:noWrap/>
            <w:hideMark/>
          </w:tcPr>
          <w:p w14:paraId="68118026"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026E105E"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4C8B5C4D" w14:textId="77777777" w:rsidTr="008D33CC">
        <w:trPr>
          <w:trHeight w:val="300"/>
        </w:trPr>
        <w:tc>
          <w:tcPr>
            <w:tcW w:w="1597" w:type="pct"/>
            <w:shd w:val="clear" w:color="auto" w:fill="D9E2F3" w:themeFill="accent1" w:themeFillTint="33"/>
            <w:noWrap/>
            <w:hideMark/>
          </w:tcPr>
          <w:p w14:paraId="0943918B"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559" w:type="pct"/>
            <w:shd w:val="clear" w:color="auto" w:fill="auto"/>
            <w:noWrap/>
            <w:hideMark/>
          </w:tcPr>
          <w:p w14:paraId="0033319B"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Number</w:t>
            </w:r>
          </w:p>
        </w:tc>
        <w:tc>
          <w:tcPr>
            <w:tcW w:w="1844" w:type="pct"/>
            <w:shd w:val="clear" w:color="auto" w:fill="auto"/>
            <w:noWrap/>
            <w:hideMark/>
          </w:tcPr>
          <w:p w14:paraId="4702ABF3"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Number</w:t>
            </w:r>
          </w:p>
        </w:tc>
      </w:tr>
      <w:tr w:rsidR="00AA6F5D" w:rsidRPr="00701100" w14:paraId="13D0E48C" w14:textId="77777777" w:rsidTr="008D33CC">
        <w:trPr>
          <w:trHeight w:val="300"/>
        </w:trPr>
        <w:tc>
          <w:tcPr>
            <w:tcW w:w="1597" w:type="pct"/>
            <w:shd w:val="clear" w:color="auto" w:fill="D9E2F3" w:themeFill="accent1" w:themeFillTint="33"/>
            <w:noWrap/>
            <w:hideMark/>
          </w:tcPr>
          <w:p w14:paraId="1960C1BA"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559" w:type="pct"/>
            <w:shd w:val="clear" w:color="auto" w:fill="auto"/>
            <w:noWrap/>
            <w:hideMark/>
          </w:tcPr>
          <w:p w14:paraId="2FF4C88D"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By season; by type, by region</w:t>
            </w:r>
          </w:p>
        </w:tc>
        <w:tc>
          <w:tcPr>
            <w:tcW w:w="1844" w:type="pct"/>
            <w:shd w:val="clear" w:color="auto" w:fill="auto"/>
            <w:noWrap/>
            <w:hideMark/>
          </w:tcPr>
          <w:p w14:paraId="5CBE83BD"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677F6BEC" w14:textId="77777777" w:rsidTr="008D33CC">
        <w:trPr>
          <w:trHeight w:val="300"/>
        </w:trPr>
        <w:tc>
          <w:tcPr>
            <w:tcW w:w="1597" w:type="pct"/>
            <w:shd w:val="clear" w:color="auto" w:fill="D9E2F3" w:themeFill="accent1" w:themeFillTint="33"/>
            <w:noWrap/>
            <w:hideMark/>
          </w:tcPr>
          <w:p w14:paraId="4FDC7E23"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559" w:type="pct"/>
            <w:shd w:val="clear" w:color="auto" w:fill="auto"/>
            <w:noWrap/>
            <w:hideMark/>
          </w:tcPr>
          <w:p w14:paraId="58DFF628"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22F33686"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78D194C3" w14:textId="77777777" w:rsidTr="008D33CC">
        <w:trPr>
          <w:trHeight w:val="300"/>
        </w:trPr>
        <w:tc>
          <w:tcPr>
            <w:tcW w:w="1597" w:type="pct"/>
            <w:shd w:val="clear" w:color="auto" w:fill="D9E2F3" w:themeFill="accent1" w:themeFillTint="33"/>
            <w:noWrap/>
            <w:hideMark/>
          </w:tcPr>
          <w:p w14:paraId="1E5C343F"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559" w:type="pct"/>
            <w:shd w:val="clear" w:color="auto" w:fill="auto"/>
            <w:noWrap/>
            <w:hideMark/>
          </w:tcPr>
          <w:p w14:paraId="524D23DC"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746599FE"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217B4BE8" w14:textId="77777777" w:rsidTr="008D33CC">
        <w:trPr>
          <w:trHeight w:val="300"/>
        </w:trPr>
        <w:tc>
          <w:tcPr>
            <w:tcW w:w="1597" w:type="pct"/>
            <w:shd w:val="clear" w:color="auto" w:fill="D9E2F3" w:themeFill="accent1" w:themeFillTint="33"/>
            <w:noWrap/>
            <w:hideMark/>
          </w:tcPr>
          <w:p w14:paraId="1B4507D6"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559" w:type="pct"/>
            <w:shd w:val="clear" w:color="auto" w:fill="auto"/>
            <w:noWrap/>
            <w:hideMark/>
          </w:tcPr>
          <w:p w14:paraId="424A4E1F"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37A3C9A3"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5D155963" w14:textId="77777777" w:rsidTr="008D33CC">
        <w:trPr>
          <w:trHeight w:val="300"/>
        </w:trPr>
        <w:tc>
          <w:tcPr>
            <w:tcW w:w="1597" w:type="pct"/>
            <w:shd w:val="clear" w:color="auto" w:fill="D9E2F3" w:themeFill="accent1" w:themeFillTint="33"/>
            <w:noWrap/>
            <w:hideMark/>
          </w:tcPr>
          <w:p w14:paraId="121BC705"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559" w:type="pct"/>
            <w:shd w:val="clear" w:color="auto" w:fill="auto"/>
            <w:noWrap/>
            <w:hideMark/>
          </w:tcPr>
          <w:p w14:paraId="4EAEC616"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21F20778"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76E59DA1" w14:textId="77777777" w:rsidTr="008D33CC">
        <w:trPr>
          <w:trHeight w:val="300"/>
        </w:trPr>
        <w:tc>
          <w:tcPr>
            <w:tcW w:w="1597" w:type="pct"/>
            <w:shd w:val="clear" w:color="auto" w:fill="D9E2F3" w:themeFill="accent1" w:themeFillTint="33"/>
            <w:noWrap/>
            <w:hideMark/>
          </w:tcPr>
          <w:p w14:paraId="17132028"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559" w:type="pct"/>
            <w:shd w:val="clear" w:color="auto" w:fill="auto"/>
            <w:noWrap/>
            <w:hideMark/>
          </w:tcPr>
          <w:p w14:paraId="53C5554E"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546662B5"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0754B164" w14:textId="77777777" w:rsidTr="008D33CC">
        <w:trPr>
          <w:trHeight w:val="300"/>
        </w:trPr>
        <w:tc>
          <w:tcPr>
            <w:tcW w:w="1597" w:type="pct"/>
            <w:shd w:val="clear" w:color="auto" w:fill="D9E2F3" w:themeFill="accent1" w:themeFillTint="33"/>
            <w:noWrap/>
            <w:hideMark/>
          </w:tcPr>
          <w:p w14:paraId="61DD2E8F"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559" w:type="pct"/>
            <w:shd w:val="clear" w:color="auto" w:fill="auto"/>
            <w:noWrap/>
            <w:hideMark/>
          </w:tcPr>
          <w:p w14:paraId="7D501490"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c>
          <w:tcPr>
            <w:tcW w:w="1844" w:type="pct"/>
            <w:shd w:val="clear" w:color="auto" w:fill="auto"/>
            <w:noWrap/>
            <w:hideMark/>
          </w:tcPr>
          <w:p w14:paraId="0431D8BE"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6EAECEAA" w14:textId="77777777" w:rsidTr="008D33CC">
        <w:trPr>
          <w:trHeight w:val="300"/>
        </w:trPr>
        <w:tc>
          <w:tcPr>
            <w:tcW w:w="1597" w:type="pct"/>
            <w:shd w:val="clear" w:color="auto" w:fill="D9E2F3" w:themeFill="accent1" w:themeFillTint="33"/>
            <w:noWrap/>
            <w:hideMark/>
          </w:tcPr>
          <w:p w14:paraId="5725FDED"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559" w:type="pct"/>
            <w:shd w:val="clear" w:color="auto" w:fill="auto"/>
            <w:noWrap/>
            <w:hideMark/>
          </w:tcPr>
          <w:p w14:paraId="678B5A91"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By season; by type; by region</w:t>
            </w:r>
          </w:p>
        </w:tc>
        <w:tc>
          <w:tcPr>
            <w:tcW w:w="1844" w:type="pct"/>
            <w:shd w:val="clear" w:color="auto" w:fill="auto"/>
            <w:noWrap/>
            <w:hideMark/>
          </w:tcPr>
          <w:p w14:paraId="681E54F9" w14:textId="45F38B78"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By season; by type;</w:t>
            </w:r>
            <w:r w:rsidR="002C452E" w:rsidRPr="00701100">
              <w:rPr>
                <w:rFonts w:cstheme="minorHAnsi"/>
                <w:sz w:val="20"/>
                <w:szCs w:val="20"/>
                <w:lang w:val="en-GB"/>
              </w:rPr>
              <w:t xml:space="preserve"> </w:t>
            </w:r>
            <w:r w:rsidRPr="00701100">
              <w:rPr>
                <w:rFonts w:cstheme="minorHAnsi"/>
                <w:sz w:val="20"/>
                <w:szCs w:val="20"/>
                <w:lang w:val="en-GB"/>
              </w:rPr>
              <w:t>by region</w:t>
            </w:r>
          </w:p>
        </w:tc>
      </w:tr>
      <w:tr w:rsidR="00AA6F5D" w:rsidRPr="00701100" w14:paraId="13E4A95B" w14:textId="77777777" w:rsidTr="008D33CC">
        <w:trPr>
          <w:trHeight w:val="300"/>
        </w:trPr>
        <w:tc>
          <w:tcPr>
            <w:tcW w:w="1597" w:type="pct"/>
            <w:shd w:val="clear" w:color="auto" w:fill="D9E2F3" w:themeFill="accent1" w:themeFillTint="33"/>
            <w:noWrap/>
            <w:hideMark/>
          </w:tcPr>
          <w:p w14:paraId="433B336A" w14:textId="77777777" w:rsidR="00AA6F5D" w:rsidRPr="00701100" w:rsidRDefault="00AA6F5D" w:rsidP="006520C8">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Methodological guidance </w:t>
            </w:r>
          </w:p>
        </w:tc>
        <w:tc>
          <w:tcPr>
            <w:tcW w:w="3403" w:type="pct"/>
            <w:gridSpan w:val="2"/>
            <w:shd w:val="clear" w:color="auto" w:fill="auto"/>
            <w:noWrap/>
            <w:hideMark/>
          </w:tcPr>
          <w:p w14:paraId="51303376" w14:textId="77777777"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UNSD International Recommendations for Tourism Statistics, </w:t>
            </w:r>
            <w:hyperlink r:id="rId626" w:anchor="page=21" w:history="1">
              <w:r w:rsidRPr="00701100">
                <w:rPr>
                  <w:rStyle w:val="Hyperlink"/>
                  <w:rFonts w:cstheme="minorHAnsi"/>
                  <w:sz w:val="20"/>
                  <w:szCs w:val="20"/>
                  <w:lang w:val="en-GB"/>
                </w:rPr>
                <w:t>https://unstats.un.org/unsd/publication/Seriesm/SeriesM_83rev1e.pdf#page=21</w:t>
              </w:r>
            </w:hyperlink>
            <w:r w:rsidRPr="00701100">
              <w:rPr>
                <w:rStyle w:val="Hyperlink"/>
                <w:rFonts w:cstheme="minorHAnsi"/>
                <w:color w:val="auto"/>
                <w:sz w:val="20"/>
                <w:szCs w:val="20"/>
                <w:lang w:val="en-GB"/>
              </w:rPr>
              <w:t>;</w:t>
            </w:r>
            <w:r w:rsidRPr="00701100">
              <w:rPr>
                <w:rFonts w:cstheme="minorHAnsi"/>
                <w:sz w:val="20"/>
                <w:szCs w:val="20"/>
                <w:lang w:val="en-GB"/>
              </w:rPr>
              <w:t xml:space="preserve">  </w:t>
            </w:r>
          </w:p>
          <w:p w14:paraId="608971EE" w14:textId="432ACC02" w:rsidR="00AA6F5D" w:rsidRPr="00701100" w:rsidRDefault="00AA6F5D" w:rsidP="006520C8">
            <w:pPr>
              <w:spacing w:after="0" w:line="240" w:lineRule="auto"/>
              <w:rPr>
                <w:rFonts w:cstheme="minorHAnsi"/>
                <w:sz w:val="20"/>
                <w:szCs w:val="20"/>
                <w:lang w:val="en-GB"/>
              </w:rPr>
            </w:pPr>
            <w:r w:rsidRPr="00701100">
              <w:rPr>
                <w:rFonts w:cstheme="minorHAnsi"/>
                <w:sz w:val="20"/>
                <w:szCs w:val="20"/>
                <w:lang w:val="en-GB"/>
              </w:rPr>
              <w:t xml:space="preserve">UNWTO, </w:t>
            </w:r>
            <w:hyperlink r:id="rId627" w:history="1">
              <w:r w:rsidRPr="00701100">
                <w:rPr>
                  <w:rStyle w:val="Hyperlink"/>
                  <w:rFonts w:cstheme="minorHAnsi"/>
                  <w:sz w:val="20"/>
                  <w:szCs w:val="20"/>
                  <w:lang w:val="en-GB"/>
                </w:rPr>
                <w:t>https://www.unwto.org/unwto-tourism-recovery-tracker</w:t>
              </w:r>
            </w:hyperlink>
          </w:p>
        </w:tc>
      </w:tr>
    </w:tbl>
    <w:p w14:paraId="4641BF21" w14:textId="77777777" w:rsidR="00AA6F5D" w:rsidRPr="00701100" w:rsidRDefault="00AA6F5D" w:rsidP="00DE0727">
      <w:pPr>
        <w:rPr>
          <w:rFonts w:cstheme="minorHAnsi"/>
          <w:lang w:val="en-GB"/>
        </w:rPr>
      </w:pPr>
    </w:p>
    <w:p w14:paraId="634E423B" w14:textId="297C3C53" w:rsidR="00623DEE" w:rsidRPr="00701100" w:rsidRDefault="00623DEE" w:rsidP="00E371DE">
      <w:pPr>
        <w:rPr>
          <w:rFonts w:cstheme="minorHAnsi"/>
          <w:lang w:val="en-GB"/>
        </w:rPr>
      </w:pPr>
      <w:r w:rsidRPr="00701100">
        <w:rPr>
          <w:rFonts w:cstheme="minorHAnsi"/>
          <w:lang w:val="en-GB"/>
        </w:rPr>
        <w:br w:type="page"/>
      </w:r>
    </w:p>
    <w:p w14:paraId="3A3AEA42" w14:textId="77777777" w:rsidR="00AA6F5D" w:rsidRPr="00701100" w:rsidRDefault="00AA6F5D" w:rsidP="00E371DE">
      <w:pPr>
        <w:pStyle w:val="Heading1"/>
        <w:rPr>
          <w:rFonts w:asciiTheme="minorHAnsi" w:hAnsiTheme="minorHAnsi" w:cstheme="minorHAnsi"/>
          <w:b/>
          <w:bCs/>
          <w:lang w:val="en-GB"/>
        </w:rPr>
      </w:pPr>
      <w:bookmarkStart w:id="243" w:name="target79"/>
      <w:bookmarkStart w:id="244" w:name="_Toc92696423"/>
      <w:bookmarkStart w:id="245" w:name="_Toc129251408"/>
      <w:r w:rsidRPr="00701100">
        <w:rPr>
          <w:rFonts w:asciiTheme="minorHAnsi" w:hAnsiTheme="minorHAnsi" w:cstheme="minorHAnsi"/>
          <w:b/>
          <w:bCs/>
          <w:lang w:val="en-GB"/>
        </w:rPr>
        <w:lastRenderedPageBreak/>
        <w:t>79</w:t>
      </w:r>
      <w:bookmarkEnd w:id="243"/>
      <w:r w:rsidRPr="00701100">
        <w:rPr>
          <w:rFonts w:asciiTheme="minorHAnsi" w:hAnsiTheme="minorHAnsi" w:cstheme="minorHAnsi"/>
          <w:b/>
          <w:bCs/>
          <w:lang w:val="en-GB"/>
        </w:rPr>
        <w:t>. Damage to natural heritage and sites of tourist interest</w:t>
      </w:r>
      <w:bookmarkEnd w:id="244"/>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5114"/>
        <w:gridCol w:w="4962"/>
      </w:tblGrid>
      <w:tr w:rsidR="00AA6F5D" w:rsidRPr="00701100" w14:paraId="2EA442F5" w14:textId="77777777" w:rsidTr="001F21C7">
        <w:trPr>
          <w:trHeight w:val="300"/>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0139BA5A" w14:textId="77777777" w:rsidR="00AA6F5D" w:rsidRPr="00701100" w:rsidRDefault="00AA6F5D"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501" w:type="pct"/>
            <w:gridSpan w:val="2"/>
            <w:tcBorders>
              <w:top w:val="single" w:sz="4" w:space="0" w:color="auto"/>
              <w:left w:val="nil"/>
              <w:bottom w:val="single" w:sz="4" w:space="0" w:color="auto"/>
              <w:right w:val="single" w:sz="4" w:space="0" w:color="auto"/>
            </w:tcBorders>
            <w:shd w:val="clear" w:color="auto" w:fill="0070C0"/>
            <w:noWrap/>
          </w:tcPr>
          <w:p w14:paraId="1EAEB00A" w14:textId="77777777" w:rsidR="00AA6F5D" w:rsidRPr="00701100" w:rsidRDefault="00AA6F5D"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AA6F5D" w:rsidRPr="00701100" w14:paraId="53CD6F93" w14:textId="77777777" w:rsidTr="001F21C7">
        <w:trPr>
          <w:trHeight w:val="300"/>
        </w:trPr>
        <w:tc>
          <w:tcPr>
            <w:tcW w:w="1499" w:type="pct"/>
            <w:shd w:val="clear" w:color="auto" w:fill="D9E2F3" w:themeFill="accent1" w:themeFillTint="33"/>
            <w:noWrap/>
            <w:hideMark/>
          </w:tcPr>
          <w:p w14:paraId="6EA96F6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01" w:type="pct"/>
            <w:gridSpan w:val="2"/>
            <w:shd w:val="clear" w:color="auto" w:fill="auto"/>
            <w:noWrap/>
            <w:hideMark/>
          </w:tcPr>
          <w:p w14:paraId="7522D189"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Damage to natural heritage and sites of tourist interest</w:t>
            </w:r>
          </w:p>
        </w:tc>
      </w:tr>
      <w:tr w:rsidR="00AA6F5D" w:rsidRPr="00701100" w14:paraId="38970180" w14:textId="77777777" w:rsidTr="001F21C7">
        <w:trPr>
          <w:trHeight w:val="300"/>
        </w:trPr>
        <w:tc>
          <w:tcPr>
            <w:tcW w:w="1499" w:type="pct"/>
            <w:shd w:val="clear" w:color="auto" w:fill="D9E2F3" w:themeFill="accent1" w:themeFillTint="33"/>
            <w:noWrap/>
            <w:hideMark/>
          </w:tcPr>
          <w:p w14:paraId="0B3E4F85"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777" w:type="pct"/>
            <w:shd w:val="clear" w:color="auto" w:fill="auto"/>
            <w:noWrap/>
            <w:hideMark/>
          </w:tcPr>
          <w:p w14:paraId="707D511E"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129DE7C2"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Number and description of natural heritage sites </w:t>
            </w:r>
          </w:p>
          <w:p w14:paraId="4ED0BAB1" w14:textId="77777777" w:rsidR="00AA6F5D" w:rsidRPr="00701100" w:rsidRDefault="00AA6F5D" w:rsidP="001F21C7">
            <w:pPr>
              <w:spacing w:after="0" w:line="240" w:lineRule="auto"/>
              <w:rPr>
                <w:rFonts w:cstheme="minorHAnsi"/>
                <w:sz w:val="20"/>
                <w:szCs w:val="20"/>
                <w:lang w:val="en-GB"/>
              </w:rPr>
            </w:pPr>
          </w:p>
        </w:tc>
      </w:tr>
      <w:tr w:rsidR="00AA6F5D" w:rsidRPr="00701100" w14:paraId="46144FDF" w14:textId="77777777" w:rsidTr="001F21C7">
        <w:trPr>
          <w:trHeight w:val="300"/>
        </w:trPr>
        <w:tc>
          <w:tcPr>
            <w:tcW w:w="1499" w:type="pct"/>
            <w:shd w:val="clear" w:color="auto" w:fill="D9E2F3" w:themeFill="accent1" w:themeFillTint="33"/>
            <w:noWrap/>
            <w:hideMark/>
          </w:tcPr>
          <w:p w14:paraId="1421663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01" w:type="pct"/>
            <w:gridSpan w:val="2"/>
            <w:shd w:val="clear" w:color="auto" w:fill="auto"/>
            <w:noWrap/>
            <w:hideMark/>
          </w:tcPr>
          <w:p w14:paraId="605C0AB9"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Impacts</w:t>
            </w:r>
          </w:p>
        </w:tc>
      </w:tr>
      <w:tr w:rsidR="00AA6F5D" w:rsidRPr="00701100" w14:paraId="639FCD6C" w14:textId="77777777" w:rsidTr="001F21C7">
        <w:trPr>
          <w:trHeight w:val="300"/>
        </w:trPr>
        <w:tc>
          <w:tcPr>
            <w:tcW w:w="1499" w:type="pct"/>
            <w:shd w:val="clear" w:color="auto" w:fill="D9E2F3" w:themeFill="accent1" w:themeFillTint="33"/>
            <w:noWrap/>
            <w:hideMark/>
          </w:tcPr>
          <w:p w14:paraId="1448F0B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01" w:type="pct"/>
            <w:gridSpan w:val="2"/>
            <w:shd w:val="clear" w:color="auto" w:fill="auto"/>
            <w:noWrap/>
            <w:hideMark/>
          </w:tcPr>
          <w:p w14:paraId="4D482427"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Climate change impacts on tourism</w:t>
            </w:r>
          </w:p>
        </w:tc>
      </w:tr>
      <w:tr w:rsidR="00AA6F5D" w:rsidRPr="00701100" w14:paraId="2D26ADB7" w14:textId="77777777" w:rsidTr="001F21C7">
        <w:trPr>
          <w:trHeight w:val="300"/>
        </w:trPr>
        <w:tc>
          <w:tcPr>
            <w:tcW w:w="1499" w:type="pct"/>
            <w:shd w:val="clear" w:color="auto" w:fill="D9E2F3" w:themeFill="accent1" w:themeFillTint="33"/>
            <w:noWrap/>
            <w:hideMark/>
          </w:tcPr>
          <w:p w14:paraId="04989F9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01" w:type="pct"/>
            <w:gridSpan w:val="2"/>
            <w:shd w:val="clear" w:color="auto" w:fill="auto"/>
            <w:noWrap/>
            <w:hideMark/>
          </w:tcPr>
          <w:p w14:paraId="6E2F719E"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Tourism</w:t>
            </w:r>
          </w:p>
        </w:tc>
      </w:tr>
      <w:tr w:rsidR="00AA6F5D" w:rsidRPr="00701100" w14:paraId="31823929" w14:textId="77777777" w:rsidTr="001F21C7">
        <w:trPr>
          <w:trHeight w:val="300"/>
        </w:trPr>
        <w:tc>
          <w:tcPr>
            <w:tcW w:w="1499" w:type="pct"/>
            <w:shd w:val="clear" w:color="auto" w:fill="D9E2F3" w:themeFill="accent1" w:themeFillTint="33"/>
            <w:noWrap/>
            <w:hideMark/>
          </w:tcPr>
          <w:p w14:paraId="3FE30DF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777" w:type="pct"/>
            <w:shd w:val="clear" w:color="auto" w:fill="auto"/>
            <w:noWrap/>
            <w:hideMark/>
          </w:tcPr>
          <w:p w14:paraId="049A7C78"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7; 13.8</w:t>
            </w:r>
          </w:p>
        </w:tc>
        <w:tc>
          <w:tcPr>
            <w:tcW w:w="1724" w:type="pct"/>
            <w:shd w:val="clear" w:color="auto" w:fill="auto"/>
            <w:noWrap/>
            <w:hideMark/>
          </w:tcPr>
          <w:p w14:paraId="35A5B7A0"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7; 13.8</w:t>
            </w:r>
          </w:p>
        </w:tc>
      </w:tr>
      <w:tr w:rsidR="00AA6F5D" w:rsidRPr="00701100" w14:paraId="730D16B6" w14:textId="77777777" w:rsidTr="001F21C7">
        <w:trPr>
          <w:trHeight w:val="300"/>
        </w:trPr>
        <w:tc>
          <w:tcPr>
            <w:tcW w:w="1499" w:type="pct"/>
            <w:shd w:val="clear" w:color="auto" w:fill="D9E2F3" w:themeFill="accent1" w:themeFillTint="33"/>
            <w:noWrap/>
            <w:hideMark/>
          </w:tcPr>
          <w:p w14:paraId="6BD7B109"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777" w:type="pct"/>
            <w:shd w:val="clear" w:color="auto" w:fill="auto"/>
            <w:noWrap/>
            <w:hideMark/>
          </w:tcPr>
          <w:p w14:paraId="4CAF89A0"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724" w:type="pct"/>
            <w:shd w:val="clear" w:color="auto" w:fill="auto"/>
            <w:noWrap/>
            <w:hideMark/>
          </w:tcPr>
          <w:p w14:paraId="053F9393"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AA6F5D" w:rsidRPr="00701100" w14:paraId="2DF78E4D" w14:textId="77777777" w:rsidTr="001F21C7">
        <w:trPr>
          <w:trHeight w:val="300"/>
        </w:trPr>
        <w:tc>
          <w:tcPr>
            <w:tcW w:w="1499" w:type="pct"/>
            <w:shd w:val="clear" w:color="auto" w:fill="D9E2F3" w:themeFill="accent1" w:themeFillTint="33"/>
            <w:noWrap/>
            <w:hideMark/>
          </w:tcPr>
          <w:p w14:paraId="582D39AE"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777" w:type="pct"/>
            <w:shd w:val="clear" w:color="auto" w:fill="auto"/>
            <w:noWrap/>
            <w:hideMark/>
          </w:tcPr>
          <w:p w14:paraId="5A0AA1E6"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64F1DEA7"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311EEB35" w14:textId="77777777" w:rsidTr="001F21C7">
        <w:trPr>
          <w:trHeight w:val="300"/>
        </w:trPr>
        <w:tc>
          <w:tcPr>
            <w:tcW w:w="1499" w:type="pct"/>
            <w:shd w:val="clear" w:color="auto" w:fill="D9E2F3" w:themeFill="accent1" w:themeFillTint="33"/>
            <w:noWrap/>
            <w:hideMark/>
          </w:tcPr>
          <w:p w14:paraId="0D1AED7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777" w:type="pct"/>
            <w:shd w:val="clear" w:color="auto" w:fill="auto"/>
            <w:noWrap/>
            <w:hideMark/>
          </w:tcPr>
          <w:p w14:paraId="5D142792"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693F013A"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17236729" w14:textId="77777777" w:rsidTr="001F21C7">
        <w:trPr>
          <w:trHeight w:val="300"/>
        </w:trPr>
        <w:tc>
          <w:tcPr>
            <w:tcW w:w="1499" w:type="pct"/>
            <w:shd w:val="clear" w:color="auto" w:fill="D9E2F3" w:themeFill="accent1" w:themeFillTint="33"/>
            <w:noWrap/>
            <w:hideMark/>
          </w:tcPr>
          <w:p w14:paraId="0A3221A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777" w:type="pct"/>
            <w:shd w:val="clear" w:color="auto" w:fill="auto"/>
            <w:noWrap/>
            <w:hideMark/>
          </w:tcPr>
          <w:p w14:paraId="4040DB01"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131E9413"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6D1FB510" w14:textId="77777777" w:rsidTr="001F21C7">
        <w:trPr>
          <w:trHeight w:val="300"/>
        </w:trPr>
        <w:tc>
          <w:tcPr>
            <w:tcW w:w="1499" w:type="pct"/>
            <w:shd w:val="clear" w:color="auto" w:fill="D9E2F3" w:themeFill="accent1" w:themeFillTint="33"/>
            <w:noWrap/>
            <w:hideMark/>
          </w:tcPr>
          <w:p w14:paraId="44394398"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777" w:type="pct"/>
            <w:shd w:val="clear" w:color="auto" w:fill="auto"/>
            <w:noWrap/>
            <w:hideMark/>
          </w:tcPr>
          <w:p w14:paraId="63E304CB"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3</w:t>
            </w:r>
          </w:p>
        </w:tc>
        <w:tc>
          <w:tcPr>
            <w:tcW w:w="1724" w:type="pct"/>
            <w:shd w:val="clear" w:color="auto" w:fill="auto"/>
            <w:noWrap/>
            <w:hideMark/>
          </w:tcPr>
          <w:p w14:paraId="173BD323"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3</w:t>
            </w:r>
          </w:p>
        </w:tc>
      </w:tr>
      <w:tr w:rsidR="00AA6F5D" w:rsidRPr="00D651B4" w14:paraId="42ABBF9F" w14:textId="77777777" w:rsidTr="001F21C7">
        <w:trPr>
          <w:trHeight w:val="300"/>
        </w:trPr>
        <w:tc>
          <w:tcPr>
            <w:tcW w:w="1499" w:type="pct"/>
            <w:shd w:val="clear" w:color="auto" w:fill="D9E2F3" w:themeFill="accent1" w:themeFillTint="33"/>
            <w:noWrap/>
            <w:hideMark/>
          </w:tcPr>
          <w:p w14:paraId="74720E5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777" w:type="pct"/>
            <w:shd w:val="clear" w:color="auto" w:fill="auto"/>
            <w:noWrap/>
            <w:hideMark/>
          </w:tcPr>
          <w:p w14:paraId="569DE0D2"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Estimated value of damage to sites.</w:t>
            </w:r>
          </w:p>
        </w:tc>
        <w:tc>
          <w:tcPr>
            <w:tcW w:w="1724" w:type="pct"/>
            <w:shd w:val="clear" w:color="auto" w:fill="auto"/>
            <w:noWrap/>
            <w:hideMark/>
          </w:tcPr>
          <w:p w14:paraId="7F1614F5" w14:textId="77777777" w:rsidR="00AA6F5D" w:rsidRDefault="00AA6F5D" w:rsidP="001F21C7">
            <w:pPr>
              <w:spacing w:after="0" w:line="240" w:lineRule="auto"/>
              <w:rPr>
                <w:rFonts w:cstheme="minorHAnsi"/>
                <w:sz w:val="20"/>
                <w:szCs w:val="20"/>
                <w:lang w:val="es-ES"/>
              </w:rPr>
            </w:pPr>
            <w:r w:rsidRPr="00701100">
              <w:rPr>
                <w:rFonts w:cstheme="minorHAnsi"/>
                <w:sz w:val="20"/>
                <w:szCs w:val="20"/>
                <w:lang w:val="en-GB"/>
              </w:rPr>
              <w:t xml:space="preserve">Natural heritage refers to natural features, geological and physiographical formations and delineated areas that constitute the habitat of threatened species of animals and plants and natural sites of value from the point of view of science, conservation or natural beauty. It includes private and </w:t>
            </w:r>
            <w:r w:rsidR="00C038AF" w:rsidRPr="00701100">
              <w:rPr>
                <w:rFonts w:cstheme="minorHAnsi"/>
                <w:sz w:val="20"/>
                <w:szCs w:val="20"/>
                <w:lang w:val="en-GB"/>
              </w:rPr>
              <w:t>publicly</w:t>
            </w:r>
            <w:r w:rsidRPr="00701100">
              <w:rPr>
                <w:rFonts w:cstheme="minorHAnsi"/>
                <w:sz w:val="20"/>
                <w:szCs w:val="20"/>
                <w:lang w:val="en-GB"/>
              </w:rPr>
              <w:t xml:space="preserve"> protected natural areas, zoos, aquaria and botanical gardens, natural habitat, marine ecosystems, sanctuaries, reservoirs etc. </w:t>
            </w:r>
            <w:r w:rsidRPr="00701100">
              <w:rPr>
                <w:rFonts w:cstheme="minorHAnsi"/>
                <w:sz w:val="20"/>
                <w:szCs w:val="20"/>
                <w:lang w:val="es-ES"/>
              </w:rPr>
              <w:t xml:space="preserve">[UNESCO, </w:t>
            </w:r>
            <w:hyperlink r:id="rId628" w:history="1">
              <w:r w:rsidRPr="00701100">
                <w:rPr>
                  <w:rStyle w:val="Hyperlink"/>
                  <w:rFonts w:cstheme="minorHAnsi"/>
                  <w:sz w:val="20"/>
                  <w:szCs w:val="20"/>
                  <w:lang w:val="es-ES"/>
                </w:rPr>
                <w:t>http://uis.unesco.org/en/glossary-term/natural-heritage</w:t>
              </w:r>
            </w:hyperlink>
            <w:r w:rsidRPr="00701100">
              <w:rPr>
                <w:rFonts w:cstheme="minorHAnsi"/>
                <w:sz w:val="20"/>
                <w:szCs w:val="20"/>
                <w:lang w:val="es-ES"/>
              </w:rPr>
              <w:t>]</w:t>
            </w:r>
          </w:p>
          <w:p w14:paraId="01C6CCCF" w14:textId="3806FC9E" w:rsidR="001517CC" w:rsidRPr="00701100" w:rsidRDefault="001517CC" w:rsidP="001F21C7">
            <w:pPr>
              <w:spacing w:after="0" w:line="240" w:lineRule="auto"/>
              <w:rPr>
                <w:rFonts w:cstheme="minorHAnsi"/>
                <w:sz w:val="20"/>
                <w:szCs w:val="20"/>
                <w:lang w:val="es-ES"/>
              </w:rPr>
            </w:pPr>
          </w:p>
        </w:tc>
      </w:tr>
      <w:tr w:rsidR="00AA6F5D" w:rsidRPr="00701100" w14:paraId="4D3320AE" w14:textId="77777777" w:rsidTr="001F21C7">
        <w:trPr>
          <w:trHeight w:val="300"/>
        </w:trPr>
        <w:tc>
          <w:tcPr>
            <w:tcW w:w="1499" w:type="pct"/>
            <w:shd w:val="clear" w:color="auto" w:fill="D9E2F3" w:themeFill="accent1" w:themeFillTint="33"/>
            <w:noWrap/>
            <w:hideMark/>
          </w:tcPr>
          <w:p w14:paraId="51E306D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1" w:type="pct"/>
            <w:gridSpan w:val="2"/>
            <w:shd w:val="clear" w:color="auto" w:fill="auto"/>
            <w:noWrap/>
            <w:hideMark/>
          </w:tcPr>
          <w:p w14:paraId="5E343454" w14:textId="77777777" w:rsidR="00AA6F5D" w:rsidRDefault="00AA6F5D" w:rsidP="001F21C7">
            <w:pPr>
              <w:spacing w:after="0" w:line="240" w:lineRule="auto"/>
              <w:rPr>
                <w:rFonts w:cstheme="minorHAnsi"/>
                <w:sz w:val="20"/>
                <w:szCs w:val="20"/>
                <w:lang w:val="en-GB"/>
              </w:rPr>
            </w:pPr>
            <w:r w:rsidRPr="00701100">
              <w:rPr>
                <w:rFonts w:cstheme="minorHAnsi"/>
                <w:sz w:val="20"/>
                <w:szCs w:val="20"/>
                <w:lang w:val="en-GB"/>
              </w:rPr>
              <w:t xml:space="preserve">Climate change will affect tourism resorts, particularly ski resorts, beach resorts, and nature resorts (robust evidence, high agreement), and tourists may spend their holidays at higher altitudes and latitudes (medium evidence, high agreement). [IPCC AR5: p. 71, </w:t>
            </w:r>
            <w:hyperlink r:id="rId629" w:history="1">
              <w:r w:rsidRPr="00701100">
                <w:rPr>
                  <w:rStyle w:val="Hyperlink"/>
                  <w:rFonts w:cstheme="minorHAnsi"/>
                  <w:sz w:val="20"/>
                  <w:szCs w:val="20"/>
                  <w:lang w:val="en-GB"/>
                </w:rPr>
                <w:t>https://www.ipcc.ch/site/assets/uploads/2018/02/WGIIAR5-PartA_FINAL.pdf</w:t>
              </w:r>
            </w:hyperlink>
            <w:r w:rsidRPr="00701100">
              <w:rPr>
                <w:rFonts w:cstheme="minorHAnsi"/>
                <w:sz w:val="20"/>
                <w:szCs w:val="20"/>
                <w:lang w:val="en-GB"/>
              </w:rPr>
              <w:t xml:space="preserve">] </w:t>
            </w:r>
          </w:p>
          <w:p w14:paraId="2CF4FA4D" w14:textId="0D2EF9DC" w:rsidR="001517CC" w:rsidRPr="00701100" w:rsidRDefault="001517CC" w:rsidP="001F21C7">
            <w:pPr>
              <w:spacing w:after="0" w:line="240" w:lineRule="auto"/>
              <w:rPr>
                <w:rFonts w:cstheme="minorHAnsi"/>
                <w:sz w:val="20"/>
                <w:szCs w:val="20"/>
                <w:lang w:val="en-GB"/>
              </w:rPr>
            </w:pPr>
          </w:p>
        </w:tc>
      </w:tr>
      <w:tr w:rsidR="00AA6F5D" w:rsidRPr="00701100" w14:paraId="169CAF9B" w14:textId="77777777" w:rsidTr="001F21C7">
        <w:trPr>
          <w:trHeight w:val="300"/>
        </w:trPr>
        <w:tc>
          <w:tcPr>
            <w:tcW w:w="1499" w:type="pct"/>
            <w:shd w:val="clear" w:color="auto" w:fill="D9E2F3" w:themeFill="accent1" w:themeFillTint="33"/>
            <w:noWrap/>
            <w:hideMark/>
          </w:tcPr>
          <w:p w14:paraId="3D79A2B4"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777" w:type="pct"/>
            <w:shd w:val="clear" w:color="auto" w:fill="auto"/>
            <w:noWrap/>
            <w:hideMark/>
          </w:tcPr>
          <w:p w14:paraId="7E63B804"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Tourism department/Ministry of Tourism</w:t>
            </w:r>
          </w:p>
        </w:tc>
        <w:tc>
          <w:tcPr>
            <w:tcW w:w="1724" w:type="pct"/>
            <w:shd w:val="clear" w:color="auto" w:fill="auto"/>
            <w:noWrap/>
            <w:hideMark/>
          </w:tcPr>
          <w:p w14:paraId="52976F7B"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Ministry of Culture; Ministry of Tourism</w:t>
            </w:r>
          </w:p>
        </w:tc>
      </w:tr>
      <w:tr w:rsidR="00AA6F5D" w:rsidRPr="00701100" w14:paraId="4CE3A7FD" w14:textId="77777777" w:rsidTr="001F21C7">
        <w:trPr>
          <w:trHeight w:val="300"/>
        </w:trPr>
        <w:tc>
          <w:tcPr>
            <w:tcW w:w="1499" w:type="pct"/>
            <w:shd w:val="clear" w:color="auto" w:fill="D9E2F3" w:themeFill="accent1" w:themeFillTint="33"/>
            <w:noWrap/>
            <w:hideMark/>
          </w:tcPr>
          <w:p w14:paraId="140992B2" w14:textId="05498594" w:rsidR="00AA6F5D"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777" w:type="pct"/>
            <w:shd w:val="clear" w:color="auto" w:fill="auto"/>
            <w:noWrap/>
            <w:hideMark/>
          </w:tcPr>
          <w:p w14:paraId="4E4D71C8"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Administrative records, surveys</w:t>
            </w:r>
          </w:p>
        </w:tc>
        <w:tc>
          <w:tcPr>
            <w:tcW w:w="1724" w:type="pct"/>
            <w:shd w:val="clear" w:color="auto" w:fill="auto"/>
            <w:noWrap/>
            <w:hideMark/>
          </w:tcPr>
          <w:p w14:paraId="0C12EB90"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Administrative records, surveys</w:t>
            </w:r>
          </w:p>
        </w:tc>
      </w:tr>
      <w:tr w:rsidR="00AA6F5D" w:rsidRPr="00701100" w14:paraId="16983585" w14:textId="77777777" w:rsidTr="001F21C7">
        <w:trPr>
          <w:trHeight w:val="300"/>
        </w:trPr>
        <w:tc>
          <w:tcPr>
            <w:tcW w:w="1499" w:type="pct"/>
            <w:shd w:val="clear" w:color="auto" w:fill="D9E2F3" w:themeFill="accent1" w:themeFillTint="33"/>
            <w:noWrap/>
            <w:hideMark/>
          </w:tcPr>
          <w:p w14:paraId="54B062F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777" w:type="pct"/>
            <w:shd w:val="clear" w:color="auto" w:fill="auto"/>
            <w:noWrap/>
            <w:hideMark/>
          </w:tcPr>
          <w:p w14:paraId="0DD241BB"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563050CA"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55F9763A" w14:textId="77777777" w:rsidTr="001F21C7">
        <w:trPr>
          <w:trHeight w:val="300"/>
        </w:trPr>
        <w:tc>
          <w:tcPr>
            <w:tcW w:w="1499" w:type="pct"/>
            <w:shd w:val="clear" w:color="auto" w:fill="D9E2F3" w:themeFill="accent1" w:themeFillTint="33"/>
            <w:noWrap/>
            <w:hideMark/>
          </w:tcPr>
          <w:p w14:paraId="6849E48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777" w:type="pct"/>
            <w:shd w:val="clear" w:color="auto" w:fill="auto"/>
            <w:noWrap/>
            <w:hideMark/>
          </w:tcPr>
          <w:p w14:paraId="75D07471"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National Currency</w:t>
            </w:r>
          </w:p>
        </w:tc>
        <w:tc>
          <w:tcPr>
            <w:tcW w:w="1724" w:type="pct"/>
            <w:shd w:val="clear" w:color="auto" w:fill="auto"/>
            <w:noWrap/>
            <w:hideMark/>
          </w:tcPr>
          <w:p w14:paraId="591000BF"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Number</w:t>
            </w:r>
          </w:p>
        </w:tc>
      </w:tr>
      <w:tr w:rsidR="00AA6F5D" w:rsidRPr="00701100" w14:paraId="5BE4F64A" w14:textId="77777777" w:rsidTr="001F21C7">
        <w:trPr>
          <w:trHeight w:val="300"/>
        </w:trPr>
        <w:tc>
          <w:tcPr>
            <w:tcW w:w="1499" w:type="pct"/>
            <w:shd w:val="clear" w:color="auto" w:fill="D9E2F3" w:themeFill="accent1" w:themeFillTint="33"/>
            <w:noWrap/>
            <w:hideMark/>
          </w:tcPr>
          <w:p w14:paraId="5E397CE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777" w:type="pct"/>
            <w:shd w:val="clear" w:color="auto" w:fill="auto"/>
            <w:noWrap/>
            <w:hideMark/>
          </w:tcPr>
          <w:p w14:paraId="5E7A01C9"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09A361A0"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5AE1E9DB" w14:textId="77777777" w:rsidTr="001F21C7">
        <w:trPr>
          <w:trHeight w:val="300"/>
        </w:trPr>
        <w:tc>
          <w:tcPr>
            <w:tcW w:w="1499" w:type="pct"/>
            <w:shd w:val="clear" w:color="auto" w:fill="D9E2F3" w:themeFill="accent1" w:themeFillTint="33"/>
            <w:noWrap/>
            <w:hideMark/>
          </w:tcPr>
          <w:p w14:paraId="79C95370"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777" w:type="pct"/>
            <w:shd w:val="clear" w:color="auto" w:fill="auto"/>
            <w:noWrap/>
            <w:hideMark/>
          </w:tcPr>
          <w:p w14:paraId="3B92F8BB"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105D0051"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35808AA5" w14:textId="77777777" w:rsidTr="001F21C7">
        <w:trPr>
          <w:trHeight w:val="300"/>
        </w:trPr>
        <w:tc>
          <w:tcPr>
            <w:tcW w:w="1499" w:type="pct"/>
            <w:shd w:val="clear" w:color="auto" w:fill="D9E2F3" w:themeFill="accent1" w:themeFillTint="33"/>
            <w:noWrap/>
            <w:hideMark/>
          </w:tcPr>
          <w:p w14:paraId="27D56CD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777" w:type="pct"/>
            <w:shd w:val="clear" w:color="auto" w:fill="auto"/>
            <w:noWrap/>
            <w:hideMark/>
          </w:tcPr>
          <w:p w14:paraId="41BE7995"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434B2969"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6683EE8D" w14:textId="77777777" w:rsidTr="001F21C7">
        <w:trPr>
          <w:trHeight w:val="300"/>
        </w:trPr>
        <w:tc>
          <w:tcPr>
            <w:tcW w:w="1499" w:type="pct"/>
            <w:shd w:val="clear" w:color="auto" w:fill="D9E2F3" w:themeFill="accent1" w:themeFillTint="33"/>
            <w:noWrap/>
            <w:hideMark/>
          </w:tcPr>
          <w:p w14:paraId="1F53AC31"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777" w:type="pct"/>
            <w:shd w:val="clear" w:color="auto" w:fill="auto"/>
            <w:noWrap/>
            <w:hideMark/>
          </w:tcPr>
          <w:p w14:paraId="68019BE1"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20C5FCE7"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25161879" w14:textId="77777777" w:rsidTr="001F21C7">
        <w:trPr>
          <w:trHeight w:val="300"/>
        </w:trPr>
        <w:tc>
          <w:tcPr>
            <w:tcW w:w="1499" w:type="pct"/>
            <w:shd w:val="clear" w:color="auto" w:fill="D9E2F3" w:themeFill="accent1" w:themeFillTint="33"/>
            <w:noWrap/>
            <w:hideMark/>
          </w:tcPr>
          <w:p w14:paraId="6E637FBF"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777" w:type="pct"/>
            <w:shd w:val="clear" w:color="auto" w:fill="auto"/>
            <w:noWrap/>
            <w:hideMark/>
          </w:tcPr>
          <w:p w14:paraId="7A28AB22"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053A3529"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3F6A25D4" w14:textId="77777777" w:rsidTr="001F21C7">
        <w:trPr>
          <w:trHeight w:val="300"/>
        </w:trPr>
        <w:tc>
          <w:tcPr>
            <w:tcW w:w="1499" w:type="pct"/>
            <w:shd w:val="clear" w:color="auto" w:fill="D9E2F3" w:themeFill="accent1" w:themeFillTint="33"/>
            <w:noWrap/>
            <w:hideMark/>
          </w:tcPr>
          <w:p w14:paraId="5BB5A4BC"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777" w:type="pct"/>
            <w:shd w:val="clear" w:color="auto" w:fill="auto"/>
            <w:noWrap/>
            <w:hideMark/>
          </w:tcPr>
          <w:p w14:paraId="627DA4C6"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09273007"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15051B99" w14:textId="77777777" w:rsidTr="001F21C7">
        <w:trPr>
          <w:trHeight w:val="300"/>
        </w:trPr>
        <w:tc>
          <w:tcPr>
            <w:tcW w:w="1499" w:type="pct"/>
            <w:shd w:val="clear" w:color="auto" w:fill="D9E2F3" w:themeFill="accent1" w:themeFillTint="33"/>
            <w:noWrap/>
            <w:hideMark/>
          </w:tcPr>
          <w:p w14:paraId="663A1313"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Other data references</w:t>
            </w:r>
          </w:p>
        </w:tc>
        <w:tc>
          <w:tcPr>
            <w:tcW w:w="1777" w:type="pct"/>
            <w:shd w:val="clear" w:color="auto" w:fill="auto"/>
            <w:noWrap/>
            <w:hideMark/>
          </w:tcPr>
          <w:p w14:paraId="5CFAB0AB"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18587820"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43BA28DA" w14:textId="77777777" w:rsidTr="001F21C7">
        <w:trPr>
          <w:trHeight w:val="300"/>
        </w:trPr>
        <w:tc>
          <w:tcPr>
            <w:tcW w:w="1499" w:type="pct"/>
            <w:shd w:val="clear" w:color="auto" w:fill="D9E2F3" w:themeFill="accent1" w:themeFillTint="33"/>
            <w:noWrap/>
            <w:hideMark/>
          </w:tcPr>
          <w:p w14:paraId="00008A5D"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777" w:type="pct"/>
            <w:shd w:val="clear" w:color="auto" w:fill="auto"/>
            <w:noWrap/>
            <w:hideMark/>
          </w:tcPr>
          <w:p w14:paraId="2FC8B3BB"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c>
          <w:tcPr>
            <w:tcW w:w="1724" w:type="pct"/>
            <w:shd w:val="clear" w:color="auto" w:fill="auto"/>
            <w:noWrap/>
            <w:hideMark/>
          </w:tcPr>
          <w:p w14:paraId="41A3CB47"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 </w:t>
            </w:r>
          </w:p>
        </w:tc>
      </w:tr>
      <w:tr w:rsidR="00AA6F5D" w:rsidRPr="00701100" w14:paraId="1926E38B" w14:textId="77777777" w:rsidTr="001F21C7">
        <w:trPr>
          <w:trHeight w:val="300"/>
        </w:trPr>
        <w:tc>
          <w:tcPr>
            <w:tcW w:w="1499" w:type="pct"/>
            <w:shd w:val="clear" w:color="auto" w:fill="D9E2F3" w:themeFill="accent1" w:themeFillTint="33"/>
            <w:noWrap/>
            <w:hideMark/>
          </w:tcPr>
          <w:p w14:paraId="57BE06AA" w14:textId="77777777" w:rsidR="00AA6F5D" w:rsidRPr="00701100" w:rsidRDefault="00AA6F5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1" w:type="pct"/>
            <w:gridSpan w:val="2"/>
            <w:shd w:val="clear" w:color="auto" w:fill="auto"/>
            <w:noWrap/>
            <w:hideMark/>
          </w:tcPr>
          <w:p w14:paraId="30128EEF"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UNSD International Recommendations for Tourism Statistics, </w:t>
            </w:r>
            <w:hyperlink r:id="rId630" w:anchor="page=21" w:history="1">
              <w:r w:rsidRPr="00701100">
                <w:rPr>
                  <w:rStyle w:val="Hyperlink"/>
                  <w:rFonts w:cstheme="minorHAnsi"/>
                  <w:sz w:val="20"/>
                  <w:szCs w:val="20"/>
                  <w:lang w:val="en-GB"/>
                </w:rPr>
                <w:t>https://unstats.un.org/unsd/publication/Seriesm/SeriesM_83rev1e.pdf#page=21</w:t>
              </w:r>
            </w:hyperlink>
            <w:r w:rsidRPr="004A53CD">
              <w:rPr>
                <w:rStyle w:val="Hyperlink"/>
                <w:rFonts w:cstheme="minorHAnsi"/>
                <w:color w:val="auto"/>
                <w:sz w:val="20"/>
                <w:szCs w:val="20"/>
                <w:u w:val="none"/>
                <w:lang w:val="en-GB"/>
              </w:rPr>
              <w:t>;</w:t>
            </w:r>
            <w:r w:rsidRPr="004A53CD">
              <w:rPr>
                <w:rFonts w:cstheme="minorHAnsi"/>
                <w:sz w:val="20"/>
                <w:szCs w:val="20"/>
                <w:lang w:val="en-GB"/>
              </w:rPr>
              <w:t xml:space="preserve"> </w:t>
            </w:r>
          </w:p>
          <w:p w14:paraId="5302453C" w14:textId="77777777" w:rsidR="00AA6F5D" w:rsidRPr="00701100" w:rsidRDefault="00AA6F5D" w:rsidP="001F21C7">
            <w:pPr>
              <w:spacing w:after="0" w:line="240" w:lineRule="auto"/>
              <w:rPr>
                <w:rFonts w:cstheme="minorHAnsi"/>
                <w:sz w:val="20"/>
                <w:szCs w:val="20"/>
                <w:lang w:val="en-GB"/>
              </w:rPr>
            </w:pPr>
            <w:r w:rsidRPr="00701100">
              <w:rPr>
                <w:rFonts w:cstheme="minorHAnsi"/>
                <w:sz w:val="20"/>
                <w:szCs w:val="20"/>
                <w:lang w:val="en-GB"/>
              </w:rPr>
              <w:t xml:space="preserve">UNESCO, </w:t>
            </w:r>
            <w:hyperlink r:id="rId631" w:history="1">
              <w:r w:rsidRPr="00701100">
                <w:rPr>
                  <w:rStyle w:val="Hyperlink"/>
                  <w:rFonts w:cstheme="minorHAnsi"/>
                  <w:sz w:val="20"/>
                  <w:szCs w:val="20"/>
                  <w:lang w:val="en-GB"/>
                </w:rPr>
                <w:t>http://uis.unesco.org/en/glossary-term/natural-heritage</w:t>
              </w:r>
            </w:hyperlink>
          </w:p>
        </w:tc>
      </w:tr>
    </w:tbl>
    <w:p w14:paraId="03F40FAF" w14:textId="77777777" w:rsidR="00AA6F5D" w:rsidRPr="00701100" w:rsidRDefault="00AA6F5D" w:rsidP="00E371DE">
      <w:pPr>
        <w:rPr>
          <w:rFonts w:eastAsiaTheme="majorEastAsia" w:cstheme="minorHAnsi"/>
          <w:color w:val="2F5496" w:themeColor="accent1" w:themeShade="BF"/>
          <w:sz w:val="32"/>
          <w:szCs w:val="32"/>
          <w:lang w:val="en-GB"/>
        </w:rPr>
      </w:pPr>
    </w:p>
    <w:p w14:paraId="450A6B4A" w14:textId="77777777" w:rsidR="00AA6F5D" w:rsidRPr="00701100" w:rsidRDefault="00AA6F5D" w:rsidP="00E371DE">
      <w:pPr>
        <w:rPr>
          <w:rFonts w:cstheme="minorHAnsi"/>
          <w:b/>
          <w:bCs/>
          <w:color w:val="FF0000"/>
          <w:lang w:val="en-GB"/>
        </w:rPr>
      </w:pPr>
    </w:p>
    <w:p w14:paraId="3BC2D0FF" w14:textId="77777777" w:rsidR="00AA6F5D" w:rsidRPr="00701100" w:rsidRDefault="00AA6F5D" w:rsidP="00E371DE">
      <w:pPr>
        <w:rPr>
          <w:rFonts w:cstheme="minorHAnsi"/>
          <w:b/>
          <w:bCs/>
          <w:color w:val="FF0000"/>
          <w:lang w:val="en-GB"/>
        </w:rPr>
      </w:pPr>
      <w:r w:rsidRPr="00701100">
        <w:rPr>
          <w:rFonts w:cstheme="minorHAnsi"/>
          <w:b/>
          <w:bCs/>
          <w:color w:val="FF0000"/>
          <w:lang w:val="en-GB"/>
        </w:rPr>
        <w:br w:type="page"/>
      </w:r>
    </w:p>
    <w:p w14:paraId="3BD89BAE" w14:textId="77777777" w:rsidR="00AA6F5D" w:rsidRPr="00701100" w:rsidRDefault="00AA6F5D" w:rsidP="00E371DE">
      <w:pPr>
        <w:pStyle w:val="Heading1"/>
        <w:rPr>
          <w:rFonts w:asciiTheme="minorHAnsi" w:hAnsiTheme="minorHAnsi" w:cstheme="minorHAnsi"/>
          <w:b/>
          <w:bCs/>
          <w:lang w:val="en-GB"/>
        </w:rPr>
      </w:pPr>
      <w:bookmarkStart w:id="246" w:name="target80"/>
      <w:bookmarkStart w:id="247" w:name="_Toc92891931"/>
      <w:bookmarkStart w:id="248" w:name="_Toc129251409"/>
      <w:r w:rsidRPr="00701100">
        <w:rPr>
          <w:rFonts w:asciiTheme="minorHAnsi" w:hAnsiTheme="minorHAnsi" w:cstheme="minorHAnsi"/>
          <w:b/>
          <w:bCs/>
          <w:lang w:val="en-GB"/>
        </w:rPr>
        <w:lastRenderedPageBreak/>
        <w:t>80</w:t>
      </w:r>
      <w:bookmarkEnd w:id="246"/>
      <w:r w:rsidRPr="00701100">
        <w:rPr>
          <w:rFonts w:asciiTheme="minorHAnsi" w:hAnsiTheme="minorHAnsi" w:cstheme="minorHAnsi"/>
          <w:b/>
          <w:bCs/>
          <w:lang w:val="en-GB"/>
        </w:rPr>
        <w:t>. Direct economic loss to cultural heritage damaged or destroyed attributed to disasters</w:t>
      </w:r>
      <w:bookmarkEnd w:id="247"/>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3"/>
        <w:gridCol w:w="9897"/>
      </w:tblGrid>
      <w:tr w:rsidR="00AA6F5D" w:rsidRPr="00701100" w14:paraId="6841A114" w14:textId="77777777" w:rsidTr="00B31988">
        <w:trPr>
          <w:trHeight w:val="290"/>
        </w:trPr>
        <w:tc>
          <w:tcPr>
            <w:tcW w:w="1561" w:type="pct"/>
            <w:tcBorders>
              <w:top w:val="single" w:sz="4" w:space="0" w:color="auto"/>
              <w:left w:val="single" w:sz="4" w:space="0" w:color="auto"/>
              <w:bottom w:val="single" w:sz="4" w:space="0" w:color="auto"/>
              <w:right w:val="single" w:sz="4" w:space="0" w:color="auto"/>
            </w:tcBorders>
            <w:shd w:val="clear" w:color="auto" w:fill="0070C0"/>
            <w:noWrap/>
          </w:tcPr>
          <w:p w14:paraId="7FD94244" w14:textId="77777777" w:rsidR="00AA6F5D" w:rsidRPr="00701100" w:rsidRDefault="00AA6F5D"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39" w:type="pct"/>
            <w:tcBorders>
              <w:top w:val="single" w:sz="4" w:space="0" w:color="auto"/>
              <w:left w:val="nil"/>
              <w:bottom w:val="single" w:sz="4" w:space="0" w:color="auto"/>
              <w:right w:val="single" w:sz="4" w:space="0" w:color="auto"/>
            </w:tcBorders>
            <w:shd w:val="clear" w:color="auto" w:fill="0070C0"/>
            <w:noWrap/>
          </w:tcPr>
          <w:p w14:paraId="4CD025A9" w14:textId="77777777" w:rsidR="00AA6F5D" w:rsidRPr="00701100" w:rsidRDefault="00AA6F5D"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A6F5D" w:rsidRPr="00701100" w14:paraId="5BDC1A7A" w14:textId="77777777" w:rsidTr="00B31988">
        <w:trPr>
          <w:trHeight w:val="290"/>
        </w:trPr>
        <w:tc>
          <w:tcPr>
            <w:tcW w:w="1561" w:type="pct"/>
            <w:shd w:val="clear" w:color="auto" w:fill="D9E2F3" w:themeFill="accent1" w:themeFillTint="33"/>
            <w:noWrap/>
            <w:hideMark/>
          </w:tcPr>
          <w:p w14:paraId="38CD708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39" w:type="pct"/>
            <w:shd w:val="clear" w:color="auto" w:fill="auto"/>
            <w:noWrap/>
            <w:hideMark/>
          </w:tcPr>
          <w:p w14:paraId="3C63CDD4"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Direct economic loss to cultural heritage damaged or destroyed attributed to disasters</w:t>
            </w:r>
          </w:p>
        </w:tc>
      </w:tr>
      <w:tr w:rsidR="00AA6F5D" w:rsidRPr="00701100" w14:paraId="750CC1F9" w14:textId="77777777" w:rsidTr="00B31988">
        <w:trPr>
          <w:trHeight w:val="290"/>
        </w:trPr>
        <w:tc>
          <w:tcPr>
            <w:tcW w:w="1561" w:type="pct"/>
            <w:shd w:val="clear" w:color="auto" w:fill="D9E2F3" w:themeFill="accent1" w:themeFillTint="33"/>
            <w:noWrap/>
            <w:hideMark/>
          </w:tcPr>
          <w:p w14:paraId="25F099B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439" w:type="pct"/>
            <w:shd w:val="clear" w:color="auto" w:fill="auto"/>
            <w:noWrap/>
            <w:hideMark/>
          </w:tcPr>
          <w:p w14:paraId="1A457100"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AA6F5D" w:rsidRPr="00701100" w14:paraId="345651C8" w14:textId="77777777" w:rsidTr="00B31988">
        <w:trPr>
          <w:trHeight w:val="290"/>
        </w:trPr>
        <w:tc>
          <w:tcPr>
            <w:tcW w:w="1561" w:type="pct"/>
            <w:shd w:val="clear" w:color="auto" w:fill="D9E2F3" w:themeFill="accent1" w:themeFillTint="33"/>
            <w:noWrap/>
            <w:hideMark/>
          </w:tcPr>
          <w:p w14:paraId="057A5769"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39" w:type="pct"/>
            <w:shd w:val="clear" w:color="auto" w:fill="auto"/>
            <w:noWrap/>
            <w:hideMark/>
          </w:tcPr>
          <w:p w14:paraId="417804A0"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Impacts</w:t>
            </w:r>
          </w:p>
        </w:tc>
      </w:tr>
      <w:tr w:rsidR="00AA6F5D" w:rsidRPr="00701100" w14:paraId="58B7A5FC" w14:textId="77777777" w:rsidTr="00B31988">
        <w:trPr>
          <w:trHeight w:val="290"/>
        </w:trPr>
        <w:tc>
          <w:tcPr>
            <w:tcW w:w="1561" w:type="pct"/>
            <w:shd w:val="clear" w:color="auto" w:fill="D9E2F3" w:themeFill="accent1" w:themeFillTint="33"/>
            <w:noWrap/>
            <w:hideMark/>
          </w:tcPr>
          <w:p w14:paraId="6E8C2F75"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39" w:type="pct"/>
            <w:shd w:val="clear" w:color="auto" w:fill="auto"/>
            <w:noWrap/>
            <w:hideMark/>
          </w:tcPr>
          <w:p w14:paraId="1305987D" w14:textId="77777777" w:rsidR="00AA6F5D" w:rsidRPr="00701100" w:rsidRDefault="00AA6F5D" w:rsidP="00B31988">
            <w:pPr>
              <w:spacing w:after="0" w:line="240" w:lineRule="auto"/>
              <w:rPr>
                <w:rFonts w:eastAsia="Times New Roman" w:cstheme="minorHAnsi"/>
                <w:sz w:val="20"/>
                <w:szCs w:val="20"/>
                <w:lang w:val="en-GB"/>
              </w:rPr>
            </w:pPr>
            <w:r w:rsidRPr="00701100">
              <w:rPr>
                <w:rFonts w:cstheme="minorHAnsi"/>
                <w:sz w:val="20"/>
                <w:szCs w:val="20"/>
                <w:lang w:val="en-GB"/>
              </w:rPr>
              <w:t>Climate change impacts on tourism</w:t>
            </w:r>
          </w:p>
        </w:tc>
      </w:tr>
      <w:tr w:rsidR="00AA6F5D" w:rsidRPr="00701100" w14:paraId="15AA139A" w14:textId="77777777" w:rsidTr="00B31988">
        <w:trPr>
          <w:trHeight w:val="290"/>
        </w:trPr>
        <w:tc>
          <w:tcPr>
            <w:tcW w:w="1561" w:type="pct"/>
            <w:shd w:val="clear" w:color="auto" w:fill="D9E2F3" w:themeFill="accent1" w:themeFillTint="33"/>
            <w:noWrap/>
            <w:hideMark/>
          </w:tcPr>
          <w:p w14:paraId="1867A5B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39" w:type="pct"/>
            <w:shd w:val="clear" w:color="auto" w:fill="auto"/>
            <w:noWrap/>
            <w:hideMark/>
          </w:tcPr>
          <w:p w14:paraId="5B4C356A"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Disasters, tourism </w:t>
            </w:r>
          </w:p>
        </w:tc>
      </w:tr>
      <w:tr w:rsidR="00AA6F5D" w:rsidRPr="00701100" w14:paraId="6050C28F" w14:textId="77777777" w:rsidTr="00B31988">
        <w:trPr>
          <w:trHeight w:val="290"/>
        </w:trPr>
        <w:tc>
          <w:tcPr>
            <w:tcW w:w="1561" w:type="pct"/>
            <w:shd w:val="clear" w:color="auto" w:fill="D9E2F3" w:themeFill="accent1" w:themeFillTint="33"/>
            <w:noWrap/>
            <w:hideMark/>
          </w:tcPr>
          <w:p w14:paraId="38BECA98"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439" w:type="pct"/>
            <w:shd w:val="clear" w:color="auto" w:fill="auto"/>
            <w:noWrap/>
            <w:hideMark/>
          </w:tcPr>
          <w:p w14:paraId="0A6F0649"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AA6F5D" w:rsidRPr="00701100" w14:paraId="3D9503D0" w14:textId="77777777" w:rsidTr="00B31988">
        <w:trPr>
          <w:trHeight w:val="290"/>
        </w:trPr>
        <w:tc>
          <w:tcPr>
            <w:tcW w:w="1561" w:type="pct"/>
            <w:shd w:val="clear" w:color="auto" w:fill="D9E2F3" w:themeFill="accent1" w:themeFillTint="33"/>
            <w:noWrap/>
            <w:hideMark/>
          </w:tcPr>
          <w:p w14:paraId="1544CFF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439" w:type="pct"/>
            <w:shd w:val="clear" w:color="auto" w:fill="auto"/>
            <w:noWrap/>
            <w:hideMark/>
          </w:tcPr>
          <w:p w14:paraId="0BEA7B9E"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AA6F5D" w:rsidRPr="00701100" w14:paraId="011F1A55" w14:textId="77777777" w:rsidTr="00B31988">
        <w:trPr>
          <w:trHeight w:val="290"/>
        </w:trPr>
        <w:tc>
          <w:tcPr>
            <w:tcW w:w="1561" w:type="pct"/>
            <w:shd w:val="clear" w:color="auto" w:fill="D9E2F3" w:themeFill="accent1" w:themeFillTint="33"/>
            <w:noWrap/>
            <w:hideMark/>
          </w:tcPr>
          <w:p w14:paraId="18C00ADF"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439" w:type="pct"/>
            <w:shd w:val="clear" w:color="auto" w:fill="auto"/>
            <w:noWrap/>
            <w:hideMark/>
          </w:tcPr>
          <w:p w14:paraId="1A6DCB5B" w14:textId="77777777" w:rsidR="00AA6F5D" w:rsidRPr="00701100" w:rsidRDefault="00AA6F5D" w:rsidP="00B31988">
            <w:pPr>
              <w:spacing w:after="0" w:line="240" w:lineRule="auto"/>
              <w:rPr>
                <w:rFonts w:eastAsia="Times New Roman" w:cstheme="minorHAnsi"/>
                <w:sz w:val="20"/>
                <w:szCs w:val="20"/>
                <w:lang w:val="en-GB"/>
              </w:rPr>
            </w:pPr>
          </w:p>
        </w:tc>
      </w:tr>
      <w:tr w:rsidR="00AA6F5D" w:rsidRPr="00701100" w14:paraId="239AC7C2" w14:textId="77777777" w:rsidTr="00B31988">
        <w:trPr>
          <w:trHeight w:val="290"/>
        </w:trPr>
        <w:tc>
          <w:tcPr>
            <w:tcW w:w="1561" w:type="pct"/>
            <w:shd w:val="clear" w:color="auto" w:fill="D9E2F3" w:themeFill="accent1" w:themeFillTint="33"/>
            <w:noWrap/>
            <w:hideMark/>
          </w:tcPr>
          <w:p w14:paraId="2141F22B"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439" w:type="pct"/>
            <w:shd w:val="clear" w:color="auto" w:fill="auto"/>
            <w:noWrap/>
          </w:tcPr>
          <w:p w14:paraId="79F41371" w14:textId="481C36AA" w:rsidR="00AA6F5D" w:rsidRPr="00701100" w:rsidRDefault="00D24284"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11.5.2 [part of]</w:t>
            </w:r>
          </w:p>
        </w:tc>
      </w:tr>
      <w:tr w:rsidR="00AA6F5D" w:rsidRPr="00701100" w14:paraId="3DA4BEF7" w14:textId="77777777" w:rsidTr="00B31988">
        <w:trPr>
          <w:trHeight w:val="290"/>
        </w:trPr>
        <w:tc>
          <w:tcPr>
            <w:tcW w:w="1561" w:type="pct"/>
            <w:shd w:val="clear" w:color="auto" w:fill="D9E2F3" w:themeFill="accent1" w:themeFillTint="33"/>
            <w:noWrap/>
            <w:hideMark/>
          </w:tcPr>
          <w:p w14:paraId="03EE165A"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439" w:type="pct"/>
            <w:shd w:val="clear" w:color="auto" w:fill="auto"/>
            <w:noWrap/>
            <w:hideMark/>
          </w:tcPr>
          <w:p w14:paraId="1C1DC895" w14:textId="2EFE6B8B"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C-6: Direct economic loss to cultural heritage damaged or destroyed attributed to disasters.</w:t>
            </w:r>
          </w:p>
        </w:tc>
      </w:tr>
      <w:tr w:rsidR="00AA6F5D" w:rsidRPr="00701100" w14:paraId="5872FB58" w14:textId="77777777" w:rsidTr="00B31988">
        <w:trPr>
          <w:trHeight w:val="290"/>
        </w:trPr>
        <w:tc>
          <w:tcPr>
            <w:tcW w:w="1561" w:type="pct"/>
            <w:shd w:val="clear" w:color="auto" w:fill="D9E2F3" w:themeFill="accent1" w:themeFillTint="33"/>
            <w:noWrap/>
            <w:hideMark/>
          </w:tcPr>
          <w:p w14:paraId="743EE47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439" w:type="pct"/>
            <w:shd w:val="clear" w:color="auto" w:fill="auto"/>
            <w:noWrap/>
            <w:hideMark/>
          </w:tcPr>
          <w:p w14:paraId="2BCFA829"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AA6F5D" w:rsidRPr="00701100" w14:paraId="69141AA5" w14:textId="77777777" w:rsidTr="00B31988">
        <w:trPr>
          <w:trHeight w:val="548"/>
        </w:trPr>
        <w:tc>
          <w:tcPr>
            <w:tcW w:w="1561" w:type="pct"/>
            <w:shd w:val="clear" w:color="auto" w:fill="D9E2F3" w:themeFill="accent1" w:themeFillTint="33"/>
            <w:noWrap/>
            <w:hideMark/>
          </w:tcPr>
          <w:p w14:paraId="4E213FA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439" w:type="pct"/>
            <w:shd w:val="clear" w:color="auto" w:fill="auto"/>
            <w:noWrap/>
          </w:tcPr>
          <w:p w14:paraId="6C92C31A"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b/>
                <w:bCs/>
                <w:sz w:val="20"/>
                <w:szCs w:val="20"/>
                <w:lang w:val="en-GB"/>
              </w:rPr>
              <w:t>Economic loss</w:t>
            </w:r>
            <w:r w:rsidRPr="00701100">
              <w:rPr>
                <w:rFonts w:eastAsia="Times New Roman" w:cstheme="minorHAnsi"/>
                <w:sz w:val="20"/>
                <w:szCs w:val="20"/>
                <w:lang w:val="en-GB"/>
              </w:rPr>
              <w:t>: Total economic impact that consists of direct economic loss and indirect economic loss.</w:t>
            </w:r>
          </w:p>
          <w:p w14:paraId="55539E73"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Direct economic loss: the monetary value of total or partial destruction of physical assets existing in the affected area. Direct economic loss is nearly equivalent to physical damage. Indirect economic loss: a decline in economic value added as a consequence of direct economic loss and/or human and environmental impacts. [UNDRR, Report of the open-ended intergovernmental expert working group on indicators and terminology relating to disaster risk reduction, </w:t>
            </w:r>
            <w:hyperlink r:id="rId632" w:history="1">
              <w:r w:rsidRPr="00701100">
                <w:rPr>
                  <w:rFonts w:eastAsia="Times New Roman" w:cstheme="minorHAnsi"/>
                  <w:color w:val="0563C1"/>
                  <w:sz w:val="20"/>
                  <w:szCs w:val="20"/>
                  <w:u w:val="single"/>
                  <w:lang w:val="en-GB"/>
                </w:rPr>
                <w:t>https://www.preventionweb.net/files/50683_oiewgreportenglish.pdf</w:t>
              </w:r>
            </w:hyperlink>
            <w:r w:rsidRPr="00701100">
              <w:rPr>
                <w:rFonts w:eastAsia="Times New Roman" w:cstheme="minorHAnsi"/>
                <w:sz w:val="20"/>
                <w:szCs w:val="20"/>
                <w:lang w:val="en-GB"/>
              </w:rPr>
              <w:t>]</w:t>
            </w:r>
          </w:p>
          <w:p w14:paraId="0BDB8747" w14:textId="77777777" w:rsidR="00AA6F5D" w:rsidRPr="00701100" w:rsidRDefault="00AA6F5D" w:rsidP="00B31988">
            <w:pPr>
              <w:spacing w:after="0" w:line="240" w:lineRule="auto"/>
              <w:rPr>
                <w:rFonts w:eastAsia="Times New Roman" w:cstheme="minorHAnsi"/>
                <w:color w:val="FF0000"/>
                <w:sz w:val="20"/>
                <w:szCs w:val="20"/>
                <w:lang w:val="en-GB"/>
              </w:rPr>
            </w:pPr>
          </w:p>
          <w:p w14:paraId="03251285" w14:textId="55321DC9"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Research conducted by </w:t>
            </w:r>
            <w:r w:rsidR="004661E5" w:rsidRPr="00701100">
              <w:rPr>
                <w:rFonts w:eastAsia="Times New Roman" w:cstheme="minorHAnsi"/>
                <w:sz w:val="20"/>
                <w:szCs w:val="20"/>
                <w:lang w:val="en-GB"/>
              </w:rPr>
              <w:t xml:space="preserve">UNDRR </w:t>
            </w:r>
            <w:r w:rsidRPr="00701100">
              <w:rPr>
                <w:rFonts w:eastAsia="Times New Roman" w:cstheme="minorHAnsi"/>
                <w:sz w:val="20"/>
                <w:szCs w:val="20"/>
                <w:lang w:val="en-GB"/>
              </w:rPr>
              <w:t>has shown that the value of cultural heritage assets cannot be assessed in simple economic terms, and even less in terms of Direct Economic Loss. Most losses associated with cultural heritage are intangible losses, i.e. associated with the historical and/or artistic value of cultural heritage assets. Also, a good part of economic losses associated with cultural assets are indirect losses, mainly connected to future</w:t>
            </w:r>
            <w:r w:rsidR="00263EE2" w:rsidRPr="00701100">
              <w:rPr>
                <w:rFonts w:eastAsia="Times New Roman" w:cstheme="minorHAnsi"/>
                <w:sz w:val="20"/>
                <w:szCs w:val="20"/>
                <w:lang w:val="en-GB"/>
              </w:rPr>
              <w:t xml:space="preserve"> </w:t>
            </w:r>
            <w:r w:rsidRPr="00701100">
              <w:rPr>
                <w:rFonts w:eastAsia="Times New Roman" w:cstheme="minorHAnsi"/>
                <w:sz w:val="20"/>
                <w:szCs w:val="20"/>
                <w:lang w:val="en-GB"/>
              </w:rPr>
              <w:t>income losses associated to tourism, culture, and recreation.</w:t>
            </w:r>
          </w:p>
          <w:p w14:paraId="17CB3099" w14:textId="5E19E7AA"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Technical Guidance for Monitoring and Reporting on Progress in Achieving the Global Targets of the Sendai Framework for Disaster Risk Reduction, </w:t>
            </w:r>
            <w:hyperlink r:id="rId633" w:history="1">
              <w:r w:rsidRPr="00701100">
                <w:rPr>
                  <w:rStyle w:val="Hyperlink"/>
                  <w:rFonts w:eastAsia="Times New Roman" w:cstheme="minorHAnsi"/>
                  <w:sz w:val="20"/>
                  <w:szCs w:val="20"/>
                  <w:lang w:val="en-GB"/>
                </w:rPr>
                <w:t>https://www.preventionweb.net/files/54970_techguidancefdigitalhr.pdf</w:t>
              </w:r>
            </w:hyperlink>
            <w:r w:rsidRPr="00701100">
              <w:rPr>
                <w:rFonts w:eastAsia="Times New Roman" w:cstheme="minorHAnsi"/>
                <w:sz w:val="20"/>
                <w:szCs w:val="20"/>
                <w:lang w:val="en-GB"/>
              </w:rPr>
              <w:t>]</w:t>
            </w:r>
          </w:p>
        </w:tc>
      </w:tr>
      <w:tr w:rsidR="00AA6F5D" w:rsidRPr="00701100" w14:paraId="5E5EF42D" w14:textId="77777777" w:rsidTr="00B31988">
        <w:trPr>
          <w:trHeight w:val="368"/>
        </w:trPr>
        <w:tc>
          <w:tcPr>
            <w:tcW w:w="1561" w:type="pct"/>
            <w:shd w:val="clear" w:color="auto" w:fill="D9E2F3" w:themeFill="accent1" w:themeFillTint="33"/>
            <w:noWrap/>
            <w:hideMark/>
          </w:tcPr>
          <w:p w14:paraId="434F2D9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39" w:type="pct"/>
            <w:shd w:val="clear" w:color="auto" w:fill="auto"/>
          </w:tcPr>
          <w:p w14:paraId="7A6A62D8" w14:textId="6019B514" w:rsidR="00AA6F5D" w:rsidRPr="00701100" w:rsidRDefault="00AA6F5D" w:rsidP="00B31988">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The Sendai Framework global indicator is integrated with the SDG 1.5.2 and 11.5.2</w:t>
            </w:r>
            <w:r w:rsidR="004661E5" w:rsidRPr="00701100">
              <w:rPr>
                <w:rFonts w:eastAsia="Times New Roman" w:cstheme="minorHAnsi"/>
                <w:sz w:val="20"/>
                <w:szCs w:val="20"/>
                <w:lang w:val="en-GB"/>
              </w:rPr>
              <w:t xml:space="preserve">. </w:t>
            </w:r>
            <w:r w:rsidRPr="00701100">
              <w:rPr>
                <w:rFonts w:eastAsia="Times New Roman" w:cstheme="minorHAnsi"/>
                <w:sz w:val="20"/>
                <w:szCs w:val="20"/>
                <w:lang w:val="en-GB"/>
              </w:rPr>
              <w:t>[</w:t>
            </w:r>
            <w:hyperlink r:id="rId634" w:history="1">
              <w:r w:rsidR="004661E5" w:rsidRPr="00701100">
                <w:rPr>
                  <w:rStyle w:val="Hyperlink"/>
                  <w:rFonts w:eastAsia="Times New Roman" w:cstheme="minorHAnsi"/>
                  <w:sz w:val="20"/>
                  <w:szCs w:val="20"/>
                  <w:lang w:val="en-GB"/>
                </w:rPr>
                <w:t>https://www.preventionweb.net/sendai-framework/Integrated%20monitoring%20of%20the%20global%20targets%20of%20the%20Sendai%20Framework%20and%20the%20Sustainable%20Development%20Goals</w:t>
              </w:r>
            </w:hyperlink>
            <w:r w:rsidRPr="00701100">
              <w:rPr>
                <w:rFonts w:eastAsia="Times New Roman" w:cstheme="minorHAnsi"/>
                <w:sz w:val="20"/>
                <w:szCs w:val="20"/>
                <w:lang w:val="en-GB"/>
              </w:rPr>
              <w:t>]</w:t>
            </w:r>
          </w:p>
        </w:tc>
      </w:tr>
      <w:tr w:rsidR="00AA6F5D" w:rsidRPr="00701100" w14:paraId="0E7614D6" w14:textId="77777777" w:rsidTr="00B31988">
        <w:trPr>
          <w:trHeight w:val="85"/>
        </w:trPr>
        <w:tc>
          <w:tcPr>
            <w:tcW w:w="1561" w:type="pct"/>
            <w:shd w:val="clear" w:color="auto" w:fill="D9E2F3" w:themeFill="accent1" w:themeFillTint="33"/>
            <w:noWrap/>
            <w:hideMark/>
          </w:tcPr>
          <w:p w14:paraId="7BCA37F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439" w:type="pct"/>
            <w:shd w:val="clear" w:color="auto" w:fill="auto"/>
          </w:tcPr>
          <w:p w14:paraId="17D2D65B"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Agency/Ministry responsible for disaster coordination</w:t>
            </w:r>
          </w:p>
        </w:tc>
      </w:tr>
      <w:tr w:rsidR="00AA6F5D" w:rsidRPr="00701100" w14:paraId="44A2EB16" w14:textId="77777777" w:rsidTr="00B31988">
        <w:trPr>
          <w:trHeight w:val="290"/>
        </w:trPr>
        <w:tc>
          <w:tcPr>
            <w:tcW w:w="1561" w:type="pct"/>
            <w:shd w:val="clear" w:color="auto" w:fill="D9E2F3" w:themeFill="accent1" w:themeFillTint="33"/>
            <w:noWrap/>
            <w:hideMark/>
          </w:tcPr>
          <w:p w14:paraId="630A1CEC" w14:textId="4C856C88" w:rsidR="00AA6F5D"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439" w:type="pct"/>
            <w:shd w:val="clear" w:color="auto" w:fill="auto"/>
          </w:tcPr>
          <w:p w14:paraId="16047901"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surveys</w:t>
            </w:r>
          </w:p>
        </w:tc>
      </w:tr>
      <w:tr w:rsidR="00AA6F5D" w:rsidRPr="00701100" w14:paraId="498A5A3E" w14:textId="77777777" w:rsidTr="00B31988">
        <w:trPr>
          <w:trHeight w:val="290"/>
        </w:trPr>
        <w:tc>
          <w:tcPr>
            <w:tcW w:w="1561" w:type="pct"/>
            <w:shd w:val="clear" w:color="auto" w:fill="D9E2F3" w:themeFill="accent1" w:themeFillTint="33"/>
            <w:noWrap/>
            <w:hideMark/>
          </w:tcPr>
          <w:p w14:paraId="39218F0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439" w:type="pct"/>
            <w:shd w:val="clear" w:color="auto" w:fill="auto"/>
            <w:noWrap/>
          </w:tcPr>
          <w:p w14:paraId="57789F76"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AA6F5D" w:rsidRPr="00701100" w14:paraId="3309E579" w14:textId="77777777" w:rsidTr="00B31988">
        <w:trPr>
          <w:trHeight w:val="290"/>
        </w:trPr>
        <w:tc>
          <w:tcPr>
            <w:tcW w:w="1561" w:type="pct"/>
            <w:shd w:val="clear" w:color="auto" w:fill="D9E2F3" w:themeFill="accent1" w:themeFillTint="33"/>
            <w:noWrap/>
            <w:hideMark/>
          </w:tcPr>
          <w:p w14:paraId="5BB4D75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439" w:type="pct"/>
            <w:shd w:val="clear" w:color="auto" w:fill="auto"/>
            <w:noWrap/>
          </w:tcPr>
          <w:p w14:paraId="43B5DDC7"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r>
      <w:tr w:rsidR="00AA6F5D" w:rsidRPr="00701100" w14:paraId="0E9A1AE4" w14:textId="77777777" w:rsidTr="00B31988">
        <w:trPr>
          <w:trHeight w:val="85"/>
        </w:trPr>
        <w:tc>
          <w:tcPr>
            <w:tcW w:w="1561" w:type="pct"/>
            <w:shd w:val="clear" w:color="auto" w:fill="D9E2F3" w:themeFill="accent1" w:themeFillTint="33"/>
            <w:noWrap/>
            <w:hideMark/>
          </w:tcPr>
          <w:p w14:paraId="1DB5260E"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439" w:type="pct"/>
            <w:shd w:val="clear" w:color="auto" w:fill="auto"/>
          </w:tcPr>
          <w:p w14:paraId="4981AB6C" w14:textId="77777777" w:rsidR="00AA6F5D" w:rsidRPr="00701100" w:rsidRDefault="00AA6F5D" w:rsidP="00B31988">
            <w:pPr>
              <w:spacing w:after="0" w:line="240" w:lineRule="auto"/>
              <w:rPr>
                <w:rFonts w:eastAsia="Times New Roman" w:cstheme="minorHAnsi"/>
                <w:sz w:val="20"/>
                <w:szCs w:val="20"/>
                <w:lang w:val="en-GB"/>
              </w:rPr>
            </w:pPr>
          </w:p>
        </w:tc>
      </w:tr>
      <w:tr w:rsidR="00AA6F5D" w:rsidRPr="00701100" w14:paraId="35B0B849" w14:textId="77777777" w:rsidTr="00B31988">
        <w:trPr>
          <w:trHeight w:val="85"/>
        </w:trPr>
        <w:tc>
          <w:tcPr>
            <w:tcW w:w="1561" w:type="pct"/>
            <w:shd w:val="clear" w:color="auto" w:fill="D9E2F3" w:themeFill="accent1" w:themeFillTint="33"/>
            <w:noWrap/>
            <w:hideMark/>
          </w:tcPr>
          <w:p w14:paraId="49064956"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439" w:type="pct"/>
            <w:shd w:val="clear" w:color="auto" w:fill="auto"/>
          </w:tcPr>
          <w:p w14:paraId="11383E0A"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w:t>
            </w:r>
          </w:p>
        </w:tc>
      </w:tr>
      <w:tr w:rsidR="00AA6F5D" w:rsidRPr="00701100" w14:paraId="310B46EB" w14:textId="77777777" w:rsidTr="00B31988">
        <w:trPr>
          <w:trHeight w:val="290"/>
        </w:trPr>
        <w:tc>
          <w:tcPr>
            <w:tcW w:w="1561" w:type="pct"/>
            <w:shd w:val="clear" w:color="auto" w:fill="D9E2F3" w:themeFill="accent1" w:themeFillTint="33"/>
            <w:noWrap/>
            <w:hideMark/>
          </w:tcPr>
          <w:p w14:paraId="579A9A44"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primary data reference, description</w:t>
            </w:r>
          </w:p>
        </w:tc>
        <w:tc>
          <w:tcPr>
            <w:tcW w:w="3439" w:type="pct"/>
            <w:shd w:val="clear" w:color="auto" w:fill="auto"/>
            <w:noWrap/>
          </w:tcPr>
          <w:p w14:paraId="611D030F"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Sendai Framework Analytics</w:t>
            </w:r>
          </w:p>
        </w:tc>
      </w:tr>
      <w:tr w:rsidR="00AA6F5D" w:rsidRPr="00701100" w14:paraId="32239A48" w14:textId="77777777" w:rsidTr="00B31988">
        <w:trPr>
          <w:trHeight w:val="85"/>
        </w:trPr>
        <w:tc>
          <w:tcPr>
            <w:tcW w:w="1561" w:type="pct"/>
            <w:shd w:val="clear" w:color="auto" w:fill="D9E2F3" w:themeFill="accent1" w:themeFillTint="33"/>
            <w:noWrap/>
            <w:hideMark/>
          </w:tcPr>
          <w:p w14:paraId="18AC718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439" w:type="pct"/>
            <w:shd w:val="clear" w:color="auto" w:fill="auto"/>
            <w:noWrap/>
          </w:tcPr>
          <w:p w14:paraId="2A8B03F5" w14:textId="77777777" w:rsidR="00AA6F5D" w:rsidRPr="00701100" w:rsidRDefault="00000000" w:rsidP="00B31988">
            <w:pPr>
              <w:spacing w:after="0" w:line="240" w:lineRule="auto"/>
              <w:rPr>
                <w:rFonts w:eastAsia="Times New Roman" w:cstheme="minorHAnsi"/>
                <w:color w:val="0563C1"/>
                <w:sz w:val="20"/>
                <w:szCs w:val="20"/>
                <w:u w:val="single"/>
                <w:lang w:val="en-GB"/>
              </w:rPr>
            </w:pPr>
            <w:hyperlink r:id="rId635" w:history="1">
              <w:r w:rsidR="00AA6F5D" w:rsidRPr="00701100">
                <w:rPr>
                  <w:rStyle w:val="Hyperlink"/>
                  <w:rFonts w:eastAsia="Times New Roman" w:cstheme="minorHAnsi"/>
                  <w:sz w:val="20"/>
                  <w:szCs w:val="20"/>
                  <w:lang w:val="en-GB"/>
                </w:rPr>
                <w:t>https://sendaimonitor.undrr.org/analytics/global-target/13/4</w:t>
              </w:r>
            </w:hyperlink>
            <w:r w:rsidR="00AA6F5D" w:rsidRPr="00701100">
              <w:rPr>
                <w:rFonts w:eastAsia="Times New Roman" w:cstheme="minorHAnsi"/>
                <w:color w:val="0563C1"/>
                <w:sz w:val="20"/>
                <w:szCs w:val="20"/>
                <w:u w:val="single"/>
                <w:lang w:val="en-GB"/>
              </w:rPr>
              <w:t xml:space="preserve"> </w:t>
            </w:r>
          </w:p>
        </w:tc>
      </w:tr>
      <w:tr w:rsidR="00AA6F5D" w:rsidRPr="00701100" w14:paraId="4E138E1E" w14:textId="77777777" w:rsidTr="00B31988">
        <w:trPr>
          <w:trHeight w:val="290"/>
        </w:trPr>
        <w:tc>
          <w:tcPr>
            <w:tcW w:w="1561" w:type="pct"/>
            <w:shd w:val="clear" w:color="auto" w:fill="D9E2F3" w:themeFill="accent1" w:themeFillTint="33"/>
            <w:noWrap/>
            <w:hideMark/>
          </w:tcPr>
          <w:p w14:paraId="1AE2928D"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439" w:type="pct"/>
            <w:shd w:val="clear" w:color="auto" w:fill="auto"/>
            <w:noWrap/>
          </w:tcPr>
          <w:p w14:paraId="011CEF43"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AA6F5D" w:rsidRPr="00701100" w14:paraId="58F1DC98" w14:textId="77777777" w:rsidTr="00B31988">
        <w:trPr>
          <w:trHeight w:val="290"/>
        </w:trPr>
        <w:tc>
          <w:tcPr>
            <w:tcW w:w="1561" w:type="pct"/>
            <w:shd w:val="clear" w:color="auto" w:fill="D9E2F3" w:themeFill="accent1" w:themeFillTint="33"/>
            <w:noWrap/>
            <w:hideMark/>
          </w:tcPr>
          <w:p w14:paraId="5F3FF84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439" w:type="pct"/>
            <w:shd w:val="clear" w:color="auto" w:fill="auto"/>
            <w:noWrap/>
          </w:tcPr>
          <w:p w14:paraId="3423B55F"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EM-DAT, The International Disaster Database, </w:t>
            </w:r>
            <w:hyperlink r:id="rId636" w:history="1">
              <w:r w:rsidRPr="00701100">
                <w:rPr>
                  <w:rStyle w:val="Hyperlink"/>
                  <w:rFonts w:eastAsia="Times New Roman" w:cstheme="minorHAnsi"/>
                  <w:sz w:val="20"/>
                  <w:szCs w:val="20"/>
                  <w:lang w:val="en-GB"/>
                </w:rPr>
                <w:t>https://www.emdat.be</w:t>
              </w:r>
            </w:hyperlink>
            <w:r w:rsidRPr="00701100">
              <w:rPr>
                <w:rFonts w:eastAsia="Times New Roman" w:cstheme="minorHAnsi"/>
                <w:color w:val="FF0000"/>
                <w:sz w:val="20"/>
                <w:szCs w:val="20"/>
                <w:lang w:val="en-GB"/>
              </w:rPr>
              <w:t xml:space="preserve"> </w:t>
            </w:r>
            <w:r w:rsidRPr="00701100">
              <w:rPr>
                <w:rFonts w:eastAsia="Times New Roman" w:cstheme="minorHAnsi"/>
                <w:sz w:val="20"/>
                <w:szCs w:val="20"/>
                <w:lang w:val="en-GB"/>
              </w:rPr>
              <w:t xml:space="preserve"> </w:t>
            </w:r>
          </w:p>
        </w:tc>
      </w:tr>
      <w:tr w:rsidR="00AA6F5D" w:rsidRPr="00701100" w14:paraId="2130AE8E" w14:textId="77777777" w:rsidTr="00B31988">
        <w:trPr>
          <w:trHeight w:val="290"/>
        </w:trPr>
        <w:tc>
          <w:tcPr>
            <w:tcW w:w="1561" w:type="pct"/>
            <w:shd w:val="clear" w:color="auto" w:fill="D9E2F3" w:themeFill="accent1" w:themeFillTint="33"/>
            <w:noWrap/>
            <w:hideMark/>
          </w:tcPr>
          <w:p w14:paraId="51A8A050"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439" w:type="pct"/>
            <w:shd w:val="clear" w:color="auto" w:fill="auto"/>
          </w:tcPr>
          <w:p w14:paraId="4D1B08E2" w14:textId="77777777" w:rsidR="00AA6F5D" w:rsidRPr="00701100" w:rsidRDefault="00AA6F5D" w:rsidP="00B31988">
            <w:pPr>
              <w:spacing w:after="0" w:line="240" w:lineRule="auto"/>
              <w:rPr>
                <w:rFonts w:eastAsia="Times New Roman" w:cstheme="minorHAnsi"/>
                <w:b/>
                <w:bCs/>
                <w:color w:val="0070C0"/>
                <w:sz w:val="20"/>
                <w:szCs w:val="20"/>
                <w:lang w:val="en-GB"/>
              </w:rPr>
            </w:pPr>
          </w:p>
        </w:tc>
      </w:tr>
      <w:tr w:rsidR="00AA6F5D" w:rsidRPr="00701100" w14:paraId="1BD8BAD9" w14:textId="77777777" w:rsidTr="00B31988">
        <w:trPr>
          <w:trHeight w:val="341"/>
        </w:trPr>
        <w:tc>
          <w:tcPr>
            <w:tcW w:w="1561" w:type="pct"/>
            <w:shd w:val="clear" w:color="auto" w:fill="D9E2F3" w:themeFill="accent1" w:themeFillTint="33"/>
            <w:noWrap/>
            <w:hideMark/>
          </w:tcPr>
          <w:p w14:paraId="63A53901"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439" w:type="pct"/>
            <w:shd w:val="clear" w:color="auto" w:fill="auto"/>
            <w:noWrap/>
          </w:tcPr>
          <w:p w14:paraId="5488B6C6"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disaster; by sectors; by events; by magnitude; by area affected; by population affected</w:t>
            </w:r>
          </w:p>
        </w:tc>
      </w:tr>
      <w:tr w:rsidR="00AA6F5D" w:rsidRPr="00701100" w14:paraId="2D1EBD92" w14:textId="77777777" w:rsidTr="00B31988">
        <w:trPr>
          <w:trHeight w:val="350"/>
        </w:trPr>
        <w:tc>
          <w:tcPr>
            <w:tcW w:w="1561" w:type="pct"/>
            <w:shd w:val="clear" w:color="auto" w:fill="D9E2F3" w:themeFill="accent1" w:themeFillTint="33"/>
            <w:noWrap/>
            <w:hideMark/>
          </w:tcPr>
          <w:p w14:paraId="6484E667" w14:textId="77777777" w:rsidR="00AA6F5D" w:rsidRPr="00701100" w:rsidRDefault="00AA6F5D"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39" w:type="pct"/>
            <w:shd w:val="clear" w:color="auto" w:fill="auto"/>
          </w:tcPr>
          <w:p w14:paraId="5987F9DF" w14:textId="77777777"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637" w:history="1">
              <w:r w:rsidRPr="00701100">
                <w:rPr>
                  <w:rFonts w:eastAsia="Times New Roman" w:cstheme="minorHAnsi"/>
                  <w:color w:val="0563C1"/>
                  <w:sz w:val="20"/>
                  <w:szCs w:val="20"/>
                  <w:u w:val="single"/>
                  <w:lang w:val="en-GB"/>
                </w:rPr>
                <w:t>https://www.preventionweb.net/files/50683_oiewgreportenglish.pdf</w:t>
              </w:r>
            </w:hyperlink>
            <w:r w:rsidRPr="004A53CD">
              <w:rPr>
                <w:rFonts w:eastAsia="Times New Roman" w:cstheme="minorHAnsi"/>
                <w:sz w:val="20"/>
                <w:szCs w:val="20"/>
                <w:lang w:val="en-GB"/>
              </w:rPr>
              <w:t>;</w:t>
            </w:r>
          </w:p>
          <w:p w14:paraId="3706DC70" w14:textId="48BABF16" w:rsidR="00AA6F5D" w:rsidRPr="00701100" w:rsidRDefault="00AA6F5D" w:rsidP="00B3198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UNDRR, Technical Guidance for Monitoring and Reporting on Progress in Achieving the Global Targets of the Sendai Framework for Disaster Risk Reduction, </w:t>
            </w:r>
            <w:hyperlink r:id="rId638" w:history="1">
              <w:r w:rsidRPr="00701100">
                <w:rPr>
                  <w:rStyle w:val="Hyperlink"/>
                  <w:rFonts w:eastAsia="Times New Roman" w:cstheme="minorHAnsi"/>
                  <w:sz w:val="20"/>
                  <w:szCs w:val="20"/>
                  <w:lang w:val="en-GB"/>
                </w:rPr>
                <w:t>https://www.preventionweb.net/files/54970_techguidancefdigitalhr.pdf</w:t>
              </w:r>
            </w:hyperlink>
            <w:r w:rsidR="004661E5" w:rsidRPr="004A53CD">
              <w:rPr>
                <w:rStyle w:val="Hyperlink"/>
                <w:rFonts w:eastAsia="Times New Roman" w:cstheme="minorHAnsi"/>
                <w:color w:val="auto"/>
                <w:sz w:val="20"/>
                <w:szCs w:val="20"/>
                <w:u w:val="none"/>
                <w:lang w:val="en-GB"/>
              </w:rPr>
              <w:t>;</w:t>
            </w:r>
            <w:r w:rsidRPr="00701100">
              <w:rPr>
                <w:rFonts w:eastAsia="Times New Roman" w:cstheme="minorHAnsi"/>
                <w:sz w:val="20"/>
                <w:szCs w:val="20"/>
                <w:lang w:val="en-GB"/>
              </w:rPr>
              <w:t xml:space="preserve"> </w:t>
            </w:r>
          </w:p>
          <w:p w14:paraId="52B9632E" w14:textId="43BFA3B2" w:rsidR="000821DE" w:rsidRPr="00701100" w:rsidRDefault="000821DE" w:rsidP="00B31988">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SDG metadata [part of] indicator 11.5.2, </w:t>
            </w:r>
            <w:hyperlink r:id="rId639" w:history="1">
              <w:r w:rsidRPr="00701100">
                <w:rPr>
                  <w:rStyle w:val="Hyperlink"/>
                  <w:rFonts w:eastAsia="Times New Roman" w:cstheme="minorHAnsi"/>
                  <w:sz w:val="20"/>
                  <w:szCs w:val="20"/>
                  <w:lang w:val="en-GB"/>
                </w:rPr>
                <w:t>https://unstats.un.org/sdgs/metadata/files/Metadata-11-05-02.pdf</w:t>
              </w:r>
            </w:hyperlink>
          </w:p>
        </w:tc>
      </w:tr>
    </w:tbl>
    <w:p w14:paraId="0F5B460F" w14:textId="627B3759" w:rsidR="003A5E48" w:rsidRPr="00701100" w:rsidRDefault="003A5E48" w:rsidP="00E371DE">
      <w:pPr>
        <w:rPr>
          <w:rFonts w:cstheme="minorHAnsi"/>
          <w:lang w:val="en-GB"/>
        </w:rPr>
      </w:pPr>
    </w:p>
    <w:p w14:paraId="2C074B51" w14:textId="77777777" w:rsidR="003A5E48" w:rsidRPr="00701100" w:rsidRDefault="003A5E48" w:rsidP="00E371DE">
      <w:pPr>
        <w:rPr>
          <w:rFonts w:cstheme="minorHAnsi"/>
          <w:lang w:val="en-GB"/>
        </w:rPr>
      </w:pPr>
      <w:r w:rsidRPr="00701100">
        <w:rPr>
          <w:rFonts w:cstheme="minorHAnsi"/>
          <w:lang w:val="en-GB"/>
        </w:rPr>
        <w:br w:type="page"/>
      </w:r>
    </w:p>
    <w:p w14:paraId="3DB29C66" w14:textId="77777777" w:rsidR="00347335" w:rsidRPr="00701100" w:rsidRDefault="00347335" w:rsidP="00E371DE">
      <w:pPr>
        <w:pStyle w:val="Heading1"/>
        <w:rPr>
          <w:rFonts w:asciiTheme="minorHAnsi" w:hAnsiTheme="minorHAnsi" w:cstheme="minorHAnsi"/>
          <w:b/>
          <w:bCs/>
          <w:lang w:val="en-GB"/>
        </w:rPr>
      </w:pPr>
      <w:bookmarkStart w:id="249" w:name="target81"/>
      <w:bookmarkStart w:id="250" w:name="_Toc129251410"/>
      <w:r w:rsidRPr="00701100">
        <w:rPr>
          <w:rFonts w:asciiTheme="minorHAnsi" w:hAnsiTheme="minorHAnsi" w:cstheme="minorHAnsi"/>
          <w:b/>
          <w:bCs/>
          <w:lang w:val="en-GB"/>
        </w:rPr>
        <w:lastRenderedPageBreak/>
        <w:t>81</w:t>
      </w:r>
      <w:bookmarkEnd w:id="249"/>
      <w:r w:rsidRPr="00701100">
        <w:rPr>
          <w:rFonts w:asciiTheme="minorHAnsi" w:hAnsiTheme="minorHAnsi" w:cstheme="minorHAnsi"/>
          <w:b/>
          <w:bCs/>
          <w:lang w:val="en-GB"/>
        </w:rPr>
        <w:t>. Prevalence of undernourishment</w:t>
      </w:r>
      <w:bookmarkEnd w:id="250"/>
      <w:r w:rsidRPr="00701100">
        <w:rPr>
          <w:rFonts w:asciiTheme="minorHAnsi" w:hAnsiTheme="minorHAnsi" w:cstheme="minorHAnsi"/>
          <w:b/>
          <w:bCs/>
          <w:lang w:val="en-GB"/>
        </w:rPr>
        <w:t xml:space="preserve"> </w:t>
      </w:r>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4663"/>
        <w:gridCol w:w="5597"/>
      </w:tblGrid>
      <w:tr w:rsidR="00347335" w:rsidRPr="00701100" w14:paraId="35769EDE" w14:textId="77777777" w:rsidTr="008D33CC">
        <w:trPr>
          <w:trHeight w:val="290"/>
        </w:trPr>
        <w:tc>
          <w:tcPr>
            <w:tcW w:w="4045" w:type="dxa"/>
            <w:tcBorders>
              <w:top w:val="single" w:sz="4" w:space="0" w:color="auto"/>
              <w:left w:val="single" w:sz="4" w:space="0" w:color="auto"/>
              <w:bottom w:val="single" w:sz="4" w:space="0" w:color="auto"/>
              <w:right w:val="single" w:sz="4" w:space="0" w:color="auto"/>
            </w:tcBorders>
            <w:shd w:val="clear" w:color="auto" w:fill="0070C0"/>
            <w:noWrap/>
          </w:tcPr>
          <w:p w14:paraId="0826BAE4"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sz w:val="20"/>
                <w:szCs w:val="20"/>
                <w:lang w:val="en-GB"/>
              </w:rPr>
              <w:t>Field</w:t>
            </w:r>
          </w:p>
        </w:tc>
        <w:tc>
          <w:tcPr>
            <w:tcW w:w="10260" w:type="dxa"/>
            <w:gridSpan w:val="2"/>
            <w:tcBorders>
              <w:top w:val="single" w:sz="4" w:space="0" w:color="auto"/>
              <w:left w:val="nil"/>
              <w:bottom w:val="single" w:sz="4" w:space="0" w:color="auto"/>
              <w:right w:val="single" w:sz="4" w:space="0" w:color="auto"/>
            </w:tcBorders>
            <w:shd w:val="clear" w:color="auto" w:fill="0070C0"/>
            <w:noWrap/>
          </w:tcPr>
          <w:p w14:paraId="50DC7B64"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sz w:val="20"/>
                <w:szCs w:val="20"/>
                <w:lang w:val="en-GB"/>
              </w:rPr>
              <w:t>Description</w:t>
            </w:r>
          </w:p>
        </w:tc>
      </w:tr>
      <w:tr w:rsidR="00347335" w:rsidRPr="00701100" w14:paraId="2B37E2FE" w14:textId="77777777" w:rsidTr="008D33CC">
        <w:trPr>
          <w:trHeight w:val="290"/>
        </w:trPr>
        <w:tc>
          <w:tcPr>
            <w:tcW w:w="4045" w:type="dxa"/>
            <w:shd w:val="clear" w:color="auto" w:fill="D9E2F3" w:themeFill="accent1" w:themeFillTint="33"/>
            <w:noWrap/>
          </w:tcPr>
          <w:p w14:paraId="22B987F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260" w:type="dxa"/>
            <w:gridSpan w:val="2"/>
            <w:shd w:val="clear" w:color="auto" w:fill="auto"/>
            <w:noWrap/>
          </w:tcPr>
          <w:p w14:paraId="42A0BB22"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Prevalence of undernourishment </w:t>
            </w:r>
          </w:p>
        </w:tc>
      </w:tr>
      <w:tr w:rsidR="00347335" w:rsidRPr="00701100" w14:paraId="5A420F8E" w14:textId="77777777" w:rsidTr="008D33CC">
        <w:trPr>
          <w:trHeight w:val="290"/>
        </w:trPr>
        <w:tc>
          <w:tcPr>
            <w:tcW w:w="4045" w:type="dxa"/>
            <w:shd w:val="clear" w:color="auto" w:fill="D9E2F3" w:themeFill="accent1" w:themeFillTint="33"/>
            <w:noWrap/>
            <w:hideMark/>
          </w:tcPr>
          <w:p w14:paraId="1A0BE35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4663" w:type="dxa"/>
            <w:shd w:val="clear" w:color="auto" w:fill="auto"/>
            <w:noWrap/>
            <w:hideMark/>
          </w:tcPr>
          <w:p w14:paraId="551E76B9" w14:textId="77777777" w:rsidR="00347335" w:rsidRPr="00701100" w:rsidRDefault="00347335" w:rsidP="000752E3">
            <w:pPr>
              <w:spacing w:after="0" w:line="240" w:lineRule="auto"/>
              <w:rPr>
                <w:rFonts w:eastAsia="Times New Roman" w:cstheme="minorHAnsi"/>
                <w:color w:val="0070C0"/>
                <w:sz w:val="20"/>
                <w:szCs w:val="20"/>
                <w:lang w:val="en-GB"/>
              </w:rPr>
            </w:pPr>
          </w:p>
        </w:tc>
        <w:tc>
          <w:tcPr>
            <w:tcW w:w="5597" w:type="dxa"/>
            <w:shd w:val="clear" w:color="auto" w:fill="auto"/>
            <w:noWrap/>
            <w:hideMark/>
          </w:tcPr>
          <w:p w14:paraId="0CBD6E6D"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sex and age of undernourished people</w:t>
            </w:r>
          </w:p>
        </w:tc>
      </w:tr>
      <w:tr w:rsidR="00347335" w:rsidRPr="00701100" w14:paraId="1EFBFB95" w14:textId="77777777" w:rsidTr="008D33CC">
        <w:trPr>
          <w:trHeight w:val="290"/>
        </w:trPr>
        <w:tc>
          <w:tcPr>
            <w:tcW w:w="4045" w:type="dxa"/>
            <w:shd w:val="clear" w:color="auto" w:fill="D9E2F3" w:themeFill="accent1" w:themeFillTint="33"/>
            <w:noWrap/>
            <w:hideMark/>
          </w:tcPr>
          <w:p w14:paraId="335BB12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260" w:type="dxa"/>
            <w:gridSpan w:val="2"/>
            <w:shd w:val="clear" w:color="auto" w:fill="auto"/>
            <w:noWrap/>
            <w:hideMark/>
          </w:tcPr>
          <w:p w14:paraId="5FA6D9BC"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tc>
      </w:tr>
      <w:tr w:rsidR="00347335" w:rsidRPr="00701100" w14:paraId="0A388316" w14:textId="77777777" w:rsidTr="008D33CC">
        <w:trPr>
          <w:trHeight w:val="290"/>
        </w:trPr>
        <w:tc>
          <w:tcPr>
            <w:tcW w:w="4045" w:type="dxa"/>
            <w:shd w:val="clear" w:color="auto" w:fill="D9E2F3" w:themeFill="accent1" w:themeFillTint="33"/>
            <w:noWrap/>
            <w:hideMark/>
          </w:tcPr>
          <w:p w14:paraId="43EF476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260" w:type="dxa"/>
            <w:gridSpan w:val="2"/>
            <w:shd w:val="clear" w:color="auto" w:fill="auto"/>
            <w:noWrap/>
            <w:hideMark/>
          </w:tcPr>
          <w:p w14:paraId="4D928D03"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security, food security and agriculture</w:t>
            </w:r>
          </w:p>
        </w:tc>
      </w:tr>
      <w:tr w:rsidR="00347335" w:rsidRPr="00701100" w14:paraId="3FBFE18B" w14:textId="77777777" w:rsidTr="008D33CC">
        <w:trPr>
          <w:trHeight w:val="290"/>
        </w:trPr>
        <w:tc>
          <w:tcPr>
            <w:tcW w:w="4045" w:type="dxa"/>
            <w:shd w:val="clear" w:color="auto" w:fill="D9E2F3" w:themeFill="accent1" w:themeFillTint="33"/>
            <w:noWrap/>
            <w:hideMark/>
          </w:tcPr>
          <w:p w14:paraId="3509920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260" w:type="dxa"/>
            <w:gridSpan w:val="2"/>
            <w:shd w:val="clear" w:color="auto" w:fill="auto"/>
            <w:noWrap/>
            <w:hideMark/>
          </w:tcPr>
          <w:p w14:paraId="4B34B2E5"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Food</w:t>
            </w:r>
          </w:p>
        </w:tc>
      </w:tr>
      <w:tr w:rsidR="00347335" w:rsidRPr="00701100" w14:paraId="1293F0DB" w14:textId="77777777" w:rsidTr="008D33CC">
        <w:trPr>
          <w:trHeight w:val="290"/>
        </w:trPr>
        <w:tc>
          <w:tcPr>
            <w:tcW w:w="4045" w:type="dxa"/>
            <w:shd w:val="clear" w:color="auto" w:fill="D9E2F3" w:themeFill="accent1" w:themeFillTint="33"/>
            <w:noWrap/>
            <w:hideMark/>
          </w:tcPr>
          <w:p w14:paraId="3F3C6FF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4663" w:type="dxa"/>
            <w:shd w:val="clear" w:color="auto" w:fill="auto"/>
            <w:noWrap/>
            <w:hideMark/>
          </w:tcPr>
          <w:p w14:paraId="0CA0CBE6"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5597" w:type="dxa"/>
            <w:shd w:val="clear" w:color="auto" w:fill="auto"/>
            <w:noWrap/>
            <w:hideMark/>
          </w:tcPr>
          <w:p w14:paraId="0FBAF69F"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4DD066B1" w14:textId="77777777" w:rsidTr="008D33CC">
        <w:trPr>
          <w:trHeight w:val="290"/>
        </w:trPr>
        <w:tc>
          <w:tcPr>
            <w:tcW w:w="4045" w:type="dxa"/>
            <w:shd w:val="clear" w:color="auto" w:fill="D9E2F3" w:themeFill="accent1" w:themeFillTint="33"/>
            <w:noWrap/>
            <w:hideMark/>
          </w:tcPr>
          <w:p w14:paraId="508BB2C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4663" w:type="dxa"/>
            <w:shd w:val="clear" w:color="auto" w:fill="auto"/>
            <w:noWrap/>
            <w:hideMark/>
          </w:tcPr>
          <w:p w14:paraId="1A56AFD3"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5597" w:type="dxa"/>
            <w:shd w:val="clear" w:color="auto" w:fill="auto"/>
            <w:noWrap/>
            <w:hideMark/>
          </w:tcPr>
          <w:p w14:paraId="0AA3ED39"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3BED8A74" w14:textId="77777777" w:rsidTr="008D33CC">
        <w:trPr>
          <w:trHeight w:val="290"/>
        </w:trPr>
        <w:tc>
          <w:tcPr>
            <w:tcW w:w="4045" w:type="dxa"/>
            <w:shd w:val="clear" w:color="auto" w:fill="D9E2F3" w:themeFill="accent1" w:themeFillTint="33"/>
            <w:noWrap/>
            <w:hideMark/>
          </w:tcPr>
          <w:p w14:paraId="4F007CF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4663" w:type="dxa"/>
            <w:shd w:val="clear" w:color="auto" w:fill="auto"/>
            <w:noWrap/>
            <w:hideMark/>
          </w:tcPr>
          <w:p w14:paraId="60C75324" w14:textId="77777777" w:rsidR="00347335" w:rsidRPr="00701100" w:rsidRDefault="00347335" w:rsidP="000752E3">
            <w:pPr>
              <w:spacing w:after="0" w:line="240" w:lineRule="auto"/>
              <w:rPr>
                <w:rFonts w:eastAsia="Times New Roman" w:cstheme="minorHAnsi"/>
                <w:color w:val="0070C0"/>
                <w:sz w:val="20"/>
                <w:szCs w:val="20"/>
                <w:lang w:val="en-GB"/>
              </w:rPr>
            </w:pPr>
          </w:p>
        </w:tc>
        <w:tc>
          <w:tcPr>
            <w:tcW w:w="5597" w:type="dxa"/>
            <w:shd w:val="clear" w:color="auto" w:fill="auto"/>
            <w:noWrap/>
            <w:hideMark/>
          </w:tcPr>
          <w:p w14:paraId="59CD817D" w14:textId="77777777" w:rsidR="00347335" w:rsidRPr="00701100" w:rsidRDefault="00347335" w:rsidP="000752E3">
            <w:pPr>
              <w:spacing w:after="0" w:line="240" w:lineRule="auto"/>
              <w:rPr>
                <w:rFonts w:eastAsia="Times New Roman" w:cstheme="minorHAnsi"/>
                <w:sz w:val="20"/>
                <w:szCs w:val="20"/>
                <w:lang w:val="en-GB"/>
              </w:rPr>
            </w:pPr>
          </w:p>
        </w:tc>
      </w:tr>
      <w:tr w:rsidR="00347335" w:rsidRPr="00701100" w14:paraId="5B161122" w14:textId="77777777" w:rsidTr="008D33CC">
        <w:trPr>
          <w:trHeight w:val="290"/>
        </w:trPr>
        <w:tc>
          <w:tcPr>
            <w:tcW w:w="4045" w:type="dxa"/>
            <w:shd w:val="clear" w:color="auto" w:fill="D9E2F3" w:themeFill="accent1" w:themeFillTint="33"/>
            <w:noWrap/>
            <w:hideMark/>
          </w:tcPr>
          <w:p w14:paraId="22E5492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4663" w:type="dxa"/>
            <w:shd w:val="clear" w:color="auto" w:fill="auto"/>
            <w:noWrap/>
            <w:hideMark/>
          </w:tcPr>
          <w:p w14:paraId="51341BCF"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2.1.1 </w:t>
            </w:r>
          </w:p>
        </w:tc>
        <w:tc>
          <w:tcPr>
            <w:tcW w:w="5597" w:type="dxa"/>
            <w:shd w:val="clear" w:color="auto" w:fill="auto"/>
            <w:noWrap/>
            <w:hideMark/>
          </w:tcPr>
          <w:p w14:paraId="571BA858" w14:textId="77777777" w:rsidR="00347335" w:rsidRPr="00701100" w:rsidRDefault="00347335" w:rsidP="000752E3">
            <w:pPr>
              <w:spacing w:after="0" w:line="240" w:lineRule="auto"/>
              <w:rPr>
                <w:rFonts w:eastAsia="Times New Roman" w:cstheme="minorHAnsi"/>
                <w:sz w:val="20"/>
                <w:szCs w:val="20"/>
                <w:lang w:val="en-GB"/>
              </w:rPr>
            </w:pPr>
          </w:p>
        </w:tc>
      </w:tr>
      <w:tr w:rsidR="00347335" w:rsidRPr="00701100" w14:paraId="2C3B8F60" w14:textId="77777777" w:rsidTr="008D33CC">
        <w:trPr>
          <w:trHeight w:val="290"/>
        </w:trPr>
        <w:tc>
          <w:tcPr>
            <w:tcW w:w="4045" w:type="dxa"/>
            <w:shd w:val="clear" w:color="auto" w:fill="D9E2F3" w:themeFill="accent1" w:themeFillTint="33"/>
            <w:noWrap/>
            <w:hideMark/>
          </w:tcPr>
          <w:p w14:paraId="789C250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4663" w:type="dxa"/>
            <w:shd w:val="clear" w:color="auto" w:fill="auto"/>
          </w:tcPr>
          <w:p w14:paraId="1945A263" w14:textId="77777777" w:rsidR="00347335" w:rsidRPr="00701100" w:rsidRDefault="00347335" w:rsidP="000752E3">
            <w:pPr>
              <w:spacing w:after="0" w:line="240" w:lineRule="auto"/>
              <w:rPr>
                <w:rFonts w:eastAsia="Times New Roman" w:cstheme="minorHAnsi"/>
                <w:b/>
                <w:bCs/>
                <w:color w:val="0070C0"/>
                <w:sz w:val="20"/>
                <w:szCs w:val="20"/>
                <w:lang w:val="en-GB"/>
              </w:rPr>
            </w:pPr>
          </w:p>
        </w:tc>
        <w:tc>
          <w:tcPr>
            <w:tcW w:w="5597" w:type="dxa"/>
            <w:shd w:val="clear" w:color="auto" w:fill="auto"/>
            <w:noWrap/>
            <w:hideMark/>
          </w:tcPr>
          <w:p w14:paraId="1F737AD2" w14:textId="77777777" w:rsidR="00347335" w:rsidRPr="00701100" w:rsidRDefault="00347335" w:rsidP="000752E3">
            <w:pPr>
              <w:spacing w:after="0" w:line="240" w:lineRule="auto"/>
              <w:rPr>
                <w:rFonts w:eastAsia="Times New Roman" w:cstheme="minorHAnsi"/>
                <w:color w:val="0070C0"/>
                <w:sz w:val="20"/>
                <w:szCs w:val="20"/>
                <w:lang w:val="en-GB"/>
              </w:rPr>
            </w:pPr>
          </w:p>
        </w:tc>
      </w:tr>
      <w:tr w:rsidR="00347335" w:rsidRPr="00701100" w14:paraId="3CA58B6E" w14:textId="77777777" w:rsidTr="008D33CC">
        <w:trPr>
          <w:trHeight w:val="323"/>
        </w:trPr>
        <w:tc>
          <w:tcPr>
            <w:tcW w:w="4045" w:type="dxa"/>
            <w:shd w:val="clear" w:color="auto" w:fill="D9E2F3" w:themeFill="accent1" w:themeFillTint="33"/>
            <w:noWrap/>
            <w:hideMark/>
          </w:tcPr>
          <w:p w14:paraId="03F81B7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4663" w:type="dxa"/>
            <w:shd w:val="clear" w:color="auto" w:fill="auto"/>
            <w:noWrap/>
            <w:hideMark/>
          </w:tcPr>
          <w:p w14:paraId="60433412"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5597" w:type="dxa"/>
            <w:shd w:val="clear" w:color="auto" w:fill="auto"/>
            <w:noWrap/>
            <w:hideMark/>
          </w:tcPr>
          <w:p w14:paraId="0D317015"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347335" w:rsidRPr="00701100" w14:paraId="6039B23C" w14:textId="77777777" w:rsidTr="008D33CC">
        <w:trPr>
          <w:trHeight w:val="3680"/>
        </w:trPr>
        <w:tc>
          <w:tcPr>
            <w:tcW w:w="4045" w:type="dxa"/>
            <w:shd w:val="clear" w:color="auto" w:fill="D9E2F3" w:themeFill="accent1" w:themeFillTint="33"/>
            <w:noWrap/>
            <w:hideMark/>
          </w:tcPr>
          <w:p w14:paraId="35E2BE7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4663" w:type="dxa"/>
            <w:shd w:val="clear" w:color="auto" w:fill="auto"/>
            <w:hideMark/>
          </w:tcPr>
          <w:p w14:paraId="56B1F4AF"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prevalence of undernourishment (PoU) is an estimate of the proportion of the population whose habitual food consumption is insufficient to provide the dietary energy levels that are required to maintain a normal active and healthy life. It is expressed as a percentage... though strictly related, “undernourishment” as defined here is different from the physical conditions of “malnutrition” and “undernutrition” as it refers to the condition of insufficient intake of food, rather than to the outcome in terms of nutritional status. [SDG 2.1.1 metadata,  </w:t>
            </w:r>
            <w:hyperlink r:id="rId640" w:history="1">
              <w:r w:rsidRPr="00701100">
                <w:rPr>
                  <w:rStyle w:val="Hyperlink"/>
                  <w:rFonts w:cstheme="minorHAnsi"/>
                  <w:sz w:val="20"/>
                  <w:szCs w:val="20"/>
                  <w:lang w:val="en-GB"/>
                </w:rPr>
                <w:t>https://unstats.un.org/sdgs/metadata/files/Metadata-02-01-01.pdf</w:t>
              </w:r>
            </w:hyperlink>
            <w:r w:rsidRPr="00701100">
              <w:rPr>
                <w:rFonts w:eastAsia="Times New Roman" w:cstheme="minorHAnsi"/>
                <w:sz w:val="20"/>
                <w:szCs w:val="20"/>
                <w:lang w:val="en-GB"/>
              </w:rPr>
              <w:t>]</w:t>
            </w:r>
          </w:p>
        </w:tc>
        <w:tc>
          <w:tcPr>
            <w:tcW w:w="5597" w:type="dxa"/>
            <w:shd w:val="clear" w:color="auto" w:fill="auto"/>
            <w:hideMark/>
          </w:tcPr>
          <w:p w14:paraId="0404B76B"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Undernourishment is defined as the condition by which a person has access, on a regular basis, to the amount of food that are insufficient to provide the energy required for conducting a normal, healthy and active life, given his or her own dietary energy requirements. [SDG 2.1.1 metadata, p. 1-2, </w:t>
            </w:r>
            <w:hyperlink r:id="rId641" w:history="1">
              <w:r w:rsidRPr="00701100">
                <w:rPr>
                  <w:rStyle w:val="Hyperlink"/>
                  <w:rFonts w:eastAsia="Times New Roman" w:cstheme="minorHAnsi"/>
                  <w:sz w:val="20"/>
                  <w:szCs w:val="20"/>
                  <w:lang w:val="en-GB"/>
                </w:rPr>
                <w:t>https://unstats.un.org/sdgs/metadata/files/Metadata-02-01-01.pdf</w:t>
              </w:r>
            </w:hyperlink>
            <w:r w:rsidRPr="00701100">
              <w:rPr>
                <w:rFonts w:eastAsia="Times New Roman" w:cstheme="minorHAnsi"/>
                <w:sz w:val="20"/>
                <w:szCs w:val="20"/>
                <w:lang w:val="en-GB"/>
              </w:rPr>
              <w:t>]</w:t>
            </w:r>
          </w:p>
          <w:p w14:paraId="1D27C721" w14:textId="24BFFBB9" w:rsidR="0005128A" w:rsidRPr="00701100" w:rsidRDefault="00347335" w:rsidP="0005128A">
            <w:pPr>
              <w:spacing w:after="0" w:line="240" w:lineRule="auto"/>
              <w:rPr>
                <w:rStyle w:val="Hyperlink"/>
                <w:sz w:val="20"/>
                <w:szCs w:val="20"/>
                <w:lang w:val="en-GB"/>
              </w:rPr>
            </w:pPr>
            <w:r w:rsidRPr="00701100">
              <w:rPr>
                <w:rFonts w:cstheme="minorHAnsi"/>
                <w:sz w:val="20"/>
                <w:szCs w:val="20"/>
                <w:lang w:val="en-GB"/>
              </w:rPr>
              <w:t xml:space="preserve">In certain regions (sub-Saharan Africa), women perform heavier labour than men but consume fewer calories because the culture dictates that men are to receive more food. </w:t>
            </w:r>
            <w:hyperlink w:history="1"/>
            <w:r w:rsidRPr="00701100">
              <w:rPr>
                <w:rFonts w:cstheme="minorHAnsi"/>
                <w:shd w:val="clear" w:color="auto" w:fill="FFFFFF"/>
                <w:lang w:val="en-GB"/>
              </w:rPr>
              <w:t xml:space="preserve">Starvation or selective malnourishment of women and girls happens especially in cultures where men are used to eating before </w:t>
            </w:r>
            <w:r w:rsidR="0005128A" w:rsidRPr="00701100">
              <w:rPr>
                <w:rFonts w:cstheme="minorHAnsi"/>
                <w:shd w:val="clear" w:color="auto" w:fill="FFFFFF"/>
                <w:lang w:val="en-GB"/>
              </w:rPr>
              <w:t>women</w:t>
            </w:r>
            <w:r w:rsidRPr="00701100">
              <w:rPr>
                <w:rFonts w:cstheme="minorHAnsi"/>
                <w:shd w:val="clear" w:color="auto" w:fill="FFFFFF"/>
                <w:lang w:val="en-GB"/>
              </w:rPr>
              <w:t>. Selective malnourishment can also increase the risk of contracting infections.</w:t>
            </w:r>
            <w:r w:rsidR="0005128A" w:rsidRPr="00701100">
              <w:rPr>
                <w:rFonts w:cstheme="minorHAnsi"/>
                <w:sz w:val="20"/>
                <w:szCs w:val="20"/>
                <w:lang w:val="en-GB"/>
              </w:rPr>
              <w:t xml:space="preserve"> [UNDP, </w:t>
            </w:r>
            <w:r w:rsidR="0005128A" w:rsidRPr="00701100">
              <w:rPr>
                <w:rFonts w:cstheme="minorHAnsi"/>
                <w:color w:val="538135" w:themeColor="accent6" w:themeShade="BF"/>
                <w:sz w:val="20"/>
                <w:szCs w:val="20"/>
                <w:lang w:val="en-GB"/>
              </w:rPr>
              <w:fldChar w:fldCharType="begin"/>
            </w:r>
            <w:r w:rsidR="0005128A" w:rsidRPr="00701100">
              <w:rPr>
                <w:rFonts w:cstheme="minorHAnsi"/>
                <w:color w:val="538135" w:themeColor="accent6" w:themeShade="BF"/>
                <w:sz w:val="20"/>
                <w:szCs w:val="20"/>
                <w:lang w:val="en-GB"/>
              </w:rPr>
              <w:instrText xml:space="preserve"> HYPERLINK "https://www.undp.org/sites/g" </w:instrText>
            </w:r>
            <w:r w:rsidR="0005128A" w:rsidRPr="00701100">
              <w:rPr>
                <w:rFonts w:cstheme="minorHAnsi"/>
                <w:color w:val="538135" w:themeColor="accent6" w:themeShade="BF"/>
                <w:sz w:val="20"/>
                <w:szCs w:val="20"/>
                <w:lang w:val="en-GB"/>
              </w:rPr>
              <w:fldChar w:fldCharType="separate"/>
            </w:r>
            <w:r w:rsidR="0005128A" w:rsidRPr="00701100">
              <w:rPr>
                <w:rStyle w:val="Hyperlink"/>
                <w:sz w:val="20"/>
                <w:szCs w:val="20"/>
                <w:lang w:val="en-GB"/>
              </w:rPr>
              <w:t>https://www.undp.org/sites/g</w:t>
            </w:r>
          </w:p>
          <w:p w14:paraId="1A0EFB7B" w14:textId="77777777" w:rsidR="0005128A" w:rsidRPr="00701100" w:rsidRDefault="0005128A" w:rsidP="0005128A">
            <w:pPr>
              <w:spacing w:after="0" w:line="240" w:lineRule="auto"/>
              <w:rPr>
                <w:rFonts w:cstheme="minorHAnsi"/>
                <w:sz w:val="20"/>
                <w:szCs w:val="20"/>
                <w:lang w:val="en-GB"/>
              </w:rPr>
            </w:pPr>
            <w:r w:rsidRPr="00701100">
              <w:rPr>
                <w:rStyle w:val="Hyperlink"/>
                <w:sz w:val="20"/>
                <w:szCs w:val="20"/>
                <w:lang w:val="en-GB"/>
              </w:rPr>
              <w:t>/files/zskgke326/files/publications/Resource.pdf</w:t>
            </w:r>
            <w:r w:rsidRPr="00701100">
              <w:rPr>
                <w:rFonts w:cstheme="minorHAnsi"/>
                <w:color w:val="538135" w:themeColor="accent6" w:themeShade="BF"/>
                <w:sz w:val="20"/>
                <w:szCs w:val="20"/>
                <w:lang w:val="en-GB"/>
              </w:rPr>
              <w:fldChar w:fldCharType="end"/>
            </w:r>
            <w:r w:rsidRPr="00701100">
              <w:rPr>
                <w:rFonts w:cstheme="minorHAnsi"/>
                <w:sz w:val="20"/>
                <w:szCs w:val="20"/>
                <w:lang w:val="en-GB"/>
              </w:rPr>
              <w:t>]</w:t>
            </w:r>
          </w:p>
          <w:p w14:paraId="3DEDA0AC" w14:textId="4BD263E4" w:rsidR="00347335" w:rsidRPr="00701100" w:rsidRDefault="00347335" w:rsidP="000752E3">
            <w:pPr>
              <w:pStyle w:val="CommentText"/>
              <w:rPr>
                <w:rFonts w:cstheme="minorHAnsi"/>
                <w:b/>
                <w:bCs/>
                <w:lang w:val="en-GB"/>
              </w:rPr>
            </w:pPr>
          </w:p>
        </w:tc>
      </w:tr>
      <w:tr w:rsidR="00347335" w:rsidRPr="00701100" w14:paraId="51ECEF1A" w14:textId="77777777" w:rsidTr="008D33CC">
        <w:trPr>
          <w:trHeight w:val="800"/>
        </w:trPr>
        <w:tc>
          <w:tcPr>
            <w:tcW w:w="4045" w:type="dxa"/>
            <w:shd w:val="clear" w:color="auto" w:fill="D9E2F3" w:themeFill="accent1" w:themeFillTint="33"/>
            <w:noWrap/>
            <w:hideMark/>
          </w:tcPr>
          <w:p w14:paraId="20779A2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260" w:type="dxa"/>
            <w:gridSpan w:val="2"/>
            <w:shd w:val="clear" w:color="auto" w:fill="auto"/>
            <w:noWrap/>
            <w:hideMark/>
          </w:tcPr>
          <w:p w14:paraId="27611199" w14:textId="7428BFF2"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Nelson et al. (2009) project that, without accelerated investment in planned adaptations, climate change by 2050 would increase the number of undernourished children under the age of 5 by 20 to 25 million (or 17 to 22%), with the range including projections with and without CO</w:t>
            </w:r>
            <w:r w:rsidRPr="00701100">
              <w:rPr>
                <w:rFonts w:eastAsia="Times New Roman" w:cstheme="minorHAnsi"/>
                <w:sz w:val="20"/>
                <w:szCs w:val="20"/>
                <w:vertAlign w:val="subscript"/>
                <w:lang w:val="en-GB"/>
              </w:rPr>
              <w:t>2</w:t>
            </w:r>
            <w:r w:rsidRPr="00701100">
              <w:rPr>
                <w:rFonts w:eastAsia="Times New Roman" w:cstheme="minorHAnsi"/>
                <w:sz w:val="20"/>
                <w:szCs w:val="20"/>
                <w:lang w:val="en-GB"/>
              </w:rPr>
              <w:t xml:space="preserve"> fertilization. Lloyd et al. (2011) used the projected changes in undernourishment from Nelson et al. (2009) to project the impact of climate change on human nutrition, estimating a relative increase in moderate stunting of 1 to 29% in 2050 compared with a future without climate change. Severe stunting was projected to increase by 23% (</w:t>
            </w:r>
            <w:r w:rsidR="003474E9" w:rsidRPr="00701100">
              <w:rPr>
                <w:rFonts w:eastAsia="Times New Roman" w:cstheme="minorHAnsi"/>
                <w:sz w:val="20"/>
                <w:szCs w:val="20"/>
                <w:lang w:val="en-GB"/>
              </w:rPr>
              <w:t xml:space="preserve">Central </w:t>
            </w:r>
            <w:r w:rsidRPr="00701100">
              <w:rPr>
                <w:rFonts w:eastAsia="Times New Roman" w:cstheme="minorHAnsi"/>
                <w:sz w:val="20"/>
                <w:szCs w:val="20"/>
                <w:lang w:val="en-GB"/>
              </w:rPr>
              <w:t xml:space="preserve">Africa) to 62% (South Asia). [Climate Change 2014 Impacts, Adaptation and Vulnerability. Part A: Global and Sectoral Aspects, p. 513, </w:t>
            </w:r>
            <w:hyperlink r:id="rId642"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347335" w:rsidRPr="00701100" w14:paraId="660393BE" w14:textId="77777777" w:rsidTr="008D33CC">
        <w:trPr>
          <w:trHeight w:val="290"/>
        </w:trPr>
        <w:tc>
          <w:tcPr>
            <w:tcW w:w="4045" w:type="dxa"/>
            <w:shd w:val="clear" w:color="auto" w:fill="D9E2F3" w:themeFill="accent1" w:themeFillTint="33"/>
            <w:noWrap/>
            <w:hideMark/>
          </w:tcPr>
          <w:p w14:paraId="099D8E1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National data sources </w:t>
            </w:r>
          </w:p>
        </w:tc>
        <w:tc>
          <w:tcPr>
            <w:tcW w:w="4663" w:type="dxa"/>
            <w:shd w:val="clear" w:color="auto" w:fill="auto"/>
            <w:noWrap/>
            <w:hideMark/>
          </w:tcPr>
          <w:p w14:paraId="7C60D36E"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Health/NSO</w:t>
            </w:r>
          </w:p>
        </w:tc>
        <w:tc>
          <w:tcPr>
            <w:tcW w:w="5597" w:type="dxa"/>
            <w:shd w:val="clear" w:color="auto" w:fill="auto"/>
            <w:noWrap/>
            <w:hideMark/>
          </w:tcPr>
          <w:p w14:paraId="299C2351"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Health/NSO</w:t>
            </w:r>
          </w:p>
        </w:tc>
      </w:tr>
      <w:tr w:rsidR="00347335" w:rsidRPr="00701100" w14:paraId="34B4B812" w14:textId="77777777" w:rsidTr="008D33CC">
        <w:trPr>
          <w:trHeight w:val="290"/>
        </w:trPr>
        <w:tc>
          <w:tcPr>
            <w:tcW w:w="4045" w:type="dxa"/>
            <w:shd w:val="clear" w:color="auto" w:fill="D9E2F3" w:themeFill="accent1" w:themeFillTint="33"/>
            <w:noWrap/>
            <w:hideMark/>
          </w:tcPr>
          <w:p w14:paraId="3247DE81" w14:textId="0FDE2CC0"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4663" w:type="dxa"/>
            <w:shd w:val="clear" w:color="auto" w:fill="auto"/>
          </w:tcPr>
          <w:p w14:paraId="0A2FC5B8" w14:textId="77777777" w:rsidR="00347335" w:rsidRPr="00701100" w:rsidRDefault="00347335" w:rsidP="000752E3">
            <w:pPr>
              <w:spacing w:after="0" w:line="240" w:lineRule="auto"/>
              <w:rPr>
                <w:rFonts w:eastAsia="Times New Roman" w:cstheme="minorHAnsi"/>
                <w:color w:val="0070C0"/>
                <w:sz w:val="20"/>
                <w:szCs w:val="20"/>
                <w:lang w:val="en-GB"/>
              </w:rPr>
            </w:pPr>
          </w:p>
        </w:tc>
        <w:tc>
          <w:tcPr>
            <w:tcW w:w="5597" w:type="dxa"/>
            <w:shd w:val="clear" w:color="auto" w:fill="auto"/>
            <w:noWrap/>
            <w:hideMark/>
          </w:tcPr>
          <w:p w14:paraId="65C0E8ED"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347335" w:rsidRPr="00701100" w14:paraId="509EEEEE" w14:textId="77777777" w:rsidTr="008D33CC">
        <w:trPr>
          <w:trHeight w:val="290"/>
        </w:trPr>
        <w:tc>
          <w:tcPr>
            <w:tcW w:w="4045" w:type="dxa"/>
            <w:shd w:val="clear" w:color="auto" w:fill="D9E2F3" w:themeFill="accent1" w:themeFillTint="33"/>
            <w:noWrap/>
            <w:hideMark/>
          </w:tcPr>
          <w:p w14:paraId="14065A9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4663" w:type="dxa"/>
            <w:shd w:val="clear" w:color="auto" w:fill="auto"/>
          </w:tcPr>
          <w:p w14:paraId="52CD1FDA" w14:textId="77777777" w:rsidR="00347335" w:rsidRPr="00701100" w:rsidRDefault="00347335" w:rsidP="000752E3">
            <w:pPr>
              <w:spacing w:after="0" w:line="240" w:lineRule="auto"/>
              <w:rPr>
                <w:rFonts w:eastAsia="Times New Roman" w:cstheme="minorHAnsi"/>
                <w:color w:val="0070C0"/>
                <w:sz w:val="20"/>
                <w:szCs w:val="20"/>
                <w:lang w:val="en-GB"/>
              </w:rPr>
            </w:pPr>
          </w:p>
        </w:tc>
        <w:tc>
          <w:tcPr>
            <w:tcW w:w="5597" w:type="dxa"/>
            <w:shd w:val="clear" w:color="auto" w:fill="auto"/>
            <w:noWrap/>
            <w:hideMark/>
          </w:tcPr>
          <w:p w14:paraId="224BCA5C"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347335" w:rsidRPr="00701100" w14:paraId="47EDBB4F" w14:textId="77777777" w:rsidTr="008D33CC">
        <w:trPr>
          <w:trHeight w:val="290"/>
        </w:trPr>
        <w:tc>
          <w:tcPr>
            <w:tcW w:w="4045" w:type="dxa"/>
            <w:shd w:val="clear" w:color="auto" w:fill="D9E2F3" w:themeFill="accent1" w:themeFillTint="33"/>
            <w:noWrap/>
            <w:hideMark/>
          </w:tcPr>
          <w:p w14:paraId="7C41138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4663" w:type="dxa"/>
            <w:shd w:val="clear" w:color="auto" w:fill="auto"/>
            <w:noWrap/>
            <w:hideMark/>
          </w:tcPr>
          <w:p w14:paraId="6797E20F"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5597" w:type="dxa"/>
            <w:shd w:val="clear" w:color="auto" w:fill="auto"/>
            <w:noWrap/>
            <w:hideMark/>
          </w:tcPr>
          <w:p w14:paraId="48C8518F"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347335" w:rsidRPr="00701100" w14:paraId="2C0B5EB7" w14:textId="77777777" w:rsidTr="008D33CC">
        <w:trPr>
          <w:trHeight w:val="290"/>
        </w:trPr>
        <w:tc>
          <w:tcPr>
            <w:tcW w:w="4045" w:type="dxa"/>
            <w:shd w:val="clear" w:color="auto" w:fill="D9E2F3" w:themeFill="accent1" w:themeFillTint="33"/>
            <w:noWrap/>
            <w:hideMark/>
          </w:tcPr>
          <w:p w14:paraId="06378FC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4663" w:type="dxa"/>
            <w:shd w:val="clear" w:color="auto" w:fill="auto"/>
          </w:tcPr>
          <w:p w14:paraId="1C949DF7" w14:textId="77777777" w:rsidR="00347335" w:rsidRPr="00701100" w:rsidRDefault="00347335" w:rsidP="000752E3">
            <w:pPr>
              <w:spacing w:after="0" w:line="240" w:lineRule="auto"/>
              <w:rPr>
                <w:rFonts w:eastAsia="Times New Roman" w:cstheme="minorHAnsi"/>
                <w:color w:val="0070C0"/>
                <w:sz w:val="20"/>
                <w:szCs w:val="20"/>
                <w:lang w:val="en-GB"/>
              </w:rPr>
            </w:pPr>
          </w:p>
        </w:tc>
        <w:tc>
          <w:tcPr>
            <w:tcW w:w="5597" w:type="dxa"/>
            <w:shd w:val="clear" w:color="auto" w:fill="auto"/>
          </w:tcPr>
          <w:p w14:paraId="0C7CD531" w14:textId="77777777" w:rsidR="00347335" w:rsidRPr="00701100" w:rsidRDefault="00347335" w:rsidP="000752E3">
            <w:pPr>
              <w:spacing w:after="0" w:line="240" w:lineRule="auto"/>
              <w:rPr>
                <w:rFonts w:eastAsia="Times New Roman" w:cstheme="minorHAnsi"/>
                <w:color w:val="0070C0"/>
                <w:sz w:val="20"/>
                <w:szCs w:val="20"/>
                <w:lang w:val="en-GB"/>
              </w:rPr>
            </w:pPr>
          </w:p>
        </w:tc>
      </w:tr>
      <w:tr w:rsidR="00347335" w:rsidRPr="00701100" w14:paraId="52DFFFE0" w14:textId="77777777" w:rsidTr="008D33CC">
        <w:trPr>
          <w:trHeight w:val="290"/>
        </w:trPr>
        <w:tc>
          <w:tcPr>
            <w:tcW w:w="4045" w:type="dxa"/>
            <w:shd w:val="clear" w:color="auto" w:fill="D9E2F3" w:themeFill="accent1" w:themeFillTint="33"/>
            <w:noWrap/>
            <w:hideMark/>
          </w:tcPr>
          <w:p w14:paraId="4B3D68D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4663" w:type="dxa"/>
            <w:shd w:val="clear" w:color="auto" w:fill="auto"/>
            <w:noWrap/>
            <w:hideMark/>
          </w:tcPr>
          <w:p w14:paraId="0DED1D6A" w14:textId="77777777" w:rsidR="00347335" w:rsidRPr="00701100" w:rsidRDefault="00000000" w:rsidP="000752E3">
            <w:pPr>
              <w:spacing w:after="0" w:line="240" w:lineRule="auto"/>
              <w:rPr>
                <w:rFonts w:eastAsia="Times New Roman" w:cstheme="minorHAnsi"/>
                <w:sz w:val="20"/>
                <w:szCs w:val="20"/>
                <w:lang w:val="en-GB"/>
              </w:rPr>
            </w:pPr>
            <w:hyperlink r:id="rId643" w:history="1">
              <w:r w:rsidR="00347335" w:rsidRPr="00701100">
                <w:rPr>
                  <w:rFonts w:eastAsia="Times New Roman" w:cstheme="minorHAnsi"/>
                  <w:sz w:val="20"/>
                  <w:szCs w:val="20"/>
                  <w:lang w:val="en-GB"/>
                </w:rPr>
                <w:t>SDG database</w:t>
              </w:r>
            </w:hyperlink>
          </w:p>
        </w:tc>
        <w:tc>
          <w:tcPr>
            <w:tcW w:w="5597" w:type="dxa"/>
            <w:shd w:val="clear" w:color="auto" w:fill="auto"/>
            <w:noWrap/>
            <w:hideMark/>
          </w:tcPr>
          <w:p w14:paraId="5C8E1C49" w14:textId="77777777" w:rsidR="00347335" w:rsidRPr="00701100" w:rsidRDefault="00347335" w:rsidP="000752E3">
            <w:pPr>
              <w:spacing w:after="0" w:line="240" w:lineRule="auto"/>
              <w:rPr>
                <w:rFonts w:eastAsia="Times New Roman" w:cstheme="minorHAnsi"/>
                <w:sz w:val="20"/>
                <w:szCs w:val="20"/>
                <w:lang w:val="en-GB"/>
              </w:rPr>
            </w:pPr>
          </w:p>
        </w:tc>
      </w:tr>
      <w:tr w:rsidR="00347335" w:rsidRPr="00701100" w14:paraId="48964BAB" w14:textId="77777777" w:rsidTr="008D33CC">
        <w:trPr>
          <w:trHeight w:val="290"/>
        </w:trPr>
        <w:tc>
          <w:tcPr>
            <w:tcW w:w="4045" w:type="dxa"/>
            <w:shd w:val="clear" w:color="auto" w:fill="D9E2F3" w:themeFill="accent1" w:themeFillTint="33"/>
            <w:noWrap/>
            <w:hideMark/>
          </w:tcPr>
          <w:p w14:paraId="766808A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4663" w:type="dxa"/>
            <w:shd w:val="clear" w:color="auto" w:fill="auto"/>
            <w:noWrap/>
            <w:hideMark/>
          </w:tcPr>
          <w:p w14:paraId="10216F3A"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SDG 2.1.1</w:t>
            </w:r>
          </w:p>
        </w:tc>
        <w:tc>
          <w:tcPr>
            <w:tcW w:w="5597" w:type="dxa"/>
            <w:shd w:val="clear" w:color="auto" w:fill="auto"/>
            <w:noWrap/>
            <w:hideMark/>
          </w:tcPr>
          <w:p w14:paraId="6DB4B525" w14:textId="77777777" w:rsidR="00347335" w:rsidRPr="00701100" w:rsidRDefault="00347335" w:rsidP="000752E3">
            <w:pPr>
              <w:spacing w:after="0" w:line="240" w:lineRule="auto"/>
              <w:rPr>
                <w:rFonts w:eastAsia="Times New Roman" w:cstheme="minorHAnsi"/>
                <w:sz w:val="20"/>
                <w:szCs w:val="20"/>
                <w:lang w:val="en-GB"/>
              </w:rPr>
            </w:pPr>
          </w:p>
        </w:tc>
      </w:tr>
      <w:tr w:rsidR="00347335" w:rsidRPr="00701100" w14:paraId="6B6CF503" w14:textId="77777777" w:rsidTr="008D33CC">
        <w:trPr>
          <w:trHeight w:val="290"/>
        </w:trPr>
        <w:tc>
          <w:tcPr>
            <w:tcW w:w="4045" w:type="dxa"/>
            <w:shd w:val="clear" w:color="auto" w:fill="D9E2F3" w:themeFill="accent1" w:themeFillTint="33"/>
            <w:noWrap/>
            <w:hideMark/>
          </w:tcPr>
          <w:p w14:paraId="48E1C97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4663" w:type="dxa"/>
            <w:shd w:val="clear" w:color="auto" w:fill="auto"/>
            <w:noWrap/>
            <w:hideMark/>
          </w:tcPr>
          <w:p w14:paraId="18F9EA97" w14:textId="77777777" w:rsidR="00347335" w:rsidRPr="00701100" w:rsidRDefault="00000000" w:rsidP="000752E3">
            <w:pPr>
              <w:spacing w:after="0" w:line="240" w:lineRule="auto"/>
              <w:rPr>
                <w:rStyle w:val="Hyperlink"/>
                <w:rFonts w:cstheme="minorHAnsi"/>
                <w:sz w:val="20"/>
                <w:szCs w:val="20"/>
                <w:lang w:val="en-GB"/>
              </w:rPr>
            </w:pPr>
            <w:hyperlink r:id="rId644" w:history="1">
              <w:r w:rsidR="00347335" w:rsidRPr="00701100">
                <w:rPr>
                  <w:rStyle w:val="Hyperlink"/>
                  <w:rFonts w:cstheme="minorHAnsi"/>
                  <w:sz w:val="20"/>
                  <w:szCs w:val="20"/>
                  <w:lang w:val="en-GB"/>
                </w:rPr>
                <w:t>https://unstats.un.org/sdgs/indicators/database/</w:t>
              </w:r>
            </w:hyperlink>
          </w:p>
        </w:tc>
        <w:tc>
          <w:tcPr>
            <w:tcW w:w="5597" w:type="dxa"/>
            <w:shd w:val="clear" w:color="auto" w:fill="auto"/>
          </w:tcPr>
          <w:p w14:paraId="46A963F8" w14:textId="77777777" w:rsidR="00347335" w:rsidRPr="00701100" w:rsidRDefault="00347335" w:rsidP="000752E3">
            <w:pPr>
              <w:spacing w:after="0" w:line="240" w:lineRule="auto"/>
              <w:rPr>
                <w:rStyle w:val="Hyperlink"/>
                <w:rFonts w:cstheme="minorHAnsi"/>
                <w:sz w:val="20"/>
                <w:szCs w:val="20"/>
                <w:lang w:val="en-GB"/>
              </w:rPr>
            </w:pPr>
          </w:p>
        </w:tc>
      </w:tr>
      <w:tr w:rsidR="00347335" w:rsidRPr="00701100" w14:paraId="4D4748B5" w14:textId="77777777" w:rsidTr="008D33CC">
        <w:trPr>
          <w:trHeight w:val="290"/>
        </w:trPr>
        <w:tc>
          <w:tcPr>
            <w:tcW w:w="4045" w:type="dxa"/>
            <w:shd w:val="clear" w:color="auto" w:fill="D9E2F3" w:themeFill="accent1" w:themeFillTint="33"/>
            <w:noWrap/>
            <w:hideMark/>
          </w:tcPr>
          <w:p w14:paraId="4E005EB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4663" w:type="dxa"/>
            <w:shd w:val="clear" w:color="auto" w:fill="auto"/>
            <w:noWrap/>
            <w:hideMark/>
          </w:tcPr>
          <w:p w14:paraId="7F3E583C"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E</w:t>
            </w:r>
          </w:p>
        </w:tc>
        <w:tc>
          <w:tcPr>
            <w:tcW w:w="5597" w:type="dxa"/>
            <w:shd w:val="clear" w:color="auto" w:fill="auto"/>
            <w:noWrap/>
            <w:hideMark/>
          </w:tcPr>
          <w:p w14:paraId="15CBFA20" w14:textId="77777777" w:rsidR="00347335" w:rsidRPr="00701100" w:rsidRDefault="00347335" w:rsidP="000752E3">
            <w:pPr>
              <w:spacing w:after="0" w:line="240" w:lineRule="auto"/>
              <w:rPr>
                <w:rFonts w:eastAsia="Times New Roman" w:cstheme="minorHAnsi"/>
                <w:sz w:val="20"/>
                <w:szCs w:val="20"/>
                <w:lang w:val="en-GB"/>
              </w:rPr>
            </w:pPr>
          </w:p>
        </w:tc>
      </w:tr>
      <w:tr w:rsidR="00347335" w:rsidRPr="00701100" w14:paraId="2310C199" w14:textId="77777777" w:rsidTr="008D33CC">
        <w:trPr>
          <w:trHeight w:val="290"/>
        </w:trPr>
        <w:tc>
          <w:tcPr>
            <w:tcW w:w="4045" w:type="dxa"/>
            <w:shd w:val="clear" w:color="auto" w:fill="D9E2F3" w:themeFill="accent1" w:themeFillTint="33"/>
            <w:noWrap/>
            <w:hideMark/>
          </w:tcPr>
          <w:p w14:paraId="42BD329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4663" w:type="dxa"/>
            <w:shd w:val="clear" w:color="auto" w:fill="auto"/>
            <w:noWrap/>
            <w:hideMark/>
          </w:tcPr>
          <w:p w14:paraId="6F4B1888"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World Bank</w:t>
            </w:r>
          </w:p>
        </w:tc>
        <w:tc>
          <w:tcPr>
            <w:tcW w:w="5597" w:type="dxa"/>
            <w:shd w:val="clear" w:color="auto" w:fill="auto"/>
          </w:tcPr>
          <w:p w14:paraId="2EF90A66" w14:textId="77777777" w:rsidR="00347335" w:rsidRPr="00701100" w:rsidRDefault="00347335" w:rsidP="000752E3">
            <w:pPr>
              <w:spacing w:after="0" w:line="240" w:lineRule="auto"/>
              <w:rPr>
                <w:rFonts w:eastAsia="Times New Roman" w:cstheme="minorHAnsi"/>
                <w:sz w:val="20"/>
                <w:szCs w:val="20"/>
                <w:lang w:val="en-GB"/>
              </w:rPr>
            </w:pPr>
          </w:p>
        </w:tc>
      </w:tr>
      <w:tr w:rsidR="00347335" w:rsidRPr="00701100" w14:paraId="63B82C6B" w14:textId="77777777" w:rsidTr="008D33CC">
        <w:trPr>
          <w:trHeight w:val="290"/>
        </w:trPr>
        <w:tc>
          <w:tcPr>
            <w:tcW w:w="4045" w:type="dxa"/>
            <w:shd w:val="clear" w:color="auto" w:fill="D9E2F3" w:themeFill="accent1" w:themeFillTint="33"/>
            <w:noWrap/>
            <w:hideMark/>
          </w:tcPr>
          <w:p w14:paraId="54DFDC8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4663" w:type="dxa"/>
            <w:shd w:val="clear" w:color="auto" w:fill="auto"/>
          </w:tcPr>
          <w:p w14:paraId="2B1D027D" w14:textId="77777777" w:rsidR="00347335" w:rsidRPr="00701100" w:rsidRDefault="00347335" w:rsidP="000752E3">
            <w:pPr>
              <w:spacing w:after="0" w:line="240" w:lineRule="auto"/>
              <w:rPr>
                <w:rFonts w:eastAsia="Times New Roman" w:cstheme="minorHAnsi"/>
                <w:color w:val="0070C0"/>
                <w:sz w:val="20"/>
                <w:szCs w:val="20"/>
                <w:lang w:val="en-GB"/>
              </w:rPr>
            </w:pPr>
          </w:p>
        </w:tc>
        <w:tc>
          <w:tcPr>
            <w:tcW w:w="5597" w:type="dxa"/>
            <w:shd w:val="clear" w:color="auto" w:fill="auto"/>
            <w:noWrap/>
            <w:hideMark/>
          </w:tcPr>
          <w:p w14:paraId="12F53327" w14:textId="77777777" w:rsidR="00347335" w:rsidRPr="00701100" w:rsidRDefault="00347335" w:rsidP="000752E3">
            <w:pPr>
              <w:spacing w:after="0" w:line="240" w:lineRule="auto"/>
              <w:rPr>
                <w:rFonts w:eastAsia="Times New Roman" w:cstheme="minorHAnsi"/>
                <w:color w:val="0070C0"/>
                <w:sz w:val="20"/>
                <w:szCs w:val="20"/>
                <w:lang w:val="en-GB"/>
              </w:rPr>
            </w:pPr>
          </w:p>
        </w:tc>
      </w:tr>
      <w:tr w:rsidR="00347335" w:rsidRPr="00701100" w14:paraId="205D5157" w14:textId="77777777" w:rsidTr="008D33CC">
        <w:trPr>
          <w:trHeight w:val="290"/>
        </w:trPr>
        <w:tc>
          <w:tcPr>
            <w:tcW w:w="4045" w:type="dxa"/>
            <w:shd w:val="clear" w:color="auto" w:fill="D9E2F3" w:themeFill="accent1" w:themeFillTint="33"/>
            <w:noWrap/>
            <w:hideMark/>
          </w:tcPr>
          <w:p w14:paraId="2B8CE92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4663" w:type="dxa"/>
            <w:shd w:val="clear" w:color="auto" w:fill="auto"/>
            <w:noWrap/>
            <w:hideMark/>
          </w:tcPr>
          <w:p w14:paraId="57D84BD0"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By age; by sex; by region </w:t>
            </w:r>
          </w:p>
        </w:tc>
        <w:tc>
          <w:tcPr>
            <w:tcW w:w="5597" w:type="dxa"/>
            <w:shd w:val="clear" w:color="auto" w:fill="auto"/>
            <w:noWrap/>
            <w:hideMark/>
          </w:tcPr>
          <w:p w14:paraId="1FE14694" w14:textId="77777777" w:rsidR="00347335" w:rsidRPr="00701100" w:rsidRDefault="00347335" w:rsidP="000752E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By age; by sex; by region </w:t>
            </w:r>
          </w:p>
        </w:tc>
      </w:tr>
      <w:tr w:rsidR="00347335" w:rsidRPr="00701100" w14:paraId="27BB80A6" w14:textId="77777777" w:rsidTr="008D33CC">
        <w:trPr>
          <w:trHeight w:val="290"/>
        </w:trPr>
        <w:tc>
          <w:tcPr>
            <w:tcW w:w="4045" w:type="dxa"/>
            <w:shd w:val="clear" w:color="auto" w:fill="D9E2F3" w:themeFill="accent1" w:themeFillTint="33"/>
            <w:noWrap/>
            <w:hideMark/>
          </w:tcPr>
          <w:p w14:paraId="37064B9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260" w:type="dxa"/>
            <w:gridSpan w:val="2"/>
            <w:shd w:val="clear" w:color="auto" w:fill="auto"/>
            <w:noWrap/>
            <w:hideMark/>
          </w:tcPr>
          <w:p w14:paraId="078E1F7F" w14:textId="4E39B6AE" w:rsidR="00347335" w:rsidRPr="00701100" w:rsidRDefault="00347335" w:rsidP="000752E3">
            <w:pPr>
              <w:spacing w:after="0" w:line="240" w:lineRule="auto"/>
              <w:rPr>
                <w:rStyle w:val="Hyperlink"/>
                <w:rFonts w:cstheme="minorHAnsi"/>
                <w:sz w:val="20"/>
                <w:szCs w:val="20"/>
                <w:lang w:val="en-GB"/>
              </w:rPr>
            </w:pPr>
            <w:r w:rsidRPr="00701100">
              <w:rPr>
                <w:rFonts w:eastAsia="Times New Roman" w:cstheme="minorHAnsi"/>
                <w:sz w:val="20"/>
                <w:szCs w:val="20"/>
                <w:lang w:val="en-GB"/>
              </w:rPr>
              <w:t xml:space="preserve">SDG 2.1.1 metadata, </w:t>
            </w:r>
            <w:hyperlink r:id="rId645" w:history="1">
              <w:r w:rsidRPr="00701100">
                <w:rPr>
                  <w:rStyle w:val="Hyperlink"/>
                  <w:rFonts w:cstheme="minorHAnsi"/>
                  <w:sz w:val="20"/>
                  <w:szCs w:val="20"/>
                  <w:lang w:val="en-GB"/>
                </w:rPr>
                <w:t>https://unstats.un.org/sdgs/metadata/files/Metadata-02-01-01.pdf</w:t>
              </w:r>
            </w:hyperlink>
            <w:r w:rsidR="00880031" w:rsidRPr="00701100">
              <w:rPr>
                <w:rStyle w:val="Hyperlink"/>
                <w:rFonts w:cstheme="minorHAnsi"/>
                <w:color w:val="auto"/>
                <w:sz w:val="20"/>
                <w:szCs w:val="20"/>
                <w:lang w:val="en-GB"/>
              </w:rPr>
              <w:t>;</w:t>
            </w:r>
          </w:p>
          <w:p w14:paraId="725AFD7C" w14:textId="77777777" w:rsidR="00347335" w:rsidRPr="00701100" w:rsidRDefault="00347335" w:rsidP="000752E3">
            <w:pPr>
              <w:spacing w:after="0" w:line="240" w:lineRule="auto"/>
              <w:rPr>
                <w:rFonts w:eastAsia="Times New Roman" w:cstheme="minorHAnsi"/>
                <w:sz w:val="20"/>
                <w:szCs w:val="20"/>
                <w:lang w:val="en-GB"/>
              </w:rPr>
            </w:pPr>
            <w:r w:rsidRPr="00701100">
              <w:rPr>
                <w:rFonts w:cstheme="minorHAnsi"/>
                <w:sz w:val="20"/>
                <w:szCs w:val="20"/>
                <w:lang w:val="en-GB"/>
              </w:rPr>
              <w:t>UNDP, Resource Guide on G</w:t>
            </w:r>
            <w:r w:rsidRPr="00701100">
              <w:rPr>
                <w:rFonts w:cstheme="minorHAnsi"/>
                <w:sz w:val="18"/>
                <w:szCs w:val="18"/>
                <w:lang w:val="en-GB"/>
              </w:rPr>
              <w:t>ender</w:t>
            </w:r>
            <w:r w:rsidRPr="00701100">
              <w:rPr>
                <w:rFonts w:cstheme="minorHAnsi"/>
                <w:sz w:val="20"/>
                <w:szCs w:val="20"/>
                <w:lang w:val="en-GB"/>
              </w:rPr>
              <w:t xml:space="preserve"> and Climate Change, </w:t>
            </w:r>
            <w:hyperlink r:id="rId646" w:history="1">
              <w:r w:rsidRPr="00701100">
                <w:rPr>
                  <w:rStyle w:val="Hyperlink"/>
                  <w:rFonts w:cstheme="minorHAnsi"/>
                  <w:sz w:val="20"/>
                  <w:szCs w:val="20"/>
                  <w:lang w:val="en-GB"/>
                </w:rPr>
                <w:t>https://www.undp.org/sites/g/files/zskgke326/files/publications/Resource.pdf</w:t>
              </w:r>
            </w:hyperlink>
          </w:p>
        </w:tc>
      </w:tr>
    </w:tbl>
    <w:p w14:paraId="4499A612" w14:textId="77777777" w:rsidR="00946197" w:rsidRPr="00701100" w:rsidRDefault="00946197" w:rsidP="00E371DE">
      <w:pPr>
        <w:rPr>
          <w:rFonts w:eastAsiaTheme="majorEastAsia" w:cstheme="minorHAnsi"/>
          <w:b/>
          <w:bCs/>
          <w:color w:val="2F5496" w:themeColor="accent1" w:themeShade="BF"/>
          <w:sz w:val="32"/>
          <w:szCs w:val="32"/>
          <w:lang w:val="en-GB"/>
        </w:rPr>
      </w:pPr>
      <w:bookmarkStart w:id="251" w:name="_Toc92360676"/>
      <w:r w:rsidRPr="00701100">
        <w:rPr>
          <w:rFonts w:cstheme="minorHAnsi"/>
          <w:b/>
          <w:bCs/>
          <w:lang w:val="en-GB"/>
        </w:rPr>
        <w:br w:type="page"/>
      </w:r>
    </w:p>
    <w:p w14:paraId="5F432ADB" w14:textId="193D4A87" w:rsidR="00347335" w:rsidRPr="001517CC" w:rsidRDefault="00347335" w:rsidP="00E371DE">
      <w:pPr>
        <w:pStyle w:val="Heading1"/>
        <w:rPr>
          <w:rFonts w:asciiTheme="minorHAnsi" w:hAnsiTheme="minorHAnsi" w:cstheme="minorHAnsi"/>
          <w:b/>
          <w:bCs/>
          <w:lang w:val="en-GB"/>
        </w:rPr>
      </w:pPr>
      <w:bookmarkStart w:id="252" w:name="target82"/>
      <w:bookmarkStart w:id="253" w:name="_Toc129251411"/>
      <w:r w:rsidRPr="001517CC">
        <w:rPr>
          <w:rFonts w:asciiTheme="minorHAnsi" w:hAnsiTheme="minorHAnsi" w:cstheme="minorHAnsi"/>
          <w:b/>
          <w:bCs/>
          <w:lang w:val="en-GB"/>
        </w:rPr>
        <w:lastRenderedPageBreak/>
        <w:t>82</w:t>
      </w:r>
      <w:bookmarkEnd w:id="252"/>
      <w:r w:rsidRPr="001517CC">
        <w:rPr>
          <w:rFonts w:asciiTheme="minorHAnsi" w:hAnsiTheme="minorHAnsi" w:cstheme="minorHAnsi"/>
          <w:b/>
          <w:bCs/>
          <w:lang w:val="en-GB"/>
        </w:rPr>
        <w:t>. Balance of food trade</w:t>
      </w:r>
      <w:bookmarkEnd w:id="251"/>
      <w:bookmarkEnd w:id="253"/>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2762"/>
        <w:gridCol w:w="2533"/>
        <w:gridCol w:w="2359"/>
        <w:gridCol w:w="2786"/>
      </w:tblGrid>
      <w:tr w:rsidR="00347335" w:rsidRPr="001517CC" w14:paraId="3F995CF5" w14:textId="77777777" w:rsidTr="00554E59">
        <w:trPr>
          <w:trHeight w:val="290"/>
        </w:trPr>
        <w:tc>
          <w:tcPr>
            <w:tcW w:w="3955" w:type="dxa"/>
            <w:tcBorders>
              <w:top w:val="single" w:sz="4" w:space="0" w:color="auto"/>
              <w:left w:val="single" w:sz="4" w:space="0" w:color="auto"/>
              <w:bottom w:val="single" w:sz="4" w:space="0" w:color="auto"/>
              <w:right w:val="single" w:sz="4" w:space="0" w:color="auto"/>
            </w:tcBorders>
            <w:shd w:val="clear" w:color="auto" w:fill="0070C0"/>
            <w:noWrap/>
          </w:tcPr>
          <w:p w14:paraId="2ED0097F" w14:textId="77777777" w:rsidR="00347335" w:rsidRPr="001517CC" w:rsidRDefault="00347335" w:rsidP="00E371DE">
            <w:pPr>
              <w:spacing w:after="0" w:line="240" w:lineRule="auto"/>
              <w:rPr>
                <w:rFonts w:eastAsia="Times New Roman" w:cstheme="minorHAnsi"/>
                <w:color w:val="0070C0"/>
                <w:sz w:val="20"/>
                <w:szCs w:val="20"/>
                <w:lang w:val="en-GB"/>
              </w:rPr>
            </w:pPr>
            <w:r w:rsidRPr="001517CC">
              <w:rPr>
                <w:rFonts w:cstheme="minorHAnsi"/>
                <w:b/>
                <w:bCs/>
                <w:color w:val="FFFFFF" w:themeColor="background1"/>
                <w:lang w:val="en-GB"/>
              </w:rPr>
              <w:t>Field</w:t>
            </w:r>
          </w:p>
        </w:tc>
        <w:tc>
          <w:tcPr>
            <w:tcW w:w="10440" w:type="dxa"/>
            <w:gridSpan w:val="4"/>
            <w:tcBorders>
              <w:top w:val="single" w:sz="4" w:space="0" w:color="auto"/>
              <w:left w:val="nil"/>
              <w:bottom w:val="single" w:sz="4" w:space="0" w:color="auto"/>
              <w:right w:val="single" w:sz="4" w:space="0" w:color="auto"/>
            </w:tcBorders>
            <w:shd w:val="clear" w:color="auto" w:fill="0070C0"/>
            <w:noWrap/>
          </w:tcPr>
          <w:p w14:paraId="7E09233A" w14:textId="77777777" w:rsidR="00347335" w:rsidRPr="001517CC" w:rsidRDefault="00347335" w:rsidP="00E371DE">
            <w:pPr>
              <w:spacing w:after="0" w:line="240" w:lineRule="auto"/>
              <w:rPr>
                <w:rFonts w:eastAsia="Times New Roman" w:cstheme="minorHAnsi"/>
                <w:sz w:val="20"/>
                <w:szCs w:val="20"/>
                <w:lang w:val="en-GB"/>
              </w:rPr>
            </w:pPr>
            <w:r w:rsidRPr="001517CC">
              <w:rPr>
                <w:rFonts w:cstheme="minorHAnsi"/>
                <w:b/>
                <w:bCs/>
                <w:color w:val="FFFFFF" w:themeColor="background1"/>
                <w:lang w:val="en-GB"/>
              </w:rPr>
              <w:t>Description</w:t>
            </w:r>
          </w:p>
        </w:tc>
      </w:tr>
      <w:tr w:rsidR="00347335" w:rsidRPr="001517CC" w14:paraId="3551A680" w14:textId="77777777" w:rsidTr="00554E59">
        <w:trPr>
          <w:trHeight w:val="290"/>
        </w:trPr>
        <w:tc>
          <w:tcPr>
            <w:tcW w:w="3955" w:type="dxa"/>
            <w:shd w:val="clear" w:color="auto" w:fill="D9E2F3" w:themeFill="accent1" w:themeFillTint="33"/>
            <w:noWrap/>
          </w:tcPr>
          <w:p w14:paraId="79900AA0" w14:textId="77777777" w:rsidR="00347335" w:rsidRPr="001517CC" w:rsidRDefault="00347335" w:rsidP="00E371DE">
            <w:pPr>
              <w:spacing w:after="0" w:line="240" w:lineRule="auto"/>
              <w:rPr>
                <w:rFonts w:eastAsia="Times New Roman" w:cstheme="minorHAnsi"/>
                <w:b/>
                <w:bCs/>
                <w:color w:val="0070C0"/>
                <w:sz w:val="20"/>
                <w:szCs w:val="20"/>
                <w:lang w:val="en-GB"/>
              </w:rPr>
            </w:pPr>
            <w:r w:rsidRPr="001517CC">
              <w:rPr>
                <w:rFonts w:cstheme="minorHAnsi"/>
                <w:b/>
                <w:bCs/>
                <w:color w:val="0070C0"/>
                <w:sz w:val="20"/>
                <w:szCs w:val="20"/>
                <w:lang w:val="en-GB"/>
              </w:rPr>
              <w:t>Indicator</w:t>
            </w:r>
          </w:p>
        </w:tc>
        <w:tc>
          <w:tcPr>
            <w:tcW w:w="10440" w:type="dxa"/>
            <w:gridSpan w:val="4"/>
            <w:shd w:val="clear" w:color="auto" w:fill="auto"/>
            <w:noWrap/>
          </w:tcPr>
          <w:p w14:paraId="25F4A459" w14:textId="77777777" w:rsidR="00347335" w:rsidRPr="001517CC" w:rsidRDefault="00347335" w:rsidP="00554E59">
            <w:pPr>
              <w:spacing w:after="0" w:line="240" w:lineRule="auto"/>
              <w:rPr>
                <w:rFonts w:eastAsia="Times New Roman" w:cstheme="minorHAnsi"/>
                <w:sz w:val="20"/>
                <w:szCs w:val="20"/>
                <w:lang w:val="en-GB"/>
              </w:rPr>
            </w:pPr>
            <w:r w:rsidRPr="001517CC">
              <w:rPr>
                <w:rFonts w:eastAsia="Times New Roman" w:cstheme="minorHAnsi"/>
                <w:sz w:val="20"/>
                <w:szCs w:val="20"/>
                <w:lang w:val="en-GB"/>
              </w:rPr>
              <w:t>Balance of food trade</w:t>
            </w:r>
          </w:p>
        </w:tc>
      </w:tr>
      <w:tr w:rsidR="00347335" w:rsidRPr="00701100" w14:paraId="66F5B360" w14:textId="77777777" w:rsidTr="00554E59">
        <w:trPr>
          <w:trHeight w:val="290"/>
        </w:trPr>
        <w:tc>
          <w:tcPr>
            <w:tcW w:w="3955" w:type="dxa"/>
            <w:shd w:val="clear" w:color="auto" w:fill="D9E2F3" w:themeFill="accent1" w:themeFillTint="33"/>
            <w:noWrap/>
            <w:hideMark/>
          </w:tcPr>
          <w:p w14:paraId="186D50DF" w14:textId="77777777" w:rsidR="00347335" w:rsidRPr="001517CC" w:rsidRDefault="00347335" w:rsidP="00E371DE">
            <w:pPr>
              <w:spacing w:after="0" w:line="240" w:lineRule="auto"/>
              <w:rPr>
                <w:rFonts w:eastAsia="Times New Roman" w:cstheme="minorHAnsi"/>
                <w:b/>
                <w:bCs/>
                <w:color w:val="0070C0"/>
                <w:sz w:val="20"/>
                <w:szCs w:val="20"/>
                <w:lang w:val="en-GB"/>
              </w:rPr>
            </w:pPr>
            <w:r w:rsidRPr="001517CC">
              <w:rPr>
                <w:rFonts w:cstheme="minorHAnsi"/>
                <w:b/>
                <w:bCs/>
                <w:color w:val="0070C0"/>
                <w:sz w:val="20"/>
                <w:szCs w:val="20"/>
                <w:lang w:val="en-GB"/>
              </w:rPr>
              <w:t xml:space="preserve">Statistics </w:t>
            </w:r>
          </w:p>
        </w:tc>
        <w:tc>
          <w:tcPr>
            <w:tcW w:w="2762" w:type="dxa"/>
            <w:shd w:val="clear" w:color="auto" w:fill="auto"/>
            <w:noWrap/>
            <w:hideMark/>
          </w:tcPr>
          <w:p w14:paraId="34C442B8" w14:textId="77777777" w:rsidR="00347335" w:rsidRPr="001517CC"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noWrap/>
            <w:hideMark/>
          </w:tcPr>
          <w:p w14:paraId="68406029" w14:textId="77777777" w:rsidR="00347335" w:rsidRPr="001517CC" w:rsidRDefault="00347335" w:rsidP="00554E59">
            <w:pPr>
              <w:spacing w:after="0" w:line="240" w:lineRule="auto"/>
              <w:rPr>
                <w:rFonts w:eastAsia="Times New Roman" w:cstheme="minorHAnsi"/>
                <w:sz w:val="20"/>
                <w:szCs w:val="20"/>
                <w:lang w:val="en-GB"/>
              </w:rPr>
            </w:pPr>
            <w:r w:rsidRPr="001517CC">
              <w:rPr>
                <w:rFonts w:eastAsia="Times New Roman" w:cstheme="minorHAnsi"/>
                <w:sz w:val="20"/>
                <w:szCs w:val="20"/>
                <w:lang w:val="en-GB"/>
              </w:rPr>
              <w:t xml:space="preserve">Food production </w:t>
            </w:r>
          </w:p>
        </w:tc>
        <w:tc>
          <w:tcPr>
            <w:tcW w:w="2359" w:type="dxa"/>
            <w:shd w:val="clear" w:color="auto" w:fill="auto"/>
            <w:noWrap/>
            <w:hideMark/>
          </w:tcPr>
          <w:p w14:paraId="08B60480" w14:textId="77777777" w:rsidR="00347335" w:rsidRPr="001517CC" w:rsidRDefault="00347335" w:rsidP="00554E59">
            <w:pPr>
              <w:spacing w:after="0" w:line="240" w:lineRule="auto"/>
              <w:rPr>
                <w:rFonts w:eastAsia="Times New Roman" w:cstheme="minorHAnsi"/>
                <w:sz w:val="20"/>
                <w:szCs w:val="20"/>
                <w:lang w:val="en-GB"/>
              </w:rPr>
            </w:pPr>
            <w:r w:rsidRPr="001517CC">
              <w:rPr>
                <w:rFonts w:eastAsia="Times New Roman" w:cstheme="minorHAnsi"/>
                <w:sz w:val="20"/>
                <w:szCs w:val="20"/>
                <w:lang w:val="en-GB"/>
              </w:rPr>
              <w:t xml:space="preserve">Food imports </w:t>
            </w:r>
          </w:p>
        </w:tc>
        <w:tc>
          <w:tcPr>
            <w:tcW w:w="2786" w:type="dxa"/>
            <w:shd w:val="clear" w:color="auto" w:fill="auto"/>
            <w:noWrap/>
            <w:hideMark/>
          </w:tcPr>
          <w:p w14:paraId="49D762CA" w14:textId="77777777" w:rsidR="00347335" w:rsidRPr="00701100" w:rsidRDefault="00347335" w:rsidP="00554E59">
            <w:pPr>
              <w:spacing w:after="0" w:line="240" w:lineRule="auto"/>
              <w:rPr>
                <w:rFonts w:eastAsia="Times New Roman" w:cstheme="minorHAnsi"/>
                <w:sz w:val="20"/>
                <w:szCs w:val="20"/>
                <w:lang w:val="en-GB"/>
              </w:rPr>
            </w:pPr>
            <w:r w:rsidRPr="001517CC">
              <w:rPr>
                <w:rFonts w:eastAsia="Times New Roman" w:cstheme="minorHAnsi"/>
                <w:sz w:val="20"/>
                <w:szCs w:val="20"/>
                <w:lang w:val="en-GB"/>
              </w:rPr>
              <w:t>Food exports</w:t>
            </w:r>
            <w:r w:rsidRPr="00701100">
              <w:rPr>
                <w:rFonts w:eastAsia="Times New Roman" w:cstheme="minorHAnsi"/>
                <w:sz w:val="20"/>
                <w:szCs w:val="20"/>
                <w:lang w:val="en-GB"/>
              </w:rPr>
              <w:t xml:space="preserve"> </w:t>
            </w:r>
          </w:p>
        </w:tc>
      </w:tr>
      <w:tr w:rsidR="00347335" w:rsidRPr="00701100" w14:paraId="2317B653" w14:textId="77777777" w:rsidTr="00554E59">
        <w:trPr>
          <w:trHeight w:val="290"/>
        </w:trPr>
        <w:tc>
          <w:tcPr>
            <w:tcW w:w="3955" w:type="dxa"/>
            <w:shd w:val="clear" w:color="auto" w:fill="D9E2F3" w:themeFill="accent1" w:themeFillTint="33"/>
            <w:noWrap/>
            <w:hideMark/>
          </w:tcPr>
          <w:p w14:paraId="7AEF5B7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440" w:type="dxa"/>
            <w:gridSpan w:val="4"/>
            <w:shd w:val="clear" w:color="auto" w:fill="auto"/>
            <w:noWrap/>
            <w:hideMark/>
          </w:tcPr>
          <w:p w14:paraId="4B94CC28"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p w14:paraId="2668F1F9" w14:textId="77777777" w:rsidR="00347335" w:rsidRPr="00701100" w:rsidRDefault="00347335" w:rsidP="00554E59">
            <w:pPr>
              <w:spacing w:after="0" w:line="240" w:lineRule="auto"/>
              <w:rPr>
                <w:rFonts w:eastAsia="Times New Roman" w:cstheme="minorHAnsi"/>
                <w:sz w:val="20"/>
                <w:szCs w:val="20"/>
                <w:lang w:val="en-GB"/>
              </w:rPr>
            </w:pPr>
          </w:p>
        </w:tc>
      </w:tr>
      <w:tr w:rsidR="00347335" w:rsidRPr="00701100" w14:paraId="059B1D74" w14:textId="77777777" w:rsidTr="00554E59">
        <w:trPr>
          <w:trHeight w:val="290"/>
        </w:trPr>
        <w:tc>
          <w:tcPr>
            <w:tcW w:w="3955" w:type="dxa"/>
            <w:shd w:val="clear" w:color="auto" w:fill="D9E2F3" w:themeFill="accent1" w:themeFillTint="33"/>
            <w:noWrap/>
            <w:hideMark/>
          </w:tcPr>
          <w:p w14:paraId="5FBA51F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440" w:type="dxa"/>
            <w:gridSpan w:val="4"/>
            <w:shd w:val="clear" w:color="auto" w:fill="auto"/>
            <w:noWrap/>
            <w:hideMark/>
          </w:tcPr>
          <w:p w14:paraId="09E732F9"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security, food security and agriculture</w:t>
            </w:r>
            <w:r w:rsidRPr="00701100" w:rsidDel="005E24C4">
              <w:rPr>
                <w:rFonts w:eastAsia="Times New Roman" w:cstheme="minorHAnsi"/>
                <w:sz w:val="20"/>
                <w:szCs w:val="20"/>
                <w:lang w:val="en-GB"/>
              </w:rPr>
              <w:t xml:space="preserve"> </w:t>
            </w:r>
          </w:p>
        </w:tc>
      </w:tr>
      <w:tr w:rsidR="00347335" w:rsidRPr="00701100" w14:paraId="0EA6E2A5" w14:textId="77777777" w:rsidTr="00554E59">
        <w:trPr>
          <w:trHeight w:val="290"/>
        </w:trPr>
        <w:tc>
          <w:tcPr>
            <w:tcW w:w="3955" w:type="dxa"/>
            <w:shd w:val="clear" w:color="auto" w:fill="D9E2F3" w:themeFill="accent1" w:themeFillTint="33"/>
            <w:noWrap/>
            <w:hideMark/>
          </w:tcPr>
          <w:p w14:paraId="2AC597F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440" w:type="dxa"/>
            <w:gridSpan w:val="4"/>
            <w:shd w:val="clear" w:color="auto" w:fill="auto"/>
            <w:noWrap/>
            <w:hideMark/>
          </w:tcPr>
          <w:p w14:paraId="79631094"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Food</w:t>
            </w:r>
          </w:p>
          <w:p w14:paraId="687FECA8" w14:textId="77777777" w:rsidR="00347335" w:rsidRPr="00701100" w:rsidRDefault="00347335" w:rsidP="00554E59">
            <w:pPr>
              <w:spacing w:after="0" w:line="240" w:lineRule="auto"/>
              <w:rPr>
                <w:rFonts w:eastAsia="Times New Roman" w:cstheme="minorHAnsi"/>
                <w:sz w:val="20"/>
                <w:szCs w:val="20"/>
                <w:lang w:val="en-GB"/>
              </w:rPr>
            </w:pPr>
          </w:p>
        </w:tc>
      </w:tr>
      <w:tr w:rsidR="00347335" w:rsidRPr="00701100" w14:paraId="64AD6162" w14:textId="77777777" w:rsidTr="00554E59">
        <w:trPr>
          <w:trHeight w:val="290"/>
        </w:trPr>
        <w:tc>
          <w:tcPr>
            <w:tcW w:w="3955" w:type="dxa"/>
            <w:shd w:val="clear" w:color="auto" w:fill="D9E2F3" w:themeFill="accent1" w:themeFillTint="33"/>
            <w:noWrap/>
            <w:hideMark/>
          </w:tcPr>
          <w:p w14:paraId="33517FD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2762" w:type="dxa"/>
            <w:shd w:val="clear" w:color="auto" w:fill="auto"/>
            <w:noWrap/>
            <w:hideMark/>
          </w:tcPr>
          <w:p w14:paraId="58A2929B"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2533" w:type="dxa"/>
            <w:shd w:val="clear" w:color="auto" w:fill="auto"/>
            <w:noWrap/>
            <w:hideMark/>
          </w:tcPr>
          <w:p w14:paraId="6FDF17ED"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2359" w:type="dxa"/>
            <w:shd w:val="clear" w:color="auto" w:fill="auto"/>
            <w:noWrap/>
            <w:hideMark/>
          </w:tcPr>
          <w:p w14:paraId="5CA5D436"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2786" w:type="dxa"/>
            <w:shd w:val="clear" w:color="auto" w:fill="auto"/>
            <w:noWrap/>
            <w:hideMark/>
          </w:tcPr>
          <w:p w14:paraId="60CAF1DC"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3F2E4888" w14:textId="77777777" w:rsidTr="00554E59">
        <w:trPr>
          <w:trHeight w:val="290"/>
        </w:trPr>
        <w:tc>
          <w:tcPr>
            <w:tcW w:w="3955" w:type="dxa"/>
            <w:shd w:val="clear" w:color="auto" w:fill="D9E2F3" w:themeFill="accent1" w:themeFillTint="33"/>
            <w:noWrap/>
            <w:hideMark/>
          </w:tcPr>
          <w:p w14:paraId="6A7DCBF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2762" w:type="dxa"/>
            <w:shd w:val="clear" w:color="auto" w:fill="auto"/>
            <w:noWrap/>
            <w:hideMark/>
          </w:tcPr>
          <w:p w14:paraId="77076526"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2533" w:type="dxa"/>
            <w:shd w:val="clear" w:color="auto" w:fill="auto"/>
            <w:noWrap/>
            <w:hideMark/>
          </w:tcPr>
          <w:p w14:paraId="71C06481"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2359" w:type="dxa"/>
            <w:shd w:val="clear" w:color="auto" w:fill="auto"/>
            <w:noWrap/>
            <w:hideMark/>
          </w:tcPr>
          <w:p w14:paraId="7CDC92E2"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2786" w:type="dxa"/>
            <w:shd w:val="clear" w:color="auto" w:fill="auto"/>
            <w:noWrap/>
            <w:hideMark/>
          </w:tcPr>
          <w:p w14:paraId="34FBE934"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1767793E" w14:textId="77777777" w:rsidTr="00554E59">
        <w:trPr>
          <w:trHeight w:val="290"/>
        </w:trPr>
        <w:tc>
          <w:tcPr>
            <w:tcW w:w="3955" w:type="dxa"/>
            <w:shd w:val="clear" w:color="auto" w:fill="D9E2F3" w:themeFill="accent1" w:themeFillTint="33"/>
            <w:noWrap/>
            <w:hideMark/>
          </w:tcPr>
          <w:p w14:paraId="6DA15EA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2762" w:type="dxa"/>
            <w:shd w:val="clear" w:color="auto" w:fill="auto"/>
            <w:noWrap/>
            <w:hideMark/>
          </w:tcPr>
          <w:p w14:paraId="62B9E172"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noWrap/>
            <w:hideMark/>
          </w:tcPr>
          <w:p w14:paraId="100AC116" w14:textId="77777777" w:rsidR="00347335" w:rsidRPr="00701100" w:rsidRDefault="00347335" w:rsidP="00554E59">
            <w:pPr>
              <w:spacing w:after="0" w:line="240" w:lineRule="auto"/>
              <w:rPr>
                <w:rFonts w:eastAsia="Times New Roman" w:cstheme="minorHAnsi"/>
                <w:sz w:val="20"/>
                <w:szCs w:val="20"/>
                <w:lang w:val="en-GB"/>
              </w:rPr>
            </w:pPr>
          </w:p>
        </w:tc>
        <w:tc>
          <w:tcPr>
            <w:tcW w:w="2359" w:type="dxa"/>
            <w:shd w:val="clear" w:color="auto" w:fill="auto"/>
            <w:noWrap/>
            <w:hideMark/>
          </w:tcPr>
          <w:p w14:paraId="079E2756" w14:textId="77777777" w:rsidR="00347335" w:rsidRPr="00701100" w:rsidRDefault="00347335" w:rsidP="00554E59">
            <w:pPr>
              <w:spacing w:after="0" w:line="240" w:lineRule="auto"/>
              <w:rPr>
                <w:rFonts w:eastAsia="Times New Roman" w:cstheme="minorHAnsi"/>
                <w:sz w:val="20"/>
                <w:szCs w:val="20"/>
                <w:lang w:val="en-GB"/>
              </w:rPr>
            </w:pPr>
          </w:p>
        </w:tc>
        <w:tc>
          <w:tcPr>
            <w:tcW w:w="2786" w:type="dxa"/>
            <w:shd w:val="clear" w:color="auto" w:fill="auto"/>
            <w:noWrap/>
            <w:hideMark/>
          </w:tcPr>
          <w:p w14:paraId="5957C683" w14:textId="77777777" w:rsidR="00347335" w:rsidRPr="00701100" w:rsidRDefault="00347335" w:rsidP="00554E59">
            <w:pPr>
              <w:spacing w:after="0" w:line="240" w:lineRule="auto"/>
              <w:rPr>
                <w:rFonts w:eastAsia="Times New Roman" w:cstheme="minorHAnsi"/>
                <w:sz w:val="20"/>
                <w:szCs w:val="20"/>
                <w:lang w:val="en-GB"/>
              </w:rPr>
            </w:pPr>
          </w:p>
        </w:tc>
      </w:tr>
      <w:tr w:rsidR="00347335" w:rsidRPr="00701100" w14:paraId="5AD61494" w14:textId="77777777" w:rsidTr="00554E59">
        <w:trPr>
          <w:trHeight w:val="290"/>
        </w:trPr>
        <w:tc>
          <w:tcPr>
            <w:tcW w:w="3955" w:type="dxa"/>
            <w:shd w:val="clear" w:color="auto" w:fill="D9E2F3" w:themeFill="accent1" w:themeFillTint="33"/>
            <w:noWrap/>
            <w:hideMark/>
          </w:tcPr>
          <w:p w14:paraId="77A2F75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2762" w:type="dxa"/>
            <w:shd w:val="clear" w:color="auto" w:fill="auto"/>
            <w:noWrap/>
            <w:hideMark/>
          </w:tcPr>
          <w:p w14:paraId="41F7D12C" w14:textId="0C2F977A"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2.1.2 [</w:t>
            </w:r>
            <w:r w:rsidR="002C6907" w:rsidRPr="00701100">
              <w:rPr>
                <w:rFonts w:eastAsia="Times New Roman" w:cstheme="minorHAnsi"/>
                <w:sz w:val="20"/>
                <w:szCs w:val="20"/>
                <w:lang w:val="en-GB"/>
              </w:rPr>
              <w:t>related to</w:t>
            </w:r>
            <w:r w:rsidRPr="00701100">
              <w:rPr>
                <w:rFonts w:eastAsia="Times New Roman" w:cstheme="minorHAnsi"/>
                <w:sz w:val="20"/>
                <w:szCs w:val="20"/>
                <w:lang w:val="en-GB"/>
              </w:rPr>
              <w:t>]</w:t>
            </w:r>
          </w:p>
        </w:tc>
        <w:tc>
          <w:tcPr>
            <w:tcW w:w="2533" w:type="dxa"/>
            <w:shd w:val="clear" w:color="auto" w:fill="auto"/>
            <w:noWrap/>
            <w:hideMark/>
          </w:tcPr>
          <w:p w14:paraId="5B205588" w14:textId="77777777" w:rsidR="00347335" w:rsidRPr="00701100" w:rsidRDefault="00347335" w:rsidP="00554E59">
            <w:pPr>
              <w:spacing w:after="0" w:line="240" w:lineRule="auto"/>
              <w:rPr>
                <w:rFonts w:eastAsia="Times New Roman" w:cstheme="minorHAnsi"/>
                <w:sz w:val="20"/>
                <w:szCs w:val="20"/>
                <w:lang w:val="en-GB"/>
              </w:rPr>
            </w:pPr>
          </w:p>
        </w:tc>
        <w:tc>
          <w:tcPr>
            <w:tcW w:w="2359" w:type="dxa"/>
            <w:shd w:val="clear" w:color="auto" w:fill="auto"/>
            <w:noWrap/>
            <w:hideMark/>
          </w:tcPr>
          <w:p w14:paraId="027E265D" w14:textId="77777777" w:rsidR="00347335" w:rsidRPr="00701100" w:rsidRDefault="00347335" w:rsidP="00554E59">
            <w:pPr>
              <w:spacing w:after="0" w:line="240" w:lineRule="auto"/>
              <w:rPr>
                <w:rFonts w:eastAsia="Times New Roman" w:cstheme="minorHAnsi"/>
                <w:sz w:val="20"/>
                <w:szCs w:val="20"/>
                <w:lang w:val="en-GB"/>
              </w:rPr>
            </w:pPr>
          </w:p>
        </w:tc>
        <w:tc>
          <w:tcPr>
            <w:tcW w:w="2786" w:type="dxa"/>
            <w:shd w:val="clear" w:color="auto" w:fill="auto"/>
            <w:noWrap/>
            <w:hideMark/>
          </w:tcPr>
          <w:p w14:paraId="3C927D1A" w14:textId="77777777" w:rsidR="00347335" w:rsidRPr="00701100" w:rsidRDefault="00347335" w:rsidP="00554E59">
            <w:pPr>
              <w:spacing w:after="0" w:line="240" w:lineRule="auto"/>
              <w:rPr>
                <w:rFonts w:eastAsia="Times New Roman" w:cstheme="minorHAnsi"/>
                <w:sz w:val="20"/>
                <w:szCs w:val="20"/>
                <w:lang w:val="en-GB"/>
              </w:rPr>
            </w:pPr>
          </w:p>
        </w:tc>
      </w:tr>
      <w:tr w:rsidR="00347335" w:rsidRPr="00701100" w14:paraId="05B61B09" w14:textId="77777777" w:rsidTr="00554E59">
        <w:trPr>
          <w:trHeight w:val="290"/>
        </w:trPr>
        <w:tc>
          <w:tcPr>
            <w:tcW w:w="3955" w:type="dxa"/>
            <w:shd w:val="clear" w:color="auto" w:fill="D9E2F3" w:themeFill="accent1" w:themeFillTint="33"/>
            <w:noWrap/>
            <w:hideMark/>
          </w:tcPr>
          <w:p w14:paraId="61E0633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2762" w:type="dxa"/>
            <w:shd w:val="clear" w:color="auto" w:fill="auto"/>
          </w:tcPr>
          <w:p w14:paraId="784AC23D"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noWrap/>
            <w:hideMark/>
          </w:tcPr>
          <w:p w14:paraId="670AA421"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359" w:type="dxa"/>
            <w:shd w:val="clear" w:color="auto" w:fill="auto"/>
            <w:noWrap/>
            <w:hideMark/>
          </w:tcPr>
          <w:p w14:paraId="1E477D80" w14:textId="77777777" w:rsidR="00347335" w:rsidRPr="00701100" w:rsidRDefault="00347335" w:rsidP="00554E59">
            <w:pPr>
              <w:spacing w:after="0" w:line="240" w:lineRule="auto"/>
              <w:rPr>
                <w:rFonts w:eastAsia="Times New Roman" w:cstheme="minorHAnsi"/>
                <w:sz w:val="20"/>
                <w:szCs w:val="20"/>
                <w:lang w:val="en-GB"/>
              </w:rPr>
            </w:pPr>
          </w:p>
        </w:tc>
        <w:tc>
          <w:tcPr>
            <w:tcW w:w="2786" w:type="dxa"/>
            <w:shd w:val="clear" w:color="auto" w:fill="auto"/>
            <w:noWrap/>
            <w:hideMark/>
          </w:tcPr>
          <w:p w14:paraId="37A6667A" w14:textId="77777777" w:rsidR="00347335" w:rsidRPr="00701100" w:rsidRDefault="00347335" w:rsidP="00554E59">
            <w:pPr>
              <w:spacing w:after="0" w:line="240" w:lineRule="auto"/>
              <w:rPr>
                <w:rFonts w:eastAsia="Times New Roman" w:cstheme="minorHAnsi"/>
                <w:sz w:val="20"/>
                <w:szCs w:val="20"/>
                <w:lang w:val="en-GB"/>
              </w:rPr>
            </w:pPr>
          </w:p>
        </w:tc>
      </w:tr>
      <w:tr w:rsidR="00347335" w:rsidRPr="00701100" w14:paraId="5E3060B1" w14:textId="77777777" w:rsidTr="00554E59">
        <w:trPr>
          <w:trHeight w:val="290"/>
        </w:trPr>
        <w:tc>
          <w:tcPr>
            <w:tcW w:w="3955" w:type="dxa"/>
            <w:shd w:val="clear" w:color="auto" w:fill="D9E2F3" w:themeFill="accent1" w:themeFillTint="33"/>
            <w:noWrap/>
            <w:hideMark/>
          </w:tcPr>
          <w:p w14:paraId="3637CB0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2762" w:type="dxa"/>
            <w:shd w:val="clear" w:color="auto" w:fill="auto"/>
            <w:noWrap/>
            <w:hideMark/>
          </w:tcPr>
          <w:p w14:paraId="1574FCE7"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2533" w:type="dxa"/>
            <w:shd w:val="clear" w:color="auto" w:fill="auto"/>
            <w:noWrap/>
            <w:hideMark/>
          </w:tcPr>
          <w:p w14:paraId="4416DB39"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2359" w:type="dxa"/>
            <w:shd w:val="clear" w:color="auto" w:fill="auto"/>
            <w:noWrap/>
            <w:hideMark/>
          </w:tcPr>
          <w:p w14:paraId="3BE4E11D"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c>
          <w:tcPr>
            <w:tcW w:w="2786" w:type="dxa"/>
            <w:shd w:val="clear" w:color="auto" w:fill="auto"/>
            <w:noWrap/>
            <w:hideMark/>
          </w:tcPr>
          <w:p w14:paraId="569CF358"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r>
      <w:tr w:rsidR="00347335" w:rsidRPr="00701100" w14:paraId="02EAE6F0" w14:textId="77777777" w:rsidTr="008D33CC">
        <w:trPr>
          <w:trHeight w:val="2510"/>
        </w:trPr>
        <w:tc>
          <w:tcPr>
            <w:tcW w:w="3955" w:type="dxa"/>
            <w:shd w:val="clear" w:color="auto" w:fill="D9E2F3" w:themeFill="accent1" w:themeFillTint="33"/>
            <w:noWrap/>
            <w:hideMark/>
          </w:tcPr>
          <w:p w14:paraId="00FA4B7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2762" w:type="dxa"/>
            <w:shd w:val="clear" w:color="auto" w:fill="auto"/>
            <w:hideMark/>
          </w:tcPr>
          <w:p w14:paraId="1D2D8339" w14:textId="48865ED7" w:rsidR="00347335" w:rsidRPr="00701100" w:rsidRDefault="00FE2494"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 </w:t>
            </w:r>
            <w:r w:rsidR="00347335" w:rsidRPr="00701100">
              <w:rPr>
                <w:rFonts w:eastAsia="Times New Roman" w:cstheme="minorHAnsi"/>
                <w:sz w:val="20"/>
                <w:szCs w:val="20"/>
                <w:lang w:val="en-GB"/>
              </w:rPr>
              <w:t xml:space="preserve">Food Balance Sheet presents a comprehensive picture of the pattern of a country's food supply during a specified reference period. The food balance sheet shows for each food item - i.e. each primary commodity and a number of processed commodities potentially available for human consumption - the sources of supply and its utilization. The total quantity of foodstuffs produced in a country added to the total quantity imported and adjusted to any change in stocks that may have occurred since the beginning of the reference period gives the supply available during that period. On the utilization side a distinction is made between the quantities exported, fed to </w:t>
            </w:r>
            <w:r w:rsidR="00347335" w:rsidRPr="00701100">
              <w:rPr>
                <w:rFonts w:eastAsia="Times New Roman" w:cstheme="minorHAnsi"/>
                <w:sz w:val="20"/>
                <w:szCs w:val="20"/>
                <w:lang w:val="en-GB"/>
              </w:rPr>
              <w:lastRenderedPageBreak/>
              <w:t>livestock, used for seed, put to manufacture for food use and non-food uses, losses during storage and transportation, and food supplies available for human consumption. [SDG</w:t>
            </w:r>
            <w:r w:rsidR="00D76892" w:rsidRPr="00701100">
              <w:rPr>
                <w:rFonts w:eastAsia="Times New Roman" w:cstheme="minorHAnsi"/>
                <w:sz w:val="20"/>
                <w:szCs w:val="20"/>
                <w:lang w:val="en-GB"/>
              </w:rPr>
              <w:t xml:space="preserve"> </w:t>
            </w:r>
            <w:r w:rsidR="00EF29D6" w:rsidRPr="00701100">
              <w:rPr>
                <w:rFonts w:eastAsia="Times New Roman" w:cstheme="minorHAnsi"/>
                <w:sz w:val="20"/>
                <w:szCs w:val="20"/>
                <w:lang w:val="en-GB"/>
              </w:rPr>
              <w:t xml:space="preserve">2.1.2 </w:t>
            </w:r>
            <w:r w:rsidR="00D76892" w:rsidRPr="00701100">
              <w:rPr>
                <w:rFonts w:eastAsia="Times New Roman" w:cstheme="minorHAnsi"/>
                <w:sz w:val="20"/>
                <w:szCs w:val="20"/>
                <w:lang w:val="en-GB"/>
              </w:rPr>
              <w:t>metadata</w:t>
            </w:r>
            <w:r w:rsidR="00347335" w:rsidRPr="00701100">
              <w:rPr>
                <w:rFonts w:eastAsia="Times New Roman" w:cstheme="minorHAnsi"/>
                <w:sz w:val="20"/>
                <w:szCs w:val="20"/>
                <w:lang w:val="en-GB"/>
              </w:rPr>
              <w:t xml:space="preserve">, p. 1, </w:t>
            </w:r>
            <w:hyperlink r:id="rId647" w:history="1">
              <w:r w:rsidR="00347335" w:rsidRPr="00701100">
                <w:rPr>
                  <w:rStyle w:val="Hyperlink"/>
                  <w:rFonts w:cstheme="minorHAnsi"/>
                  <w:sz w:val="20"/>
                  <w:szCs w:val="20"/>
                  <w:lang w:val="en-GB"/>
                </w:rPr>
                <w:t>https://unstats.un.org/sdgs/metadata/files/Metadata-02-01-02.pdf</w:t>
              </w:r>
            </w:hyperlink>
            <w:r w:rsidR="00347335" w:rsidRPr="00701100">
              <w:rPr>
                <w:rFonts w:eastAsia="Times New Roman" w:cstheme="minorHAnsi"/>
                <w:sz w:val="20"/>
                <w:szCs w:val="20"/>
                <w:lang w:val="en-GB"/>
              </w:rPr>
              <w:t>]</w:t>
            </w:r>
          </w:p>
        </w:tc>
        <w:tc>
          <w:tcPr>
            <w:tcW w:w="2533" w:type="dxa"/>
            <w:shd w:val="clear" w:color="auto" w:fill="auto"/>
            <w:hideMark/>
          </w:tcPr>
          <w:p w14:paraId="760FF2A1"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 xml:space="preserve">Food is defined as the total amount of the commodity available as human food during the reference period. Data include the commodity in question, as well as any commodity derived therefrom as a result of further processing. [adapted from FAO, </w:t>
            </w:r>
            <w:hyperlink r:id="rId648" w:anchor="data/FBSH/metadata" w:history="1">
              <w:r w:rsidRPr="00701100">
                <w:rPr>
                  <w:rStyle w:val="Hyperlink"/>
                  <w:rFonts w:cstheme="minorHAnsi"/>
                  <w:sz w:val="20"/>
                  <w:szCs w:val="20"/>
                  <w:lang w:val="en-GB"/>
                </w:rPr>
                <w:t>http://www.fao.org/faostat/en/#data/FBSH/metadata</w:t>
              </w:r>
            </w:hyperlink>
            <w:r w:rsidRPr="00701100">
              <w:rPr>
                <w:rFonts w:eastAsia="Times New Roman" w:cstheme="minorHAnsi"/>
                <w:sz w:val="20"/>
                <w:szCs w:val="20"/>
                <w:lang w:val="en-GB"/>
              </w:rPr>
              <w:t>.</w:t>
            </w:r>
          </w:p>
          <w:p w14:paraId="5CDBF66C" w14:textId="77777777" w:rsidR="00347335" w:rsidRPr="00701100" w:rsidRDefault="00347335" w:rsidP="00554E59">
            <w:pPr>
              <w:spacing w:after="0" w:line="240" w:lineRule="auto"/>
              <w:rPr>
                <w:rFonts w:eastAsia="Times New Roman" w:cstheme="minorHAnsi"/>
                <w:sz w:val="20"/>
                <w:szCs w:val="20"/>
                <w:lang w:val="en-GB"/>
              </w:rPr>
            </w:pPr>
          </w:p>
          <w:p w14:paraId="7D896D10" w14:textId="5A589BA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Production: Figures relate to the total domestic production whether inside or outside the agricultural sector, i.e. it includes non-commercial production and production from kitchen gardens. FAOSTAT metadata, </w:t>
            </w:r>
            <w:r w:rsidRPr="00701100">
              <w:rPr>
                <w:rFonts w:eastAsia="Times New Roman" w:cstheme="minorHAnsi"/>
                <w:sz w:val="20"/>
                <w:szCs w:val="20"/>
                <w:lang w:val="en-GB"/>
              </w:rPr>
              <w:lastRenderedPageBreak/>
              <w:t>[</w:t>
            </w:r>
            <w:hyperlink r:id="rId649" w:anchor="data/FBSH/metadata" w:history="1">
              <w:r w:rsidRPr="00701100">
                <w:rPr>
                  <w:rStyle w:val="Hyperlink"/>
                  <w:rFonts w:eastAsia="Times New Roman" w:cstheme="minorHAnsi"/>
                  <w:sz w:val="20"/>
                  <w:szCs w:val="20"/>
                  <w:lang w:val="en-GB"/>
                </w:rPr>
                <w:t>http://www.fao.org/faostat/en/#data/FBSH/metadata</w:t>
              </w:r>
            </w:hyperlink>
            <w:r w:rsidRPr="00701100">
              <w:rPr>
                <w:rFonts w:eastAsia="Times New Roman" w:cstheme="minorHAnsi"/>
                <w:sz w:val="20"/>
                <w:szCs w:val="20"/>
                <w:lang w:val="en-GB"/>
              </w:rPr>
              <w:t xml:space="preserve">] </w:t>
            </w:r>
          </w:p>
        </w:tc>
        <w:tc>
          <w:tcPr>
            <w:tcW w:w="2359" w:type="dxa"/>
            <w:shd w:val="clear" w:color="auto" w:fill="auto"/>
            <w:noWrap/>
            <w:hideMark/>
          </w:tcPr>
          <w:p w14:paraId="1C2A0B3B" w14:textId="77777777" w:rsidR="00347335" w:rsidRPr="00701100" w:rsidRDefault="00347335" w:rsidP="00554E59">
            <w:pPr>
              <w:spacing w:after="0" w:line="240" w:lineRule="auto"/>
              <w:ind w:right="-106"/>
              <w:rPr>
                <w:rFonts w:eastAsia="Times New Roman" w:cstheme="minorHAnsi"/>
                <w:sz w:val="20"/>
                <w:szCs w:val="20"/>
                <w:lang w:val="en-GB"/>
              </w:rPr>
            </w:pPr>
            <w:r w:rsidRPr="00701100">
              <w:rPr>
                <w:rFonts w:eastAsia="Times New Roman" w:cstheme="minorHAnsi"/>
                <w:sz w:val="20"/>
                <w:szCs w:val="20"/>
                <w:lang w:val="en-GB"/>
              </w:rPr>
              <w:lastRenderedPageBreak/>
              <w:t>Import Quantity (measured in 1000 tonnes)</w:t>
            </w:r>
          </w:p>
        </w:tc>
        <w:tc>
          <w:tcPr>
            <w:tcW w:w="2786" w:type="dxa"/>
            <w:shd w:val="clear" w:color="auto" w:fill="auto"/>
            <w:noWrap/>
            <w:hideMark/>
          </w:tcPr>
          <w:p w14:paraId="13FD9933"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Export Quantity (measured in 1000 tonnes)]</w:t>
            </w:r>
          </w:p>
        </w:tc>
      </w:tr>
      <w:tr w:rsidR="00347335" w:rsidRPr="00701100" w14:paraId="469A5B30" w14:textId="77777777" w:rsidTr="00554E59">
        <w:trPr>
          <w:trHeight w:val="290"/>
        </w:trPr>
        <w:tc>
          <w:tcPr>
            <w:tcW w:w="3955" w:type="dxa"/>
            <w:shd w:val="clear" w:color="auto" w:fill="D9E2F3" w:themeFill="accent1" w:themeFillTint="33"/>
            <w:noWrap/>
            <w:hideMark/>
          </w:tcPr>
          <w:p w14:paraId="08AA3B8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440" w:type="dxa"/>
            <w:gridSpan w:val="4"/>
            <w:shd w:val="clear" w:color="auto" w:fill="auto"/>
            <w:noWrap/>
            <w:hideMark/>
          </w:tcPr>
          <w:p w14:paraId="1A7F93C5" w14:textId="77777777" w:rsidR="00347335"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trends are affecting the abundance and distribution of harvested aquatic species, both freshwater and marine, and aquaculture production systems in different parts of the world. These are expected to continue with negative impacts on nutrition and food security for especially vulnerable people, particularly in some tropical developing countries, but with benefits in other regions that become more favourable for aquatic food production (medium confidence)... all aspects of food security are potentially affected by climate change, including food access, utilization, and price stability (high confidence). There remains limited quantitative understanding of how non-production elements of food security will be affected, and of the adaptation possibilities in these domains. Nutritional quality of food and fodder, including protein and micronutrients, is negatively affected by elevated CO</w:t>
            </w:r>
            <w:r w:rsidRPr="00701100">
              <w:rPr>
                <w:rFonts w:eastAsia="Times New Roman" w:cstheme="minorHAnsi"/>
                <w:sz w:val="20"/>
                <w:szCs w:val="20"/>
                <w:vertAlign w:val="subscript"/>
                <w:lang w:val="en-GB"/>
              </w:rPr>
              <w:t>2</w:t>
            </w:r>
            <w:r w:rsidRPr="00701100">
              <w:rPr>
                <w:rFonts w:eastAsia="Times New Roman" w:cstheme="minorHAnsi"/>
                <w:sz w:val="20"/>
                <w:szCs w:val="20"/>
                <w:lang w:val="en-GB"/>
              </w:rPr>
              <w:t xml:space="preserve">, but these effects may be counteracted by effects of other aspects of climate change (medium confidence)... climate-related disasters are among the main drivers of food insecurity, both in the aftermath of a disaster and in the long run. Drought is a major driver of food insecurity and contributes to a negative impact on nutrition. Floods and tropical storms also affect food security by destroying livelihood assets. The relationship between climate change and food production depends to a large degree on when and which adaptation actions are taken. [Climate Change 2014 Impacts, Adaptation and Vulnerability. Part A: Global and Sectoral Aspects, p. 488, </w:t>
            </w:r>
            <w:hyperlink r:id="rId650"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p w14:paraId="05B9DE86" w14:textId="09A85989" w:rsidR="0063232C" w:rsidRPr="00701100" w:rsidRDefault="0063232C" w:rsidP="00554E59">
            <w:pPr>
              <w:spacing w:after="0" w:line="240" w:lineRule="auto"/>
              <w:rPr>
                <w:rFonts w:eastAsia="Times New Roman" w:cstheme="minorHAnsi"/>
                <w:sz w:val="20"/>
                <w:szCs w:val="20"/>
                <w:lang w:val="en-GB"/>
              </w:rPr>
            </w:pPr>
          </w:p>
        </w:tc>
      </w:tr>
      <w:tr w:rsidR="00347335" w:rsidRPr="00701100" w14:paraId="1322C5DA" w14:textId="77777777" w:rsidTr="00554E59">
        <w:trPr>
          <w:trHeight w:val="290"/>
        </w:trPr>
        <w:tc>
          <w:tcPr>
            <w:tcW w:w="3955" w:type="dxa"/>
            <w:shd w:val="clear" w:color="auto" w:fill="D9E2F3" w:themeFill="accent1" w:themeFillTint="33"/>
            <w:noWrap/>
            <w:hideMark/>
          </w:tcPr>
          <w:p w14:paraId="2AA92AF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2762" w:type="dxa"/>
            <w:shd w:val="clear" w:color="auto" w:fill="auto"/>
            <w:noWrap/>
            <w:hideMark/>
          </w:tcPr>
          <w:p w14:paraId="36E11EB7"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Agriculture/Food Security Agency</w:t>
            </w:r>
          </w:p>
        </w:tc>
        <w:tc>
          <w:tcPr>
            <w:tcW w:w="2533" w:type="dxa"/>
            <w:shd w:val="clear" w:color="auto" w:fill="auto"/>
            <w:noWrap/>
            <w:hideMark/>
          </w:tcPr>
          <w:p w14:paraId="75643109"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Agriculture/Food Security Agency</w:t>
            </w:r>
          </w:p>
        </w:tc>
        <w:tc>
          <w:tcPr>
            <w:tcW w:w="2359" w:type="dxa"/>
            <w:shd w:val="clear" w:color="auto" w:fill="auto"/>
            <w:noWrap/>
            <w:hideMark/>
          </w:tcPr>
          <w:p w14:paraId="1FBA2F51"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Agriculture/Food Security Agency</w:t>
            </w:r>
          </w:p>
        </w:tc>
        <w:tc>
          <w:tcPr>
            <w:tcW w:w="2786" w:type="dxa"/>
            <w:shd w:val="clear" w:color="auto" w:fill="auto"/>
            <w:noWrap/>
            <w:hideMark/>
          </w:tcPr>
          <w:p w14:paraId="44B5F272"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Agriculture/Food Security Agency</w:t>
            </w:r>
          </w:p>
        </w:tc>
      </w:tr>
      <w:tr w:rsidR="00347335" w:rsidRPr="00701100" w14:paraId="7F85A7A9" w14:textId="77777777" w:rsidTr="00554E59">
        <w:trPr>
          <w:trHeight w:val="290"/>
        </w:trPr>
        <w:tc>
          <w:tcPr>
            <w:tcW w:w="3955" w:type="dxa"/>
            <w:shd w:val="clear" w:color="auto" w:fill="D9E2F3" w:themeFill="accent1" w:themeFillTint="33"/>
            <w:noWrap/>
            <w:hideMark/>
          </w:tcPr>
          <w:p w14:paraId="380CE5C8" w14:textId="712B8230"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2762" w:type="dxa"/>
            <w:shd w:val="clear" w:color="auto" w:fill="auto"/>
          </w:tcPr>
          <w:p w14:paraId="61D7FC3A"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noWrap/>
            <w:hideMark/>
          </w:tcPr>
          <w:p w14:paraId="35F41D5B"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Surveys</w:t>
            </w:r>
          </w:p>
        </w:tc>
        <w:tc>
          <w:tcPr>
            <w:tcW w:w="2359" w:type="dxa"/>
            <w:shd w:val="clear" w:color="auto" w:fill="auto"/>
            <w:noWrap/>
            <w:hideMark/>
          </w:tcPr>
          <w:p w14:paraId="7116EF31"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c>
          <w:tcPr>
            <w:tcW w:w="2786" w:type="dxa"/>
            <w:shd w:val="clear" w:color="auto" w:fill="auto"/>
            <w:noWrap/>
            <w:hideMark/>
          </w:tcPr>
          <w:p w14:paraId="17E3216A"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347335" w:rsidRPr="00701100" w14:paraId="13D7FC3A" w14:textId="77777777" w:rsidTr="00554E59">
        <w:trPr>
          <w:trHeight w:val="290"/>
        </w:trPr>
        <w:tc>
          <w:tcPr>
            <w:tcW w:w="3955" w:type="dxa"/>
            <w:shd w:val="clear" w:color="auto" w:fill="D9E2F3" w:themeFill="accent1" w:themeFillTint="33"/>
            <w:noWrap/>
            <w:hideMark/>
          </w:tcPr>
          <w:p w14:paraId="457DFB8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2762" w:type="dxa"/>
            <w:shd w:val="clear" w:color="auto" w:fill="auto"/>
          </w:tcPr>
          <w:p w14:paraId="0D272AB6"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noWrap/>
            <w:hideMark/>
          </w:tcPr>
          <w:p w14:paraId="329E323A"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359" w:type="dxa"/>
            <w:shd w:val="clear" w:color="auto" w:fill="auto"/>
            <w:noWrap/>
            <w:hideMark/>
          </w:tcPr>
          <w:p w14:paraId="79F9B80E" w14:textId="77777777" w:rsidR="00347335" w:rsidRPr="00701100" w:rsidRDefault="00347335" w:rsidP="00554E59">
            <w:pPr>
              <w:spacing w:after="0" w:line="240" w:lineRule="auto"/>
              <w:rPr>
                <w:rFonts w:eastAsia="Times New Roman" w:cstheme="minorHAnsi"/>
                <w:sz w:val="20"/>
                <w:szCs w:val="20"/>
                <w:lang w:val="en-GB"/>
              </w:rPr>
            </w:pPr>
          </w:p>
        </w:tc>
        <w:tc>
          <w:tcPr>
            <w:tcW w:w="2786" w:type="dxa"/>
            <w:shd w:val="clear" w:color="auto" w:fill="auto"/>
            <w:noWrap/>
            <w:hideMark/>
          </w:tcPr>
          <w:p w14:paraId="7C16DAE2" w14:textId="77777777" w:rsidR="00347335" w:rsidRPr="00701100" w:rsidRDefault="00347335" w:rsidP="00554E59">
            <w:pPr>
              <w:spacing w:after="0" w:line="240" w:lineRule="auto"/>
              <w:rPr>
                <w:rFonts w:eastAsia="Times New Roman" w:cstheme="minorHAnsi"/>
                <w:sz w:val="20"/>
                <w:szCs w:val="20"/>
                <w:lang w:val="en-GB"/>
              </w:rPr>
            </w:pPr>
          </w:p>
        </w:tc>
      </w:tr>
      <w:tr w:rsidR="00347335" w:rsidRPr="00701100" w14:paraId="385F1960" w14:textId="77777777" w:rsidTr="00554E59">
        <w:trPr>
          <w:trHeight w:val="290"/>
        </w:trPr>
        <w:tc>
          <w:tcPr>
            <w:tcW w:w="3955" w:type="dxa"/>
            <w:shd w:val="clear" w:color="auto" w:fill="D9E2F3" w:themeFill="accent1" w:themeFillTint="33"/>
            <w:noWrap/>
            <w:hideMark/>
          </w:tcPr>
          <w:p w14:paraId="5FF3F4B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2762" w:type="dxa"/>
            <w:shd w:val="clear" w:color="auto" w:fill="auto"/>
            <w:noWrap/>
            <w:hideMark/>
          </w:tcPr>
          <w:p w14:paraId="2D00F54A"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 value</w:t>
            </w:r>
          </w:p>
        </w:tc>
        <w:tc>
          <w:tcPr>
            <w:tcW w:w="2533" w:type="dxa"/>
            <w:shd w:val="clear" w:color="auto" w:fill="auto"/>
            <w:noWrap/>
            <w:hideMark/>
          </w:tcPr>
          <w:p w14:paraId="18CEF0AD"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 value</w:t>
            </w:r>
          </w:p>
        </w:tc>
        <w:tc>
          <w:tcPr>
            <w:tcW w:w="2359" w:type="dxa"/>
            <w:shd w:val="clear" w:color="auto" w:fill="auto"/>
            <w:noWrap/>
            <w:hideMark/>
          </w:tcPr>
          <w:p w14:paraId="55F3D9B0"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 value</w:t>
            </w:r>
          </w:p>
        </w:tc>
        <w:tc>
          <w:tcPr>
            <w:tcW w:w="2786" w:type="dxa"/>
            <w:shd w:val="clear" w:color="auto" w:fill="auto"/>
            <w:noWrap/>
            <w:hideMark/>
          </w:tcPr>
          <w:p w14:paraId="06F321AA"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 value</w:t>
            </w:r>
          </w:p>
        </w:tc>
      </w:tr>
      <w:tr w:rsidR="00347335" w:rsidRPr="00701100" w14:paraId="135E1C5C" w14:textId="77777777" w:rsidTr="00554E59">
        <w:trPr>
          <w:trHeight w:val="290"/>
        </w:trPr>
        <w:tc>
          <w:tcPr>
            <w:tcW w:w="3955" w:type="dxa"/>
            <w:shd w:val="clear" w:color="auto" w:fill="D9E2F3" w:themeFill="accent1" w:themeFillTint="33"/>
            <w:noWrap/>
            <w:hideMark/>
          </w:tcPr>
          <w:p w14:paraId="335D4E9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2762" w:type="dxa"/>
            <w:shd w:val="clear" w:color="auto" w:fill="auto"/>
          </w:tcPr>
          <w:p w14:paraId="1D9BF096"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tcPr>
          <w:p w14:paraId="02697127"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359" w:type="dxa"/>
            <w:shd w:val="clear" w:color="auto" w:fill="auto"/>
          </w:tcPr>
          <w:p w14:paraId="2226A3A9"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786" w:type="dxa"/>
            <w:shd w:val="clear" w:color="auto" w:fill="auto"/>
            <w:noWrap/>
            <w:hideMark/>
          </w:tcPr>
          <w:p w14:paraId="3F61509B" w14:textId="77777777" w:rsidR="00347335" w:rsidRPr="00701100" w:rsidRDefault="00347335" w:rsidP="00554E59">
            <w:pPr>
              <w:spacing w:after="0" w:line="240" w:lineRule="auto"/>
              <w:rPr>
                <w:rFonts w:eastAsia="Times New Roman" w:cstheme="minorHAnsi"/>
                <w:color w:val="0070C0"/>
                <w:sz w:val="20"/>
                <w:szCs w:val="20"/>
                <w:lang w:val="en-GB"/>
              </w:rPr>
            </w:pPr>
          </w:p>
        </w:tc>
      </w:tr>
      <w:tr w:rsidR="00347335" w:rsidRPr="00701100" w14:paraId="1CB63FC4" w14:textId="77777777" w:rsidTr="00554E59">
        <w:trPr>
          <w:trHeight w:val="290"/>
        </w:trPr>
        <w:tc>
          <w:tcPr>
            <w:tcW w:w="3955" w:type="dxa"/>
            <w:shd w:val="clear" w:color="auto" w:fill="D9E2F3" w:themeFill="accent1" w:themeFillTint="33"/>
            <w:noWrap/>
            <w:hideMark/>
          </w:tcPr>
          <w:p w14:paraId="1C72A4E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2762" w:type="dxa"/>
            <w:shd w:val="clear" w:color="auto" w:fill="auto"/>
            <w:noWrap/>
            <w:hideMark/>
          </w:tcPr>
          <w:p w14:paraId="752DF814" w14:textId="77777777" w:rsidR="00347335" w:rsidRPr="00701100" w:rsidRDefault="00000000" w:rsidP="00554E59">
            <w:pPr>
              <w:spacing w:after="0" w:line="240" w:lineRule="auto"/>
              <w:rPr>
                <w:rFonts w:eastAsia="Times New Roman" w:cstheme="minorHAnsi"/>
                <w:sz w:val="20"/>
                <w:szCs w:val="20"/>
                <w:lang w:val="en-GB"/>
              </w:rPr>
            </w:pPr>
            <w:hyperlink r:id="rId651" w:anchor="data/FBSH" w:history="1">
              <w:r w:rsidR="00347335" w:rsidRPr="00701100">
                <w:rPr>
                  <w:rFonts w:eastAsia="Times New Roman" w:cstheme="minorHAnsi"/>
                  <w:sz w:val="20"/>
                  <w:szCs w:val="20"/>
                  <w:lang w:val="en-GB"/>
                </w:rPr>
                <w:t>FAOSTAT</w:t>
              </w:r>
            </w:hyperlink>
          </w:p>
        </w:tc>
        <w:tc>
          <w:tcPr>
            <w:tcW w:w="2533" w:type="dxa"/>
            <w:shd w:val="clear" w:color="auto" w:fill="auto"/>
            <w:noWrap/>
            <w:hideMark/>
          </w:tcPr>
          <w:p w14:paraId="7F930B40" w14:textId="77777777" w:rsidR="00347335" w:rsidRPr="00701100" w:rsidRDefault="00000000" w:rsidP="00554E59">
            <w:pPr>
              <w:spacing w:after="0" w:line="240" w:lineRule="auto"/>
              <w:rPr>
                <w:rFonts w:eastAsia="Times New Roman" w:cstheme="minorHAnsi"/>
                <w:sz w:val="20"/>
                <w:szCs w:val="20"/>
                <w:lang w:val="en-GB"/>
              </w:rPr>
            </w:pPr>
            <w:hyperlink r:id="rId652" w:anchor="data/FBSH" w:history="1">
              <w:r w:rsidR="00347335" w:rsidRPr="00701100">
                <w:rPr>
                  <w:rFonts w:eastAsia="Times New Roman" w:cstheme="minorHAnsi"/>
                  <w:sz w:val="20"/>
                  <w:szCs w:val="20"/>
                  <w:lang w:val="en-GB"/>
                </w:rPr>
                <w:t>FAOSTAT</w:t>
              </w:r>
            </w:hyperlink>
          </w:p>
        </w:tc>
        <w:tc>
          <w:tcPr>
            <w:tcW w:w="2359" w:type="dxa"/>
            <w:shd w:val="clear" w:color="auto" w:fill="auto"/>
            <w:noWrap/>
            <w:hideMark/>
          </w:tcPr>
          <w:p w14:paraId="47239D58" w14:textId="77777777" w:rsidR="00347335" w:rsidRPr="00701100" w:rsidRDefault="00000000" w:rsidP="00554E59">
            <w:pPr>
              <w:spacing w:after="0" w:line="240" w:lineRule="auto"/>
              <w:rPr>
                <w:rFonts w:eastAsia="Times New Roman" w:cstheme="minorHAnsi"/>
                <w:sz w:val="20"/>
                <w:szCs w:val="20"/>
                <w:lang w:val="en-GB"/>
              </w:rPr>
            </w:pPr>
            <w:hyperlink r:id="rId653" w:anchor="data/FBSH" w:history="1">
              <w:r w:rsidR="00347335" w:rsidRPr="00701100">
                <w:rPr>
                  <w:rFonts w:eastAsia="Times New Roman" w:cstheme="minorHAnsi"/>
                  <w:sz w:val="20"/>
                  <w:szCs w:val="20"/>
                  <w:lang w:val="en-GB"/>
                </w:rPr>
                <w:t>FAOSTAT</w:t>
              </w:r>
            </w:hyperlink>
          </w:p>
        </w:tc>
        <w:tc>
          <w:tcPr>
            <w:tcW w:w="2786" w:type="dxa"/>
            <w:shd w:val="clear" w:color="auto" w:fill="auto"/>
            <w:noWrap/>
            <w:hideMark/>
          </w:tcPr>
          <w:p w14:paraId="3C5825FD" w14:textId="77777777" w:rsidR="00347335" w:rsidRPr="00701100" w:rsidRDefault="00000000" w:rsidP="00554E59">
            <w:pPr>
              <w:spacing w:after="0" w:line="240" w:lineRule="auto"/>
              <w:rPr>
                <w:rFonts w:eastAsia="Times New Roman" w:cstheme="minorHAnsi"/>
                <w:sz w:val="20"/>
                <w:szCs w:val="20"/>
                <w:lang w:val="en-GB"/>
              </w:rPr>
            </w:pPr>
            <w:hyperlink r:id="rId654" w:anchor="data/FBSH" w:history="1">
              <w:r w:rsidR="00347335" w:rsidRPr="00701100">
                <w:rPr>
                  <w:rFonts w:eastAsia="Times New Roman" w:cstheme="minorHAnsi"/>
                  <w:sz w:val="20"/>
                  <w:szCs w:val="20"/>
                  <w:lang w:val="en-GB"/>
                </w:rPr>
                <w:t>FAOSTAT</w:t>
              </w:r>
            </w:hyperlink>
          </w:p>
        </w:tc>
      </w:tr>
      <w:tr w:rsidR="00347335" w:rsidRPr="00701100" w14:paraId="192485B4" w14:textId="77777777" w:rsidTr="00554E59">
        <w:trPr>
          <w:trHeight w:val="290"/>
        </w:trPr>
        <w:tc>
          <w:tcPr>
            <w:tcW w:w="3955" w:type="dxa"/>
            <w:shd w:val="clear" w:color="auto" w:fill="D9E2F3" w:themeFill="accent1" w:themeFillTint="33"/>
            <w:noWrap/>
            <w:hideMark/>
          </w:tcPr>
          <w:p w14:paraId="16B9086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2762" w:type="dxa"/>
            <w:shd w:val="clear" w:color="auto" w:fill="auto"/>
            <w:noWrap/>
            <w:hideMark/>
          </w:tcPr>
          <w:p w14:paraId="5384858D"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Food Balances</w:t>
            </w:r>
          </w:p>
        </w:tc>
        <w:tc>
          <w:tcPr>
            <w:tcW w:w="2533" w:type="dxa"/>
            <w:shd w:val="clear" w:color="auto" w:fill="auto"/>
            <w:noWrap/>
            <w:hideMark/>
          </w:tcPr>
          <w:p w14:paraId="1E045129"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Food Balances</w:t>
            </w:r>
          </w:p>
        </w:tc>
        <w:tc>
          <w:tcPr>
            <w:tcW w:w="2359" w:type="dxa"/>
            <w:shd w:val="clear" w:color="auto" w:fill="auto"/>
            <w:noWrap/>
            <w:hideMark/>
          </w:tcPr>
          <w:p w14:paraId="26AA4AB1"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Food Balances</w:t>
            </w:r>
          </w:p>
        </w:tc>
        <w:tc>
          <w:tcPr>
            <w:tcW w:w="2786" w:type="dxa"/>
            <w:shd w:val="clear" w:color="auto" w:fill="auto"/>
            <w:noWrap/>
            <w:hideMark/>
          </w:tcPr>
          <w:p w14:paraId="6E003600"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Food Balances</w:t>
            </w:r>
          </w:p>
        </w:tc>
      </w:tr>
      <w:tr w:rsidR="00347335" w:rsidRPr="00701100" w14:paraId="4A7348D1" w14:textId="77777777" w:rsidTr="00554E59">
        <w:trPr>
          <w:trHeight w:val="290"/>
        </w:trPr>
        <w:tc>
          <w:tcPr>
            <w:tcW w:w="3955" w:type="dxa"/>
            <w:shd w:val="clear" w:color="auto" w:fill="D9E2F3" w:themeFill="accent1" w:themeFillTint="33"/>
            <w:noWrap/>
            <w:hideMark/>
          </w:tcPr>
          <w:p w14:paraId="292A0CD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2762" w:type="dxa"/>
            <w:shd w:val="clear" w:color="auto" w:fill="auto"/>
            <w:noWrap/>
            <w:hideMark/>
          </w:tcPr>
          <w:p w14:paraId="4D3BE574" w14:textId="77777777" w:rsidR="00347335" w:rsidRPr="00701100" w:rsidRDefault="00000000" w:rsidP="00554E59">
            <w:pPr>
              <w:spacing w:after="0" w:line="240" w:lineRule="auto"/>
              <w:rPr>
                <w:rFonts w:eastAsia="Times New Roman" w:cstheme="minorHAnsi"/>
                <w:sz w:val="20"/>
                <w:szCs w:val="20"/>
                <w:lang w:val="en-GB"/>
              </w:rPr>
            </w:pPr>
            <w:hyperlink r:id="rId655" w:anchor="data/FBSH" w:history="1">
              <w:r w:rsidR="00347335" w:rsidRPr="00701100">
                <w:rPr>
                  <w:rStyle w:val="Hyperlink"/>
                  <w:rFonts w:eastAsia="Times New Roman" w:cstheme="minorHAnsi"/>
                  <w:sz w:val="20"/>
                  <w:szCs w:val="20"/>
                  <w:lang w:val="en-GB"/>
                </w:rPr>
                <w:t>http://www.fao.org/faostat/en/#data/FBSH</w:t>
              </w:r>
            </w:hyperlink>
            <w:r w:rsidR="00347335" w:rsidRPr="00701100">
              <w:rPr>
                <w:rFonts w:eastAsia="Times New Roman" w:cstheme="minorHAnsi"/>
                <w:sz w:val="20"/>
                <w:szCs w:val="20"/>
                <w:lang w:val="en-GB"/>
              </w:rPr>
              <w:t xml:space="preserve"> </w:t>
            </w:r>
          </w:p>
        </w:tc>
        <w:tc>
          <w:tcPr>
            <w:tcW w:w="2533" w:type="dxa"/>
            <w:shd w:val="clear" w:color="auto" w:fill="auto"/>
            <w:noWrap/>
            <w:hideMark/>
          </w:tcPr>
          <w:p w14:paraId="0DDE8051" w14:textId="77777777" w:rsidR="00347335" w:rsidRPr="00701100" w:rsidRDefault="00000000" w:rsidP="00554E59">
            <w:pPr>
              <w:spacing w:after="0" w:line="240" w:lineRule="auto"/>
              <w:rPr>
                <w:rFonts w:eastAsia="Times New Roman" w:cstheme="minorHAnsi"/>
                <w:sz w:val="20"/>
                <w:szCs w:val="20"/>
                <w:lang w:val="en-GB"/>
              </w:rPr>
            </w:pPr>
            <w:hyperlink r:id="rId656" w:anchor="data/FBSH" w:history="1">
              <w:r w:rsidR="00347335" w:rsidRPr="00701100">
                <w:rPr>
                  <w:rStyle w:val="Hyperlink"/>
                  <w:rFonts w:eastAsia="Times New Roman" w:cstheme="minorHAnsi"/>
                  <w:sz w:val="20"/>
                  <w:szCs w:val="20"/>
                  <w:lang w:val="en-GB"/>
                </w:rPr>
                <w:t>http://www.fao.org/faostat/en/#data/FBSH</w:t>
              </w:r>
            </w:hyperlink>
            <w:r w:rsidR="00347335" w:rsidRPr="00701100">
              <w:rPr>
                <w:rFonts w:eastAsia="Times New Roman" w:cstheme="minorHAnsi"/>
                <w:sz w:val="20"/>
                <w:szCs w:val="20"/>
                <w:lang w:val="en-GB"/>
              </w:rPr>
              <w:t xml:space="preserve"> </w:t>
            </w:r>
          </w:p>
        </w:tc>
        <w:tc>
          <w:tcPr>
            <w:tcW w:w="2359" w:type="dxa"/>
            <w:shd w:val="clear" w:color="auto" w:fill="auto"/>
            <w:noWrap/>
            <w:hideMark/>
          </w:tcPr>
          <w:p w14:paraId="2BED497E" w14:textId="77777777" w:rsidR="00347335" w:rsidRPr="00701100" w:rsidRDefault="00000000" w:rsidP="00554E59">
            <w:pPr>
              <w:spacing w:after="0" w:line="240" w:lineRule="auto"/>
              <w:rPr>
                <w:rFonts w:eastAsia="Times New Roman" w:cstheme="minorHAnsi"/>
                <w:sz w:val="20"/>
                <w:szCs w:val="20"/>
                <w:lang w:val="en-GB"/>
              </w:rPr>
            </w:pPr>
            <w:hyperlink r:id="rId657" w:anchor="data/FBSH" w:history="1">
              <w:r w:rsidR="00347335" w:rsidRPr="00701100">
                <w:rPr>
                  <w:rStyle w:val="Hyperlink"/>
                  <w:rFonts w:eastAsia="Times New Roman" w:cstheme="minorHAnsi"/>
                  <w:sz w:val="20"/>
                  <w:szCs w:val="20"/>
                  <w:lang w:val="en-GB"/>
                </w:rPr>
                <w:t>http://www.fao.org/faostat/en/#data/FBSH</w:t>
              </w:r>
            </w:hyperlink>
            <w:r w:rsidR="00347335" w:rsidRPr="00701100">
              <w:rPr>
                <w:rFonts w:eastAsia="Times New Roman" w:cstheme="minorHAnsi"/>
                <w:sz w:val="20"/>
                <w:szCs w:val="20"/>
                <w:lang w:val="en-GB"/>
              </w:rPr>
              <w:t xml:space="preserve"> </w:t>
            </w:r>
          </w:p>
        </w:tc>
        <w:tc>
          <w:tcPr>
            <w:tcW w:w="2786" w:type="dxa"/>
            <w:shd w:val="clear" w:color="auto" w:fill="auto"/>
            <w:noWrap/>
            <w:hideMark/>
          </w:tcPr>
          <w:p w14:paraId="492924BD" w14:textId="77777777" w:rsidR="00347335" w:rsidRPr="00701100" w:rsidRDefault="00000000" w:rsidP="00554E59">
            <w:pPr>
              <w:spacing w:after="0" w:line="240" w:lineRule="auto"/>
              <w:rPr>
                <w:rFonts w:eastAsia="Times New Roman" w:cstheme="minorHAnsi"/>
                <w:sz w:val="20"/>
                <w:szCs w:val="20"/>
                <w:lang w:val="en-GB"/>
              </w:rPr>
            </w:pPr>
            <w:hyperlink r:id="rId658" w:anchor="data/FBSH" w:history="1">
              <w:r w:rsidR="00347335" w:rsidRPr="00701100">
                <w:rPr>
                  <w:rStyle w:val="Hyperlink"/>
                  <w:rFonts w:eastAsia="Times New Roman" w:cstheme="minorHAnsi"/>
                  <w:sz w:val="20"/>
                  <w:szCs w:val="20"/>
                  <w:lang w:val="en-GB"/>
                </w:rPr>
                <w:t>http://www.fao.org/faostat/en/#data/FBSH</w:t>
              </w:r>
            </w:hyperlink>
            <w:r w:rsidR="00347335" w:rsidRPr="00701100">
              <w:rPr>
                <w:rFonts w:eastAsia="Times New Roman" w:cstheme="minorHAnsi"/>
                <w:sz w:val="20"/>
                <w:szCs w:val="20"/>
                <w:lang w:val="en-GB"/>
              </w:rPr>
              <w:t xml:space="preserve"> </w:t>
            </w:r>
          </w:p>
        </w:tc>
      </w:tr>
      <w:tr w:rsidR="00347335" w:rsidRPr="00701100" w14:paraId="760165B4" w14:textId="77777777" w:rsidTr="00554E59">
        <w:trPr>
          <w:trHeight w:val="290"/>
        </w:trPr>
        <w:tc>
          <w:tcPr>
            <w:tcW w:w="3955" w:type="dxa"/>
            <w:shd w:val="clear" w:color="auto" w:fill="D9E2F3" w:themeFill="accent1" w:themeFillTint="33"/>
            <w:noWrap/>
            <w:hideMark/>
          </w:tcPr>
          <w:p w14:paraId="43BD51D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2762" w:type="dxa"/>
            <w:shd w:val="clear" w:color="auto" w:fill="auto"/>
            <w:noWrap/>
            <w:hideMark/>
          </w:tcPr>
          <w:p w14:paraId="50F89B3D"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2533" w:type="dxa"/>
            <w:shd w:val="clear" w:color="auto" w:fill="auto"/>
            <w:noWrap/>
            <w:hideMark/>
          </w:tcPr>
          <w:p w14:paraId="6C68449B"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2359" w:type="dxa"/>
            <w:shd w:val="clear" w:color="auto" w:fill="auto"/>
            <w:noWrap/>
            <w:hideMark/>
          </w:tcPr>
          <w:p w14:paraId="771CD927"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2786" w:type="dxa"/>
            <w:shd w:val="clear" w:color="auto" w:fill="auto"/>
            <w:noWrap/>
            <w:hideMark/>
          </w:tcPr>
          <w:p w14:paraId="28C3AE45" w14:textId="77777777"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347335" w:rsidRPr="00701100" w14:paraId="649D14F3" w14:textId="77777777" w:rsidTr="00554E59">
        <w:trPr>
          <w:trHeight w:val="290"/>
        </w:trPr>
        <w:tc>
          <w:tcPr>
            <w:tcW w:w="3955" w:type="dxa"/>
            <w:shd w:val="clear" w:color="auto" w:fill="D9E2F3" w:themeFill="accent1" w:themeFillTint="33"/>
            <w:noWrap/>
            <w:hideMark/>
          </w:tcPr>
          <w:p w14:paraId="2EA7A60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2762" w:type="dxa"/>
            <w:shd w:val="clear" w:color="auto" w:fill="auto"/>
          </w:tcPr>
          <w:p w14:paraId="709902ED"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tcPr>
          <w:p w14:paraId="39123AA1"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359" w:type="dxa"/>
            <w:shd w:val="clear" w:color="auto" w:fill="auto"/>
          </w:tcPr>
          <w:p w14:paraId="0B600823"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786" w:type="dxa"/>
            <w:shd w:val="clear" w:color="auto" w:fill="auto"/>
            <w:noWrap/>
            <w:hideMark/>
          </w:tcPr>
          <w:p w14:paraId="7E24CB6D" w14:textId="77777777" w:rsidR="00347335" w:rsidRPr="00701100" w:rsidRDefault="00347335" w:rsidP="00554E59">
            <w:pPr>
              <w:spacing w:after="0" w:line="240" w:lineRule="auto"/>
              <w:rPr>
                <w:rFonts w:eastAsia="Times New Roman" w:cstheme="minorHAnsi"/>
                <w:color w:val="0070C0"/>
                <w:sz w:val="20"/>
                <w:szCs w:val="20"/>
                <w:lang w:val="en-GB"/>
              </w:rPr>
            </w:pPr>
          </w:p>
        </w:tc>
      </w:tr>
      <w:tr w:rsidR="00347335" w:rsidRPr="00701100" w14:paraId="0921637C" w14:textId="77777777" w:rsidTr="00554E59">
        <w:trPr>
          <w:trHeight w:val="290"/>
        </w:trPr>
        <w:tc>
          <w:tcPr>
            <w:tcW w:w="3955" w:type="dxa"/>
            <w:shd w:val="clear" w:color="auto" w:fill="D9E2F3" w:themeFill="accent1" w:themeFillTint="33"/>
            <w:noWrap/>
            <w:hideMark/>
          </w:tcPr>
          <w:p w14:paraId="79398DF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2762" w:type="dxa"/>
            <w:shd w:val="clear" w:color="auto" w:fill="auto"/>
          </w:tcPr>
          <w:p w14:paraId="3007EE7C"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noWrap/>
            <w:hideMark/>
          </w:tcPr>
          <w:p w14:paraId="3B54D5E7"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359" w:type="dxa"/>
            <w:shd w:val="clear" w:color="auto" w:fill="auto"/>
            <w:noWrap/>
            <w:hideMark/>
          </w:tcPr>
          <w:p w14:paraId="409EC401" w14:textId="77777777" w:rsidR="00347335" w:rsidRPr="00701100" w:rsidRDefault="00347335" w:rsidP="00554E59">
            <w:pPr>
              <w:spacing w:after="0" w:line="240" w:lineRule="auto"/>
              <w:rPr>
                <w:rFonts w:eastAsia="Times New Roman" w:cstheme="minorHAnsi"/>
                <w:sz w:val="20"/>
                <w:szCs w:val="20"/>
                <w:lang w:val="en-GB"/>
              </w:rPr>
            </w:pPr>
          </w:p>
        </w:tc>
        <w:tc>
          <w:tcPr>
            <w:tcW w:w="2786" w:type="dxa"/>
            <w:shd w:val="clear" w:color="auto" w:fill="auto"/>
            <w:noWrap/>
            <w:hideMark/>
          </w:tcPr>
          <w:p w14:paraId="25D21FF9" w14:textId="77777777" w:rsidR="00347335" w:rsidRPr="00701100" w:rsidRDefault="00347335" w:rsidP="00554E59">
            <w:pPr>
              <w:spacing w:after="0" w:line="240" w:lineRule="auto"/>
              <w:rPr>
                <w:rFonts w:eastAsia="Times New Roman" w:cstheme="minorHAnsi"/>
                <w:sz w:val="20"/>
                <w:szCs w:val="20"/>
                <w:lang w:val="en-GB"/>
              </w:rPr>
            </w:pPr>
          </w:p>
        </w:tc>
      </w:tr>
      <w:tr w:rsidR="00347335" w:rsidRPr="00701100" w14:paraId="15C22070" w14:textId="77777777" w:rsidTr="00554E59">
        <w:trPr>
          <w:trHeight w:val="290"/>
        </w:trPr>
        <w:tc>
          <w:tcPr>
            <w:tcW w:w="3955" w:type="dxa"/>
            <w:shd w:val="clear" w:color="auto" w:fill="D9E2F3" w:themeFill="accent1" w:themeFillTint="33"/>
            <w:noWrap/>
            <w:hideMark/>
          </w:tcPr>
          <w:p w14:paraId="60F23F3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Potential aggregations and scales </w:t>
            </w:r>
          </w:p>
        </w:tc>
        <w:tc>
          <w:tcPr>
            <w:tcW w:w="2762" w:type="dxa"/>
            <w:shd w:val="clear" w:color="auto" w:fill="auto"/>
          </w:tcPr>
          <w:p w14:paraId="487049DE"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533" w:type="dxa"/>
            <w:shd w:val="clear" w:color="auto" w:fill="auto"/>
          </w:tcPr>
          <w:p w14:paraId="16CEB386"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359" w:type="dxa"/>
            <w:shd w:val="clear" w:color="auto" w:fill="auto"/>
          </w:tcPr>
          <w:p w14:paraId="12C9E869" w14:textId="77777777" w:rsidR="00347335" w:rsidRPr="00701100" w:rsidRDefault="00347335" w:rsidP="00554E59">
            <w:pPr>
              <w:spacing w:after="0" w:line="240" w:lineRule="auto"/>
              <w:rPr>
                <w:rFonts w:eastAsia="Times New Roman" w:cstheme="minorHAnsi"/>
                <w:color w:val="0070C0"/>
                <w:sz w:val="20"/>
                <w:szCs w:val="20"/>
                <w:lang w:val="en-GB"/>
              </w:rPr>
            </w:pPr>
          </w:p>
        </w:tc>
        <w:tc>
          <w:tcPr>
            <w:tcW w:w="2786" w:type="dxa"/>
            <w:shd w:val="clear" w:color="auto" w:fill="auto"/>
            <w:noWrap/>
            <w:hideMark/>
          </w:tcPr>
          <w:p w14:paraId="66E5B79E" w14:textId="77777777" w:rsidR="00347335" w:rsidRPr="00701100" w:rsidRDefault="00347335" w:rsidP="00554E59">
            <w:pPr>
              <w:spacing w:after="0" w:line="240" w:lineRule="auto"/>
              <w:rPr>
                <w:rFonts w:eastAsia="Times New Roman" w:cstheme="minorHAnsi"/>
                <w:color w:val="0070C0"/>
                <w:sz w:val="20"/>
                <w:szCs w:val="20"/>
                <w:lang w:val="en-GB"/>
              </w:rPr>
            </w:pPr>
          </w:p>
        </w:tc>
      </w:tr>
      <w:tr w:rsidR="00347335" w:rsidRPr="00701100" w14:paraId="7FF1B733" w14:textId="77777777" w:rsidTr="00554E59">
        <w:trPr>
          <w:trHeight w:val="290"/>
        </w:trPr>
        <w:tc>
          <w:tcPr>
            <w:tcW w:w="3955" w:type="dxa"/>
            <w:shd w:val="clear" w:color="auto" w:fill="D9E2F3" w:themeFill="accent1" w:themeFillTint="33"/>
            <w:noWrap/>
            <w:hideMark/>
          </w:tcPr>
          <w:p w14:paraId="53631BB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440" w:type="dxa"/>
            <w:gridSpan w:val="4"/>
            <w:shd w:val="clear" w:color="auto" w:fill="auto"/>
            <w:noWrap/>
            <w:hideMark/>
          </w:tcPr>
          <w:p w14:paraId="1C2B09B5" w14:textId="77777777" w:rsidR="00347335" w:rsidRPr="00701100" w:rsidRDefault="00000000" w:rsidP="00554E59">
            <w:pPr>
              <w:spacing w:after="0" w:line="240" w:lineRule="auto"/>
              <w:rPr>
                <w:rFonts w:eastAsia="Times New Roman" w:cstheme="minorHAnsi"/>
                <w:sz w:val="20"/>
                <w:szCs w:val="20"/>
                <w:lang w:val="en-GB"/>
              </w:rPr>
            </w:pPr>
            <w:hyperlink r:id="rId659" w:anchor="data/FBSH/metadata" w:history="1">
              <w:r w:rsidR="00347335" w:rsidRPr="00701100">
                <w:rPr>
                  <w:rFonts w:eastAsia="Times New Roman" w:cstheme="minorHAnsi"/>
                  <w:sz w:val="20"/>
                  <w:szCs w:val="20"/>
                  <w:lang w:val="en-GB"/>
                </w:rPr>
                <w:t xml:space="preserve">FAOSTAT metadata, </w:t>
              </w:r>
              <w:r w:rsidR="00347335" w:rsidRPr="00701100">
                <w:rPr>
                  <w:rStyle w:val="Hyperlink"/>
                  <w:rFonts w:cstheme="minorHAnsi"/>
                  <w:sz w:val="20"/>
                  <w:szCs w:val="20"/>
                  <w:lang w:val="en-GB"/>
                </w:rPr>
                <w:t>http://www.fao.org/faostat/en/#data/FBSH/metadata</w:t>
              </w:r>
            </w:hyperlink>
            <w:r w:rsidR="00347335" w:rsidRPr="00701100">
              <w:rPr>
                <w:rStyle w:val="Hyperlink"/>
                <w:rFonts w:cstheme="minorHAnsi"/>
                <w:color w:val="auto"/>
                <w:sz w:val="20"/>
                <w:szCs w:val="20"/>
                <w:lang w:val="en-GB"/>
              </w:rPr>
              <w:t>;</w:t>
            </w:r>
            <w:r w:rsidR="00347335" w:rsidRPr="00701100">
              <w:rPr>
                <w:rFonts w:eastAsia="Times New Roman" w:cstheme="minorHAnsi"/>
                <w:sz w:val="20"/>
                <w:szCs w:val="20"/>
                <w:lang w:val="en-GB"/>
              </w:rPr>
              <w:t xml:space="preserve"> </w:t>
            </w:r>
          </w:p>
          <w:p w14:paraId="3A203082" w14:textId="299AE154" w:rsidR="00347335" w:rsidRPr="00701100" w:rsidRDefault="00347335" w:rsidP="00554E5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w:t>
            </w:r>
            <w:r w:rsidR="002C6907" w:rsidRPr="00701100">
              <w:rPr>
                <w:rFonts w:eastAsia="Times New Roman" w:cstheme="minorHAnsi"/>
                <w:sz w:val="20"/>
                <w:szCs w:val="20"/>
                <w:lang w:val="en-GB"/>
              </w:rPr>
              <w:t xml:space="preserve">metadata [related to] indicator </w:t>
            </w:r>
            <w:r w:rsidRPr="00701100">
              <w:rPr>
                <w:rFonts w:eastAsia="Times New Roman" w:cstheme="minorHAnsi"/>
                <w:sz w:val="20"/>
                <w:szCs w:val="20"/>
                <w:lang w:val="en-GB"/>
              </w:rPr>
              <w:t xml:space="preserve">2.1.2, </w:t>
            </w:r>
            <w:hyperlink r:id="rId660" w:history="1">
              <w:r w:rsidRPr="00701100">
                <w:rPr>
                  <w:rStyle w:val="Hyperlink"/>
                  <w:rFonts w:cstheme="minorHAnsi"/>
                  <w:sz w:val="20"/>
                  <w:szCs w:val="20"/>
                  <w:lang w:val="en-GB"/>
                </w:rPr>
                <w:t>https://unstats.un.org/sdgs/metadata/files/Metadata-02-01-02.pdf</w:t>
              </w:r>
            </w:hyperlink>
          </w:p>
        </w:tc>
      </w:tr>
    </w:tbl>
    <w:p w14:paraId="4B541626" w14:textId="77777777" w:rsidR="004F23D0" w:rsidRPr="00701100" w:rsidRDefault="004F23D0" w:rsidP="00E371DE">
      <w:pPr>
        <w:rPr>
          <w:rFonts w:eastAsiaTheme="majorEastAsia" w:cstheme="minorHAnsi"/>
          <w:b/>
          <w:bCs/>
          <w:color w:val="2F5496" w:themeColor="accent1" w:themeShade="BF"/>
          <w:sz w:val="32"/>
          <w:szCs w:val="32"/>
          <w:lang w:val="en-GB"/>
        </w:rPr>
      </w:pPr>
      <w:r w:rsidRPr="00701100">
        <w:rPr>
          <w:rFonts w:cstheme="minorHAnsi"/>
          <w:b/>
          <w:bCs/>
          <w:lang w:val="en-GB"/>
        </w:rPr>
        <w:br w:type="page"/>
      </w:r>
    </w:p>
    <w:p w14:paraId="770E26C5" w14:textId="27177E46" w:rsidR="00347335" w:rsidRPr="00701100" w:rsidRDefault="00347335" w:rsidP="00E371DE">
      <w:pPr>
        <w:pStyle w:val="Heading1"/>
        <w:rPr>
          <w:rFonts w:asciiTheme="minorHAnsi" w:hAnsiTheme="minorHAnsi" w:cstheme="minorHAnsi"/>
          <w:b/>
          <w:bCs/>
          <w:lang w:val="en-GB"/>
        </w:rPr>
      </w:pPr>
      <w:bookmarkStart w:id="254" w:name="target83"/>
      <w:bookmarkStart w:id="255" w:name="_Toc129251412"/>
      <w:r w:rsidRPr="00701100">
        <w:rPr>
          <w:rFonts w:asciiTheme="minorHAnsi" w:hAnsiTheme="minorHAnsi" w:cstheme="minorHAnsi"/>
          <w:b/>
          <w:bCs/>
          <w:lang w:val="en-GB"/>
        </w:rPr>
        <w:lastRenderedPageBreak/>
        <w:t>83</w:t>
      </w:r>
      <w:bookmarkEnd w:id="254"/>
      <w:r w:rsidRPr="00701100">
        <w:rPr>
          <w:rFonts w:asciiTheme="minorHAnsi" w:hAnsiTheme="minorHAnsi" w:cstheme="minorHAnsi"/>
          <w:b/>
          <w:bCs/>
          <w:lang w:val="en-GB"/>
        </w:rPr>
        <w:t>. Customer price of drinking water</w:t>
      </w:r>
      <w:bookmarkEnd w:id="255"/>
      <w:r w:rsidRPr="00701100">
        <w:rPr>
          <w:rFonts w:asciiTheme="minorHAnsi" w:hAnsiTheme="minorHAnsi" w:cstheme="minorHAnsi"/>
          <w:b/>
          <w:bCs/>
          <w:lang w:val="en-GB"/>
        </w:rPr>
        <w:t>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81"/>
        <w:gridCol w:w="4769"/>
        <w:gridCol w:w="5129"/>
      </w:tblGrid>
      <w:tr w:rsidR="00347335" w:rsidRPr="00701100" w14:paraId="41ADAF26" w14:textId="77777777" w:rsidTr="0092740D">
        <w:trPr>
          <w:trHeight w:val="300"/>
        </w:trPr>
        <w:tc>
          <w:tcPr>
            <w:tcW w:w="1563" w:type="pct"/>
            <w:gridSpan w:val="2"/>
            <w:tcBorders>
              <w:top w:val="single" w:sz="4" w:space="0" w:color="auto"/>
              <w:left w:val="single" w:sz="4" w:space="0" w:color="auto"/>
              <w:bottom w:val="single" w:sz="4" w:space="0" w:color="auto"/>
              <w:right w:val="single" w:sz="4" w:space="0" w:color="auto"/>
            </w:tcBorders>
            <w:shd w:val="clear" w:color="auto" w:fill="0070C0"/>
            <w:noWrap/>
          </w:tcPr>
          <w:p w14:paraId="74F24E85"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sz w:val="20"/>
                <w:szCs w:val="20"/>
                <w:lang w:val="en-GB"/>
              </w:rPr>
              <w:t>Field</w:t>
            </w:r>
          </w:p>
        </w:tc>
        <w:tc>
          <w:tcPr>
            <w:tcW w:w="3437" w:type="pct"/>
            <w:gridSpan w:val="2"/>
            <w:tcBorders>
              <w:top w:val="single" w:sz="4" w:space="0" w:color="auto"/>
              <w:left w:val="nil"/>
              <w:bottom w:val="single" w:sz="4" w:space="0" w:color="auto"/>
              <w:right w:val="single" w:sz="4" w:space="0" w:color="auto"/>
            </w:tcBorders>
            <w:shd w:val="clear" w:color="auto" w:fill="0070C0"/>
            <w:noWrap/>
          </w:tcPr>
          <w:p w14:paraId="0EBB475F" w14:textId="77777777" w:rsidR="00347335" w:rsidRPr="00701100" w:rsidRDefault="00347335" w:rsidP="00E371DE">
            <w:pPr>
              <w:spacing w:after="0" w:line="240" w:lineRule="auto"/>
              <w:rPr>
                <w:rFonts w:cstheme="minorHAnsi"/>
                <w:b/>
                <w:bCs/>
                <w:color w:val="FFFFFF" w:themeColor="background1"/>
                <w:sz w:val="20"/>
                <w:szCs w:val="20"/>
                <w:lang w:val="en-GB"/>
              </w:rPr>
            </w:pPr>
            <w:r w:rsidRPr="00701100">
              <w:rPr>
                <w:rFonts w:cstheme="minorHAnsi"/>
                <w:b/>
                <w:bCs/>
                <w:color w:val="FFFFFF" w:themeColor="background1"/>
                <w:sz w:val="20"/>
                <w:szCs w:val="20"/>
                <w:lang w:val="en-GB"/>
              </w:rPr>
              <w:t>Description</w:t>
            </w:r>
          </w:p>
        </w:tc>
      </w:tr>
      <w:tr w:rsidR="00347335" w:rsidRPr="00701100" w14:paraId="4A150A81" w14:textId="77777777" w:rsidTr="007C3066">
        <w:trPr>
          <w:trHeight w:val="314"/>
        </w:trPr>
        <w:tc>
          <w:tcPr>
            <w:tcW w:w="1500" w:type="pct"/>
            <w:shd w:val="clear" w:color="auto" w:fill="D9E2F3" w:themeFill="accent1" w:themeFillTint="33"/>
            <w:noWrap/>
            <w:hideMark/>
          </w:tcPr>
          <w:p w14:paraId="3F25220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00" w:type="pct"/>
            <w:gridSpan w:val="3"/>
            <w:shd w:val="clear" w:color="auto" w:fill="auto"/>
            <w:noWrap/>
            <w:hideMark/>
          </w:tcPr>
          <w:p w14:paraId="0E96CBCC"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 xml:space="preserve">Customer price of drinking water </w:t>
            </w:r>
          </w:p>
        </w:tc>
      </w:tr>
      <w:tr w:rsidR="00347335" w:rsidRPr="00701100" w14:paraId="09B7DD50" w14:textId="77777777" w:rsidTr="007C3066">
        <w:trPr>
          <w:trHeight w:val="300"/>
        </w:trPr>
        <w:tc>
          <w:tcPr>
            <w:tcW w:w="1500" w:type="pct"/>
            <w:shd w:val="clear" w:color="auto" w:fill="D9E2F3" w:themeFill="accent1" w:themeFillTint="33"/>
            <w:noWrap/>
            <w:hideMark/>
          </w:tcPr>
          <w:p w14:paraId="2440D5F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719" w:type="pct"/>
            <w:gridSpan w:val="2"/>
            <w:shd w:val="clear" w:color="auto" w:fill="auto"/>
            <w:noWrap/>
            <w:hideMark/>
          </w:tcPr>
          <w:p w14:paraId="665C9202" w14:textId="77777777" w:rsidR="00347335" w:rsidRPr="00701100" w:rsidRDefault="00347335" w:rsidP="007C3066">
            <w:pPr>
              <w:spacing w:after="0" w:line="240" w:lineRule="auto"/>
              <w:rPr>
                <w:rFonts w:cstheme="minorHAnsi"/>
                <w:sz w:val="20"/>
                <w:szCs w:val="20"/>
                <w:lang w:val="en-GB"/>
              </w:rPr>
            </w:pPr>
          </w:p>
        </w:tc>
        <w:tc>
          <w:tcPr>
            <w:tcW w:w="1781" w:type="pct"/>
          </w:tcPr>
          <w:p w14:paraId="085A428D"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Price of water</w:t>
            </w:r>
          </w:p>
        </w:tc>
      </w:tr>
      <w:tr w:rsidR="00347335" w:rsidRPr="00701100" w14:paraId="07F220CB" w14:textId="77777777" w:rsidTr="007C3066">
        <w:trPr>
          <w:trHeight w:val="300"/>
        </w:trPr>
        <w:tc>
          <w:tcPr>
            <w:tcW w:w="1500" w:type="pct"/>
            <w:shd w:val="clear" w:color="auto" w:fill="D9E2F3" w:themeFill="accent1" w:themeFillTint="33"/>
            <w:noWrap/>
            <w:hideMark/>
          </w:tcPr>
          <w:p w14:paraId="6DB2017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00" w:type="pct"/>
            <w:gridSpan w:val="3"/>
            <w:shd w:val="clear" w:color="auto" w:fill="auto"/>
            <w:noWrap/>
            <w:hideMark/>
          </w:tcPr>
          <w:p w14:paraId="60EFA718"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 xml:space="preserve">Vulnerability </w:t>
            </w:r>
          </w:p>
          <w:p w14:paraId="64EA34A2" w14:textId="77777777" w:rsidR="00347335" w:rsidRPr="00701100" w:rsidRDefault="00347335" w:rsidP="007C3066">
            <w:pPr>
              <w:spacing w:after="0" w:line="240" w:lineRule="auto"/>
              <w:rPr>
                <w:rFonts w:cstheme="minorHAnsi"/>
                <w:sz w:val="20"/>
                <w:szCs w:val="20"/>
                <w:lang w:val="en-GB"/>
              </w:rPr>
            </w:pPr>
          </w:p>
        </w:tc>
      </w:tr>
      <w:tr w:rsidR="00347335" w:rsidRPr="00701100" w14:paraId="103E1719" w14:textId="77777777" w:rsidTr="007C3066">
        <w:trPr>
          <w:trHeight w:val="300"/>
        </w:trPr>
        <w:tc>
          <w:tcPr>
            <w:tcW w:w="1500" w:type="pct"/>
            <w:shd w:val="clear" w:color="auto" w:fill="D9E2F3" w:themeFill="accent1" w:themeFillTint="33"/>
            <w:noWrap/>
            <w:hideMark/>
          </w:tcPr>
          <w:p w14:paraId="6EE0BB7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00" w:type="pct"/>
            <w:gridSpan w:val="3"/>
            <w:shd w:val="clear" w:color="auto" w:fill="auto"/>
            <w:noWrap/>
            <w:hideMark/>
          </w:tcPr>
          <w:p w14:paraId="3E8505D8"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Water security, food security and agriculture</w:t>
            </w:r>
          </w:p>
        </w:tc>
      </w:tr>
      <w:tr w:rsidR="00347335" w:rsidRPr="00701100" w14:paraId="5D9FC773" w14:textId="77777777" w:rsidTr="007C3066">
        <w:trPr>
          <w:trHeight w:val="300"/>
        </w:trPr>
        <w:tc>
          <w:tcPr>
            <w:tcW w:w="1500" w:type="pct"/>
            <w:shd w:val="clear" w:color="auto" w:fill="D9E2F3" w:themeFill="accent1" w:themeFillTint="33"/>
            <w:noWrap/>
            <w:hideMark/>
          </w:tcPr>
          <w:p w14:paraId="3908D59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00" w:type="pct"/>
            <w:gridSpan w:val="3"/>
            <w:shd w:val="clear" w:color="auto" w:fill="auto"/>
            <w:noWrap/>
            <w:hideMark/>
          </w:tcPr>
          <w:p w14:paraId="22F64AC9"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Water</w:t>
            </w:r>
          </w:p>
        </w:tc>
      </w:tr>
      <w:tr w:rsidR="00347335" w:rsidRPr="00701100" w14:paraId="15AA9BBD" w14:textId="77777777" w:rsidTr="007C3066">
        <w:trPr>
          <w:trHeight w:val="300"/>
        </w:trPr>
        <w:tc>
          <w:tcPr>
            <w:tcW w:w="1500" w:type="pct"/>
            <w:shd w:val="clear" w:color="auto" w:fill="D9E2F3" w:themeFill="accent1" w:themeFillTint="33"/>
            <w:noWrap/>
            <w:hideMark/>
          </w:tcPr>
          <w:p w14:paraId="55B37D1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719" w:type="pct"/>
            <w:gridSpan w:val="2"/>
            <w:shd w:val="clear" w:color="auto" w:fill="auto"/>
            <w:noWrap/>
            <w:hideMark/>
          </w:tcPr>
          <w:p w14:paraId="61D2ADED" w14:textId="77777777" w:rsidR="00347335" w:rsidRPr="00701100" w:rsidRDefault="00347335" w:rsidP="007C3066">
            <w:pPr>
              <w:spacing w:after="0" w:line="240" w:lineRule="auto"/>
              <w:rPr>
                <w:rFonts w:cstheme="minorHAnsi"/>
                <w:sz w:val="20"/>
                <w:szCs w:val="20"/>
                <w:lang w:val="en-GB"/>
              </w:rPr>
            </w:pPr>
          </w:p>
        </w:tc>
        <w:tc>
          <w:tcPr>
            <w:tcW w:w="1781" w:type="pct"/>
          </w:tcPr>
          <w:p w14:paraId="6A673D61" w14:textId="77777777" w:rsidR="00347335" w:rsidRPr="00701100" w:rsidRDefault="00347335" w:rsidP="007C3066">
            <w:pPr>
              <w:spacing w:after="0" w:line="240" w:lineRule="auto"/>
              <w:rPr>
                <w:rFonts w:cstheme="minorHAnsi"/>
                <w:sz w:val="20"/>
                <w:szCs w:val="20"/>
                <w:lang w:val="en-GB"/>
              </w:rPr>
            </w:pPr>
          </w:p>
        </w:tc>
      </w:tr>
      <w:tr w:rsidR="00347335" w:rsidRPr="00701100" w14:paraId="44BC8B25" w14:textId="77777777" w:rsidTr="007C3066">
        <w:trPr>
          <w:trHeight w:val="300"/>
        </w:trPr>
        <w:tc>
          <w:tcPr>
            <w:tcW w:w="1500" w:type="pct"/>
            <w:shd w:val="clear" w:color="auto" w:fill="D9E2F3" w:themeFill="accent1" w:themeFillTint="33"/>
            <w:noWrap/>
            <w:hideMark/>
          </w:tcPr>
          <w:p w14:paraId="4D2571E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719" w:type="pct"/>
            <w:gridSpan w:val="2"/>
            <w:shd w:val="clear" w:color="auto" w:fill="auto"/>
            <w:noWrap/>
            <w:hideMark/>
          </w:tcPr>
          <w:p w14:paraId="308FBFBA" w14:textId="77777777" w:rsidR="00347335" w:rsidRPr="00701100" w:rsidRDefault="00347335" w:rsidP="007C3066">
            <w:pPr>
              <w:spacing w:after="0" w:line="240" w:lineRule="auto"/>
              <w:rPr>
                <w:rFonts w:cstheme="minorHAnsi"/>
                <w:sz w:val="20"/>
                <w:szCs w:val="20"/>
                <w:lang w:val="en-GB"/>
              </w:rPr>
            </w:pPr>
          </w:p>
        </w:tc>
        <w:tc>
          <w:tcPr>
            <w:tcW w:w="1781" w:type="pct"/>
          </w:tcPr>
          <w:p w14:paraId="15BB125F" w14:textId="77777777" w:rsidR="00347335" w:rsidRPr="00701100" w:rsidRDefault="00347335" w:rsidP="007C3066">
            <w:pPr>
              <w:spacing w:after="0" w:line="240" w:lineRule="auto"/>
              <w:rPr>
                <w:rFonts w:cstheme="minorHAnsi"/>
                <w:sz w:val="20"/>
                <w:szCs w:val="20"/>
                <w:lang w:val="en-GB"/>
              </w:rPr>
            </w:pPr>
          </w:p>
        </w:tc>
      </w:tr>
      <w:tr w:rsidR="00347335" w:rsidRPr="00701100" w14:paraId="774958BF" w14:textId="77777777" w:rsidTr="007C3066">
        <w:trPr>
          <w:trHeight w:val="300"/>
        </w:trPr>
        <w:tc>
          <w:tcPr>
            <w:tcW w:w="1500" w:type="pct"/>
            <w:shd w:val="clear" w:color="auto" w:fill="D9E2F3" w:themeFill="accent1" w:themeFillTint="33"/>
            <w:noWrap/>
            <w:hideMark/>
          </w:tcPr>
          <w:p w14:paraId="1032F2F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719" w:type="pct"/>
            <w:gridSpan w:val="2"/>
            <w:shd w:val="clear" w:color="auto" w:fill="auto"/>
            <w:noWrap/>
            <w:hideMark/>
          </w:tcPr>
          <w:p w14:paraId="0D9FD67C" w14:textId="77777777" w:rsidR="00347335" w:rsidRPr="00701100" w:rsidRDefault="00347335" w:rsidP="007C3066">
            <w:pPr>
              <w:spacing w:after="0" w:line="240" w:lineRule="auto"/>
              <w:rPr>
                <w:rFonts w:cstheme="minorHAnsi"/>
                <w:sz w:val="20"/>
                <w:szCs w:val="20"/>
                <w:lang w:val="en-GB"/>
              </w:rPr>
            </w:pPr>
          </w:p>
        </w:tc>
        <w:tc>
          <w:tcPr>
            <w:tcW w:w="1781" w:type="pct"/>
          </w:tcPr>
          <w:p w14:paraId="47F403FA"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5.1.2.g</w:t>
            </w:r>
          </w:p>
        </w:tc>
      </w:tr>
      <w:tr w:rsidR="00347335" w:rsidRPr="00701100" w14:paraId="74D5EE21" w14:textId="77777777" w:rsidTr="007C3066">
        <w:trPr>
          <w:trHeight w:val="300"/>
        </w:trPr>
        <w:tc>
          <w:tcPr>
            <w:tcW w:w="1500" w:type="pct"/>
            <w:shd w:val="clear" w:color="auto" w:fill="D9E2F3" w:themeFill="accent1" w:themeFillTint="33"/>
            <w:noWrap/>
            <w:hideMark/>
          </w:tcPr>
          <w:p w14:paraId="53DE89C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719" w:type="pct"/>
            <w:gridSpan w:val="2"/>
            <w:shd w:val="clear" w:color="auto" w:fill="auto"/>
            <w:noWrap/>
            <w:hideMark/>
          </w:tcPr>
          <w:p w14:paraId="1B596567" w14:textId="77777777" w:rsidR="00347335" w:rsidRPr="00701100" w:rsidRDefault="00347335" w:rsidP="007C3066">
            <w:pPr>
              <w:spacing w:after="0" w:line="240" w:lineRule="auto"/>
              <w:rPr>
                <w:rFonts w:cstheme="minorHAnsi"/>
                <w:sz w:val="20"/>
                <w:szCs w:val="20"/>
                <w:lang w:val="en-GB"/>
              </w:rPr>
            </w:pPr>
          </w:p>
        </w:tc>
        <w:tc>
          <w:tcPr>
            <w:tcW w:w="1781" w:type="pct"/>
          </w:tcPr>
          <w:p w14:paraId="4F93D16C" w14:textId="77777777" w:rsidR="00347335" w:rsidRPr="00701100" w:rsidRDefault="00347335" w:rsidP="007C3066">
            <w:pPr>
              <w:spacing w:after="0" w:line="240" w:lineRule="auto"/>
              <w:rPr>
                <w:rFonts w:cstheme="minorHAnsi"/>
                <w:sz w:val="20"/>
                <w:szCs w:val="20"/>
                <w:lang w:val="en-GB"/>
              </w:rPr>
            </w:pPr>
          </w:p>
        </w:tc>
      </w:tr>
      <w:tr w:rsidR="00347335" w:rsidRPr="00701100" w14:paraId="6E4AAC18" w14:textId="77777777" w:rsidTr="007C3066">
        <w:trPr>
          <w:trHeight w:val="300"/>
        </w:trPr>
        <w:tc>
          <w:tcPr>
            <w:tcW w:w="1500" w:type="pct"/>
            <w:shd w:val="clear" w:color="auto" w:fill="D9E2F3" w:themeFill="accent1" w:themeFillTint="33"/>
            <w:noWrap/>
            <w:hideMark/>
          </w:tcPr>
          <w:p w14:paraId="4E1D564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719" w:type="pct"/>
            <w:gridSpan w:val="2"/>
            <w:shd w:val="clear" w:color="auto" w:fill="auto"/>
            <w:noWrap/>
            <w:hideMark/>
          </w:tcPr>
          <w:p w14:paraId="5683F061" w14:textId="77777777" w:rsidR="00347335" w:rsidRPr="00701100" w:rsidRDefault="00347335" w:rsidP="007C3066">
            <w:pPr>
              <w:spacing w:after="0" w:line="240" w:lineRule="auto"/>
              <w:rPr>
                <w:rFonts w:cstheme="minorHAnsi"/>
                <w:sz w:val="20"/>
                <w:szCs w:val="20"/>
                <w:lang w:val="en-GB"/>
              </w:rPr>
            </w:pPr>
          </w:p>
        </w:tc>
        <w:tc>
          <w:tcPr>
            <w:tcW w:w="1781" w:type="pct"/>
          </w:tcPr>
          <w:p w14:paraId="1EA9AC7B" w14:textId="77777777" w:rsidR="00347335" w:rsidRPr="00701100" w:rsidRDefault="00347335" w:rsidP="007C3066">
            <w:pPr>
              <w:spacing w:after="0" w:line="240" w:lineRule="auto"/>
              <w:rPr>
                <w:rFonts w:cstheme="minorHAnsi"/>
                <w:sz w:val="20"/>
                <w:szCs w:val="20"/>
                <w:lang w:val="en-GB"/>
              </w:rPr>
            </w:pPr>
          </w:p>
        </w:tc>
      </w:tr>
      <w:tr w:rsidR="00347335" w:rsidRPr="00701100" w14:paraId="335E67F4" w14:textId="77777777" w:rsidTr="007C3066">
        <w:trPr>
          <w:trHeight w:val="300"/>
        </w:trPr>
        <w:tc>
          <w:tcPr>
            <w:tcW w:w="1500" w:type="pct"/>
            <w:shd w:val="clear" w:color="auto" w:fill="D9E2F3" w:themeFill="accent1" w:themeFillTint="33"/>
            <w:noWrap/>
            <w:hideMark/>
          </w:tcPr>
          <w:p w14:paraId="41B9048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719" w:type="pct"/>
            <w:gridSpan w:val="2"/>
            <w:shd w:val="clear" w:color="auto" w:fill="auto"/>
            <w:noWrap/>
            <w:hideMark/>
          </w:tcPr>
          <w:p w14:paraId="71EEEFBA"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2</w:t>
            </w:r>
          </w:p>
        </w:tc>
        <w:tc>
          <w:tcPr>
            <w:tcW w:w="1781" w:type="pct"/>
          </w:tcPr>
          <w:p w14:paraId="766FA01D"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3</w:t>
            </w:r>
          </w:p>
        </w:tc>
      </w:tr>
      <w:tr w:rsidR="00347335" w:rsidRPr="00701100" w14:paraId="6924CC78" w14:textId="77777777" w:rsidTr="007C3066">
        <w:trPr>
          <w:trHeight w:val="300"/>
        </w:trPr>
        <w:tc>
          <w:tcPr>
            <w:tcW w:w="1500" w:type="pct"/>
            <w:shd w:val="clear" w:color="auto" w:fill="D9E2F3" w:themeFill="accent1" w:themeFillTint="33"/>
            <w:noWrap/>
            <w:hideMark/>
          </w:tcPr>
          <w:p w14:paraId="47C6D96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719" w:type="pct"/>
            <w:gridSpan w:val="2"/>
            <w:shd w:val="clear" w:color="auto" w:fill="auto"/>
            <w:noWrap/>
            <w:hideMark/>
          </w:tcPr>
          <w:p w14:paraId="328E1AA2" w14:textId="77777777" w:rsidR="00347335" w:rsidRPr="00701100" w:rsidRDefault="00347335" w:rsidP="007C3066">
            <w:pPr>
              <w:spacing w:after="0" w:line="240" w:lineRule="auto"/>
              <w:rPr>
                <w:rFonts w:cstheme="minorHAnsi"/>
                <w:color w:val="FF0000"/>
                <w:sz w:val="20"/>
                <w:szCs w:val="20"/>
                <w:lang w:val="en-GB"/>
              </w:rPr>
            </w:pPr>
            <w:r w:rsidRPr="00701100">
              <w:rPr>
                <w:rFonts w:cstheme="minorHAnsi"/>
                <w:sz w:val="20"/>
                <w:szCs w:val="20"/>
                <w:lang w:val="en-GB"/>
              </w:rPr>
              <w:t xml:space="preserve">Actual transaction cost is the observed price marked on or assigned to the product. Many countries are also improving the collection of actual transaction prices through the use of electronic technologies such as scanner data and internet purchases. [Consumer Price Index Manual, p. 12, </w:t>
            </w:r>
            <w:hyperlink r:id="rId661" w:history="1">
              <w:r w:rsidRPr="00701100">
                <w:rPr>
                  <w:rStyle w:val="Hyperlink"/>
                  <w:sz w:val="20"/>
                  <w:szCs w:val="20"/>
                  <w:lang w:val="en-GB"/>
                </w:rPr>
                <w:t>https://www.imf.org/en/Data/Statistics/cpi-manual</w:t>
              </w:r>
            </w:hyperlink>
            <w:r w:rsidRPr="00701100">
              <w:rPr>
                <w:rFonts w:cstheme="minorHAnsi"/>
                <w:sz w:val="20"/>
                <w:szCs w:val="20"/>
                <w:lang w:val="en-GB"/>
              </w:rPr>
              <w:t>]</w:t>
            </w:r>
          </w:p>
          <w:p w14:paraId="10A07BC4" w14:textId="77777777" w:rsidR="00347335" w:rsidRPr="00701100" w:rsidRDefault="00347335" w:rsidP="007C3066">
            <w:pPr>
              <w:spacing w:after="0" w:line="240" w:lineRule="auto"/>
              <w:rPr>
                <w:rFonts w:cstheme="minorHAnsi"/>
                <w:color w:val="FF0000"/>
                <w:sz w:val="20"/>
                <w:szCs w:val="20"/>
                <w:lang w:val="en-GB"/>
              </w:rPr>
            </w:pPr>
          </w:p>
        </w:tc>
        <w:tc>
          <w:tcPr>
            <w:tcW w:w="1781" w:type="pct"/>
          </w:tcPr>
          <w:p w14:paraId="77B8C98B"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Price paid for by customers, including groundwater levies, distribution refunds, VAT and tax on tap water, as well as production costs of drinking water in euros per m</w:t>
            </w:r>
            <w:r w:rsidRPr="00701100">
              <w:rPr>
                <w:rFonts w:cstheme="minorHAnsi"/>
                <w:sz w:val="20"/>
                <w:szCs w:val="20"/>
                <w:vertAlign w:val="superscript"/>
                <w:lang w:val="en-GB"/>
              </w:rPr>
              <w:t>3</w:t>
            </w:r>
            <w:r w:rsidRPr="00701100">
              <w:rPr>
                <w:rFonts w:cstheme="minorHAnsi"/>
                <w:sz w:val="20"/>
                <w:szCs w:val="20"/>
                <w:lang w:val="en-GB"/>
              </w:rPr>
              <w:t xml:space="preserve">. </w:t>
            </w:r>
          </w:p>
          <w:p w14:paraId="0718D44F" w14:textId="77777777" w:rsidR="00347335" w:rsidRPr="00701100" w:rsidRDefault="00347335" w:rsidP="007C3066">
            <w:pPr>
              <w:spacing w:after="0" w:line="240" w:lineRule="auto"/>
              <w:rPr>
                <w:sz w:val="20"/>
                <w:szCs w:val="20"/>
                <w:lang w:val="en-GB"/>
              </w:rPr>
            </w:pPr>
            <w:r w:rsidRPr="00701100">
              <w:rPr>
                <w:sz w:val="20"/>
                <w:szCs w:val="20"/>
                <w:lang w:val="en-GB"/>
              </w:rPr>
              <w:t xml:space="preserve">The main statistics are: </w:t>
            </w:r>
          </w:p>
          <w:p w14:paraId="5E958316" w14:textId="77777777" w:rsidR="00347335" w:rsidRPr="00701100" w:rsidRDefault="00347335" w:rsidP="007C3066">
            <w:pPr>
              <w:spacing w:after="0" w:line="240" w:lineRule="auto"/>
              <w:rPr>
                <w:sz w:val="20"/>
                <w:szCs w:val="20"/>
                <w:lang w:val="en-GB"/>
              </w:rPr>
            </w:pPr>
            <w:r w:rsidRPr="00701100">
              <w:rPr>
                <w:sz w:val="20"/>
                <w:szCs w:val="20"/>
                <w:lang w:val="en-GB"/>
              </w:rPr>
              <w:t xml:space="preserve">• Fixed charges for water supply - the prices of fixed levies, flat rates and other charges that are charged regardless of the volume of water supplied, per connection. </w:t>
            </w:r>
          </w:p>
          <w:p w14:paraId="28D2B929" w14:textId="77777777" w:rsidR="00347335" w:rsidRPr="00701100" w:rsidRDefault="00347335" w:rsidP="007C3066">
            <w:pPr>
              <w:spacing w:after="0" w:line="240" w:lineRule="auto"/>
              <w:rPr>
                <w:sz w:val="20"/>
                <w:szCs w:val="20"/>
                <w:lang w:val="en-GB"/>
              </w:rPr>
            </w:pPr>
            <w:r w:rsidRPr="00701100">
              <w:rPr>
                <w:sz w:val="20"/>
                <w:szCs w:val="20"/>
                <w:lang w:val="en-GB"/>
              </w:rPr>
              <w:t>• Volumetric tariffs and charges for water supply – the prices charged to users (i.e., economic units) per unit of water supplied, per connection.</w:t>
            </w:r>
          </w:p>
          <w:p w14:paraId="37162F63" w14:textId="77777777" w:rsidR="00347335" w:rsidRPr="00701100" w:rsidRDefault="00347335" w:rsidP="007C3066">
            <w:pPr>
              <w:spacing w:after="0" w:line="240" w:lineRule="auto"/>
              <w:rPr>
                <w:rFonts w:cstheme="minorHAnsi"/>
                <w:color w:val="FF0000"/>
                <w:sz w:val="20"/>
                <w:szCs w:val="20"/>
                <w:lang w:val="en-GB"/>
              </w:rPr>
            </w:pPr>
            <w:r w:rsidRPr="00701100">
              <w:rPr>
                <w:sz w:val="20"/>
                <w:szCs w:val="20"/>
                <w:lang w:val="en-GB"/>
              </w:rPr>
              <w:t xml:space="preserve">[FDES-BSES manual, Human settlements, p. 13, </w:t>
            </w:r>
            <w:hyperlink r:id="rId662" w:history="1">
              <w:r w:rsidRPr="00701100">
                <w:rPr>
                  <w:rStyle w:val="Hyperlink"/>
                  <w:sz w:val="20"/>
                  <w:szCs w:val="20"/>
                  <w:lang w:val="en-GB"/>
                </w:rPr>
                <w:t>https://unstats.un.org/unsd/environment/FDES/MS%205.1%20Human%20settlements.pdf</w:t>
              </w:r>
            </w:hyperlink>
            <w:r w:rsidRPr="00701100">
              <w:rPr>
                <w:sz w:val="20"/>
                <w:szCs w:val="20"/>
                <w:lang w:val="en-GB"/>
              </w:rPr>
              <w:t>]</w:t>
            </w:r>
          </w:p>
        </w:tc>
      </w:tr>
      <w:tr w:rsidR="00347335" w:rsidRPr="00701100" w14:paraId="2984C18E" w14:textId="77777777" w:rsidTr="007C3066">
        <w:trPr>
          <w:trHeight w:val="300"/>
        </w:trPr>
        <w:tc>
          <w:tcPr>
            <w:tcW w:w="1500" w:type="pct"/>
            <w:shd w:val="clear" w:color="auto" w:fill="D9E2F3" w:themeFill="accent1" w:themeFillTint="33"/>
            <w:noWrap/>
            <w:hideMark/>
          </w:tcPr>
          <w:p w14:paraId="43C4F9D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0" w:type="pct"/>
            <w:gridSpan w:val="3"/>
            <w:shd w:val="clear" w:color="auto" w:fill="auto"/>
            <w:noWrap/>
            <w:hideMark/>
          </w:tcPr>
          <w:p w14:paraId="76B0F282" w14:textId="77777777" w:rsidR="00347335" w:rsidRPr="00701100" w:rsidRDefault="00347335" w:rsidP="007C3066">
            <w:pPr>
              <w:spacing w:after="0" w:line="240" w:lineRule="auto"/>
              <w:rPr>
                <w:rFonts w:cstheme="minorHAnsi"/>
                <w:color w:val="FF0000"/>
                <w:sz w:val="20"/>
                <w:szCs w:val="20"/>
                <w:lang w:val="en-GB"/>
              </w:rPr>
            </w:pPr>
            <w:r w:rsidRPr="00701100">
              <w:rPr>
                <w:rFonts w:cstheme="minorHAnsi"/>
                <w:sz w:val="20"/>
                <w:szCs w:val="20"/>
                <w:lang w:val="en-GB"/>
              </w:rPr>
              <w:t xml:space="preserve">Governments are taking initiatives to prioritize and strengthen climate resilience in water, sanitation and hygiene (WASH). For urban and rural drinking-water, countries indicated that their policies or plans address climate resilience of WASH technologies and management systems. For urban and rural sanitation, 56 and 43 countries, respectively, indicated that climate resilience is addressed in policies or plans. Climate change adaptation are prioritized in WASH strategies and activities. [UN-Water Policy Brief on Climate Change and Water, </w:t>
            </w:r>
            <w:hyperlink r:id="rId663" w:history="1">
              <w:r w:rsidRPr="00701100">
                <w:rPr>
                  <w:rStyle w:val="Hyperlink"/>
                  <w:rFonts w:cstheme="minorHAnsi"/>
                  <w:sz w:val="20"/>
                  <w:szCs w:val="20"/>
                  <w:lang w:val="en-GB"/>
                </w:rPr>
                <w:t>https://www.unwater.org/publications/un-water-policy-brief-on-climate-change-and-water/</w:t>
              </w:r>
            </w:hyperlink>
            <w:r w:rsidRPr="00701100">
              <w:rPr>
                <w:rFonts w:cstheme="minorHAnsi"/>
                <w:sz w:val="20"/>
                <w:szCs w:val="20"/>
                <w:lang w:val="en-GB"/>
              </w:rPr>
              <w:t>]</w:t>
            </w:r>
          </w:p>
          <w:p w14:paraId="7D5463C7" w14:textId="77777777" w:rsidR="00347335" w:rsidRPr="00701100" w:rsidRDefault="00347335" w:rsidP="007C3066">
            <w:pPr>
              <w:spacing w:after="0" w:line="240" w:lineRule="auto"/>
              <w:rPr>
                <w:rFonts w:cstheme="minorHAnsi"/>
                <w:color w:val="FF0000"/>
                <w:sz w:val="20"/>
                <w:szCs w:val="20"/>
                <w:lang w:val="en-GB"/>
              </w:rPr>
            </w:pPr>
          </w:p>
        </w:tc>
      </w:tr>
      <w:tr w:rsidR="00347335" w:rsidRPr="00701100" w14:paraId="0EE20B79" w14:textId="77777777" w:rsidTr="007C3066">
        <w:trPr>
          <w:trHeight w:val="300"/>
        </w:trPr>
        <w:tc>
          <w:tcPr>
            <w:tcW w:w="1500" w:type="pct"/>
            <w:shd w:val="clear" w:color="auto" w:fill="D9E2F3" w:themeFill="accent1" w:themeFillTint="33"/>
            <w:noWrap/>
            <w:hideMark/>
          </w:tcPr>
          <w:p w14:paraId="65022C9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719" w:type="pct"/>
            <w:gridSpan w:val="2"/>
            <w:shd w:val="clear" w:color="auto" w:fill="auto"/>
            <w:noWrap/>
            <w:hideMark/>
          </w:tcPr>
          <w:p w14:paraId="1F758C0D"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National Statistical Office; Ministry of Water; Water Utility Operator</w:t>
            </w:r>
          </w:p>
        </w:tc>
        <w:tc>
          <w:tcPr>
            <w:tcW w:w="1781" w:type="pct"/>
          </w:tcPr>
          <w:p w14:paraId="7B8A977A"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National Statistical Office; Ministry of Water; Water Utility Operator.</w:t>
            </w:r>
          </w:p>
        </w:tc>
      </w:tr>
      <w:tr w:rsidR="00347335" w:rsidRPr="00701100" w14:paraId="3DE8CC0E" w14:textId="77777777" w:rsidTr="007C3066">
        <w:trPr>
          <w:trHeight w:val="300"/>
        </w:trPr>
        <w:tc>
          <w:tcPr>
            <w:tcW w:w="1500" w:type="pct"/>
            <w:shd w:val="clear" w:color="auto" w:fill="D9E2F3" w:themeFill="accent1" w:themeFillTint="33"/>
            <w:noWrap/>
            <w:hideMark/>
          </w:tcPr>
          <w:p w14:paraId="10DEE705" w14:textId="6729983D"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719" w:type="pct"/>
            <w:gridSpan w:val="2"/>
            <w:shd w:val="clear" w:color="auto" w:fill="auto"/>
            <w:noWrap/>
            <w:hideMark/>
          </w:tcPr>
          <w:p w14:paraId="525157EC"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Surveys, censuses</w:t>
            </w:r>
          </w:p>
        </w:tc>
        <w:tc>
          <w:tcPr>
            <w:tcW w:w="1781" w:type="pct"/>
          </w:tcPr>
          <w:p w14:paraId="15A6DFEA"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Surveys, censuses</w:t>
            </w:r>
          </w:p>
        </w:tc>
      </w:tr>
      <w:tr w:rsidR="00347335" w:rsidRPr="00701100" w14:paraId="35756071" w14:textId="77777777" w:rsidTr="007C3066">
        <w:trPr>
          <w:trHeight w:val="300"/>
        </w:trPr>
        <w:tc>
          <w:tcPr>
            <w:tcW w:w="1500" w:type="pct"/>
            <w:shd w:val="clear" w:color="auto" w:fill="D9E2F3" w:themeFill="accent1" w:themeFillTint="33"/>
            <w:noWrap/>
            <w:hideMark/>
          </w:tcPr>
          <w:p w14:paraId="26E909D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719" w:type="pct"/>
            <w:gridSpan w:val="2"/>
            <w:shd w:val="clear" w:color="auto" w:fill="auto"/>
            <w:noWrap/>
            <w:hideMark/>
          </w:tcPr>
          <w:p w14:paraId="552AF490" w14:textId="6622D3F1" w:rsidR="00347335" w:rsidRPr="00701100" w:rsidRDefault="00347335" w:rsidP="007C3066">
            <w:pPr>
              <w:spacing w:after="0" w:line="240" w:lineRule="auto"/>
              <w:rPr>
                <w:rFonts w:cstheme="minorHAnsi"/>
                <w:color w:val="FF0000"/>
                <w:sz w:val="20"/>
                <w:szCs w:val="20"/>
                <w:lang w:val="en-GB"/>
              </w:rPr>
            </w:pPr>
            <w:r w:rsidRPr="00701100">
              <w:rPr>
                <w:rFonts w:cstheme="minorHAnsi"/>
                <w:sz w:val="20"/>
                <w:szCs w:val="20"/>
                <w:lang w:val="en-GB"/>
              </w:rPr>
              <w:t xml:space="preserve">Annual; Prices of some products (for example, fees for government services and utilities) might need to be </w:t>
            </w:r>
            <w:r w:rsidRPr="00701100">
              <w:rPr>
                <w:rFonts w:cstheme="minorHAnsi"/>
                <w:sz w:val="20"/>
                <w:szCs w:val="20"/>
                <w:lang w:val="en-GB"/>
              </w:rPr>
              <w:lastRenderedPageBreak/>
              <w:t xml:space="preserve">collected only once a year if it is known that prices are reviewed annually at a regular point in time. </w:t>
            </w:r>
            <w:r w:rsidR="002941C8" w:rsidRPr="00701100">
              <w:rPr>
                <w:rFonts w:cstheme="minorHAnsi"/>
                <w:sz w:val="20"/>
                <w:szCs w:val="20"/>
                <w:lang w:val="en-GB"/>
              </w:rPr>
              <w:t>[</w:t>
            </w:r>
            <w:r w:rsidR="008D4B8F" w:rsidRPr="00701100">
              <w:rPr>
                <w:rFonts w:cstheme="minorHAnsi"/>
                <w:sz w:val="20"/>
                <w:szCs w:val="20"/>
                <w:lang w:val="en-GB"/>
              </w:rPr>
              <w:t xml:space="preserve">Consumer Price Index Manual, </w:t>
            </w:r>
            <w:hyperlink r:id="rId664" w:history="1">
              <w:r w:rsidRPr="00701100">
                <w:rPr>
                  <w:rStyle w:val="Hyperlink"/>
                  <w:rFonts w:cstheme="minorHAnsi"/>
                  <w:sz w:val="20"/>
                  <w:szCs w:val="20"/>
                  <w:lang w:val="en-GB"/>
                </w:rPr>
                <w:t>https://www.imf.org/en/Data/Statistics/cpi-manual</w:t>
              </w:r>
            </w:hyperlink>
            <w:r w:rsidR="002941C8" w:rsidRPr="00701100">
              <w:rPr>
                <w:rFonts w:cstheme="minorHAnsi"/>
                <w:sz w:val="20"/>
                <w:szCs w:val="20"/>
                <w:lang w:val="en-GB"/>
              </w:rPr>
              <w:t>]</w:t>
            </w:r>
            <w:r w:rsidRPr="00701100">
              <w:rPr>
                <w:rFonts w:cstheme="minorHAnsi"/>
                <w:sz w:val="20"/>
                <w:szCs w:val="20"/>
                <w:lang w:val="en-GB"/>
              </w:rPr>
              <w:t xml:space="preserve"> </w:t>
            </w:r>
          </w:p>
        </w:tc>
        <w:tc>
          <w:tcPr>
            <w:tcW w:w="1781" w:type="pct"/>
          </w:tcPr>
          <w:p w14:paraId="6BF51D63" w14:textId="423F685B" w:rsidR="00347335" w:rsidRPr="00701100" w:rsidRDefault="00347335" w:rsidP="007C3066">
            <w:pPr>
              <w:spacing w:after="0" w:line="240" w:lineRule="auto"/>
              <w:rPr>
                <w:rFonts w:cstheme="minorHAnsi"/>
                <w:color w:val="FF0000"/>
                <w:sz w:val="20"/>
                <w:szCs w:val="20"/>
                <w:lang w:val="en-GB"/>
              </w:rPr>
            </w:pPr>
            <w:r w:rsidRPr="00701100">
              <w:rPr>
                <w:rFonts w:cstheme="minorHAnsi"/>
                <w:sz w:val="20"/>
                <w:szCs w:val="20"/>
                <w:lang w:val="en-GB"/>
              </w:rPr>
              <w:lastRenderedPageBreak/>
              <w:t xml:space="preserve">Annual; Prices of some products (for example, fees for government services and utilities) might need to be </w:t>
            </w:r>
            <w:r w:rsidRPr="00701100">
              <w:rPr>
                <w:rFonts w:cstheme="minorHAnsi"/>
                <w:sz w:val="20"/>
                <w:szCs w:val="20"/>
                <w:lang w:val="en-GB"/>
              </w:rPr>
              <w:lastRenderedPageBreak/>
              <w:t xml:space="preserve">collected only once a year if it is known that prices are reviewed annually at a regular point in time. </w:t>
            </w:r>
            <w:r w:rsidR="002941C8" w:rsidRPr="00701100">
              <w:rPr>
                <w:rFonts w:cstheme="minorHAnsi"/>
                <w:sz w:val="20"/>
                <w:szCs w:val="20"/>
                <w:lang w:val="en-GB"/>
              </w:rPr>
              <w:t>[</w:t>
            </w:r>
            <w:r w:rsidR="008D4B8F" w:rsidRPr="00701100">
              <w:rPr>
                <w:rFonts w:cstheme="minorHAnsi"/>
                <w:sz w:val="20"/>
                <w:szCs w:val="20"/>
                <w:lang w:val="en-GB"/>
              </w:rPr>
              <w:t xml:space="preserve">Consumer Price Index Manual, </w:t>
            </w:r>
            <w:hyperlink r:id="rId665" w:history="1">
              <w:r w:rsidRPr="00701100">
                <w:rPr>
                  <w:rStyle w:val="Hyperlink"/>
                  <w:rFonts w:cstheme="minorHAnsi"/>
                  <w:sz w:val="20"/>
                  <w:szCs w:val="20"/>
                  <w:lang w:val="en-GB"/>
                </w:rPr>
                <w:t>https://www.imf.org/en/Data/Statistics/cpi-manual</w:t>
              </w:r>
            </w:hyperlink>
            <w:r w:rsidR="002941C8" w:rsidRPr="00701100">
              <w:rPr>
                <w:rFonts w:cstheme="minorHAnsi"/>
                <w:sz w:val="20"/>
                <w:szCs w:val="20"/>
                <w:lang w:val="en-GB"/>
              </w:rPr>
              <w:t>]</w:t>
            </w:r>
          </w:p>
        </w:tc>
      </w:tr>
      <w:tr w:rsidR="00347335" w:rsidRPr="00701100" w14:paraId="72055AD1" w14:textId="77777777" w:rsidTr="007C3066">
        <w:trPr>
          <w:trHeight w:val="300"/>
        </w:trPr>
        <w:tc>
          <w:tcPr>
            <w:tcW w:w="1500" w:type="pct"/>
            <w:shd w:val="clear" w:color="auto" w:fill="D9E2F3" w:themeFill="accent1" w:themeFillTint="33"/>
            <w:noWrap/>
            <w:hideMark/>
          </w:tcPr>
          <w:p w14:paraId="7301A41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719" w:type="pct"/>
            <w:gridSpan w:val="2"/>
            <w:shd w:val="clear" w:color="auto" w:fill="auto"/>
            <w:noWrap/>
            <w:hideMark/>
          </w:tcPr>
          <w:p w14:paraId="21010CC7"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Currency per unit of volume, e.g. US dollars per litre of water.</w:t>
            </w:r>
          </w:p>
        </w:tc>
        <w:tc>
          <w:tcPr>
            <w:tcW w:w="1781" w:type="pct"/>
          </w:tcPr>
          <w:p w14:paraId="4054030A"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 xml:space="preserve">Currency </w:t>
            </w:r>
          </w:p>
        </w:tc>
      </w:tr>
      <w:tr w:rsidR="00347335" w:rsidRPr="00701100" w14:paraId="7D5918BB" w14:textId="77777777" w:rsidTr="007C3066">
        <w:trPr>
          <w:trHeight w:val="300"/>
        </w:trPr>
        <w:tc>
          <w:tcPr>
            <w:tcW w:w="1500" w:type="pct"/>
            <w:shd w:val="clear" w:color="auto" w:fill="D9E2F3" w:themeFill="accent1" w:themeFillTint="33"/>
            <w:noWrap/>
            <w:hideMark/>
          </w:tcPr>
          <w:p w14:paraId="5279E90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719" w:type="pct"/>
            <w:gridSpan w:val="2"/>
            <w:shd w:val="clear" w:color="auto" w:fill="auto"/>
            <w:noWrap/>
            <w:hideMark/>
          </w:tcPr>
          <w:p w14:paraId="29ECA68D" w14:textId="77777777" w:rsidR="00347335" w:rsidRPr="00701100" w:rsidRDefault="00347335" w:rsidP="007C3066">
            <w:pPr>
              <w:spacing w:after="0" w:line="240" w:lineRule="auto"/>
              <w:rPr>
                <w:rFonts w:cstheme="minorHAnsi"/>
                <w:color w:val="FF0000"/>
                <w:sz w:val="20"/>
                <w:szCs w:val="20"/>
                <w:lang w:val="en-GB"/>
              </w:rPr>
            </w:pPr>
            <w:r w:rsidRPr="00701100">
              <w:rPr>
                <w:rFonts w:cstheme="minorHAnsi"/>
                <w:sz w:val="20"/>
                <w:szCs w:val="20"/>
                <w:lang w:val="en-GB"/>
              </w:rPr>
              <w:t xml:space="preserve">Prices to be measured per Consumer Price Index Manual, IMF, </w:t>
            </w:r>
            <w:hyperlink r:id="rId666" w:history="1">
              <w:r w:rsidRPr="00701100">
                <w:rPr>
                  <w:rStyle w:val="Hyperlink"/>
                  <w:rFonts w:cstheme="minorHAnsi"/>
                  <w:sz w:val="20"/>
                  <w:szCs w:val="20"/>
                  <w:lang w:val="en-GB"/>
                </w:rPr>
                <w:t>https://www.imf.org/en/Data/Statistics/cpi-manual</w:t>
              </w:r>
            </w:hyperlink>
          </w:p>
        </w:tc>
        <w:tc>
          <w:tcPr>
            <w:tcW w:w="1781" w:type="pct"/>
          </w:tcPr>
          <w:p w14:paraId="76BE4B3B" w14:textId="77777777" w:rsidR="00347335" w:rsidRPr="00701100" w:rsidRDefault="00347335" w:rsidP="007C3066">
            <w:pPr>
              <w:spacing w:after="0" w:line="240" w:lineRule="auto"/>
              <w:rPr>
                <w:rFonts w:cstheme="minorHAnsi"/>
                <w:color w:val="FF0000"/>
                <w:sz w:val="20"/>
                <w:szCs w:val="20"/>
                <w:lang w:val="en-GB"/>
              </w:rPr>
            </w:pPr>
          </w:p>
        </w:tc>
      </w:tr>
      <w:tr w:rsidR="00347335" w:rsidRPr="00701100" w14:paraId="6735A732" w14:textId="77777777" w:rsidTr="007C3066">
        <w:trPr>
          <w:trHeight w:val="300"/>
        </w:trPr>
        <w:tc>
          <w:tcPr>
            <w:tcW w:w="1500" w:type="pct"/>
            <w:shd w:val="clear" w:color="auto" w:fill="D9E2F3" w:themeFill="accent1" w:themeFillTint="33"/>
            <w:noWrap/>
            <w:hideMark/>
          </w:tcPr>
          <w:p w14:paraId="5E16B95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719" w:type="pct"/>
            <w:gridSpan w:val="2"/>
            <w:shd w:val="clear" w:color="auto" w:fill="auto"/>
            <w:noWrap/>
            <w:hideMark/>
          </w:tcPr>
          <w:p w14:paraId="28D11EBD" w14:textId="77777777" w:rsidR="00347335" w:rsidRPr="00701100" w:rsidRDefault="00347335" w:rsidP="007C3066">
            <w:pPr>
              <w:spacing w:after="0" w:line="240" w:lineRule="auto"/>
              <w:rPr>
                <w:rFonts w:cstheme="minorHAnsi"/>
                <w:color w:val="FF0000"/>
                <w:sz w:val="20"/>
                <w:szCs w:val="20"/>
                <w:lang w:val="en-GB"/>
              </w:rPr>
            </w:pPr>
          </w:p>
        </w:tc>
        <w:tc>
          <w:tcPr>
            <w:tcW w:w="1781" w:type="pct"/>
          </w:tcPr>
          <w:p w14:paraId="79951438" w14:textId="77777777" w:rsidR="00347335" w:rsidRPr="00701100" w:rsidRDefault="00347335" w:rsidP="007C3066">
            <w:pPr>
              <w:spacing w:after="0" w:line="240" w:lineRule="auto"/>
              <w:rPr>
                <w:rFonts w:cstheme="minorHAnsi"/>
                <w:color w:val="FF0000"/>
                <w:sz w:val="20"/>
                <w:szCs w:val="20"/>
                <w:lang w:val="en-GB"/>
              </w:rPr>
            </w:pPr>
          </w:p>
        </w:tc>
      </w:tr>
      <w:tr w:rsidR="00347335" w:rsidRPr="00701100" w14:paraId="7D70688D" w14:textId="77777777" w:rsidTr="007C3066">
        <w:trPr>
          <w:trHeight w:val="300"/>
        </w:trPr>
        <w:tc>
          <w:tcPr>
            <w:tcW w:w="1500" w:type="pct"/>
            <w:shd w:val="clear" w:color="auto" w:fill="D9E2F3" w:themeFill="accent1" w:themeFillTint="33"/>
            <w:noWrap/>
            <w:hideMark/>
          </w:tcPr>
          <w:p w14:paraId="105C16F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719" w:type="pct"/>
            <w:gridSpan w:val="2"/>
            <w:shd w:val="clear" w:color="auto" w:fill="auto"/>
            <w:noWrap/>
            <w:hideMark/>
          </w:tcPr>
          <w:p w14:paraId="37E8ACA3" w14:textId="77777777" w:rsidR="00347335" w:rsidRPr="00701100" w:rsidRDefault="00347335" w:rsidP="007C3066">
            <w:pPr>
              <w:spacing w:after="0" w:line="240" w:lineRule="auto"/>
              <w:rPr>
                <w:rFonts w:cstheme="minorHAnsi"/>
                <w:color w:val="FF0000"/>
                <w:sz w:val="20"/>
                <w:szCs w:val="20"/>
                <w:lang w:val="en-GB"/>
              </w:rPr>
            </w:pPr>
            <w:r w:rsidRPr="00701100">
              <w:rPr>
                <w:rFonts w:cstheme="minorHAnsi"/>
                <w:color w:val="FF0000"/>
                <w:sz w:val="20"/>
                <w:szCs w:val="20"/>
                <w:lang w:val="en-GB"/>
              </w:rPr>
              <w:t xml:space="preserve"> </w:t>
            </w:r>
          </w:p>
        </w:tc>
        <w:tc>
          <w:tcPr>
            <w:tcW w:w="1781" w:type="pct"/>
          </w:tcPr>
          <w:p w14:paraId="7433AC93" w14:textId="77777777" w:rsidR="00347335" w:rsidRPr="00701100" w:rsidRDefault="00347335" w:rsidP="007C3066">
            <w:pPr>
              <w:spacing w:after="0" w:line="240" w:lineRule="auto"/>
              <w:rPr>
                <w:rFonts w:cstheme="minorHAnsi"/>
                <w:color w:val="FF0000"/>
                <w:sz w:val="20"/>
                <w:szCs w:val="20"/>
                <w:lang w:val="en-GB"/>
              </w:rPr>
            </w:pPr>
          </w:p>
        </w:tc>
      </w:tr>
      <w:tr w:rsidR="00347335" w:rsidRPr="00701100" w14:paraId="33127355" w14:textId="77777777" w:rsidTr="007C3066">
        <w:trPr>
          <w:trHeight w:val="300"/>
        </w:trPr>
        <w:tc>
          <w:tcPr>
            <w:tcW w:w="1500" w:type="pct"/>
            <w:shd w:val="clear" w:color="auto" w:fill="D9E2F3" w:themeFill="accent1" w:themeFillTint="33"/>
            <w:noWrap/>
            <w:hideMark/>
          </w:tcPr>
          <w:p w14:paraId="5C67F1D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719" w:type="pct"/>
            <w:gridSpan w:val="2"/>
            <w:shd w:val="clear" w:color="auto" w:fill="auto"/>
            <w:noWrap/>
            <w:hideMark/>
          </w:tcPr>
          <w:p w14:paraId="1AB4BDDD" w14:textId="77777777" w:rsidR="00347335" w:rsidRPr="00701100" w:rsidRDefault="00347335" w:rsidP="007C3066">
            <w:pPr>
              <w:spacing w:after="0" w:line="240" w:lineRule="auto"/>
              <w:rPr>
                <w:rFonts w:cstheme="minorHAnsi"/>
                <w:color w:val="FF0000"/>
                <w:sz w:val="20"/>
                <w:szCs w:val="20"/>
                <w:lang w:val="en-GB"/>
              </w:rPr>
            </w:pPr>
          </w:p>
        </w:tc>
        <w:tc>
          <w:tcPr>
            <w:tcW w:w="1781" w:type="pct"/>
          </w:tcPr>
          <w:p w14:paraId="22E48015" w14:textId="77777777" w:rsidR="00347335" w:rsidRPr="00701100" w:rsidRDefault="00347335" w:rsidP="007C3066">
            <w:pPr>
              <w:spacing w:after="0" w:line="240" w:lineRule="auto"/>
              <w:rPr>
                <w:rFonts w:cstheme="minorHAnsi"/>
                <w:color w:val="FF0000"/>
                <w:sz w:val="20"/>
                <w:szCs w:val="20"/>
                <w:lang w:val="en-GB"/>
              </w:rPr>
            </w:pPr>
          </w:p>
        </w:tc>
      </w:tr>
      <w:tr w:rsidR="00347335" w:rsidRPr="00701100" w14:paraId="7CEF5DE3" w14:textId="77777777" w:rsidTr="007C3066">
        <w:trPr>
          <w:trHeight w:val="300"/>
        </w:trPr>
        <w:tc>
          <w:tcPr>
            <w:tcW w:w="1500" w:type="pct"/>
            <w:shd w:val="clear" w:color="auto" w:fill="D9E2F3" w:themeFill="accent1" w:themeFillTint="33"/>
            <w:noWrap/>
            <w:hideMark/>
          </w:tcPr>
          <w:p w14:paraId="65DF453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719" w:type="pct"/>
            <w:gridSpan w:val="2"/>
            <w:shd w:val="clear" w:color="auto" w:fill="auto"/>
            <w:noWrap/>
            <w:hideMark/>
          </w:tcPr>
          <w:p w14:paraId="416F37CE"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Index (real prices rather than nominal)</w:t>
            </w:r>
          </w:p>
        </w:tc>
        <w:tc>
          <w:tcPr>
            <w:tcW w:w="1781" w:type="pct"/>
          </w:tcPr>
          <w:p w14:paraId="62BCB818" w14:textId="77777777" w:rsidR="00347335" w:rsidRPr="00701100" w:rsidRDefault="00347335" w:rsidP="007C3066">
            <w:pPr>
              <w:spacing w:after="0" w:line="240" w:lineRule="auto"/>
              <w:rPr>
                <w:rFonts w:cstheme="minorHAnsi"/>
                <w:sz w:val="20"/>
                <w:szCs w:val="20"/>
                <w:lang w:val="en-GB"/>
              </w:rPr>
            </w:pPr>
          </w:p>
        </w:tc>
      </w:tr>
      <w:tr w:rsidR="00347335" w:rsidRPr="00701100" w14:paraId="1628C3A6" w14:textId="77777777" w:rsidTr="007C3066">
        <w:trPr>
          <w:trHeight w:val="300"/>
        </w:trPr>
        <w:tc>
          <w:tcPr>
            <w:tcW w:w="1500" w:type="pct"/>
            <w:shd w:val="clear" w:color="auto" w:fill="D9E2F3" w:themeFill="accent1" w:themeFillTint="33"/>
            <w:noWrap/>
            <w:hideMark/>
          </w:tcPr>
          <w:p w14:paraId="05F1C04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719" w:type="pct"/>
            <w:gridSpan w:val="2"/>
            <w:shd w:val="clear" w:color="auto" w:fill="auto"/>
            <w:noWrap/>
            <w:hideMark/>
          </w:tcPr>
          <w:p w14:paraId="266961F2" w14:textId="77777777" w:rsidR="00347335" w:rsidRPr="00701100" w:rsidRDefault="00347335" w:rsidP="007C3066">
            <w:pPr>
              <w:spacing w:after="0" w:line="240" w:lineRule="auto"/>
              <w:rPr>
                <w:rFonts w:cstheme="minorHAnsi"/>
                <w:sz w:val="20"/>
                <w:szCs w:val="20"/>
                <w:lang w:val="en-GB"/>
              </w:rPr>
            </w:pPr>
          </w:p>
        </w:tc>
        <w:tc>
          <w:tcPr>
            <w:tcW w:w="1781" w:type="pct"/>
          </w:tcPr>
          <w:p w14:paraId="33DF3CB5" w14:textId="77777777" w:rsidR="00347335" w:rsidRPr="00701100" w:rsidRDefault="00347335" w:rsidP="007C3066">
            <w:pPr>
              <w:spacing w:after="0" w:line="240" w:lineRule="auto"/>
              <w:rPr>
                <w:rFonts w:cstheme="minorHAnsi"/>
                <w:sz w:val="20"/>
                <w:szCs w:val="20"/>
                <w:lang w:val="en-GB"/>
              </w:rPr>
            </w:pPr>
          </w:p>
        </w:tc>
      </w:tr>
      <w:tr w:rsidR="00347335" w:rsidRPr="00701100" w14:paraId="31C7E833" w14:textId="77777777" w:rsidTr="007C3066">
        <w:trPr>
          <w:trHeight w:val="300"/>
        </w:trPr>
        <w:tc>
          <w:tcPr>
            <w:tcW w:w="1500" w:type="pct"/>
            <w:shd w:val="clear" w:color="auto" w:fill="D9E2F3" w:themeFill="accent1" w:themeFillTint="33"/>
            <w:noWrap/>
            <w:hideMark/>
          </w:tcPr>
          <w:p w14:paraId="34E66D4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719" w:type="pct"/>
            <w:gridSpan w:val="2"/>
            <w:shd w:val="clear" w:color="auto" w:fill="auto"/>
            <w:noWrap/>
            <w:hideMark/>
          </w:tcPr>
          <w:p w14:paraId="06FA2810"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 xml:space="preserve"> </w:t>
            </w:r>
          </w:p>
        </w:tc>
        <w:tc>
          <w:tcPr>
            <w:tcW w:w="1781" w:type="pct"/>
          </w:tcPr>
          <w:p w14:paraId="45DFB24C" w14:textId="77777777" w:rsidR="00347335" w:rsidRPr="00701100" w:rsidRDefault="00347335" w:rsidP="007C3066">
            <w:pPr>
              <w:spacing w:after="0" w:line="240" w:lineRule="auto"/>
              <w:rPr>
                <w:rFonts w:cstheme="minorHAnsi"/>
                <w:sz w:val="20"/>
                <w:szCs w:val="20"/>
                <w:lang w:val="en-GB"/>
              </w:rPr>
            </w:pPr>
          </w:p>
        </w:tc>
      </w:tr>
      <w:tr w:rsidR="00347335" w:rsidRPr="00701100" w14:paraId="64CFF246" w14:textId="77777777" w:rsidTr="007C3066">
        <w:trPr>
          <w:trHeight w:val="300"/>
        </w:trPr>
        <w:tc>
          <w:tcPr>
            <w:tcW w:w="1500" w:type="pct"/>
            <w:shd w:val="clear" w:color="auto" w:fill="D9E2F3" w:themeFill="accent1" w:themeFillTint="33"/>
            <w:noWrap/>
            <w:hideMark/>
          </w:tcPr>
          <w:p w14:paraId="5D23B72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719" w:type="pct"/>
            <w:gridSpan w:val="2"/>
            <w:shd w:val="clear" w:color="auto" w:fill="auto"/>
            <w:noWrap/>
            <w:hideMark/>
          </w:tcPr>
          <w:p w14:paraId="3E365013"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By sectors; national; provincial; city</w:t>
            </w:r>
          </w:p>
        </w:tc>
        <w:tc>
          <w:tcPr>
            <w:tcW w:w="1781" w:type="pct"/>
          </w:tcPr>
          <w:p w14:paraId="44AABAE0" w14:textId="77777777" w:rsidR="00347335" w:rsidRPr="00701100" w:rsidRDefault="00347335" w:rsidP="007C3066">
            <w:pPr>
              <w:spacing w:after="0" w:line="240" w:lineRule="auto"/>
              <w:rPr>
                <w:rFonts w:cstheme="minorHAnsi"/>
                <w:sz w:val="20"/>
                <w:szCs w:val="20"/>
                <w:lang w:val="en-GB"/>
              </w:rPr>
            </w:pPr>
            <w:r w:rsidRPr="00701100">
              <w:rPr>
                <w:rFonts w:cstheme="minorHAnsi"/>
                <w:sz w:val="20"/>
                <w:szCs w:val="20"/>
                <w:lang w:val="en-GB"/>
              </w:rPr>
              <w:t>By urban and rural</w:t>
            </w:r>
          </w:p>
        </w:tc>
      </w:tr>
      <w:tr w:rsidR="00347335" w:rsidRPr="00701100" w14:paraId="37ED9C95" w14:textId="77777777" w:rsidTr="007C3066">
        <w:trPr>
          <w:trHeight w:val="300"/>
        </w:trPr>
        <w:tc>
          <w:tcPr>
            <w:tcW w:w="1500" w:type="pct"/>
            <w:shd w:val="clear" w:color="auto" w:fill="D9E2F3" w:themeFill="accent1" w:themeFillTint="33"/>
            <w:noWrap/>
            <w:hideMark/>
          </w:tcPr>
          <w:p w14:paraId="188E4B8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0" w:type="pct"/>
            <w:gridSpan w:val="3"/>
            <w:shd w:val="clear" w:color="auto" w:fill="auto"/>
            <w:noWrap/>
            <w:hideMark/>
          </w:tcPr>
          <w:p w14:paraId="25F49406" w14:textId="77777777" w:rsidR="00347335" w:rsidRPr="00701100" w:rsidRDefault="00347335" w:rsidP="007C3066">
            <w:pPr>
              <w:spacing w:after="0" w:line="240" w:lineRule="auto"/>
              <w:rPr>
                <w:rFonts w:cstheme="minorHAnsi"/>
                <w:color w:val="FF0000"/>
                <w:sz w:val="20"/>
                <w:szCs w:val="20"/>
                <w:lang w:val="en-GB"/>
              </w:rPr>
            </w:pPr>
            <w:r w:rsidRPr="00701100">
              <w:rPr>
                <w:rFonts w:cstheme="minorHAnsi"/>
                <w:sz w:val="20"/>
                <w:szCs w:val="20"/>
                <w:lang w:val="en-GB"/>
              </w:rPr>
              <w:t xml:space="preserve">IMF, Consumer Price Index Manual, </w:t>
            </w:r>
            <w:hyperlink r:id="rId667" w:history="1">
              <w:r w:rsidRPr="00701100">
                <w:rPr>
                  <w:rStyle w:val="Hyperlink"/>
                  <w:rFonts w:cstheme="minorHAnsi"/>
                  <w:sz w:val="20"/>
                  <w:szCs w:val="20"/>
                  <w:lang w:val="en-GB"/>
                </w:rPr>
                <w:t>https://www.imf.org/en/Data/Statistics/cpi-manual</w:t>
              </w:r>
            </w:hyperlink>
            <w:r w:rsidRPr="00701100">
              <w:rPr>
                <w:rFonts w:cstheme="minorHAnsi"/>
                <w:sz w:val="20"/>
                <w:szCs w:val="20"/>
                <w:lang w:val="en-GB"/>
              </w:rPr>
              <w:t>;</w:t>
            </w:r>
          </w:p>
          <w:p w14:paraId="32DF6812" w14:textId="5FEA63B7" w:rsidR="00347335" w:rsidRPr="00701100" w:rsidRDefault="00347335" w:rsidP="007C3066">
            <w:pPr>
              <w:spacing w:after="0" w:line="240" w:lineRule="auto"/>
              <w:rPr>
                <w:rFonts w:cstheme="minorHAnsi"/>
                <w:color w:val="FF0000"/>
                <w:sz w:val="20"/>
                <w:szCs w:val="20"/>
                <w:lang w:val="en-GB"/>
              </w:rPr>
            </w:pPr>
            <w:r w:rsidRPr="00701100">
              <w:rPr>
                <w:rFonts w:cstheme="minorHAnsi"/>
                <w:sz w:val="20"/>
                <w:szCs w:val="20"/>
                <w:lang w:val="en-GB"/>
              </w:rPr>
              <w:t xml:space="preserve">UN-Water, </w:t>
            </w:r>
            <w:hyperlink r:id="rId668" w:history="1">
              <w:r w:rsidRPr="00701100">
                <w:rPr>
                  <w:rStyle w:val="Hyperlink"/>
                  <w:rFonts w:cstheme="minorHAnsi"/>
                  <w:sz w:val="20"/>
                  <w:szCs w:val="20"/>
                  <w:lang w:val="en-GB"/>
                </w:rPr>
                <w:t>https://www.unwater.org/publications/hygiene-un-water-glaas-findings-on-national-policies-plans-targets-and-finance/</w:t>
              </w:r>
            </w:hyperlink>
            <w:r w:rsidR="00880031" w:rsidRPr="00701100">
              <w:rPr>
                <w:lang w:val="en-GB"/>
              </w:rPr>
              <w:t>;</w:t>
            </w:r>
          </w:p>
          <w:p w14:paraId="3FA855BA" w14:textId="77777777" w:rsidR="00347335" w:rsidRPr="00701100" w:rsidRDefault="00347335" w:rsidP="007C3066">
            <w:pPr>
              <w:spacing w:after="0" w:line="240" w:lineRule="auto"/>
              <w:rPr>
                <w:rFonts w:cstheme="minorHAnsi"/>
                <w:color w:val="FF0000"/>
                <w:sz w:val="20"/>
                <w:szCs w:val="20"/>
                <w:lang w:val="en-GB"/>
              </w:rPr>
            </w:pPr>
            <w:r w:rsidRPr="00701100">
              <w:rPr>
                <w:rFonts w:cstheme="minorHAnsi"/>
                <w:sz w:val="20"/>
                <w:szCs w:val="20"/>
                <w:lang w:val="en-GB"/>
              </w:rPr>
              <w:t xml:space="preserve">FDES-BSES manual, Human settlements,  </w:t>
            </w:r>
            <w:hyperlink r:id="rId669" w:history="1">
              <w:r w:rsidRPr="00701100">
                <w:rPr>
                  <w:rStyle w:val="Hyperlink"/>
                  <w:rFonts w:cstheme="minorHAnsi"/>
                  <w:sz w:val="20"/>
                  <w:szCs w:val="20"/>
                  <w:lang w:val="en-GB"/>
                </w:rPr>
                <w:t>https://unstats.un.org/unsd/environment/FDES/MS%205.1%20Human%20settlements.pdf</w:t>
              </w:r>
            </w:hyperlink>
            <w:r w:rsidRPr="00701100">
              <w:rPr>
                <w:rFonts w:cstheme="minorHAnsi"/>
                <w:color w:val="FF0000"/>
                <w:sz w:val="20"/>
                <w:szCs w:val="20"/>
                <w:lang w:val="en-GB"/>
              </w:rPr>
              <w:t xml:space="preserve">  </w:t>
            </w:r>
            <w:r w:rsidRPr="00701100">
              <w:rPr>
                <w:sz w:val="20"/>
                <w:szCs w:val="20"/>
                <w:lang w:val="en-GB"/>
              </w:rPr>
              <w:t xml:space="preserve"> </w:t>
            </w:r>
          </w:p>
        </w:tc>
      </w:tr>
    </w:tbl>
    <w:p w14:paraId="319CDC11" w14:textId="77777777" w:rsidR="00347335" w:rsidRPr="00701100" w:rsidRDefault="00347335" w:rsidP="00E371DE">
      <w:pPr>
        <w:rPr>
          <w:rFonts w:eastAsiaTheme="majorEastAsia" w:cstheme="minorHAnsi"/>
          <w:b/>
          <w:bCs/>
          <w:color w:val="2F5496" w:themeColor="accent1" w:themeShade="BF"/>
          <w:sz w:val="32"/>
          <w:szCs w:val="32"/>
          <w:lang w:val="en-GB"/>
        </w:rPr>
      </w:pPr>
      <w:r w:rsidRPr="00701100">
        <w:rPr>
          <w:rFonts w:cstheme="minorHAnsi"/>
          <w:b/>
          <w:bCs/>
          <w:lang w:val="en-GB"/>
        </w:rPr>
        <w:br w:type="page"/>
      </w:r>
    </w:p>
    <w:p w14:paraId="69B34D24" w14:textId="77777777" w:rsidR="00347335" w:rsidRPr="00701100" w:rsidRDefault="00347335" w:rsidP="00E371DE">
      <w:pPr>
        <w:pStyle w:val="Heading1"/>
        <w:rPr>
          <w:rFonts w:asciiTheme="minorHAnsi" w:hAnsiTheme="minorHAnsi" w:cstheme="minorHAnsi"/>
          <w:b/>
          <w:bCs/>
          <w:lang w:val="en-GB"/>
        </w:rPr>
      </w:pPr>
      <w:bookmarkStart w:id="256" w:name="target84"/>
      <w:bookmarkStart w:id="257" w:name="_Toc92365827"/>
      <w:bookmarkStart w:id="258" w:name="_Toc129251413"/>
      <w:r w:rsidRPr="00701100">
        <w:rPr>
          <w:rFonts w:asciiTheme="minorHAnsi" w:hAnsiTheme="minorHAnsi" w:cstheme="minorHAnsi"/>
          <w:b/>
          <w:bCs/>
          <w:lang w:val="en-GB"/>
        </w:rPr>
        <w:lastRenderedPageBreak/>
        <w:t>84</w:t>
      </w:r>
      <w:bookmarkEnd w:id="256"/>
      <w:r w:rsidRPr="00701100">
        <w:rPr>
          <w:rFonts w:asciiTheme="minorHAnsi" w:hAnsiTheme="minorHAnsi" w:cstheme="minorHAnsi"/>
          <w:b/>
          <w:bCs/>
          <w:lang w:val="en-GB"/>
        </w:rPr>
        <w:t xml:space="preserve">. </w:t>
      </w:r>
      <w:r w:rsidRPr="00F6019B">
        <w:rPr>
          <w:rFonts w:asciiTheme="minorHAnsi" w:hAnsiTheme="minorHAnsi" w:cstheme="minorHAnsi"/>
          <w:b/>
          <w:bCs/>
          <w:lang w:val="en-GB"/>
        </w:rPr>
        <w:t>Water production cost</w:t>
      </w:r>
      <w:bookmarkEnd w:id="257"/>
      <w:bookmarkEnd w:id="258"/>
      <w:r w:rsidRPr="00701100">
        <w:rPr>
          <w:rFonts w:asciiTheme="minorHAnsi" w:hAnsiTheme="minorHAnsi" w:cstheme="minorHAnsi"/>
          <w:b/>
          <w:bCs/>
          <w:lang w:val="en-GB"/>
        </w:rPr>
        <w:t> </w:t>
      </w: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9992"/>
      </w:tblGrid>
      <w:tr w:rsidR="00347335" w:rsidRPr="00701100" w14:paraId="71AC987F" w14:textId="77777777" w:rsidTr="00BF139D">
        <w:trPr>
          <w:trHeight w:val="300"/>
        </w:trPr>
        <w:tc>
          <w:tcPr>
            <w:tcW w:w="1531" w:type="pct"/>
            <w:tcBorders>
              <w:top w:val="single" w:sz="4" w:space="0" w:color="auto"/>
              <w:left w:val="single" w:sz="4" w:space="0" w:color="auto"/>
              <w:bottom w:val="single" w:sz="4" w:space="0" w:color="auto"/>
              <w:right w:val="single" w:sz="4" w:space="0" w:color="auto"/>
            </w:tcBorders>
            <w:shd w:val="clear" w:color="auto" w:fill="0070C0"/>
            <w:noWrap/>
          </w:tcPr>
          <w:p w14:paraId="1EA35D89"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sz w:val="20"/>
                <w:szCs w:val="20"/>
                <w:lang w:val="en-GB"/>
              </w:rPr>
              <w:t>Field</w:t>
            </w:r>
          </w:p>
        </w:tc>
        <w:tc>
          <w:tcPr>
            <w:tcW w:w="3469" w:type="pct"/>
            <w:tcBorders>
              <w:top w:val="single" w:sz="4" w:space="0" w:color="auto"/>
              <w:left w:val="nil"/>
              <w:bottom w:val="single" w:sz="4" w:space="0" w:color="auto"/>
              <w:right w:val="single" w:sz="4" w:space="0" w:color="auto"/>
            </w:tcBorders>
            <w:shd w:val="clear" w:color="auto" w:fill="0070C0"/>
            <w:noWrap/>
          </w:tcPr>
          <w:p w14:paraId="7C48031E" w14:textId="77777777" w:rsidR="00347335" w:rsidRPr="00701100" w:rsidRDefault="00347335" w:rsidP="00E371DE">
            <w:pPr>
              <w:spacing w:after="0" w:line="240" w:lineRule="auto"/>
              <w:rPr>
                <w:rFonts w:cstheme="minorHAnsi"/>
                <w:b/>
                <w:bCs/>
                <w:color w:val="FFFFFF" w:themeColor="background1"/>
                <w:sz w:val="20"/>
                <w:szCs w:val="20"/>
                <w:lang w:val="en-GB"/>
              </w:rPr>
            </w:pPr>
            <w:r w:rsidRPr="00701100">
              <w:rPr>
                <w:rFonts w:cstheme="minorHAnsi"/>
                <w:b/>
                <w:bCs/>
                <w:color w:val="FFFFFF" w:themeColor="background1"/>
                <w:sz w:val="20"/>
                <w:szCs w:val="20"/>
                <w:lang w:val="en-GB"/>
              </w:rPr>
              <w:t>Description</w:t>
            </w:r>
          </w:p>
        </w:tc>
      </w:tr>
      <w:tr w:rsidR="00347335" w:rsidRPr="00701100" w14:paraId="2B11CA5C" w14:textId="77777777" w:rsidTr="00BF139D">
        <w:trPr>
          <w:trHeight w:val="300"/>
        </w:trPr>
        <w:tc>
          <w:tcPr>
            <w:tcW w:w="1531" w:type="pct"/>
            <w:shd w:val="clear" w:color="auto" w:fill="D9E2F3" w:themeFill="accent1" w:themeFillTint="33"/>
            <w:noWrap/>
            <w:hideMark/>
          </w:tcPr>
          <w:p w14:paraId="0563310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469" w:type="pct"/>
            <w:shd w:val="clear" w:color="auto" w:fill="auto"/>
            <w:noWrap/>
            <w:hideMark/>
          </w:tcPr>
          <w:p w14:paraId="495DB5BC"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Water production cost</w:t>
            </w:r>
          </w:p>
        </w:tc>
      </w:tr>
      <w:tr w:rsidR="00347335" w:rsidRPr="00701100" w14:paraId="64C3F000" w14:textId="77777777" w:rsidTr="00BF139D">
        <w:trPr>
          <w:trHeight w:val="300"/>
        </w:trPr>
        <w:tc>
          <w:tcPr>
            <w:tcW w:w="1531" w:type="pct"/>
            <w:shd w:val="clear" w:color="auto" w:fill="D9E2F3" w:themeFill="accent1" w:themeFillTint="33"/>
            <w:noWrap/>
            <w:hideMark/>
          </w:tcPr>
          <w:p w14:paraId="648CF5D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469" w:type="pct"/>
            <w:shd w:val="clear" w:color="auto" w:fill="auto"/>
            <w:noWrap/>
            <w:hideMark/>
          </w:tcPr>
          <w:p w14:paraId="0EBF87A8"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Equivalent to the indicator</w:t>
            </w:r>
          </w:p>
        </w:tc>
      </w:tr>
      <w:tr w:rsidR="00347335" w:rsidRPr="00701100" w14:paraId="26FB5BF9" w14:textId="77777777" w:rsidTr="00BF139D">
        <w:trPr>
          <w:trHeight w:val="314"/>
        </w:trPr>
        <w:tc>
          <w:tcPr>
            <w:tcW w:w="1531" w:type="pct"/>
            <w:shd w:val="clear" w:color="auto" w:fill="D9E2F3" w:themeFill="accent1" w:themeFillTint="33"/>
            <w:noWrap/>
            <w:hideMark/>
          </w:tcPr>
          <w:p w14:paraId="4BDB242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469" w:type="pct"/>
            <w:shd w:val="clear" w:color="auto" w:fill="auto"/>
            <w:noWrap/>
            <w:hideMark/>
          </w:tcPr>
          <w:p w14:paraId="31064163"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Vulnerability</w:t>
            </w:r>
          </w:p>
          <w:p w14:paraId="5807314E" w14:textId="77777777" w:rsidR="00347335" w:rsidRPr="00701100" w:rsidRDefault="00347335" w:rsidP="00E371DE">
            <w:pPr>
              <w:spacing w:after="0" w:line="240" w:lineRule="auto"/>
              <w:rPr>
                <w:rFonts w:cstheme="minorHAnsi"/>
                <w:sz w:val="20"/>
                <w:szCs w:val="20"/>
                <w:lang w:val="en-GB"/>
              </w:rPr>
            </w:pPr>
          </w:p>
        </w:tc>
      </w:tr>
      <w:tr w:rsidR="00347335" w:rsidRPr="00701100" w14:paraId="3E5C2475" w14:textId="77777777" w:rsidTr="00BF139D">
        <w:trPr>
          <w:trHeight w:val="300"/>
        </w:trPr>
        <w:tc>
          <w:tcPr>
            <w:tcW w:w="1531" w:type="pct"/>
            <w:shd w:val="clear" w:color="auto" w:fill="D9E2F3" w:themeFill="accent1" w:themeFillTint="33"/>
            <w:noWrap/>
            <w:hideMark/>
          </w:tcPr>
          <w:p w14:paraId="140422B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469" w:type="pct"/>
            <w:shd w:val="clear" w:color="auto" w:fill="auto"/>
            <w:noWrap/>
            <w:hideMark/>
          </w:tcPr>
          <w:p w14:paraId="7DB5B134"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Water security, food security and agriculture</w:t>
            </w:r>
          </w:p>
        </w:tc>
      </w:tr>
      <w:tr w:rsidR="00347335" w:rsidRPr="00701100" w14:paraId="1CC425AD" w14:textId="77777777" w:rsidTr="00BF139D">
        <w:trPr>
          <w:trHeight w:val="300"/>
        </w:trPr>
        <w:tc>
          <w:tcPr>
            <w:tcW w:w="1531" w:type="pct"/>
            <w:shd w:val="clear" w:color="auto" w:fill="D9E2F3" w:themeFill="accent1" w:themeFillTint="33"/>
            <w:noWrap/>
            <w:hideMark/>
          </w:tcPr>
          <w:p w14:paraId="6FEF6D0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469" w:type="pct"/>
            <w:shd w:val="clear" w:color="auto" w:fill="auto"/>
            <w:noWrap/>
            <w:hideMark/>
          </w:tcPr>
          <w:p w14:paraId="4F376FAD"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Water</w:t>
            </w:r>
          </w:p>
        </w:tc>
      </w:tr>
      <w:tr w:rsidR="00347335" w:rsidRPr="00701100" w14:paraId="15D55C7C" w14:textId="77777777" w:rsidTr="00BF139D">
        <w:trPr>
          <w:trHeight w:val="300"/>
        </w:trPr>
        <w:tc>
          <w:tcPr>
            <w:tcW w:w="1531" w:type="pct"/>
            <w:shd w:val="clear" w:color="auto" w:fill="D9E2F3" w:themeFill="accent1" w:themeFillTint="33"/>
            <w:noWrap/>
            <w:hideMark/>
          </w:tcPr>
          <w:p w14:paraId="2BE631E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469" w:type="pct"/>
            <w:shd w:val="clear" w:color="auto" w:fill="auto"/>
            <w:noWrap/>
            <w:hideMark/>
          </w:tcPr>
          <w:p w14:paraId="3915D691" w14:textId="77777777" w:rsidR="00347335" w:rsidRPr="00701100" w:rsidRDefault="00347335" w:rsidP="00E371DE">
            <w:pPr>
              <w:spacing w:after="0" w:line="240" w:lineRule="auto"/>
              <w:rPr>
                <w:rFonts w:cstheme="minorHAnsi"/>
                <w:sz w:val="20"/>
                <w:szCs w:val="20"/>
                <w:lang w:val="en-GB"/>
              </w:rPr>
            </w:pPr>
          </w:p>
        </w:tc>
      </w:tr>
      <w:tr w:rsidR="00347335" w:rsidRPr="00701100" w14:paraId="5540A325" w14:textId="77777777" w:rsidTr="00BF139D">
        <w:trPr>
          <w:trHeight w:val="300"/>
        </w:trPr>
        <w:tc>
          <w:tcPr>
            <w:tcW w:w="1531" w:type="pct"/>
            <w:shd w:val="clear" w:color="auto" w:fill="D9E2F3" w:themeFill="accent1" w:themeFillTint="33"/>
            <w:noWrap/>
            <w:hideMark/>
          </w:tcPr>
          <w:p w14:paraId="3549B26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469" w:type="pct"/>
            <w:shd w:val="clear" w:color="auto" w:fill="auto"/>
            <w:noWrap/>
            <w:hideMark/>
          </w:tcPr>
          <w:p w14:paraId="674ECDF8" w14:textId="77777777" w:rsidR="00347335" w:rsidRPr="00701100" w:rsidRDefault="00347335" w:rsidP="00E371DE">
            <w:pPr>
              <w:spacing w:after="0" w:line="240" w:lineRule="auto"/>
              <w:rPr>
                <w:rFonts w:cstheme="minorHAnsi"/>
                <w:sz w:val="20"/>
                <w:szCs w:val="20"/>
                <w:lang w:val="en-GB"/>
              </w:rPr>
            </w:pPr>
          </w:p>
        </w:tc>
      </w:tr>
      <w:tr w:rsidR="00347335" w:rsidRPr="00701100" w14:paraId="210F2BAE" w14:textId="77777777" w:rsidTr="00BF139D">
        <w:trPr>
          <w:trHeight w:val="300"/>
        </w:trPr>
        <w:tc>
          <w:tcPr>
            <w:tcW w:w="1531" w:type="pct"/>
            <w:shd w:val="clear" w:color="auto" w:fill="D9E2F3" w:themeFill="accent1" w:themeFillTint="33"/>
            <w:noWrap/>
            <w:hideMark/>
          </w:tcPr>
          <w:p w14:paraId="2BBFAC8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469" w:type="pct"/>
            <w:shd w:val="clear" w:color="auto" w:fill="auto"/>
            <w:noWrap/>
            <w:hideMark/>
          </w:tcPr>
          <w:p w14:paraId="734B0BC3" w14:textId="77777777" w:rsidR="00347335" w:rsidRPr="00701100" w:rsidRDefault="00347335" w:rsidP="00E371DE">
            <w:pPr>
              <w:spacing w:after="0" w:line="240" w:lineRule="auto"/>
              <w:rPr>
                <w:rFonts w:cstheme="minorHAnsi"/>
                <w:sz w:val="20"/>
                <w:szCs w:val="20"/>
                <w:lang w:val="en-GB"/>
              </w:rPr>
            </w:pPr>
          </w:p>
        </w:tc>
      </w:tr>
      <w:tr w:rsidR="00347335" w:rsidRPr="00701100" w14:paraId="50B00E24" w14:textId="77777777" w:rsidTr="00BF139D">
        <w:trPr>
          <w:trHeight w:val="300"/>
        </w:trPr>
        <w:tc>
          <w:tcPr>
            <w:tcW w:w="1531" w:type="pct"/>
            <w:shd w:val="clear" w:color="auto" w:fill="D9E2F3" w:themeFill="accent1" w:themeFillTint="33"/>
            <w:noWrap/>
            <w:hideMark/>
          </w:tcPr>
          <w:p w14:paraId="5E0B852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469" w:type="pct"/>
            <w:shd w:val="clear" w:color="auto" w:fill="auto"/>
            <w:noWrap/>
          </w:tcPr>
          <w:p w14:paraId="7B002C4A" w14:textId="77777777" w:rsidR="00347335" w:rsidRPr="00701100" w:rsidRDefault="00347335" w:rsidP="00E371DE">
            <w:pPr>
              <w:spacing w:after="0" w:line="240" w:lineRule="auto"/>
              <w:rPr>
                <w:rFonts w:cstheme="minorHAnsi"/>
                <w:sz w:val="20"/>
                <w:szCs w:val="20"/>
                <w:lang w:val="en-GB"/>
              </w:rPr>
            </w:pPr>
          </w:p>
        </w:tc>
      </w:tr>
      <w:tr w:rsidR="00347335" w:rsidRPr="00701100" w14:paraId="5042878A" w14:textId="77777777" w:rsidTr="00BF139D">
        <w:trPr>
          <w:trHeight w:val="300"/>
        </w:trPr>
        <w:tc>
          <w:tcPr>
            <w:tcW w:w="1531" w:type="pct"/>
            <w:shd w:val="clear" w:color="auto" w:fill="D9E2F3" w:themeFill="accent1" w:themeFillTint="33"/>
            <w:noWrap/>
            <w:hideMark/>
          </w:tcPr>
          <w:p w14:paraId="0D1B4D4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469" w:type="pct"/>
            <w:shd w:val="clear" w:color="auto" w:fill="auto"/>
            <w:noWrap/>
            <w:hideMark/>
          </w:tcPr>
          <w:p w14:paraId="6B705A3B"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A47E800" w14:textId="77777777" w:rsidTr="00BF139D">
        <w:trPr>
          <w:trHeight w:val="300"/>
        </w:trPr>
        <w:tc>
          <w:tcPr>
            <w:tcW w:w="1531" w:type="pct"/>
            <w:shd w:val="clear" w:color="auto" w:fill="D9E2F3" w:themeFill="accent1" w:themeFillTint="33"/>
            <w:noWrap/>
            <w:hideMark/>
          </w:tcPr>
          <w:p w14:paraId="2356879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469" w:type="pct"/>
            <w:shd w:val="clear" w:color="auto" w:fill="auto"/>
            <w:noWrap/>
            <w:hideMark/>
          </w:tcPr>
          <w:p w14:paraId="499C3FC9"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 xml:space="preserve">2 </w:t>
            </w:r>
          </w:p>
        </w:tc>
      </w:tr>
      <w:tr w:rsidR="00347335" w:rsidRPr="00701100" w14:paraId="43966685" w14:textId="77777777" w:rsidTr="00BF139D">
        <w:trPr>
          <w:trHeight w:val="692"/>
        </w:trPr>
        <w:tc>
          <w:tcPr>
            <w:tcW w:w="1531" w:type="pct"/>
            <w:shd w:val="clear" w:color="auto" w:fill="D9E2F3" w:themeFill="accent1" w:themeFillTint="33"/>
            <w:noWrap/>
            <w:hideMark/>
          </w:tcPr>
          <w:p w14:paraId="039C03A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469" w:type="pct"/>
            <w:shd w:val="clear" w:color="auto" w:fill="auto"/>
            <w:noWrap/>
            <w:hideMark/>
          </w:tcPr>
          <w:p w14:paraId="22E1CDDC" w14:textId="6FFFB8AE" w:rsidR="00347335" w:rsidRDefault="00347335" w:rsidP="00E371DE">
            <w:pPr>
              <w:spacing w:after="0" w:line="240" w:lineRule="auto"/>
              <w:rPr>
                <w:rFonts w:cstheme="minorHAnsi"/>
                <w:sz w:val="20"/>
                <w:szCs w:val="20"/>
                <w:lang w:val="en-GB"/>
              </w:rPr>
            </w:pPr>
            <w:r w:rsidRPr="00701100">
              <w:rPr>
                <w:rFonts w:cstheme="minorHAnsi"/>
                <w:sz w:val="20"/>
                <w:szCs w:val="20"/>
                <w:lang w:val="en-GB"/>
              </w:rPr>
              <w:t>Producer’s price: The producer’s price is the amount receivable by the producer from the purchaser for a unit of a good or service produced as output minus any VAT, or similar deductible tax, invoiced to the purchaser. It excludes any transport charges invoiced separately by the producer.</w:t>
            </w:r>
          </w:p>
          <w:p w14:paraId="405CE0A0" w14:textId="77777777" w:rsidR="0063232C" w:rsidRDefault="0063232C" w:rsidP="00E371DE">
            <w:pPr>
              <w:spacing w:after="0" w:line="240" w:lineRule="auto"/>
              <w:rPr>
                <w:rFonts w:cstheme="minorHAnsi"/>
                <w:sz w:val="20"/>
                <w:szCs w:val="20"/>
                <w:lang w:val="en-GB"/>
              </w:rPr>
            </w:pPr>
          </w:p>
          <w:p w14:paraId="29BC9B16" w14:textId="1757EB12" w:rsidR="00BE2713" w:rsidRPr="00701100" w:rsidRDefault="00BE2713" w:rsidP="00E371DE">
            <w:pPr>
              <w:spacing w:after="0" w:line="240" w:lineRule="auto"/>
              <w:rPr>
                <w:rFonts w:cstheme="minorHAnsi"/>
                <w:sz w:val="20"/>
                <w:szCs w:val="20"/>
                <w:lang w:val="en-GB"/>
              </w:rPr>
            </w:pPr>
          </w:p>
        </w:tc>
      </w:tr>
      <w:tr w:rsidR="00347335" w:rsidRPr="00701100" w14:paraId="05031530" w14:textId="77777777" w:rsidTr="00BF139D">
        <w:trPr>
          <w:trHeight w:val="300"/>
        </w:trPr>
        <w:tc>
          <w:tcPr>
            <w:tcW w:w="1531" w:type="pct"/>
            <w:shd w:val="clear" w:color="auto" w:fill="D9E2F3" w:themeFill="accent1" w:themeFillTint="33"/>
            <w:noWrap/>
            <w:hideMark/>
          </w:tcPr>
          <w:p w14:paraId="7BE7D9C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469" w:type="pct"/>
            <w:shd w:val="clear" w:color="auto" w:fill="auto"/>
            <w:noWrap/>
            <w:hideMark/>
          </w:tcPr>
          <w:p w14:paraId="4DFD001D" w14:textId="462225E1" w:rsidR="00347335" w:rsidRDefault="00F22D2A" w:rsidP="00E371DE">
            <w:pPr>
              <w:spacing w:after="0" w:line="240" w:lineRule="auto"/>
              <w:rPr>
                <w:rFonts w:cstheme="minorHAnsi"/>
                <w:sz w:val="20"/>
                <w:szCs w:val="20"/>
                <w:lang w:val="en-GB"/>
              </w:rPr>
            </w:pPr>
            <w:r w:rsidRPr="00701100">
              <w:rPr>
                <w:rFonts w:cstheme="minorHAnsi"/>
                <w:sz w:val="20"/>
                <w:szCs w:val="20"/>
                <w:lang w:val="en-GB"/>
              </w:rPr>
              <w:t xml:space="preserve">Governments are taking initiatives to prioritize and strengthen climate resilience in water, sanitation and hygiene (WASH). For urban and rural drinking-water, countries indicated that their policies or plans address climate resilience of WASH technologies and management systems. For urban and rural sanitation, 56 and 43 countries, respectively, indicated that climate resilience is addressed in policies or plans. Climate change adaptation are prioritized in WASH strategies and activities. [UN-Water Policy Brief on Climate Change and Water, </w:t>
            </w:r>
            <w:hyperlink r:id="rId670" w:history="1">
              <w:r w:rsidRPr="00701100">
                <w:rPr>
                  <w:rStyle w:val="Hyperlink"/>
                  <w:rFonts w:cstheme="minorHAnsi"/>
                  <w:sz w:val="20"/>
                  <w:szCs w:val="20"/>
                  <w:lang w:val="en-GB"/>
                </w:rPr>
                <w:t>https://www.unwater.org/publications/un-water-policy-brief-on-climate-change-and-water/</w:t>
              </w:r>
            </w:hyperlink>
            <w:r w:rsidRPr="00701100">
              <w:rPr>
                <w:rFonts w:cstheme="minorHAnsi"/>
                <w:sz w:val="20"/>
                <w:szCs w:val="20"/>
                <w:lang w:val="en-GB"/>
              </w:rPr>
              <w:t>]</w:t>
            </w:r>
          </w:p>
          <w:p w14:paraId="2713F4B8" w14:textId="77777777" w:rsidR="0063232C" w:rsidRDefault="0063232C" w:rsidP="00E371DE">
            <w:pPr>
              <w:spacing w:after="0" w:line="240" w:lineRule="auto"/>
              <w:rPr>
                <w:rFonts w:cstheme="minorHAnsi"/>
                <w:sz w:val="20"/>
                <w:szCs w:val="20"/>
                <w:lang w:val="en-GB"/>
              </w:rPr>
            </w:pPr>
          </w:p>
          <w:p w14:paraId="08998800" w14:textId="4BA32CDD" w:rsidR="00BE2713" w:rsidRPr="00701100" w:rsidRDefault="00BE2713" w:rsidP="00E371DE">
            <w:pPr>
              <w:spacing w:after="0" w:line="240" w:lineRule="auto"/>
              <w:rPr>
                <w:rFonts w:cstheme="minorHAnsi"/>
                <w:sz w:val="20"/>
                <w:szCs w:val="20"/>
                <w:lang w:val="en-GB"/>
              </w:rPr>
            </w:pPr>
          </w:p>
        </w:tc>
      </w:tr>
      <w:tr w:rsidR="00347335" w:rsidRPr="00701100" w14:paraId="6765284D" w14:textId="77777777" w:rsidTr="00BF139D">
        <w:trPr>
          <w:trHeight w:val="300"/>
        </w:trPr>
        <w:tc>
          <w:tcPr>
            <w:tcW w:w="1531" w:type="pct"/>
            <w:shd w:val="clear" w:color="auto" w:fill="D9E2F3" w:themeFill="accent1" w:themeFillTint="33"/>
            <w:noWrap/>
            <w:hideMark/>
          </w:tcPr>
          <w:p w14:paraId="625073D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469" w:type="pct"/>
            <w:shd w:val="clear" w:color="auto" w:fill="auto"/>
            <w:noWrap/>
            <w:hideMark/>
          </w:tcPr>
          <w:p w14:paraId="437972D9"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National Statistical Office; Ministry of Water; Water Utility Operator.</w:t>
            </w:r>
          </w:p>
          <w:p w14:paraId="2537C3F4" w14:textId="77777777" w:rsidR="00347335" w:rsidRPr="00701100" w:rsidRDefault="00347335" w:rsidP="00E371DE">
            <w:pPr>
              <w:spacing w:after="0" w:line="240" w:lineRule="auto"/>
              <w:rPr>
                <w:rFonts w:cstheme="minorHAnsi"/>
                <w:sz w:val="20"/>
                <w:szCs w:val="20"/>
                <w:lang w:val="en-GB"/>
              </w:rPr>
            </w:pPr>
          </w:p>
        </w:tc>
      </w:tr>
      <w:tr w:rsidR="00347335" w:rsidRPr="00701100" w14:paraId="5E8756DF" w14:textId="77777777" w:rsidTr="00BF139D">
        <w:trPr>
          <w:trHeight w:val="300"/>
        </w:trPr>
        <w:tc>
          <w:tcPr>
            <w:tcW w:w="1531" w:type="pct"/>
            <w:shd w:val="clear" w:color="auto" w:fill="D9E2F3" w:themeFill="accent1" w:themeFillTint="33"/>
            <w:noWrap/>
            <w:hideMark/>
          </w:tcPr>
          <w:p w14:paraId="2EC808CF" w14:textId="56B7A078"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469" w:type="pct"/>
            <w:shd w:val="clear" w:color="auto" w:fill="auto"/>
            <w:noWrap/>
            <w:hideMark/>
          </w:tcPr>
          <w:p w14:paraId="4B06CA2F"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Surveys, censuses</w:t>
            </w:r>
          </w:p>
        </w:tc>
      </w:tr>
      <w:tr w:rsidR="00347335" w:rsidRPr="00701100" w14:paraId="0795295D" w14:textId="77777777" w:rsidTr="00BF139D">
        <w:trPr>
          <w:trHeight w:val="300"/>
        </w:trPr>
        <w:tc>
          <w:tcPr>
            <w:tcW w:w="1531" w:type="pct"/>
            <w:shd w:val="clear" w:color="auto" w:fill="D9E2F3" w:themeFill="accent1" w:themeFillTint="33"/>
            <w:noWrap/>
            <w:hideMark/>
          </w:tcPr>
          <w:p w14:paraId="091C952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469" w:type="pct"/>
            <w:shd w:val="clear" w:color="auto" w:fill="auto"/>
            <w:noWrap/>
            <w:hideMark/>
          </w:tcPr>
          <w:p w14:paraId="28921750"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Annual</w:t>
            </w:r>
          </w:p>
        </w:tc>
      </w:tr>
      <w:tr w:rsidR="00347335" w:rsidRPr="00701100" w14:paraId="3CF62397" w14:textId="77777777" w:rsidTr="00BF139D">
        <w:trPr>
          <w:trHeight w:val="300"/>
        </w:trPr>
        <w:tc>
          <w:tcPr>
            <w:tcW w:w="1531" w:type="pct"/>
            <w:shd w:val="clear" w:color="auto" w:fill="D9E2F3" w:themeFill="accent1" w:themeFillTint="33"/>
            <w:noWrap/>
            <w:hideMark/>
          </w:tcPr>
          <w:p w14:paraId="00608B5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469" w:type="pct"/>
            <w:shd w:val="clear" w:color="auto" w:fill="auto"/>
            <w:noWrap/>
            <w:hideMark/>
          </w:tcPr>
          <w:p w14:paraId="12CE1EB6"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Currency per unit of volume</w:t>
            </w:r>
          </w:p>
          <w:p w14:paraId="087CF600" w14:textId="77777777" w:rsidR="00347335" w:rsidRPr="00701100" w:rsidRDefault="00347335" w:rsidP="00E371DE">
            <w:pPr>
              <w:spacing w:after="0" w:line="240" w:lineRule="auto"/>
              <w:rPr>
                <w:rFonts w:cstheme="minorHAnsi"/>
                <w:sz w:val="20"/>
                <w:szCs w:val="20"/>
                <w:lang w:val="en-GB"/>
              </w:rPr>
            </w:pPr>
          </w:p>
        </w:tc>
      </w:tr>
      <w:tr w:rsidR="00347335" w:rsidRPr="00701100" w14:paraId="618257F8" w14:textId="77777777" w:rsidTr="00BF139D">
        <w:trPr>
          <w:trHeight w:val="300"/>
        </w:trPr>
        <w:tc>
          <w:tcPr>
            <w:tcW w:w="1531" w:type="pct"/>
            <w:shd w:val="clear" w:color="auto" w:fill="D9E2F3" w:themeFill="accent1" w:themeFillTint="33"/>
            <w:noWrap/>
            <w:hideMark/>
          </w:tcPr>
          <w:p w14:paraId="49C02FB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469" w:type="pct"/>
            <w:shd w:val="clear" w:color="auto" w:fill="auto"/>
            <w:noWrap/>
            <w:hideMark/>
          </w:tcPr>
          <w:p w14:paraId="6CF3D6BF"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6F08857" w14:textId="77777777" w:rsidTr="00BF139D">
        <w:trPr>
          <w:trHeight w:val="300"/>
        </w:trPr>
        <w:tc>
          <w:tcPr>
            <w:tcW w:w="1531" w:type="pct"/>
            <w:shd w:val="clear" w:color="auto" w:fill="D9E2F3" w:themeFill="accent1" w:themeFillTint="33"/>
            <w:noWrap/>
            <w:hideMark/>
          </w:tcPr>
          <w:p w14:paraId="6075A53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469" w:type="pct"/>
            <w:shd w:val="clear" w:color="auto" w:fill="auto"/>
            <w:noWrap/>
            <w:hideMark/>
          </w:tcPr>
          <w:p w14:paraId="1C507DA3" w14:textId="77777777" w:rsidR="00347335" w:rsidRPr="00701100" w:rsidRDefault="00347335" w:rsidP="00E371D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1F79069" w14:textId="77777777" w:rsidTr="00BF139D">
        <w:trPr>
          <w:trHeight w:val="300"/>
        </w:trPr>
        <w:tc>
          <w:tcPr>
            <w:tcW w:w="1531" w:type="pct"/>
            <w:shd w:val="clear" w:color="auto" w:fill="D9E2F3" w:themeFill="accent1" w:themeFillTint="33"/>
            <w:noWrap/>
            <w:hideMark/>
          </w:tcPr>
          <w:p w14:paraId="64AB5F4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469" w:type="pct"/>
            <w:shd w:val="clear" w:color="auto" w:fill="auto"/>
            <w:noWrap/>
            <w:hideMark/>
          </w:tcPr>
          <w:p w14:paraId="1D73E3D1" w14:textId="77777777" w:rsidR="00347335" w:rsidRPr="00701100" w:rsidRDefault="00347335" w:rsidP="00E371DE">
            <w:pPr>
              <w:spacing w:after="0" w:line="240" w:lineRule="auto"/>
              <w:rPr>
                <w:rFonts w:cstheme="minorHAnsi"/>
                <w:sz w:val="20"/>
                <w:szCs w:val="20"/>
                <w:lang w:val="en-GB"/>
              </w:rPr>
            </w:pPr>
          </w:p>
        </w:tc>
      </w:tr>
      <w:tr w:rsidR="00347335" w:rsidRPr="00701100" w14:paraId="06AFDEC2" w14:textId="77777777" w:rsidTr="00BF139D">
        <w:trPr>
          <w:trHeight w:val="300"/>
        </w:trPr>
        <w:tc>
          <w:tcPr>
            <w:tcW w:w="1531" w:type="pct"/>
            <w:shd w:val="clear" w:color="auto" w:fill="D9E2F3" w:themeFill="accent1" w:themeFillTint="33"/>
            <w:noWrap/>
            <w:hideMark/>
          </w:tcPr>
          <w:p w14:paraId="116BCA9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469" w:type="pct"/>
            <w:shd w:val="clear" w:color="auto" w:fill="auto"/>
            <w:noWrap/>
          </w:tcPr>
          <w:p w14:paraId="6F46B58D" w14:textId="3E00511A" w:rsidR="00347335" w:rsidRPr="00701100" w:rsidRDefault="00347335" w:rsidP="00E371DE">
            <w:pPr>
              <w:spacing w:after="0" w:line="240" w:lineRule="auto"/>
              <w:rPr>
                <w:rFonts w:cstheme="minorHAnsi"/>
                <w:strike/>
                <w:sz w:val="20"/>
                <w:szCs w:val="20"/>
                <w:lang w:val="en-GB"/>
              </w:rPr>
            </w:pPr>
          </w:p>
        </w:tc>
      </w:tr>
      <w:tr w:rsidR="00347335" w:rsidRPr="00701100" w14:paraId="574A4993" w14:textId="77777777" w:rsidTr="00BF139D">
        <w:trPr>
          <w:trHeight w:val="300"/>
        </w:trPr>
        <w:tc>
          <w:tcPr>
            <w:tcW w:w="1531" w:type="pct"/>
            <w:shd w:val="clear" w:color="auto" w:fill="D9E2F3" w:themeFill="accent1" w:themeFillTint="33"/>
            <w:noWrap/>
            <w:hideMark/>
          </w:tcPr>
          <w:p w14:paraId="240167C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469" w:type="pct"/>
            <w:shd w:val="clear" w:color="auto" w:fill="auto"/>
            <w:noWrap/>
          </w:tcPr>
          <w:p w14:paraId="64F6488E" w14:textId="2D342252" w:rsidR="00347335" w:rsidRPr="00701100" w:rsidRDefault="00347335" w:rsidP="00E371DE">
            <w:pPr>
              <w:spacing w:after="0" w:line="240" w:lineRule="auto"/>
              <w:rPr>
                <w:rFonts w:cstheme="minorHAnsi"/>
                <w:strike/>
                <w:color w:val="FF0000"/>
                <w:sz w:val="20"/>
                <w:szCs w:val="20"/>
                <w:lang w:val="en-GB"/>
              </w:rPr>
            </w:pPr>
          </w:p>
        </w:tc>
      </w:tr>
      <w:tr w:rsidR="00347335" w:rsidRPr="00701100" w14:paraId="3B6D7323" w14:textId="77777777" w:rsidTr="00BF139D">
        <w:trPr>
          <w:trHeight w:val="300"/>
        </w:trPr>
        <w:tc>
          <w:tcPr>
            <w:tcW w:w="1531" w:type="pct"/>
            <w:shd w:val="clear" w:color="auto" w:fill="D9E2F3" w:themeFill="accent1" w:themeFillTint="33"/>
            <w:noWrap/>
            <w:hideMark/>
          </w:tcPr>
          <w:p w14:paraId="57F56C0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469" w:type="pct"/>
            <w:shd w:val="clear" w:color="auto" w:fill="auto"/>
            <w:noWrap/>
            <w:hideMark/>
          </w:tcPr>
          <w:p w14:paraId="7D3D803C" w14:textId="77777777" w:rsidR="00347335" w:rsidRPr="00701100" w:rsidRDefault="00347335" w:rsidP="00E371DE">
            <w:pPr>
              <w:spacing w:after="0" w:line="240" w:lineRule="auto"/>
              <w:rPr>
                <w:rFonts w:cstheme="minorHAnsi"/>
                <w:color w:val="FF0000"/>
                <w:sz w:val="20"/>
                <w:szCs w:val="20"/>
                <w:lang w:val="en-GB"/>
              </w:rPr>
            </w:pPr>
          </w:p>
        </w:tc>
      </w:tr>
      <w:tr w:rsidR="00347335" w:rsidRPr="00701100" w14:paraId="62141821" w14:textId="77777777" w:rsidTr="00BF139D">
        <w:trPr>
          <w:trHeight w:val="300"/>
        </w:trPr>
        <w:tc>
          <w:tcPr>
            <w:tcW w:w="1531" w:type="pct"/>
            <w:shd w:val="clear" w:color="auto" w:fill="D9E2F3" w:themeFill="accent1" w:themeFillTint="33"/>
            <w:noWrap/>
            <w:hideMark/>
          </w:tcPr>
          <w:p w14:paraId="70E6CA9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Other data references</w:t>
            </w:r>
          </w:p>
        </w:tc>
        <w:tc>
          <w:tcPr>
            <w:tcW w:w="3469" w:type="pct"/>
            <w:shd w:val="clear" w:color="auto" w:fill="auto"/>
            <w:noWrap/>
          </w:tcPr>
          <w:p w14:paraId="60F64078" w14:textId="4D385658" w:rsidR="00347335" w:rsidRPr="00701100" w:rsidRDefault="00347335" w:rsidP="00E371DE">
            <w:pPr>
              <w:spacing w:after="0" w:line="240" w:lineRule="auto"/>
              <w:rPr>
                <w:rFonts w:cstheme="minorHAnsi"/>
                <w:strike/>
                <w:color w:val="FF0000"/>
                <w:sz w:val="20"/>
                <w:szCs w:val="20"/>
                <w:lang w:val="en-GB"/>
              </w:rPr>
            </w:pPr>
          </w:p>
        </w:tc>
      </w:tr>
      <w:tr w:rsidR="00347335" w:rsidRPr="00701100" w14:paraId="4688A611" w14:textId="77777777" w:rsidTr="00BF139D">
        <w:trPr>
          <w:trHeight w:val="300"/>
        </w:trPr>
        <w:tc>
          <w:tcPr>
            <w:tcW w:w="1531" w:type="pct"/>
            <w:shd w:val="clear" w:color="auto" w:fill="D9E2F3" w:themeFill="accent1" w:themeFillTint="33"/>
            <w:noWrap/>
            <w:hideMark/>
          </w:tcPr>
          <w:p w14:paraId="37EE905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469" w:type="pct"/>
            <w:shd w:val="clear" w:color="auto" w:fill="auto"/>
            <w:noWrap/>
            <w:hideMark/>
          </w:tcPr>
          <w:p w14:paraId="56243817" w14:textId="77777777" w:rsidR="00347335" w:rsidRPr="00701100" w:rsidRDefault="00347335" w:rsidP="00E371DE">
            <w:pPr>
              <w:spacing w:after="0" w:line="240" w:lineRule="auto"/>
              <w:rPr>
                <w:rFonts w:cstheme="minorHAnsi"/>
                <w:color w:val="FF0000"/>
                <w:sz w:val="20"/>
                <w:szCs w:val="20"/>
                <w:lang w:val="en-GB"/>
              </w:rPr>
            </w:pPr>
            <w:r w:rsidRPr="00701100">
              <w:rPr>
                <w:rFonts w:cstheme="minorHAnsi"/>
                <w:sz w:val="20"/>
                <w:szCs w:val="20"/>
                <w:lang w:val="en-GB"/>
              </w:rPr>
              <w:t>By sectors; national, state, city.</w:t>
            </w:r>
          </w:p>
        </w:tc>
      </w:tr>
      <w:tr w:rsidR="00347335" w:rsidRPr="00701100" w14:paraId="24E781BF" w14:textId="77777777" w:rsidTr="00BF139D">
        <w:trPr>
          <w:trHeight w:val="300"/>
        </w:trPr>
        <w:tc>
          <w:tcPr>
            <w:tcW w:w="1531" w:type="pct"/>
            <w:shd w:val="clear" w:color="auto" w:fill="D9E2F3" w:themeFill="accent1" w:themeFillTint="33"/>
            <w:noWrap/>
            <w:hideMark/>
          </w:tcPr>
          <w:p w14:paraId="0357C09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469" w:type="pct"/>
            <w:shd w:val="clear" w:color="auto" w:fill="auto"/>
            <w:noWrap/>
            <w:hideMark/>
          </w:tcPr>
          <w:p w14:paraId="5884B966" w14:textId="3A341420" w:rsidR="00347335" w:rsidRPr="00701100" w:rsidRDefault="00347335" w:rsidP="00E371DE">
            <w:pPr>
              <w:spacing w:after="0" w:line="240" w:lineRule="auto"/>
              <w:rPr>
                <w:rFonts w:cstheme="minorHAnsi"/>
                <w:color w:val="FF0000"/>
                <w:sz w:val="20"/>
                <w:szCs w:val="20"/>
                <w:lang w:val="en-GB"/>
              </w:rPr>
            </w:pPr>
            <w:r w:rsidRPr="00701100">
              <w:rPr>
                <w:rFonts w:cstheme="minorHAnsi"/>
                <w:sz w:val="20"/>
                <w:szCs w:val="20"/>
                <w:lang w:val="en-GB"/>
              </w:rPr>
              <w:t xml:space="preserve">United Nations World Water Development Report 2021 (Box 1.4, page 26), </w:t>
            </w:r>
            <w:hyperlink r:id="rId671" w:history="1">
              <w:r w:rsidRPr="00701100">
                <w:rPr>
                  <w:rStyle w:val="Hyperlink"/>
                  <w:rFonts w:cstheme="minorHAnsi"/>
                  <w:sz w:val="20"/>
                  <w:szCs w:val="20"/>
                  <w:lang w:val="en-GB"/>
                </w:rPr>
                <w:t>https://www.unwater.org/publications/un-world-water-development-report-2021/</w:t>
              </w:r>
            </w:hyperlink>
            <w:r w:rsidRPr="00701100">
              <w:rPr>
                <w:rFonts w:cstheme="minorHAnsi"/>
                <w:color w:val="FF0000"/>
                <w:sz w:val="20"/>
                <w:szCs w:val="20"/>
                <w:lang w:val="en-GB"/>
              </w:rPr>
              <w:t xml:space="preserve"> </w:t>
            </w:r>
          </w:p>
          <w:p w14:paraId="76C955A5" w14:textId="77777777" w:rsidR="00347335" w:rsidRPr="00701100" w:rsidRDefault="00347335" w:rsidP="00E371DE">
            <w:pPr>
              <w:spacing w:after="0" w:line="240" w:lineRule="auto"/>
              <w:rPr>
                <w:rFonts w:cstheme="minorHAnsi"/>
                <w:color w:val="FF0000"/>
                <w:sz w:val="20"/>
                <w:szCs w:val="20"/>
                <w:lang w:val="en-GB"/>
              </w:rPr>
            </w:pPr>
          </w:p>
        </w:tc>
      </w:tr>
    </w:tbl>
    <w:p w14:paraId="3D58F696" w14:textId="77777777" w:rsidR="00347335" w:rsidRPr="00701100" w:rsidRDefault="00347335" w:rsidP="00E371DE">
      <w:pPr>
        <w:rPr>
          <w:rFonts w:eastAsiaTheme="majorEastAsia" w:cstheme="minorHAnsi"/>
          <w:b/>
          <w:bCs/>
          <w:color w:val="FF0000"/>
          <w:sz w:val="32"/>
          <w:szCs w:val="32"/>
          <w:lang w:val="en-GB"/>
        </w:rPr>
      </w:pPr>
      <w:r w:rsidRPr="00701100">
        <w:rPr>
          <w:rFonts w:cstheme="minorHAnsi"/>
          <w:b/>
          <w:bCs/>
          <w:color w:val="FF0000"/>
          <w:lang w:val="en-GB"/>
        </w:rPr>
        <w:br w:type="page"/>
      </w:r>
    </w:p>
    <w:p w14:paraId="18F8A8D1" w14:textId="77777777" w:rsidR="00347335" w:rsidRPr="00701100" w:rsidRDefault="00347335" w:rsidP="00E371DE">
      <w:pPr>
        <w:pStyle w:val="Heading1"/>
        <w:rPr>
          <w:rFonts w:asciiTheme="minorHAnsi" w:hAnsiTheme="minorHAnsi" w:cstheme="minorHAnsi"/>
          <w:b/>
          <w:bCs/>
          <w:lang w:val="en-GB"/>
        </w:rPr>
      </w:pPr>
      <w:bookmarkStart w:id="259" w:name="target85"/>
      <w:bookmarkStart w:id="260" w:name="_Toc129251414"/>
      <w:r w:rsidRPr="00701100">
        <w:rPr>
          <w:rFonts w:asciiTheme="minorHAnsi" w:hAnsiTheme="minorHAnsi" w:cstheme="minorHAnsi"/>
          <w:b/>
          <w:bCs/>
          <w:lang w:val="en-GB" w:eastAsia="ko-KR"/>
        </w:rPr>
        <w:lastRenderedPageBreak/>
        <w:t>85</w:t>
      </w:r>
      <w:bookmarkEnd w:id="259"/>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Area of biofuels (and other non-food crops) as a proportion of total agricultural area</w:t>
      </w:r>
      <w:bookmarkEnd w:id="260"/>
    </w:p>
    <w:tbl>
      <w:tblPr>
        <w:tblW w:w="14400" w:type="dxa"/>
        <w:tblInd w:w="-5" w:type="dxa"/>
        <w:tblLayout w:type="fixed"/>
        <w:tblLook w:val="04A0" w:firstRow="1" w:lastRow="0" w:firstColumn="1" w:lastColumn="0" w:noHBand="0" w:noVBand="1"/>
      </w:tblPr>
      <w:tblGrid>
        <w:gridCol w:w="4188"/>
        <w:gridCol w:w="3231"/>
        <w:gridCol w:w="3231"/>
        <w:gridCol w:w="3750"/>
      </w:tblGrid>
      <w:tr w:rsidR="00347335" w:rsidRPr="00701100" w14:paraId="738E5582" w14:textId="77777777" w:rsidTr="00923B90">
        <w:trPr>
          <w:trHeight w:val="300"/>
        </w:trPr>
        <w:tc>
          <w:tcPr>
            <w:tcW w:w="4188" w:type="dxa"/>
            <w:tcBorders>
              <w:top w:val="single" w:sz="4" w:space="0" w:color="auto"/>
              <w:left w:val="single" w:sz="4" w:space="0" w:color="auto"/>
              <w:bottom w:val="single" w:sz="4" w:space="0" w:color="auto"/>
              <w:right w:val="single" w:sz="4" w:space="0" w:color="auto"/>
            </w:tcBorders>
            <w:shd w:val="clear" w:color="auto" w:fill="0070C0"/>
            <w:noWrap/>
          </w:tcPr>
          <w:p w14:paraId="167128FA"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212" w:type="dxa"/>
            <w:gridSpan w:val="3"/>
            <w:tcBorders>
              <w:top w:val="single" w:sz="4" w:space="0" w:color="auto"/>
              <w:left w:val="nil"/>
              <w:bottom w:val="single" w:sz="4" w:space="0" w:color="auto"/>
              <w:right w:val="single" w:sz="4" w:space="0" w:color="auto"/>
            </w:tcBorders>
            <w:shd w:val="clear" w:color="auto" w:fill="0070C0"/>
            <w:noWrap/>
          </w:tcPr>
          <w:p w14:paraId="0E3DCA80"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DC30C8" w:rsidRPr="00701100" w14:paraId="2D676360"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73413B" w14:textId="77777777" w:rsidR="00DC30C8" w:rsidRPr="00701100" w:rsidRDefault="00DC30C8"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212" w:type="dxa"/>
            <w:gridSpan w:val="3"/>
            <w:tcBorders>
              <w:top w:val="nil"/>
              <w:left w:val="nil"/>
              <w:bottom w:val="single" w:sz="4" w:space="0" w:color="auto"/>
              <w:right w:val="single" w:sz="4" w:space="0" w:color="auto"/>
            </w:tcBorders>
            <w:shd w:val="clear" w:color="auto" w:fill="auto"/>
            <w:noWrap/>
            <w:hideMark/>
          </w:tcPr>
          <w:p w14:paraId="3018404C" w14:textId="6ECE2E2D" w:rsidR="00DC30C8" w:rsidRPr="00701100" w:rsidRDefault="00DC30C8" w:rsidP="00923B90">
            <w:pPr>
              <w:spacing w:after="0" w:line="240" w:lineRule="auto"/>
              <w:rPr>
                <w:rFonts w:cstheme="minorHAnsi"/>
                <w:sz w:val="20"/>
                <w:szCs w:val="20"/>
                <w:lang w:val="en-GB"/>
              </w:rPr>
            </w:pPr>
            <w:r w:rsidRPr="00701100">
              <w:rPr>
                <w:rFonts w:cstheme="minorHAnsi"/>
                <w:sz w:val="20"/>
                <w:szCs w:val="20"/>
                <w:lang w:val="en-GB"/>
              </w:rPr>
              <w:t>Area of biofuels (and other non-food crops) as a proportion of total agricultural area</w:t>
            </w:r>
          </w:p>
        </w:tc>
      </w:tr>
      <w:tr w:rsidR="00347335" w:rsidRPr="00701100" w14:paraId="60B902EB"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25C237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231" w:type="dxa"/>
            <w:tcBorders>
              <w:top w:val="nil"/>
              <w:left w:val="nil"/>
              <w:bottom w:val="single" w:sz="4" w:space="0" w:color="auto"/>
              <w:right w:val="single" w:sz="4" w:space="0" w:color="auto"/>
            </w:tcBorders>
            <w:shd w:val="clear" w:color="auto" w:fill="auto"/>
            <w:noWrap/>
            <w:hideMark/>
          </w:tcPr>
          <w:p w14:paraId="53C90137"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6140805B"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Area of biofuels production</w:t>
            </w:r>
          </w:p>
        </w:tc>
        <w:tc>
          <w:tcPr>
            <w:tcW w:w="3750" w:type="dxa"/>
            <w:tcBorders>
              <w:top w:val="nil"/>
              <w:left w:val="nil"/>
              <w:bottom w:val="single" w:sz="4" w:space="0" w:color="auto"/>
              <w:right w:val="single" w:sz="4" w:space="0" w:color="auto"/>
            </w:tcBorders>
            <w:shd w:val="clear" w:color="auto" w:fill="auto"/>
            <w:noWrap/>
            <w:hideMark/>
          </w:tcPr>
          <w:p w14:paraId="02891A0C" w14:textId="4ED53112"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xml:space="preserve">Area under land use categories </w:t>
            </w:r>
            <w:r w:rsidR="00830B2E" w:rsidRPr="00701100">
              <w:rPr>
                <w:rFonts w:cstheme="minorHAnsi"/>
                <w:sz w:val="20"/>
                <w:szCs w:val="20"/>
                <w:lang w:val="en-GB"/>
              </w:rPr>
              <w:t>[</w:t>
            </w:r>
            <w:r w:rsidRPr="00701100">
              <w:rPr>
                <w:rFonts w:cstheme="minorHAnsi"/>
                <w:sz w:val="20"/>
                <w:szCs w:val="20"/>
                <w:lang w:val="en-GB"/>
              </w:rPr>
              <w:t>agriculture</w:t>
            </w:r>
            <w:r w:rsidR="00830B2E" w:rsidRPr="00701100">
              <w:rPr>
                <w:rFonts w:cstheme="minorHAnsi"/>
                <w:sz w:val="20"/>
                <w:szCs w:val="20"/>
                <w:lang w:val="en-GB"/>
              </w:rPr>
              <w:t xml:space="preserve">] </w:t>
            </w:r>
          </w:p>
        </w:tc>
      </w:tr>
      <w:tr w:rsidR="00347335" w:rsidRPr="00701100" w14:paraId="05850B50"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B1D2E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212" w:type="dxa"/>
            <w:gridSpan w:val="3"/>
            <w:tcBorders>
              <w:top w:val="nil"/>
              <w:left w:val="nil"/>
              <w:bottom w:val="single" w:sz="4" w:space="0" w:color="auto"/>
              <w:right w:val="single" w:sz="4" w:space="0" w:color="auto"/>
            </w:tcBorders>
            <w:shd w:val="clear" w:color="auto" w:fill="auto"/>
            <w:noWrap/>
            <w:hideMark/>
          </w:tcPr>
          <w:p w14:paraId="24F5D1F9"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Vulnerability</w:t>
            </w:r>
          </w:p>
        </w:tc>
      </w:tr>
      <w:tr w:rsidR="00347335" w:rsidRPr="00701100" w14:paraId="1FEBEFA5"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0FA4F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212" w:type="dxa"/>
            <w:gridSpan w:val="3"/>
            <w:tcBorders>
              <w:top w:val="nil"/>
              <w:left w:val="nil"/>
              <w:bottom w:val="single" w:sz="4" w:space="0" w:color="auto"/>
              <w:right w:val="single" w:sz="4" w:space="0" w:color="auto"/>
            </w:tcBorders>
            <w:shd w:val="clear" w:color="auto" w:fill="auto"/>
            <w:noWrap/>
            <w:hideMark/>
          </w:tcPr>
          <w:p w14:paraId="5F38C50A"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Water security, food security and agriculture</w:t>
            </w:r>
          </w:p>
        </w:tc>
      </w:tr>
      <w:tr w:rsidR="00347335" w:rsidRPr="00701100" w14:paraId="1643F5F5"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9554CB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212" w:type="dxa"/>
            <w:gridSpan w:val="3"/>
            <w:tcBorders>
              <w:top w:val="nil"/>
              <w:left w:val="nil"/>
              <w:bottom w:val="single" w:sz="4" w:space="0" w:color="auto"/>
              <w:right w:val="single" w:sz="4" w:space="0" w:color="auto"/>
            </w:tcBorders>
            <w:shd w:val="clear" w:color="auto" w:fill="auto"/>
            <w:noWrap/>
            <w:hideMark/>
          </w:tcPr>
          <w:p w14:paraId="186C8556"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Agriculture</w:t>
            </w:r>
          </w:p>
        </w:tc>
      </w:tr>
      <w:tr w:rsidR="00347335" w:rsidRPr="00701100" w14:paraId="4B5A4292"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3F76F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231" w:type="dxa"/>
            <w:tcBorders>
              <w:top w:val="nil"/>
              <w:left w:val="nil"/>
              <w:bottom w:val="single" w:sz="4" w:space="0" w:color="auto"/>
              <w:right w:val="single" w:sz="4" w:space="0" w:color="auto"/>
            </w:tcBorders>
            <w:shd w:val="clear" w:color="auto" w:fill="auto"/>
            <w:noWrap/>
            <w:hideMark/>
          </w:tcPr>
          <w:p w14:paraId="45C2EB92"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61D408B8"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1E5F5C07"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28CD0C79"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B8C68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231" w:type="dxa"/>
            <w:tcBorders>
              <w:top w:val="nil"/>
              <w:left w:val="nil"/>
              <w:bottom w:val="single" w:sz="4" w:space="0" w:color="auto"/>
              <w:right w:val="single" w:sz="4" w:space="0" w:color="auto"/>
            </w:tcBorders>
            <w:shd w:val="clear" w:color="auto" w:fill="auto"/>
            <w:noWrap/>
            <w:hideMark/>
          </w:tcPr>
          <w:p w14:paraId="2BA64EE4"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262D4CBB"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32E57BD9"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29BFBED0"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D64533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231" w:type="dxa"/>
            <w:tcBorders>
              <w:top w:val="nil"/>
              <w:left w:val="nil"/>
              <w:bottom w:val="single" w:sz="4" w:space="0" w:color="auto"/>
              <w:right w:val="single" w:sz="4" w:space="0" w:color="auto"/>
            </w:tcBorders>
            <w:shd w:val="clear" w:color="auto" w:fill="auto"/>
            <w:noWrap/>
            <w:hideMark/>
          </w:tcPr>
          <w:p w14:paraId="6CD9A6AB"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74DBDCB6"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31AF3638"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2.3.1.a [part of]</w:t>
            </w:r>
          </w:p>
        </w:tc>
      </w:tr>
      <w:tr w:rsidR="00347335" w:rsidRPr="00701100" w14:paraId="2408DD32"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07FB7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231" w:type="dxa"/>
            <w:tcBorders>
              <w:top w:val="nil"/>
              <w:left w:val="nil"/>
              <w:bottom w:val="single" w:sz="4" w:space="0" w:color="auto"/>
              <w:right w:val="single" w:sz="4" w:space="0" w:color="auto"/>
            </w:tcBorders>
            <w:shd w:val="clear" w:color="auto" w:fill="auto"/>
            <w:noWrap/>
            <w:hideMark/>
          </w:tcPr>
          <w:p w14:paraId="1945FBA4"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2CD37109"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46A4316C"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6C0F6501"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1A7C4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231" w:type="dxa"/>
            <w:tcBorders>
              <w:top w:val="nil"/>
              <w:left w:val="nil"/>
              <w:bottom w:val="single" w:sz="4" w:space="0" w:color="auto"/>
              <w:right w:val="single" w:sz="4" w:space="0" w:color="auto"/>
            </w:tcBorders>
            <w:shd w:val="clear" w:color="auto" w:fill="auto"/>
            <w:noWrap/>
            <w:hideMark/>
          </w:tcPr>
          <w:p w14:paraId="2A1EF468"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0093053E"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233CBC45"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1C18F3D2"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A2B6B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231" w:type="dxa"/>
            <w:tcBorders>
              <w:top w:val="nil"/>
              <w:left w:val="nil"/>
              <w:bottom w:val="single" w:sz="4" w:space="0" w:color="auto"/>
              <w:right w:val="single" w:sz="4" w:space="0" w:color="auto"/>
            </w:tcBorders>
            <w:shd w:val="clear" w:color="auto" w:fill="auto"/>
            <w:noWrap/>
            <w:hideMark/>
          </w:tcPr>
          <w:p w14:paraId="6E48302B"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3</w:t>
            </w:r>
          </w:p>
        </w:tc>
        <w:tc>
          <w:tcPr>
            <w:tcW w:w="3231" w:type="dxa"/>
            <w:tcBorders>
              <w:top w:val="nil"/>
              <w:left w:val="nil"/>
              <w:bottom w:val="single" w:sz="4" w:space="0" w:color="auto"/>
              <w:right w:val="single" w:sz="4" w:space="0" w:color="auto"/>
            </w:tcBorders>
            <w:shd w:val="clear" w:color="auto" w:fill="auto"/>
            <w:noWrap/>
            <w:hideMark/>
          </w:tcPr>
          <w:p w14:paraId="626CC978"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3</w:t>
            </w:r>
          </w:p>
        </w:tc>
        <w:tc>
          <w:tcPr>
            <w:tcW w:w="3750" w:type="dxa"/>
            <w:tcBorders>
              <w:top w:val="nil"/>
              <w:left w:val="nil"/>
              <w:bottom w:val="single" w:sz="4" w:space="0" w:color="auto"/>
              <w:right w:val="single" w:sz="4" w:space="0" w:color="auto"/>
            </w:tcBorders>
            <w:shd w:val="clear" w:color="auto" w:fill="auto"/>
            <w:noWrap/>
            <w:hideMark/>
          </w:tcPr>
          <w:p w14:paraId="0279F782"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2</w:t>
            </w:r>
          </w:p>
        </w:tc>
      </w:tr>
      <w:tr w:rsidR="00347335" w:rsidRPr="00701100" w14:paraId="5AD5F743"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4E7E9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231" w:type="dxa"/>
            <w:tcBorders>
              <w:top w:val="nil"/>
              <w:left w:val="nil"/>
              <w:bottom w:val="single" w:sz="4" w:space="0" w:color="auto"/>
              <w:right w:val="single" w:sz="4" w:space="0" w:color="auto"/>
            </w:tcBorders>
            <w:shd w:val="clear" w:color="auto" w:fill="auto"/>
            <w:noWrap/>
            <w:hideMark/>
          </w:tcPr>
          <w:p w14:paraId="525BDD72" w14:textId="1778B728" w:rsidR="00347335" w:rsidRPr="00701100" w:rsidRDefault="00347335" w:rsidP="00923B90">
            <w:pPr>
              <w:spacing w:after="0" w:line="240" w:lineRule="auto"/>
              <w:rPr>
                <w:rFonts w:cstheme="minorHAnsi"/>
                <w:sz w:val="20"/>
                <w:szCs w:val="20"/>
                <w:lang w:val="fr-FR"/>
              </w:rPr>
            </w:pPr>
            <w:r w:rsidRPr="00701100">
              <w:rPr>
                <w:rFonts w:cstheme="minorHAnsi"/>
                <w:sz w:val="20"/>
                <w:szCs w:val="20"/>
                <w:lang w:val="en-GB"/>
              </w:rPr>
              <w:t>Biofuel demand is increasing because of a combination of growing energy needs; rising oil costs; the pursuit of clean, renewable sources of energy; and the desire to boost farm incomes in developed countries. In turn, the need for crops</w:t>
            </w:r>
            <w:r w:rsidR="00820800" w:rsidRPr="00701100">
              <w:rPr>
                <w:rFonts w:cstheme="minorHAnsi"/>
                <w:sz w:val="20"/>
                <w:szCs w:val="20"/>
                <w:lang w:val="en-GB"/>
              </w:rPr>
              <w:t xml:space="preserve">, </w:t>
            </w:r>
            <w:r w:rsidRPr="00701100">
              <w:rPr>
                <w:rFonts w:cstheme="minorHAnsi"/>
                <w:sz w:val="20"/>
                <w:szCs w:val="20"/>
                <w:lang w:val="en-GB"/>
              </w:rPr>
              <w:t>such as maize and sugarcane</w:t>
            </w:r>
            <w:r w:rsidR="00820800" w:rsidRPr="00701100">
              <w:rPr>
                <w:rFonts w:cstheme="minorHAnsi"/>
                <w:sz w:val="20"/>
                <w:szCs w:val="20"/>
                <w:lang w:val="en-GB"/>
              </w:rPr>
              <w:t xml:space="preserve">, </w:t>
            </w:r>
            <w:r w:rsidRPr="00701100">
              <w:rPr>
                <w:rFonts w:cstheme="minorHAnsi"/>
                <w:sz w:val="20"/>
                <w:szCs w:val="20"/>
                <w:lang w:val="en-GB"/>
              </w:rPr>
              <w:t xml:space="preserve">to be used as feedstocks for biofuels has increased dramatically. That demand has had a significant and increasing impact on global food systems. </w:t>
            </w:r>
            <w:r w:rsidRPr="00701100">
              <w:rPr>
                <w:rFonts w:cstheme="minorHAnsi"/>
                <w:sz w:val="20"/>
                <w:szCs w:val="20"/>
                <w:lang w:val="fr-FR"/>
              </w:rPr>
              <w:t xml:space="preserve">[IFPRI, </w:t>
            </w:r>
            <w:hyperlink r:id="rId672" w:history="1">
              <w:r w:rsidRPr="00701100">
                <w:rPr>
                  <w:rStyle w:val="Hyperlink"/>
                  <w:rFonts w:cstheme="minorHAnsi"/>
                  <w:sz w:val="20"/>
                  <w:szCs w:val="20"/>
                  <w:lang w:val="fr-FR"/>
                </w:rPr>
                <w:t>https://www.ifpri.org/publication/biofuels-and-food-security</w:t>
              </w:r>
            </w:hyperlink>
            <w:r w:rsidRPr="00701100">
              <w:rPr>
                <w:rFonts w:cstheme="minorHAnsi"/>
                <w:sz w:val="20"/>
                <w:szCs w:val="20"/>
                <w:lang w:val="fr-FR"/>
              </w:rPr>
              <w:t>]</w:t>
            </w:r>
          </w:p>
        </w:tc>
        <w:tc>
          <w:tcPr>
            <w:tcW w:w="3231" w:type="dxa"/>
            <w:tcBorders>
              <w:top w:val="nil"/>
              <w:left w:val="nil"/>
              <w:bottom w:val="single" w:sz="4" w:space="0" w:color="auto"/>
              <w:right w:val="single" w:sz="4" w:space="0" w:color="auto"/>
            </w:tcBorders>
            <w:shd w:val="clear" w:color="auto" w:fill="auto"/>
            <w:noWrap/>
            <w:hideMark/>
          </w:tcPr>
          <w:p w14:paraId="294B2FCA"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xml:space="preserve">Biofuels are ethanol and biodiesel produced from maize, sugar cane or vegetable oil (biodiesel). Limited statistical guidance exists (OECD-FAO agricultural outlook, </w:t>
            </w:r>
            <w:hyperlink r:id="rId673" w:history="1">
              <w:r w:rsidRPr="00701100">
                <w:rPr>
                  <w:rStyle w:val="Hyperlink"/>
                  <w:rFonts w:cstheme="minorHAnsi"/>
                  <w:sz w:val="20"/>
                  <w:szCs w:val="20"/>
                  <w:lang w:val="en-GB"/>
                </w:rPr>
                <w:t>https://stats.oecd.org/index.aspx?queryid=84952#</w:t>
              </w:r>
            </w:hyperlink>
            <w:r w:rsidRPr="00701100">
              <w:rPr>
                <w:rFonts w:cstheme="minorHAnsi"/>
                <w:sz w:val="20"/>
                <w:szCs w:val="20"/>
                <w:lang w:val="en-GB"/>
              </w:rPr>
              <w:t>)</w:t>
            </w:r>
          </w:p>
        </w:tc>
        <w:tc>
          <w:tcPr>
            <w:tcW w:w="3750" w:type="dxa"/>
            <w:tcBorders>
              <w:top w:val="nil"/>
              <w:left w:val="nil"/>
              <w:bottom w:val="single" w:sz="4" w:space="0" w:color="auto"/>
              <w:right w:val="single" w:sz="4" w:space="0" w:color="auto"/>
            </w:tcBorders>
            <w:shd w:val="clear" w:color="auto" w:fill="auto"/>
            <w:noWrap/>
            <w:hideMark/>
          </w:tcPr>
          <w:p w14:paraId="447515E6" w14:textId="4D2C3724"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xml:space="preserve">Agriculture is one of the categories in the statistics on land use. The agricultural area is the total area under this land use category of the classification used. </w:t>
            </w:r>
            <w:r w:rsidR="006E751B" w:rsidRPr="00701100">
              <w:rPr>
                <w:rFonts w:cstheme="minorHAnsi"/>
                <w:sz w:val="20"/>
                <w:szCs w:val="20"/>
                <w:lang w:val="en-GB"/>
              </w:rPr>
              <w:t>[</w:t>
            </w:r>
            <w:r w:rsidRPr="00701100">
              <w:rPr>
                <w:rFonts w:cstheme="minorHAnsi"/>
                <w:sz w:val="20"/>
                <w:szCs w:val="20"/>
                <w:lang w:val="en-GB"/>
              </w:rPr>
              <w:t xml:space="preserve">FDES BSES manual, Land Cover and Land Use, </w:t>
            </w:r>
            <w:hyperlink r:id="rId674" w:history="1">
              <w:r w:rsidRPr="00701100">
                <w:rPr>
                  <w:rStyle w:val="Hyperlink"/>
                  <w:rFonts w:cstheme="minorHAnsi"/>
                  <w:sz w:val="20"/>
                  <w:szCs w:val="20"/>
                  <w:lang w:val="en-GB"/>
                </w:rPr>
                <w:t>https://unstats.un.org/unsd/environment/FDES/MS_1.2.1_2.3.1_Land%20Cover_Land%20Use.pdf</w:t>
              </w:r>
            </w:hyperlink>
            <w:r w:rsidR="006E751B" w:rsidRPr="00701100">
              <w:rPr>
                <w:rFonts w:cstheme="minorHAnsi"/>
                <w:sz w:val="20"/>
                <w:szCs w:val="20"/>
                <w:lang w:val="en-GB"/>
              </w:rPr>
              <w:t>]</w:t>
            </w:r>
          </w:p>
        </w:tc>
      </w:tr>
      <w:tr w:rsidR="00347335" w:rsidRPr="00D651B4" w14:paraId="037C8538"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D7BB5F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212" w:type="dxa"/>
            <w:gridSpan w:val="3"/>
            <w:tcBorders>
              <w:top w:val="nil"/>
              <w:left w:val="single" w:sz="4" w:space="0" w:color="auto"/>
              <w:bottom w:val="single" w:sz="4" w:space="0" w:color="auto"/>
              <w:right w:val="single" w:sz="4" w:space="0" w:color="auto"/>
            </w:tcBorders>
            <w:shd w:val="clear" w:color="auto" w:fill="auto"/>
          </w:tcPr>
          <w:p w14:paraId="6E005211"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xml:space="preserve">In less than one decade, world biofuel production has increased five times, from less than 20 billion litres/year in 2001 to over 100 billion litres/year in 2011. The steepest rise in biofuel production occurred in 2007/2008, concomitantly with a sharp rise in food commodity prices (HLPE, 2011a), quickly accompanied by food riots in the cities of many developing countries. [FAO, </w:t>
            </w:r>
            <w:hyperlink r:id="rId675" w:history="1">
              <w:r w:rsidRPr="00701100">
                <w:rPr>
                  <w:rStyle w:val="Hyperlink"/>
                  <w:rFonts w:cstheme="minorHAnsi"/>
                  <w:sz w:val="20"/>
                  <w:szCs w:val="20"/>
                  <w:lang w:val="en-GB"/>
                </w:rPr>
                <w:t>http://www.fao.org/3/i2952e/i2952e.pdf</w:t>
              </w:r>
            </w:hyperlink>
            <w:r w:rsidRPr="00701100">
              <w:rPr>
                <w:rFonts w:cstheme="minorHAnsi"/>
                <w:sz w:val="20"/>
                <w:szCs w:val="20"/>
                <w:lang w:val="en-GB"/>
              </w:rPr>
              <w:t xml:space="preserve">] </w:t>
            </w:r>
          </w:p>
          <w:p w14:paraId="1D593CC1" w14:textId="77777777" w:rsidR="00347335" w:rsidRPr="00701100" w:rsidRDefault="00347335" w:rsidP="00923B90">
            <w:pPr>
              <w:spacing w:after="0" w:line="240" w:lineRule="auto"/>
              <w:rPr>
                <w:rFonts w:cstheme="minorHAnsi"/>
                <w:sz w:val="20"/>
                <w:szCs w:val="20"/>
                <w:lang w:val="fr-FR"/>
              </w:rPr>
            </w:pPr>
            <w:r w:rsidRPr="00701100">
              <w:rPr>
                <w:rFonts w:cstheme="minorHAnsi"/>
                <w:sz w:val="20"/>
                <w:szCs w:val="20"/>
                <w:lang w:val="en-GB"/>
              </w:rPr>
              <w:t xml:space="preserve">In developing countries, as populations grow and incomes rise, diet preferences are shifting from staple crops to higher-value products like meat and dairy. As a result, the demand for grain- and protein-based animal feed is soaring and competing with food needs. These changes have led to increasing pressures on global agricultural markets and higher food costs. Poor people in both rural and urban areas are disproportionately vulnerable to these forces because they spend a large share of their incomes on food. </w:t>
            </w:r>
            <w:r w:rsidRPr="00701100">
              <w:rPr>
                <w:rFonts w:cstheme="minorHAnsi"/>
                <w:sz w:val="20"/>
                <w:szCs w:val="20"/>
                <w:lang w:val="fr-FR"/>
              </w:rPr>
              <w:t xml:space="preserve">[IFPRI, </w:t>
            </w:r>
            <w:hyperlink r:id="rId676" w:history="1">
              <w:r w:rsidRPr="00701100">
                <w:rPr>
                  <w:rStyle w:val="Hyperlink"/>
                  <w:rFonts w:cstheme="minorHAnsi"/>
                  <w:sz w:val="20"/>
                  <w:szCs w:val="20"/>
                  <w:lang w:val="fr-FR"/>
                </w:rPr>
                <w:t>https://www.ifpri.org/publication/biofuels-and-food-security</w:t>
              </w:r>
            </w:hyperlink>
            <w:r w:rsidRPr="00701100">
              <w:rPr>
                <w:rFonts w:cstheme="minorHAnsi"/>
                <w:sz w:val="20"/>
                <w:szCs w:val="20"/>
                <w:lang w:val="fr-FR"/>
              </w:rPr>
              <w:t>]</w:t>
            </w:r>
          </w:p>
        </w:tc>
      </w:tr>
      <w:tr w:rsidR="00347335" w:rsidRPr="00701100" w14:paraId="26D3958B"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B0F654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National data sources </w:t>
            </w:r>
          </w:p>
        </w:tc>
        <w:tc>
          <w:tcPr>
            <w:tcW w:w="3231" w:type="dxa"/>
            <w:tcBorders>
              <w:top w:val="nil"/>
              <w:left w:val="nil"/>
              <w:bottom w:val="single" w:sz="4" w:space="0" w:color="auto"/>
              <w:right w:val="single" w:sz="4" w:space="0" w:color="auto"/>
            </w:tcBorders>
            <w:shd w:val="clear" w:color="auto" w:fill="auto"/>
            <w:noWrap/>
            <w:hideMark/>
          </w:tcPr>
          <w:p w14:paraId="78ADF809"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Ministry of Agriculture/ Energy Companies</w:t>
            </w:r>
          </w:p>
        </w:tc>
        <w:tc>
          <w:tcPr>
            <w:tcW w:w="3231" w:type="dxa"/>
            <w:tcBorders>
              <w:top w:val="nil"/>
              <w:left w:val="nil"/>
              <w:bottom w:val="single" w:sz="4" w:space="0" w:color="auto"/>
              <w:right w:val="single" w:sz="4" w:space="0" w:color="auto"/>
            </w:tcBorders>
            <w:shd w:val="clear" w:color="auto" w:fill="auto"/>
            <w:noWrap/>
            <w:hideMark/>
          </w:tcPr>
          <w:p w14:paraId="451172E5"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Ministry of Agriculture/ Energy Companies</w:t>
            </w:r>
          </w:p>
        </w:tc>
        <w:tc>
          <w:tcPr>
            <w:tcW w:w="3750" w:type="dxa"/>
            <w:tcBorders>
              <w:top w:val="nil"/>
              <w:left w:val="nil"/>
              <w:bottom w:val="single" w:sz="4" w:space="0" w:color="auto"/>
              <w:right w:val="single" w:sz="4" w:space="0" w:color="auto"/>
            </w:tcBorders>
            <w:shd w:val="clear" w:color="auto" w:fill="auto"/>
            <w:noWrap/>
            <w:hideMark/>
          </w:tcPr>
          <w:p w14:paraId="49719E52"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NSO/Ministry of Agriculture</w:t>
            </w:r>
          </w:p>
        </w:tc>
      </w:tr>
      <w:tr w:rsidR="00347335" w:rsidRPr="00701100" w14:paraId="0C36292F"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1CC29A" w14:textId="0EF6A39D"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231" w:type="dxa"/>
            <w:tcBorders>
              <w:top w:val="nil"/>
              <w:left w:val="nil"/>
              <w:bottom w:val="single" w:sz="4" w:space="0" w:color="auto"/>
              <w:right w:val="single" w:sz="4" w:space="0" w:color="auto"/>
            </w:tcBorders>
            <w:shd w:val="clear" w:color="auto" w:fill="auto"/>
            <w:noWrap/>
            <w:hideMark/>
          </w:tcPr>
          <w:p w14:paraId="50623DE6"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63ED83FC"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Administrative records, surveys</w:t>
            </w:r>
          </w:p>
        </w:tc>
        <w:tc>
          <w:tcPr>
            <w:tcW w:w="3750" w:type="dxa"/>
            <w:tcBorders>
              <w:top w:val="nil"/>
              <w:left w:val="nil"/>
              <w:bottom w:val="single" w:sz="4" w:space="0" w:color="auto"/>
              <w:right w:val="single" w:sz="4" w:space="0" w:color="auto"/>
            </w:tcBorders>
            <w:shd w:val="clear" w:color="auto" w:fill="auto"/>
            <w:noWrap/>
            <w:hideMark/>
          </w:tcPr>
          <w:p w14:paraId="29ED35D0"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Censuses, remote sensing and thematic mapping</w:t>
            </w:r>
          </w:p>
        </w:tc>
      </w:tr>
      <w:tr w:rsidR="00347335" w:rsidRPr="00701100" w14:paraId="3C86D8D9"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D6A18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231" w:type="dxa"/>
            <w:tcBorders>
              <w:top w:val="nil"/>
              <w:left w:val="nil"/>
              <w:bottom w:val="single" w:sz="4" w:space="0" w:color="auto"/>
              <w:right w:val="single" w:sz="4" w:space="0" w:color="auto"/>
            </w:tcBorders>
            <w:shd w:val="clear" w:color="auto" w:fill="auto"/>
            <w:noWrap/>
            <w:hideMark/>
          </w:tcPr>
          <w:p w14:paraId="08FF8D64"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4EDFE488"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7E4F1FE0"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Five years/ten years</w:t>
            </w:r>
          </w:p>
        </w:tc>
      </w:tr>
      <w:tr w:rsidR="00347335" w:rsidRPr="00701100" w14:paraId="19AB3790"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C39DC1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231" w:type="dxa"/>
            <w:tcBorders>
              <w:top w:val="nil"/>
              <w:left w:val="nil"/>
              <w:bottom w:val="single" w:sz="4" w:space="0" w:color="auto"/>
              <w:right w:val="single" w:sz="4" w:space="0" w:color="auto"/>
            </w:tcBorders>
            <w:shd w:val="clear" w:color="auto" w:fill="auto"/>
            <w:noWrap/>
            <w:hideMark/>
          </w:tcPr>
          <w:p w14:paraId="72BC4CD8"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Percent</w:t>
            </w:r>
          </w:p>
        </w:tc>
        <w:tc>
          <w:tcPr>
            <w:tcW w:w="3231" w:type="dxa"/>
            <w:tcBorders>
              <w:top w:val="nil"/>
              <w:left w:val="nil"/>
              <w:bottom w:val="single" w:sz="4" w:space="0" w:color="auto"/>
              <w:right w:val="single" w:sz="4" w:space="0" w:color="auto"/>
            </w:tcBorders>
            <w:shd w:val="clear" w:color="auto" w:fill="auto"/>
            <w:noWrap/>
            <w:hideMark/>
          </w:tcPr>
          <w:p w14:paraId="3CDCDE0D"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Area</w:t>
            </w:r>
          </w:p>
        </w:tc>
        <w:tc>
          <w:tcPr>
            <w:tcW w:w="3750" w:type="dxa"/>
            <w:tcBorders>
              <w:top w:val="nil"/>
              <w:left w:val="nil"/>
              <w:bottom w:val="single" w:sz="4" w:space="0" w:color="auto"/>
              <w:right w:val="single" w:sz="4" w:space="0" w:color="auto"/>
            </w:tcBorders>
            <w:shd w:val="clear" w:color="auto" w:fill="auto"/>
            <w:noWrap/>
            <w:hideMark/>
          </w:tcPr>
          <w:p w14:paraId="003F5BA3"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Area</w:t>
            </w:r>
          </w:p>
        </w:tc>
      </w:tr>
      <w:tr w:rsidR="00347335" w:rsidRPr="00701100" w14:paraId="59173665"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7F3D6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231" w:type="dxa"/>
            <w:tcBorders>
              <w:top w:val="nil"/>
              <w:left w:val="nil"/>
              <w:bottom w:val="single" w:sz="4" w:space="0" w:color="auto"/>
              <w:right w:val="single" w:sz="4" w:space="0" w:color="auto"/>
            </w:tcBorders>
            <w:shd w:val="clear" w:color="auto" w:fill="auto"/>
            <w:noWrap/>
            <w:hideMark/>
          </w:tcPr>
          <w:p w14:paraId="246328BC"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0B1E8692"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2D1D5373"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40A249EA"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8EB5C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231" w:type="dxa"/>
            <w:tcBorders>
              <w:top w:val="nil"/>
              <w:left w:val="nil"/>
              <w:bottom w:val="single" w:sz="4" w:space="0" w:color="auto"/>
              <w:right w:val="single" w:sz="4" w:space="0" w:color="auto"/>
            </w:tcBorders>
            <w:shd w:val="clear" w:color="auto" w:fill="auto"/>
            <w:noWrap/>
            <w:hideMark/>
          </w:tcPr>
          <w:p w14:paraId="7FE17600"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0778D9DC"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xml:space="preserve">OECD-FAO </w:t>
            </w:r>
          </w:p>
        </w:tc>
        <w:tc>
          <w:tcPr>
            <w:tcW w:w="3750" w:type="dxa"/>
            <w:tcBorders>
              <w:top w:val="nil"/>
              <w:left w:val="nil"/>
              <w:bottom w:val="single" w:sz="4" w:space="0" w:color="auto"/>
              <w:right w:val="single" w:sz="4" w:space="0" w:color="auto"/>
            </w:tcBorders>
            <w:shd w:val="clear" w:color="auto" w:fill="auto"/>
            <w:noWrap/>
            <w:hideMark/>
          </w:tcPr>
          <w:p w14:paraId="424A8A23"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FAO</w:t>
            </w:r>
          </w:p>
        </w:tc>
      </w:tr>
      <w:tr w:rsidR="00347335" w:rsidRPr="00701100" w14:paraId="2AF4064A"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FA70B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231" w:type="dxa"/>
            <w:tcBorders>
              <w:top w:val="nil"/>
              <w:left w:val="nil"/>
              <w:bottom w:val="single" w:sz="4" w:space="0" w:color="auto"/>
              <w:right w:val="single" w:sz="4" w:space="0" w:color="auto"/>
            </w:tcBorders>
            <w:shd w:val="clear" w:color="auto" w:fill="auto"/>
            <w:noWrap/>
            <w:hideMark/>
          </w:tcPr>
          <w:p w14:paraId="1EC427F4"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663D89F0"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BIOFUEL - OECD-FAO Agricultural Outlook 2018-2027</w:t>
            </w:r>
          </w:p>
        </w:tc>
        <w:tc>
          <w:tcPr>
            <w:tcW w:w="3750" w:type="dxa"/>
            <w:tcBorders>
              <w:top w:val="nil"/>
              <w:left w:val="nil"/>
              <w:bottom w:val="single" w:sz="4" w:space="0" w:color="auto"/>
              <w:right w:val="single" w:sz="4" w:space="0" w:color="auto"/>
            </w:tcBorders>
            <w:shd w:val="clear" w:color="auto" w:fill="auto"/>
            <w:noWrap/>
            <w:hideMark/>
          </w:tcPr>
          <w:p w14:paraId="61E1B545"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FAOSTAT Land Use</w:t>
            </w:r>
          </w:p>
        </w:tc>
      </w:tr>
      <w:tr w:rsidR="00347335" w:rsidRPr="00701100" w14:paraId="7576C93A"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A1FFC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231" w:type="dxa"/>
            <w:tcBorders>
              <w:top w:val="nil"/>
              <w:left w:val="nil"/>
              <w:bottom w:val="single" w:sz="4" w:space="0" w:color="auto"/>
              <w:right w:val="single" w:sz="4" w:space="0" w:color="auto"/>
            </w:tcBorders>
            <w:shd w:val="clear" w:color="auto" w:fill="auto"/>
            <w:noWrap/>
            <w:hideMark/>
          </w:tcPr>
          <w:p w14:paraId="57DE464A"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053B6C5D" w14:textId="77777777" w:rsidR="00347335" w:rsidRPr="00701100" w:rsidRDefault="00000000" w:rsidP="00923B90">
            <w:pPr>
              <w:spacing w:after="0" w:line="240" w:lineRule="auto"/>
              <w:rPr>
                <w:rFonts w:cstheme="minorHAnsi"/>
                <w:sz w:val="20"/>
                <w:szCs w:val="20"/>
                <w:u w:val="single"/>
                <w:lang w:val="en-GB"/>
              </w:rPr>
            </w:pPr>
            <w:hyperlink r:id="rId677" w:history="1">
              <w:r w:rsidR="00347335" w:rsidRPr="00701100">
                <w:rPr>
                  <w:rStyle w:val="Hyperlink"/>
                  <w:rFonts w:cstheme="minorHAnsi"/>
                  <w:sz w:val="20"/>
                  <w:szCs w:val="20"/>
                  <w:lang w:val="en-GB"/>
                </w:rPr>
                <w:t>https://stats.oecd.org/index.aspx?queryid=84952#</w:t>
              </w:r>
            </w:hyperlink>
          </w:p>
        </w:tc>
        <w:tc>
          <w:tcPr>
            <w:tcW w:w="3750" w:type="dxa"/>
            <w:tcBorders>
              <w:top w:val="nil"/>
              <w:left w:val="nil"/>
              <w:bottom w:val="single" w:sz="4" w:space="0" w:color="auto"/>
              <w:right w:val="single" w:sz="4" w:space="0" w:color="auto"/>
            </w:tcBorders>
            <w:shd w:val="clear" w:color="auto" w:fill="auto"/>
            <w:noWrap/>
            <w:hideMark/>
          </w:tcPr>
          <w:p w14:paraId="53B8D957" w14:textId="77777777" w:rsidR="00347335" w:rsidRPr="00701100" w:rsidRDefault="00000000" w:rsidP="00923B90">
            <w:pPr>
              <w:spacing w:after="0" w:line="240" w:lineRule="auto"/>
              <w:rPr>
                <w:rFonts w:cstheme="minorHAnsi"/>
                <w:sz w:val="20"/>
                <w:szCs w:val="20"/>
                <w:u w:val="single"/>
                <w:lang w:val="en-GB"/>
              </w:rPr>
            </w:pPr>
            <w:hyperlink r:id="rId678" w:anchor="data/RL" w:history="1">
              <w:r w:rsidR="00347335" w:rsidRPr="00701100">
                <w:rPr>
                  <w:rStyle w:val="Hyperlink"/>
                  <w:rFonts w:cstheme="minorHAnsi"/>
                  <w:sz w:val="20"/>
                  <w:szCs w:val="20"/>
                  <w:lang w:val="en-GB"/>
                </w:rPr>
                <w:t>http://www.fao.org/faostat/en/#data/RL</w:t>
              </w:r>
            </w:hyperlink>
          </w:p>
        </w:tc>
      </w:tr>
      <w:tr w:rsidR="00347335" w:rsidRPr="00701100" w14:paraId="7B4799FD"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12A21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231" w:type="dxa"/>
            <w:tcBorders>
              <w:top w:val="nil"/>
              <w:left w:val="nil"/>
              <w:bottom w:val="single" w:sz="4" w:space="0" w:color="auto"/>
              <w:right w:val="single" w:sz="4" w:space="0" w:color="auto"/>
            </w:tcBorders>
            <w:shd w:val="clear" w:color="auto" w:fill="auto"/>
            <w:noWrap/>
            <w:hideMark/>
          </w:tcPr>
          <w:p w14:paraId="0AE2300B"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2259D2FD"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6B000834"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C, E</w:t>
            </w:r>
          </w:p>
        </w:tc>
      </w:tr>
      <w:tr w:rsidR="00347335" w:rsidRPr="00701100" w14:paraId="3E0D24C5"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EB7CB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231" w:type="dxa"/>
            <w:tcBorders>
              <w:top w:val="nil"/>
              <w:left w:val="nil"/>
              <w:bottom w:val="single" w:sz="4" w:space="0" w:color="auto"/>
              <w:right w:val="single" w:sz="4" w:space="0" w:color="auto"/>
            </w:tcBorders>
            <w:shd w:val="clear" w:color="auto" w:fill="auto"/>
            <w:noWrap/>
            <w:hideMark/>
          </w:tcPr>
          <w:p w14:paraId="591C516B"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2E6C6704"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0FB8C292" w14:textId="77777777" w:rsidR="00347335" w:rsidRPr="00701100" w:rsidRDefault="00347335" w:rsidP="00923B90">
            <w:pPr>
              <w:spacing w:after="0" w:line="240" w:lineRule="auto"/>
              <w:rPr>
                <w:rFonts w:cstheme="minorHAnsi"/>
                <w:sz w:val="20"/>
                <w:szCs w:val="20"/>
                <w:lang w:val="en-GB"/>
              </w:rPr>
            </w:pPr>
          </w:p>
        </w:tc>
      </w:tr>
      <w:tr w:rsidR="00347335" w:rsidRPr="00701100" w14:paraId="4676F46C"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48693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231" w:type="dxa"/>
            <w:tcBorders>
              <w:top w:val="nil"/>
              <w:left w:val="nil"/>
              <w:bottom w:val="single" w:sz="4" w:space="0" w:color="auto"/>
              <w:right w:val="single" w:sz="4" w:space="0" w:color="auto"/>
            </w:tcBorders>
            <w:shd w:val="clear" w:color="auto" w:fill="auto"/>
            <w:noWrap/>
            <w:hideMark/>
          </w:tcPr>
          <w:p w14:paraId="09F9400C"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3A1AB067"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2CEE210F"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29B7CDCE"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8BA10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231" w:type="dxa"/>
            <w:tcBorders>
              <w:top w:val="nil"/>
              <w:left w:val="nil"/>
              <w:bottom w:val="single" w:sz="4" w:space="0" w:color="auto"/>
              <w:right w:val="single" w:sz="4" w:space="0" w:color="auto"/>
            </w:tcBorders>
            <w:shd w:val="clear" w:color="auto" w:fill="auto"/>
            <w:noWrap/>
            <w:hideMark/>
          </w:tcPr>
          <w:p w14:paraId="73ACB865"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231" w:type="dxa"/>
            <w:tcBorders>
              <w:top w:val="nil"/>
              <w:left w:val="nil"/>
              <w:bottom w:val="single" w:sz="4" w:space="0" w:color="auto"/>
              <w:right w:val="single" w:sz="4" w:space="0" w:color="auto"/>
            </w:tcBorders>
            <w:shd w:val="clear" w:color="auto" w:fill="auto"/>
            <w:noWrap/>
            <w:hideMark/>
          </w:tcPr>
          <w:p w14:paraId="442ADF65"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c>
          <w:tcPr>
            <w:tcW w:w="3750" w:type="dxa"/>
            <w:tcBorders>
              <w:top w:val="nil"/>
              <w:left w:val="nil"/>
              <w:bottom w:val="single" w:sz="4" w:space="0" w:color="auto"/>
              <w:right w:val="single" w:sz="4" w:space="0" w:color="auto"/>
            </w:tcBorders>
            <w:shd w:val="clear" w:color="auto" w:fill="auto"/>
            <w:noWrap/>
            <w:hideMark/>
          </w:tcPr>
          <w:p w14:paraId="3BC90454" w14:textId="77777777" w:rsidR="00347335" w:rsidRPr="00701100" w:rsidRDefault="00347335" w:rsidP="00923B90">
            <w:pPr>
              <w:spacing w:after="0" w:line="240" w:lineRule="auto"/>
              <w:rPr>
                <w:rFonts w:cstheme="minorHAnsi"/>
                <w:sz w:val="20"/>
                <w:szCs w:val="20"/>
                <w:lang w:val="en-GB"/>
              </w:rPr>
            </w:pPr>
            <w:r w:rsidRPr="00701100">
              <w:rPr>
                <w:rFonts w:cstheme="minorHAnsi"/>
                <w:sz w:val="20"/>
                <w:szCs w:val="20"/>
                <w:lang w:val="en-GB"/>
              </w:rPr>
              <w:t> </w:t>
            </w:r>
          </w:p>
        </w:tc>
      </w:tr>
      <w:tr w:rsidR="006E751B" w:rsidRPr="00D651B4" w14:paraId="1D5F98EB" w14:textId="77777777" w:rsidTr="00923B90">
        <w:trPr>
          <w:trHeight w:val="300"/>
        </w:trPr>
        <w:tc>
          <w:tcPr>
            <w:tcW w:w="4188"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5F0FA9" w14:textId="77777777" w:rsidR="006E751B" w:rsidRPr="00701100" w:rsidRDefault="006E751B"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212" w:type="dxa"/>
            <w:gridSpan w:val="3"/>
            <w:tcBorders>
              <w:top w:val="nil"/>
              <w:left w:val="nil"/>
              <w:bottom w:val="single" w:sz="4" w:space="0" w:color="auto"/>
              <w:right w:val="single" w:sz="4" w:space="0" w:color="auto"/>
            </w:tcBorders>
            <w:shd w:val="clear" w:color="auto" w:fill="auto"/>
            <w:noWrap/>
            <w:hideMark/>
          </w:tcPr>
          <w:p w14:paraId="55E5DE6D" w14:textId="77777777" w:rsidR="006E751B" w:rsidRPr="00701100" w:rsidRDefault="006E751B" w:rsidP="00923B90">
            <w:pPr>
              <w:spacing w:after="0" w:line="240" w:lineRule="auto"/>
              <w:rPr>
                <w:rFonts w:cstheme="minorHAnsi"/>
                <w:sz w:val="20"/>
                <w:szCs w:val="20"/>
                <w:lang w:val="en-GB"/>
              </w:rPr>
            </w:pPr>
            <w:r w:rsidRPr="00701100">
              <w:rPr>
                <w:rFonts w:cstheme="minorHAnsi"/>
                <w:sz w:val="20"/>
                <w:szCs w:val="20"/>
                <w:lang w:val="en-GB"/>
              </w:rPr>
              <w:t xml:space="preserve">OECD-FAO agricultural outlook, </w:t>
            </w:r>
            <w:hyperlink r:id="rId679" w:history="1">
              <w:r w:rsidRPr="00701100">
                <w:rPr>
                  <w:rStyle w:val="Hyperlink"/>
                  <w:rFonts w:cstheme="minorHAnsi"/>
                  <w:sz w:val="20"/>
                  <w:szCs w:val="20"/>
                  <w:lang w:val="en-GB"/>
                </w:rPr>
                <w:t>https://stats.oecd.org/index.aspx?queryid=84952#</w:t>
              </w:r>
            </w:hyperlink>
            <w:r w:rsidRPr="00701100">
              <w:rPr>
                <w:rFonts w:cstheme="minorHAnsi"/>
                <w:sz w:val="20"/>
                <w:szCs w:val="20"/>
                <w:lang w:val="en-GB"/>
              </w:rPr>
              <w:t xml:space="preserve">; </w:t>
            </w:r>
          </w:p>
          <w:p w14:paraId="67B38731" w14:textId="53F01872" w:rsidR="006E751B" w:rsidRPr="00701100" w:rsidRDefault="006E751B" w:rsidP="00923B90">
            <w:pPr>
              <w:spacing w:after="0" w:line="240" w:lineRule="auto"/>
              <w:rPr>
                <w:rFonts w:cstheme="minorHAnsi"/>
                <w:sz w:val="20"/>
                <w:szCs w:val="20"/>
                <w:lang w:val="en-GB"/>
              </w:rPr>
            </w:pPr>
            <w:r w:rsidRPr="00701100">
              <w:rPr>
                <w:rFonts w:cstheme="minorHAnsi"/>
                <w:sz w:val="20"/>
                <w:szCs w:val="20"/>
                <w:lang w:val="en-GB"/>
              </w:rPr>
              <w:t xml:space="preserve">FDES BSES manual, Land Cover and land Use, </w:t>
            </w:r>
            <w:hyperlink r:id="rId680" w:history="1">
              <w:r w:rsidRPr="00701100">
                <w:rPr>
                  <w:rStyle w:val="Hyperlink"/>
                  <w:rFonts w:cstheme="minorHAnsi"/>
                  <w:sz w:val="20"/>
                  <w:szCs w:val="20"/>
                  <w:lang w:val="en-GB"/>
                </w:rPr>
                <w:t>https://unstats.un.org/unsd/environment/FDES/MS_1.2.1_2.3.1_Land%20Cover_Land%20Use.pdf</w:t>
              </w:r>
            </w:hyperlink>
            <w:r w:rsidR="00891F91" w:rsidRPr="00F6019B">
              <w:rPr>
                <w:rStyle w:val="Hyperlink"/>
                <w:rFonts w:cstheme="minorHAnsi"/>
                <w:color w:val="auto"/>
                <w:sz w:val="20"/>
                <w:szCs w:val="20"/>
                <w:u w:val="none"/>
                <w:lang w:val="en-GB"/>
              </w:rPr>
              <w:t>;</w:t>
            </w:r>
            <w:r w:rsidRPr="00701100">
              <w:rPr>
                <w:rFonts w:cstheme="minorHAnsi"/>
                <w:sz w:val="20"/>
                <w:szCs w:val="20"/>
                <w:lang w:val="en-GB"/>
              </w:rPr>
              <w:t xml:space="preserve"> </w:t>
            </w:r>
          </w:p>
          <w:p w14:paraId="13AC592D" w14:textId="24F130F6" w:rsidR="006E751B" w:rsidRPr="00701100" w:rsidRDefault="006E751B" w:rsidP="00923B90">
            <w:pPr>
              <w:spacing w:after="0" w:line="240" w:lineRule="auto"/>
              <w:rPr>
                <w:rFonts w:cstheme="minorHAnsi"/>
                <w:sz w:val="20"/>
                <w:szCs w:val="20"/>
                <w:lang w:val="en-GB"/>
              </w:rPr>
            </w:pPr>
            <w:r w:rsidRPr="00701100">
              <w:rPr>
                <w:rFonts w:cstheme="minorHAnsi"/>
                <w:sz w:val="20"/>
                <w:szCs w:val="20"/>
                <w:lang w:val="en-GB"/>
              </w:rPr>
              <w:t xml:space="preserve">OECD-FAO agricultural outlook, </w:t>
            </w:r>
            <w:hyperlink r:id="rId681" w:history="1">
              <w:r w:rsidRPr="00701100">
                <w:rPr>
                  <w:rStyle w:val="Hyperlink"/>
                  <w:rFonts w:cstheme="minorHAnsi"/>
                  <w:sz w:val="20"/>
                  <w:szCs w:val="20"/>
                  <w:lang w:val="en-GB"/>
                </w:rPr>
                <w:t>https://stats.oecd.org/index.aspx?queryid=84952#</w:t>
              </w:r>
            </w:hyperlink>
            <w:r w:rsidR="00891F91" w:rsidRPr="00F6019B">
              <w:rPr>
                <w:rStyle w:val="Hyperlink"/>
                <w:rFonts w:cstheme="minorHAnsi"/>
                <w:color w:val="auto"/>
                <w:sz w:val="20"/>
                <w:szCs w:val="20"/>
                <w:u w:val="none"/>
                <w:lang w:val="en-GB"/>
              </w:rPr>
              <w:t>;</w:t>
            </w:r>
            <w:r w:rsidRPr="00701100">
              <w:rPr>
                <w:rFonts w:cstheme="minorHAnsi"/>
                <w:sz w:val="20"/>
                <w:szCs w:val="20"/>
                <w:lang w:val="en-GB"/>
              </w:rPr>
              <w:t xml:space="preserve"> </w:t>
            </w:r>
          </w:p>
          <w:p w14:paraId="611C7FCC" w14:textId="5863168D" w:rsidR="006E751B" w:rsidRPr="003B219F" w:rsidRDefault="006E751B" w:rsidP="00E84A99">
            <w:pPr>
              <w:spacing w:after="0" w:line="240" w:lineRule="auto"/>
              <w:rPr>
                <w:rFonts w:cstheme="minorHAnsi"/>
                <w:sz w:val="20"/>
                <w:szCs w:val="20"/>
                <w:lang w:val="fr-FR"/>
              </w:rPr>
            </w:pPr>
            <w:r w:rsidRPr="003B219F">
              <w:rPr>
                <w:rFonts w:cstheme="minorHAnsi"/>
                <w:sz w:val="20"/>
                <w:szCs w:val="20"/>
                <w:lang w:val="fr-FR"/>
              </w:rPr>
              <w:t>FAOSTAT,</w:t>
            </w:r>
            <w:r w:rsidR="00E84A99" w:rsidRPr="003B219F">
              <w:rPr>
                <w:rFonts w:cstheme="minorHAnsi"/>
                <w:sz w:val="20"/>
                <w:szCs w:val="20"/>
                <w:lang w:val="fr-FR"/>
              </w:rPr>
              <w:t xml:space="preserve"> </w:t>
            </w:r>
            <w:hyperlink r:id="rId682" w:history="1">
              <w:r w:rsidRPr="003B219F">
                <w:rPr>
                  <w:rStyle w:val="Hyperlink"/>
                  <w:rFonts w:cstheme="minorHAnsi"/>
                  <w:sz w:val="20"/>
                  <w:szCs w:val="20"/>
                  <w:lang w:val="fr-FR"/>
                </w:rPr>
                <w:t>http://www.fao.org/faostat/en/#data/RL</w:t>
              </w:r>
            </w:hyperlink>
          </w:p>
        </w:tc>
      </w:tr>
    </w:tbl>
    <w:p w14:paraId="777A20BF" w14:textId="77777777" w:rsidR="00347335" w:rsidRPr="003B219F" w:rsidRDefault="00347335" w:rsidP="00E371DE">
      <w:pPr>
        <w:rPr>
          <w:rFonts w:eastAsiaTheme="majorEastAsia" w:cstheme="minorHAnsi"/>
          <w:color w:val="2F5496" w:themeColor="accent1" w:themeShade="BF"/>
          <w:sz w:val="32"/>
          <w:szCs w:val="32"/>
          <w:lang w:val="fr-FR" w:eastAsia="ko-KR"/>
        </w:rPr>
      </w:pPr>
      <w:r w:rsidRPr="003B219F">
        <w:rPr>
          <w:rFonts w:cstheme="minorHAnsi"/>
          <w:lang w:val="fr-FR" w:eastAsia="ko-KR"/>
        </w:rPr>
        <w:br w:type="page"/>
      </w:r>
    </w:p>
    <w:p w14:paraId="23473421" w14:textId="77777777" w:rsidR="00347335" w:rsidRPr="00701100" w:rsidRDefault="00347335" w:rsidP="00E371DE">
      <w:pPr>
        <w:pStyle w:val="Heading1"/>
        <w:rPr>
          <w:rFonts w:asciiTheme="minorHAnsi" w:hAnsiTheme="minorHAnsi" w:cstheme="minorHAnsi"/>
          <w:b/>
          <w:bCs/>
          <w:lang w:val="en-GB" w:eastAsia="ko-KR"/>
        </w:rPr>
      </w:pPr>
      <w:bookmarkStart w:id="261" w:name="target86"/>
      <w:bookmarkStart w:id="262" w:name="_Toc92696425"/>
      <w:bookmarkStart w:id="263" w:name="_Toc129251415"/>
      <w:r w:rsidRPr="00701100">
        <w:rPr>
          <w:rFonts w:asciiTheme="minorHAnsi" w:hAnsiTheme="minorHAnsi" w:cstheme="minorHAnsi"/>
          <w:b/>
          <w:bCs/>
          <w:lang w:val="en-GB" w:eastAsia="ko-KR"/>
        </w:rPr>
        <w:lastRenderedPageBreak/>
        <w:t>86</w:t>
      </w:r>
      <w:bookmarkEnd w:id="261"/>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Population relying on subsistence and pastoral farming</w:t>
      </w:r>
      <w:bookmarkEnd w:id="262"/>
      <w:bookmarkEnd w:id="263"/>
    </w:p>
    <w:tbl>
      <w:tblPr>
        <w:tblW w:w="14395" w:type="dxa"/>
        <w:tblLayout w:type="fixed"/>
        <w:tblLook w:val="04A0" w:firstRow="1" w:lastRow="0" w:firstColumn="1" w:lastColumn="0" w:noHBand="0" w:noVBand="1"/>
      </w:tblPr>
      <w:tblGrid>
        <w:gridCol w:w="4135"/>
        <w:gridCol w:w="3457"/>
        <w:gridCol w:w="3057"/>
        <w:gridCol w:w="3746"/>
      </w:tblGrid>
      <w:tr w:rsidR="00347335" w:rsidRPr="00701100" w14:paraId="11A55676" w14:textId="77777777" w:rsidTr="00143B8A">
        <w:trPr>
          <w:trHeight w:val="300"/>
        </w:trPr>
        <w:tc>
          <w:tcPr>
            <w:tcW w:w="4135" w:type="dxa"/>
            <w:tcBorders>
              <w:top w:val="single" w:sz="4" w:space="0" w:color="auto"/>
              <w:left w:val="single" w:sz="4" w:space="0" w:color="auto"/>
              <w:bottom w:val="single" w:sz="4" w:space="0" w:color="auto"/>
              <w:right w:val="single" w:sz="4" w:space="0" w:color="auto"/>
            </w:tcBorders>
            <w:shd w:val="clear" w:color="auto" w:fill="0070C0"/>
            <w:noWrap/>
          </w:tcPr>
          <w:p w14:paraId="7DA78976"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260" w:type="dxa"/>
            <w:gridSpan w:val="3"/>
            <w:tcBorders>
              <w:top w:val="single" w:sz="4" w:space="0" w:color="auto"/>
              <w:left w:val="nil"/>
              <w:bottom w:val="single" w:sz="4" w:space="0" w:color="auto"/>
              <w:right w:val="single" w:sz="4" w:space="0" w:color="auto"/>
            </w:tcBorders>
            <w:shd w:val="clear" w:color="auto" w:fill="0070C0"/>
            <w:noWrap/>
          </w:tcPr>
          <w:p w14:paraId="1F516BE8"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DC30C8" w:rsidRPr="00701100" w14:paraId="3766B2FB"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EF2A2AB" w14:textId="77777777" w:rsidR="00DC30C8" w:rsidRPr="00701100" w:rsidRDefault="00DC30C8"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260" w:type="dxa"/>
            <w:gridSpan w:val="3"/>
            <w:tcBorders>
              <w:top w:val="nil"/>
              <w:left w:val="nil"/>
              <w:bottom w:val="single" w:sz="4" w:space="0" w:color="auto"/>
              <w:right w:val="single" w:sz="4" w:space="0" w:color="auto"/>
            </w:tcBorders>
            <w:shd w:val="clear" w:color="auto" w:fill="auto"/>
            <w:noWrap/>
            <w:hideMark/>
          </w:tcPr>
          <w:p w14:paraId="5CF4D39A" w14:textId="64AB2C92" w:rsidR="00DC30C8" w:rsidRPr="00701100" w:rsidRDefault="00DC30C8" w:rsidP="00143B8A">
            <w:pPr>
              <w:spacing w:after="0" w:line="240" w:lineRule="auto"/>
              <w:rPr>
                <w:rFonts w:cstheme="minorHAnsi"/>
                <w:sz w:val="20"/>
                <w:szCs w:val="20"/>
                <w:lang w:val="en-GB"/>
              </w:rPr>
            </w:pPr>
            <w:r w:rsidRPr="00701100">
              <w:rPr>
                <w:rFonts w:cstheme="minorHAnsi"/>
                <w:sz w:val="20"/>
                <w:szCs w:val="20"/>
                <w:lang w:val="en-GB"/>
              </w:rPr>
              <w:t>Population relying on subsistence and pastoral farming  </w:t>
            </w:r>
          </w:p>
        </w:tc>
      </w:tr>
      <w:tr w:rsidR="00347335" w:rsidRPr="00701100" w14:paraId="1F30A262"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ED209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457" w:type="dxa"/>
            <w:tcBorders>
              <w:top w:val="nil"/>
              <w:left w:val="nil"/>
              <w:bottom w:val="single" w:sz="4" w:space="0" w:color="auto"/>
              <w:right w:val="single" w:sz="4" w:space="0" w:color="auto"/>
            </w:tcBorders>
            <w:shd w:val="clear" w:color="auto" w:fill="auto"/>
            <w:noWrap/>
            <w:hideMark/>
          </w:tcPr>
          <w:p w14:paraId="190775A1"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4E386D3E"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xml:space="preserve">Area of rainfed agricultural systems </w:t>
            </w:r>
          </w:p>
        </w:tc>
        <w:tc>
          <w:tcPr>
            <w:tcW w:w="3746" w:type="dxa"/>
            <w:tcBorders>
              <w:top w:val="nil"/>
              <w:left w:val="nil"/>
              <w:bottom w:val="single" w:sz="4" w:space="0" w:color="auto"/>
              <w:right w:val="single" w:sz="4" w:space="0" w:color="auto"/>
            </w:tcBorders>
            <w:shd w:val="clear" w:color="auto" w:fill="auto"/>
            <w:noWrap/>
            <w:hideMark/>
          </w:tcPr>
          <w:p w14:paraId="65C3AF80" w14:textId="24F886EC"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xml:space="preserve">Area under land use categories </w:t>
            </w:r>
            <w:r w:rsidR="00830B2E" w:rsidRPr="00701100">
              <w:rPr>
                <w:rFonts w:cstheme="minorHAnsi"/>
                <w:sz w:val="20"/>
                <w:szCs w:val="20"/>
                <w:lang w:val="en-GB"/>
              </w:rPr>
              <w:t>[</w:t>
            </w:r>
            <w:r w:rsidRPr="00701100">
              <w:rPr>
                <w:rFonts w:cstheme="minorHAnsi"/>
                <w:sz w:val="20"/>
                <w:szCs w:val="20"/>
                <w:lang w:val="en-GB"/>
              </w:rPr>
              <w:t>agriculture</w:t>
            </w:r>
            <w:r w:rsidR="00830B2E" w:rsidRPr="00701100">
              <w:rPr>
                <w:rFonts w:cstheme="minorHAnsi"/>
                <w:sz w:val="20"/>
                <w:szCs w:val="20"/>
                <w:lang w:val="en-GB"/>
              </w:rPr>
              <w:t>]</w:t>
            </w:r>
          </w:p>
        </w:tc>
      </w:tr>
      <w:tr w:rsidR="00347335" w:rsidRPr="00701100" w14:paraId="3E36AF5C"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D25E1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260" w:type="dxa"/>
            <w:gridSpan w:val="3"/>
            <w:tcBorders>
              <w:top w:val="nil"/>
              <w:left w:val="nil"/>
              <w:bottom w:val="single" w:sz="4" w:space="0" w:color="auto"/>
              <w:right w:val="single" w:sz="4" w:space="0" w:color="auto"/>
            </w:tcBorders>
            <w:shd w:val="clear" w:color="auto" w:fill="auto"/>
            <w:noWrap/>
            <w:hideMark/>
          </w:tcPr>
          <w:p w14:paraId="4C71A0E8"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Vulnerability</w:t>
            </w:r>
          </w:p>
        </w:tc>
      </w:tr>
      <w:tr w:rsidR="00347335" w:rsidRPr="00701100" w14:paraId="6F9A7242"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2F2366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260" w:type="dxa"/>
            <w:gridSpan w:val="3"/>
            <w:tcBorders>
              <w:top w:val="nil"/>
              <w:left w:val="nil"/>
              <w:bottom w:val="single" w:sz="4" w:space="0" w:color="auto"/>
              <w:right w:val="single" w:sz="4" w:space="0" w:color="auto"/>
            </w:tcBorders>
            <w:shd w:val="clear" w:color="auto" w:fill="auto"/>
            <w:noWrap/>
            <w:hideMark/>
          </w:tcPr>
          <w:p w14:paraId="311E39C1"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Water security, food security and agriculture</w:t>
            </w:r>
          </w:p>
        </w:tc>
      </w:tr>
      <w:tr w:rsidR="00347335" w:rsidRPr="00701100" w14:paraId="7CCDAA95"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1E435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260" w:type="dxa"/>
            <w:gridSpan w:val="3"/>
            <w:tcBorders>
              <w:top w:val="nil"/>
              <w:left w:val="nil"/>
              <w:bottom w:val="single" w:sz="4" w:space="0" w:color="auto"/>
              <w:right w:val="single" w:sz="4" w:space="0" w:color="auto"/>
            </w:tcBorders>
            <w:shd w:val="clear" w:color="auto" w:fill="auto"/>
            <w:noWrap/>
            <w:hideMark/>
          </w:tcPr>
          <w:p w14:paraId="0B093F4A"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Agriculture</w:t>
            </w:r>
          </w:p>
        </w:tc>
      </w:tr>
      <w:tr w:rsidR="00347335" w:rsidRPr="00701100" w14:paraId="1E6811BC"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1618E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457" w:type="dxa"/>
            <w:tcBorders>
              <w:top w:val="nil"/>
              <w:left w:val="nil"/>
              <w:bottom w:val="single" w:sz="4" w:space="0" w:color="auto"/>
              <w:right w:val="single" w:sz="4" w:space="0" w:color="auto"/>
            </w:tcBorders>
            <w:shd w:val="clear" w:color="auto" w:fill="auto"/>
            <w:noWrap/>
            <w:hideMark/>
          </w:tcPr>
          <w:p w14:paraId="5FC5483A"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7; 13.8</w:t>
            </w:r>
          </w:p>
        </w:tc>
        <w:tc>
          <w:tcPr>
            <w:tcW w:w="3057" w:type="dxa"/>
            <w:tcBorders>
              <w:top w:val="nil"/>
              <w:left w:val="nil"/>
              <w:bottom w:val="single" w:sz="4" w:space="0" w:color="auto"/>
              <w:right w:val="single" w:sz="4" w:space="0" w:color="auto"/>
            </w:tcBorders>
            <w:shd w:val="clear" w:color="auto" w:fill="auto"/>
            <w:noWrap/>
            <w:hideMark/>
          </w:tcPr>
          <w:p w14:paraId="2E70C6D7"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7; 13.8</w:t>
            </w:r>
          </w:p>
        </w:tc>
        <w:tc>
          <w:tcPr>
            <w:tcW w:w="3746" w:type="dxa"/>
            <w:tcBorders>
              <w:top w:val="nil"/>
              <w:left w:val="nil"/>
              <w:bottom w:val="single" w:sz="4" w:space="0" w:color="auto"/>
              <w:right w:val="single" w:sz="4" w:space="0" w:color="auto"/>
            </w:tcBorders>
            <w:shd w:val="clear" w:color="auto" w:fill="auto"/>
            <w:noWrap/>
            <w:hideMark/>
          </w:tcPr>
          <w:p w14:paraId="378903EB"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7; 13.8</w:t>
            </w:r>
          </w:p>
        </w:tc>
      </w:tr>
      <w:tr w:rsidR="00347335" w:rsidRPr="00701100" w14:paraId="342E6F11"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7D181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457" w:type="dxa"/>
            <w:tcBorders>
              <w:top w:val="nil"/>
              <w:left w:val="nil"/>
              <w:bottom w:val="single" w:sz="4" w:space="0" w:color="auto"/>
              <w:right w:val="single" w:sz="4" w:space="0" w:color="auto"/>
            </w:tcBorders>
            <w:shd w:val="clear" w:color="auto" w:fill="auto"/>
            <w:noWrap/>
            <w:hideMark/>
          </w:tcPr>
          <w:p w14:paraId="6F11E612"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057" w:type="dxa"/>
            <w:tcBorders>
              <w:top w:val="nil"/>
              <w:left w:val="nil"/>
              <w:bottom w:val="single" w:sz="4" w:space="0" w:color="auto"/>
              <w:right w:val="single" w:sz="4" w:space="0" w:color="auto"/>
            </w:tcBorders>
            <w:shd w:val="clear" w:color="auto" w:fill="auto"/>
            <w:noWrap/>
            <w:hideMark/>
          </w:tcPr>
          <w:p w14:paraId="1CB437D4"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746" w:type="dxa"/>
            <w:tcBorders>
              <w:top w:val="nil"/>
              <w:left w:val="nil"/>
              <w:bottom w:val="single" w:sz="4" w:space="0" w:color="auto"/>
              <w:right w:val="single" w:sz="4" w:space="0" w:color="auto"/>
            </w:tcBorders>
            <w:shd w:val="clear" w:color="auto" w:fill="auto"/>
            <w:noWrap/>
            <w:hideMark/>
          </w:tcPr>
          <w:p w14:paraId="48CE7A16"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3D6ABD25"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467A72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457" w:type="dxa"/>
            <w:tcBorders>
              <w:top w:val="nil"/>
              <w:left w:val="nil"/>
              <w:bottom w:val="single" w:sz="4" w:space="0" w:color="auto"/>
              <w:right w:val="single" w:sz="4" w:space="0" w:color="auto"/>
            </w:tcBorders>
            <w:shd w:val="clear" w:color="auto" w:fill="auto"/>
            <w:noWrap/>
            <w:hideMark/>
          </w:tcPr>
          <w:p w14:paraId="47857EE8"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67625309"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4218686C"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2.3.1.a [part of]</w:t>
            </w:r>
          </w:p>
        </w:tc>
      </w:tr>
      <w:tr w:rsidR="00347335" w:rsidRPr="00701100" w14:paraId="5E71F27B"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E6F9F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457" w:type="dxa"/>
            <w:tcBorders>
              <w:top w:val="nil"/>
              <w:left w:val="nil"/>
              <w:bottom w:val="single" w:sz="4" w:space="0" w:color="auto"/>
              <w:right w:val="single" w:sz="4" w:space="0" w:color="auto"/>
            </w:tcBorders>
            <w:shd w:val="clear" w:color="auto" w:fill="auto"/>
            <w:noWrap/>
            <w:hideMark/>
          </w:tcPr>
          <w:p w14:paraId="3210B4E0"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45F7D309"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4F67DC0E"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6ED878DD"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703A0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457" w:type="dxa"/>
            <w:tcBorders>
              <w:top w:val="nil"/>
              <w:left w:val="nil"/>
              <w:bottom w:val="single" w:sz="4" w:space="0" w:color="auto"/>
              <w:right w:val="single" w:sz="4" w:space="0" w:color="auto"/>
            </w:tcBorders>
            <w:shd w:val="clear" w:color="auto" w:fill="auto"/>
            <w:noWrap/>
            <w:hideMark/>
          </w:tcPr>
          <w:p w14:paraId="706E836B"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5AB48326"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5A183C91"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6F1EBC43"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A1AF9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457" w:type="dxa"/>
            <w:tcBorders>
              <w:top w:val="nil"/>
              <w:left w:val="nil"/>
              <w:bottom w:val="single" w:sz="4" w:space="0" w:color="auto"/>
              <w:right w:val="single" w:sz="4" w:space="0" w:color="auto"/>
            </w:tcBorders>
            <w:shd w:val="clear" w:color="auto" w:fill="auto"/>
            <w:noWrap/>
            <w:hideMark/>
          </w:tcPr>
          <w:p w14:paraId="32DA370E"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3</w:t>
            </w:r>
          </w:p>
        </w:tc>
        <w:tc>
          <w:tcPr>
            <w:tcW w:w="3057" w:type="dxa"/>
            <w:tcBorders>
              <w:top w:val="nil"/>
              <w:left w:val="nil"/>
              <w:bottom w:val="single" w:sz="4" w:space="0" w:color="auto"/>
              <w:right w:val="single" w:sz="4" w:space="0" w:color="auto"/>
            </w:tcBorders>
            <w:shd w:val="clear" w:color="auto" w:fill="auto"/>
            <w:noWrap/>
            <w:hideMark/>
          </w:tcPr>
          <w:p w14:paraId="787EEFF2"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3</w:t>
            </w:r>
          </w:p>
        </w:tc>
        <w:tc>
          <w:tcPr>
            <w:tcW w:w="3746" w:type="dxa"/>
            <w:tcBorders>
              <w:top w:val="nil"/>
              <w:left w:val="nil"/>
              <w:bottom w:val="single" w:sz="4" w:space="0" w:color="auto"/>
              <w:right w:val="single" w:sz="4" w:space="0" w:color="auto"/>
            </w:tcBorders>
            <w:shd w:val="clear" w:color="auto" w:fill="auto"/>
            <w:noWrap/>
            <w:hideMark/>
          </w:tcPr>
          <w:p w14:paraId="38C816C8"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2</w:t>
            </w:r>
          </w:p>
        </w:tc>
      </w:tr>
      <w:tr w:rsidR="00347335" w:rsidRPr="00701100" w14:paraId="741F4C37"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9294CB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457" w:type="dxa"/>
            <w:tcBorders>
              <w:top w:val="nil"/>
              <w:left w:val="nil"/>
              <w:bottom w:val="single" w:sz="4" w:space="0" w:color="auto"/>
              <w:right w:val="single" w:sz="4" w:space="0" w:color="auto"/>
            </w:tcBorders>
            <w:shd w:val="clear" w:color="auto" w:fill="auto"/>
            <w:noWrap/>
            <w:hideMark/>
          </w:tcPr>
          <w:p w14:paraId="1071551D"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xml:space="preserve">The indicator aims to assess the vulnerability of population relying on subsistence and pastoral farming. </w:t>
            </w:r>
          </w:p>
          <w:p w14:paraId="66DAEF55" w14:textId="77777777" w:rsidR="00347335" w:rsidRPr="00701100" w:rsidRDefault="00347335" w:rsidP="00143B8A">
            <w:pPr>
              <w:spacing w:after="0" w:line="240" w:lineRule="auto"/>
              <w:rPr>
                <w:rFonts w:cstheme="minorHAnsi"/>
                <w:sz w:val="20"/>
                <w:szCs w:val="20"/>
                <w:lang w:val="en-GB"/>
              </w:rPr>
            </w:pPr>
          </w:p>
          <w:p w14:paraId="781C79C0"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xml:space="preserve">Subsistence farming can be defined as production of food for own consumption. </w:t>
            </w:r>
          </w:p>
          <w:p w14:paraId="7777ADD6" w14:textId="77777777" w:rsidR="00347335" w:rsidRPr="00701100" w:rsidRDefault="00347335" w:rsidP="00143B8A">
            <w:pPr>
              <w:spacing w:after="0" w:line="240" w:lineRule="auto"/>
              <w:rPr>
                <w:rFonts w:cstheme="minorHAnsi"/>
                <w:sz w:val="20"/>
                <w:szCs w:val="20"/>
                <w:lang w:val="en-GB"/>
              </w:rPr>
            </w:pPr>
          </w:p>
          <w:p w14:paraId="4554EAF2"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Pastoralism is the caring and herding of large animals in dryland areas when looked at through a production perspective (Dong et al., 2016). From a livelihood perspective, pastoralism is the subsistence and successful living through herding livestock in less productive lands (IFAD, 2008) [</w:t>
            </w:r>
            <w:hyperlink r:id="rId683" w:history="1">
              <w:r w:rsidRPr="00701100">
                <w:rPr>
                  <w:rStyle w:val="Hyperlink"/>
                  <w:rFonts w:cstheme="minorHAnsi"/>
                  <w:sz w:val="20"/>
                  <w:szCs w:val="20"/>
                  <w:lang w:val="en-GB"/>
                </w:rPr>
                <w:t>https://www.frontiersin.org/articles/10.3389/fsufs.2020.543403/full</w:t>
              </w:r>
            </w:hyperlink>
            <w:r w:rsidRPr="00701100">
              <w:rPr>
                <w:rFonts w:cstheme="minorHAnsi"/>
                <w:sz w:val="20"/>
                <w:szCs w:val="20"/>
                <w:lang w:val="en-GB"/>
              </w:rPr>
              <w:t>]</w:t>
            </w:r>
          </w:p>
        </w:tc>
        <w:tc>
          <w:tcPr>
            <w:tcW w:w="3057" w:type="dxa"/>
            <w:tcBorders>
              <w:top w:val="nil"/>
              <w:left w:val="nil"/>
              <w:bottom w:val="single" w:sz="4" w:space="0" w:color="auto"/>
              <w:right w:val="single" w:sz="4" w:space="0" w:color="auto"/>
            </w:tcBorders>
            <w:shd w:val="clear" w:color="auto" w:fill="auto"/>
            <w:noWrap/>
            <w:hideMark/>
          </w:tcPr>
          <w:p w14:paraId="65C617A9"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xml:space="preserve">Rainfed agricultural areas whose water source is highly variable, insufficient to satisfy the crop water demand, and often exposed to drought. [adapted from FAO, </w:t>
            </w:r>
            <w:hyperlink r:id="rId684" w:history="1">
              <w:r w:rsidRPr="00701100">
                <w:rPr>
                  <w:rStyle w:val="Hyperlink"/>
                  <w:rFonts w:cstheme="minorHAnsi"/>
                  <w:sz w:val="20"/>
                  <w:szCs w:val="20"/>
                  <w:lang w:val="en-GB"/>
                </w:rPr>
                <w:t>https://www.fao.org/3/i9211en/I9211EN.pdf</w:t>
              </w:r>
            </w:hyperlink>
            <w:r w:rsidRPr="00701100">
              <w:rPr>
                <w:rFonts w:cstheme="minorHAnsi"/>
                <w:sz w:val="20"/>
                <w:szCs w:val="20"/>
                <w:lang w:val="en-GB"/>
              </w:rPr>
              <w:t>]</w:t>
            </w:r>
          </w:p>
        </w:tc>
        <w:tc>
          <w:tcPr>
            <w:tcW w:w="3746" w:type="dxa"/>
            <w:tcBorders>
              <w:top w:val="nil"/>
              <w:left w:val="nil"/>
              <w:bottom w:val="single" w:sz="4" w:space="0" w:color="auto"/>
              <w:right w:val="single" w:sz="4" w:space="0" w:color="auto"/>
            </w:tcBorders>
            <w:shd w:val="clear" w:color="auto" w:fill="auto"/>
            <w:noWrap/>
            <w:hideMark/>
          </w:tcPr>
          <w:p w14:paraId="7B868EC0"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xml:space="preserve">Agriculture is one of the categories in the statistics on land use. The agricultural area is the total area under this land use category of the classification used. [FDES BSES manual, Land Cover and Land Use, </w:t>
            </w:r>
            <w:hyperlink r:id="rId685" w:history="1">
              <w:r w:rsidRPr="00701100">
                <w:rPr>
                  <w:rStyle w:val="Hyperlink"/>
                  <w:rFonts w:cstheme="minorHAnsi"/>
                  <w:sz w:val="20"/>
                  <w:szCs w:val="20"/>
                  <w:lang w:val="en-GB"/>
                </w:rPr>
                <w:t>https://unstats.un.org/unsd/environment/FDES/MS_1.2.1_2.3.1_Land%20Cover_Land%20Use.pdf</w:t>
              </w:r>
            </w:hyperlink>
            <w:r w:rsidRPr="00701100">
              <w:rPr>
                <w:rFonts w:cstheme="minorHAnsi"/>
                <w:lang w:val="en-GB"/>
              </w:rPr>
              <w:t xml:space="preserve">   </w:t>
            </w:r>
          </w:p>
        </w:tc>
      </w:tr>
      <w:tr w:rsidR="00347335" w:rsidRPr="00701100" w14:paraId="0EAB0D1F" w14:textId="77777777" w:rsidTr="00143B8A">
        <w:trPr>
          <w:trHeight w:val="53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BBCC8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260" w:type="dxa"/>
            <w:gridSpan w:val="3"/>
            <w:tcBorders>
              <w:top w:val="nil"/>
              <w:left w:val="nil"/>
              <w:bottom w:val="single" w:sz="4" w:space="0" w:color="auto"/>
              <w:right w:val="single" w:sz="4" w:space="0" w:color="auto"/>
            </w:tcBorders>
            <w:shd w:val="clear" w:color="auto" w:fill="auto"/>
            <w:noWrap/>
            <w:hideMark/>
          </w:tcPr>
          <w:p w14:paraId="0E6C26A0" w14:textId="3C9C5DDD"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Today, nearly 200 million nomadic and transhumant pastoralists throughout the world generate income and create livelihoods in remote and harsh environments where conventional farming is limited or not possible.</w:t>
            </w:r>
            <w:r w:rsidR="00B112E1" w:rsidRPr="00701100">
              <w:rPr>
                <w:rFonts w:cstheme="minorHAnsi"/>
                <w:sz w:val="20"/>
                <w:szCs w:val="20"/>
                <w:lang w:val="en-GB"/>
              </w:rPr>
              <w:t xml:space="preserve"> </w:t>
            </w:r>
            <w:r w:rsidRPr="00701100">
              <w:rPr>
                <w:rFonts w:cstheme="minorHAnsi"/>
                <w:sz w:val="20"/>
                <w:szCs w:val="20"/>
                <w:lang w:val="en-GB"/>
              </w:rPr>
              <w:t xml:space="preserve">This number rises sharply when extensive agropastoralists are included. [IFAD, Women and pastoralism, </w:t>
            </w:r>
            <w:hyperlink r:id="rId686" w:history="1">
              <w:r w:rsidRPr="00701100">
                <w:rPr>
                  <w:rStyle w:val="Hyperlink"/>
                  <w:rFonts w:cstheme="minorHAnsi"/>
                  <w:sz w:val="20"/>
                  <w:szCs w:val="20"/>
                  <w:lang w:val="en-GB"/>
                </w:rPr>
                <w:t>https://www.ifad.org/documents/38714170/39148759/Women$+$and$+$pastoralism.pdf/bc1ac853-bfd4-420e-aeae-1d63dd7ea3e1</w:t>
              </w:r>
            </w:hyperlink>
            <w:r w:rsidRPr="00701100">
              <w:rPr>
                <w:rFonts w:cstheme="minorHAnsi"/>
                <w:sz w:val="20"/>
                <w:szCs w:val="20"/>
                <w:lang w:val="en-GB"/>
              </w:rPr>
              <w:t>]</w:t>
            </w:r>
          </w:p>
          <w:p w14:paraId="66127B60" w14:textId="77777777" w:rsidR="00347335" w:rsidRPr="00701100" w:rsidRDefault="00347335" w:rsidP="00143B8A">
            <w:pPr>
              <w:spacing w:after="0" w:line="240" w:lineRule="auto"/>
              <w:rPr>
                <w:rFonts w:cstheme="minorHAnsi"/>
                <w:sz w:val="20"/>
                <w:szCs w:val="20"/>
                <w:lang w:val="en-GB"/>
              </w:rPr>
            </w:pPr>
          </w:p>
          <w:p w14:paraId="6E13F501"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Poor farmers practice subsistence agriculture and usually have a hand to mouth living. Their annual year's income is dependent on monsoons. Any changes in the rainfall and temperature extremes can impact the crop production and adversely impact their livelihoods. [</w:t>
            </w:r>
            <w:hyperlink r:id="rId687" w:history="1">
              <w:r w:rsidRPr="00701100">
                <w:rPr>
                  <w:rStyle w:val="Hyperlink"/>
                  <w:rFonts w:cstheme="minorHAnsi"/>
                  <w:sz w:val="20"/>
                  <w:szCs w:val="20"/>
                  <w:lang w:val="en-GB"/>
                </w:rPr>
                <w:t>https://www.sciencedirect.com/topics/earth-and-planetary-sciences/subsistence-agriculture</w:t>
              </w:r>
            </w:hyperlink>
            <w:r w:rsidRPr="00701100">
              <w:rPr>
                <w:rFonts w:cstheme="minorHAnsi"/>
                <w:sz w:val="20"/>
                <w:szCs w:val="20"/>
                <w:lang w:val="en-GB"/>
              </w:rPr>
              <w:t>] </w:t>
            </w:r>
          </w:p>
        </w:tc>
      </w:tr>
      <w:tr w:rsidR="00347335" w:rsidRPr="00701100" w14:paraId="10AB8A83"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323052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457" w:type="dxa"/>
            <w:tcBorders>
              <w:top w:val="nil"/>
              <w:left w:val="nil"/>
              <w:bottom w:val="single" w:sz="4" w:space="0" w:color="auto"/>
              <w:right w:val="single" w:sz="4" w:space="0" w:color="auto"/>
            </w:tcBorders>
            <w:shd w:val="clear" w:color="auto" w:fill="auto"/>
            <w:noWrap/>
            <w:hideMark/>
          </w:tcPr>
          <w:p w14:paraId="01896710"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0F4385A4"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Ministry of Agriculture</w:t>
            </w:r>
          </w:p>
        </w:tc>
        <w:tc>
          <w:tcPr>
            <w:tcW w:w="3746" w:type="dxa"/>
            <w:tcBorders>
              <w:top w:val="nil"/>
              <w:left w:val="nil"/>
              <w:bottom w:val="single" w:sz="4" w:space="0" w:color="auto"/>
              <w:right w:val="single" w:sz="4" w:space="0" w:color="auto"/>
            </w:tcBorders>
            <w:shd w:val="clear" w:color="auto" w:fill="auto"/>
            <w:noWrap/>
            <w:hideMark/>
          </w:tcPr>
          <w:p w14:paraId="2C6A9A3B"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NSO/Ministry of Agriculture</w:t>
            </w:r>
          </w:p>
        </w:tc>
      </w:tr>
      <w:tr w:rsidR="00347335" w:rsidRPr="00701100" w14:paraId="1FB9942B"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FED80D9" w14:textId="4B9D57DB"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457" w:type="dxa"/>
            <w:tcBorders>
              <w:top w:val="nil"/>
              <w:left w:val="nil"/>
              <w:bottom w:val="single" w:sz="4" w:space="0" w:color="auto"/>
              <w:right w:val="single" w:sz="4" w:space="0" w:color="auto"/>
            </w:tcBorders>
            <w:shd w:val="clear" w:color="auto" w:fill="auto"/>
            <w:noWrap/>
            <w:hideMark/>
          </w:tcPr>
          <w:p w14:paraId="7574B7F8"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19C290F5"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Farm surveys</w:t>
            </w:r>
          </w:p>
        </w:tc>
        <w:tc>
          <w:tcPr>
            <w:tcW w:w="3746" w:type="dxa"/>
            <w:tcBorders>
              <w:top w:val="nil"/>
              <w:left w:val="nil"/>
              <w:bottom w:val="single" w:sz="4" w:space="0" w:color="auto"/>
              <w:right w:val="single" w:sz="4" w:space="0" w:color="auto"/>
            </w:tcBorders>
            <w:shd w:val="clear" w:color="auto" w:fill="auto"/>
            <w:noWrap/>
            <w:hideMark/>
          </w:tcPr>
          <w:p w14:paraId="583FB96E"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Censuses, remote sensing and thematic mapping</w:t>
            </w:r>
          </w:p>
        </w:tc>
      </w:tr>
      <w:tr w:rsidR="00347335" w:rsidRPr="00701100" w14:paraId="3C54AC18"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75FBF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457" w:type="dxa"/>
            <w:tcBorders>
              <w:top w:val="nil"/>
              <w:left w:val="nil"/>
              <w:bottom w:val="single" w:sz="4" w:space="0" w:color="auto"/>
              <w:right w:val="single" w:sz="4" w:space="0" w:color="auto"/>
            </w:tcBorders>
            <w:shd w:val="clear" w:color="auto" w:fill="auto"/>
            <w:noWrap/>
            <w:hideMark/>
          </w:tcPr>
          <w:p w14:paraId="2250952A"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087742F4"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6250442F"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Annual</w:t>
            </w:r>
          </w:p>
        </w:tc>
      </w:tr>
      <w:tr w:rsidR="00347335" w:rsidRPr="00701100" w14:paraId="174845B0"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75AF99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457" w:type="dxa"/>
            <w:tcBorders>
              <w:top w:val="nil"/>
              <w:left w:val="nil"/>
              <w:bottom w:val="single" w:sz="4" w:space="0" w:color="auto"/>
              <w:right w:val="single" w:sz="4" w:space="0" w:color="auto"/>
            </w:tcBorders>
            <w:shd w:val="clear" w:color="auto" w:fill="auto"/>
            <w:noWrap/>
            <w:hideMark/>
          </w:tcPr>
          <w:p w14:paraId="1825429D"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68793C14"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0E02AA34"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Area</w:t>
            </w:r>
          </w:p>
        </w:tc>
      </w:tr>
      <w:tr w:rsidR="00347335" w:rsidRPr="00701100" w14:paraId="2CC52263"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A63EA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457" w:type="dxa"/>
            <w:tcBorders>
              <w:top w:val="nil"/>
              <w:left w:val="nil"/>
              <w:bottom w:val="single" w:sz="4" w:space="0" w:color="auto"/>
              <w:right w:val="single" w:sz="4" w:space="0" w:color="auto"/>
            </w:tcBorders>
            <w:shd w:val="clear" w:color="auto" w:fill="auto"/>
            <w:noWrap/>
            <w:hideMark/>
          </w:tcPr>
          <w:p w14:paraId="66BDDAEA"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1C842BD6"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159268A4"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476C9AD4"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1C4FC6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457" w:type="dxa"/>
            <w:tcBorders>
              <w:top w:val="nil"/>
              <w:left w:val="nil"/>
              <w:bottom w:val="single" w:sz="4" w:space="0" w:color="auto"/>
              <w:right w:val="single" w:sz="4" w:space="0" w:color="auto"/>
            </w:tcBorders>
            <w:shd w:val="clear" w:color="auto" w:fill="auto"/>
            <w:noWrap/>
            <w:hideMark/>
          </w:tcPr>
          <w:p w14:paraId="1D136CA9"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0D3C4B31"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5D1D4854"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FAO</w:t>
            </w:r>
          </w:p>
        </w:tc>
      </w:tr>
      <w:tr w:rsidR="00347335" w:rsidRPr="00701100" w14:paraId="3AD0752A"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7C887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457" w:type="dxa"/>
            <w:tcBorders>
              <w:top w:val="nil"/>
              <w:left w:val="nil"/>
              <w:bottom w:val="single" w:sz="4" w:space="0" w:color="auto"/>
              <w:right w:val="single" w:sz="4" w:space="0" w:color="auto"/>
            </w:tcBorders>
            <w:shd w:val="clear" w:color="auto" w:fill="auto"/>
            <w:noWrap/>
            <w:hideMark/>
          </w:tcPr>
          <w:p w14:paraId="408C01B7"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562AA411"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3CE5112B"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FAOSTAT Land Use</w:t>
            </w:r>
          </w:p>
        </w:tc>
      </w:tr>
      <w:tr w:rsidR="00347335" w:rsidRPr="00701100" w14:paraId="4D72A25D"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2B9E3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457" w:type="dxa"/>
            <w:tcBorders>
              <w:top w:val="nil"/>
              <w:left w:val="nil"/>
              <w:bottom w:val="single" w:sz="4" w:space="0" w:color="auto"/>
              <w:right w:val="single" w:sz="4" w:space="0" w:color="auto"/>
            </w:tcBorders>
            <w:shd w:val="clear" w:color="auto" w:fill="auto"/>
            <w:noWrap/>
            <w:hideMark/>
          </w:tcPr>
          <w:p w14:paraId="26620C56"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1A7FFCFC"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3B191CCC" w14:textId="77777777" w:rsidR="00347335" w:rsidRPr="00701100" w:rsidRDefault="00000000" w:rsidP="00143B8A">
            <w:pPr>
              <w:spacing w:after="0" w:line="240" w:lineRule="auto"/>
              <w:rPr>
                <w:rFonts w:cstheme="minorHAnsi"/>
                <w:sz w:val="20"/>
                <w:szCs w:val="20"/>
                <w:u w:val="single"/>
                <w:lang w:val="en-GB"/>
              </w:rPr>
            </w:pPr>
            <w:hyperlink r:id="rId688" w:anchor="data/RL" w:history="1">
              <w:r w:rsidR="00347335" w:rsidRPr="00701100">
                <w:rPr>
                  <w:rStyle w:val="Hyperlink"/>
                  <w:rFonts w:cstheme="minorHAnsi"/>
                  <w:sz w:val="20"/>
                  <w:szCs w:val="20"/>
                  <w:lang w:val="en-GB"/>
                </w:rPr>
                <w:t>http://www.fao.org/faostat/en/#data/RL</w:t>
              </w:r>
            </w:hyperlink>
          </w:p>
        </w:tc>
      </w:tr>
      <w:tr w:rsidR="00347335" w:rsidRPr="00701100" w14:paraId="01B968F8"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CBA4F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457" w:type="dxa"/>
            <w:tcBorders>
              <w:top w:val="nil"/>
              <w:left w:val="nil"/>
              <w:bottom w:val="single" w:sz="4" w:space="0" w:color="auto"/>
              <w:right w:val="single" w:sz="4" w:space="0" w:color="auto"/>
            </w:tcBorders>
            <w:shd w:val="clear" w:color="auto" w:fill="auto"/>
            <w:noWrap/>
            <w:hideMark/>
          </w:tcPr>
          <w:p w14:paraId="3C84C078"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4BD89788"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4F3A1160"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C, E</w:t>
            </w:r>
          </w:p>
        </w:tc>
      </w:tr>
      <w:tr w:rsidR="00347335" w:rsidRPr="00701100" w14:paraId="5B7996CA"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0FCA47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457" w:type="dxa"/>
            <w:tcBorders>
              <w:top w:val="nil"/>
              <w:left w:val="nil"/>
              <w:bottom w:val="single" w:sz="4" w:space="0" w:color="auto"/>
              <w:right w:val="single" w:sz="4" w:space="0" w:color="auto"/>
            </w:tcBorders>
            <w:shd w:val="clear" w:color="auto" w:fill="auto"/>
            <w:noWrap/>
            <w:hideMark/>
          </w:tcPr>
          <w:p w14:paraId="373D85A7"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4E3D3926"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1DC64CB6" w14:textId="77777777" w:rsidR="00347335" w:rsidRPr="00701100" w:rsidRDefault="00347335" w:rsidP="00143B8A">
            <w:pPr>
              <w:spacing w:after="0" w:line="240" w:lineRule="auto"/>
              <w:rPr>
                <w:rFonts w:cstheme="minorHAnsi"/>
                <w:sz w:val="20"/>
                <w:szCs w:val="20"/>
                <w:lang w:val="en-GB"/>
              </w:rPr>
            </w:pPr>
          </w:p>
        </w:tc>
      </w:tr>
      <w:tr w:rsidR="00347335" w:rsidRPr="00701100" w14:paraId="227B413B"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29AB7D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457" w:type="dxa"/>
            <w:tcBorders>
              <w:top w:val="nil"/>
              <w:left w:val="nil"/>
              <w:bottom w:val="single" w:sz="4" w:space="0" w:color="auto"/>
              <w:right w:val="single" w:sz="4" w:space="0" w:color="auto"/>
            </w:tcBorders>
            <w:shd w:val="clear" w:color="auto" w:fill="auto"/>
            <w:noWrap/>
            <w:hideMark/>
          </w:tcPr>
          <w:p w14:paraId="648AD777"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057" w:type="dxa"/>
            <w:tcBorders>
              <w:top w:val="nil"/>
              <w:left w:val="nil"/>
              <w:bottom w:val="single" w:sz="4" w:space="0" w:color="auto"/>
              <w:right w:val="single" w:sz="4" w:space="0" w:color="auto"/>
            </w:tcBorders>
            <w:shd w:val="clear" w:color="auto" w:fill="auto"/>
            <w:noWrap/>
            <w:hideMark/>
          </w:tcPr>
          <w:p w14:paraId="3D78EAD0"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62D50DB2"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7F67E6E"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82268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457" w:type="dxa"/>
            <w:tcBorders>
              <w:top w:val="nil"/>
              <w:left w:val="nil"/>
              <w:bottom w:val="single" w:sz="4" w:space="0" w:color="auto"/>
              <w:right w:val="single" w:sz="4" w:space="0" w:color="auto"/>
            </w:tcBorders>
            <w:shd w:val="clear" w:color="auto" w:fill="auto"/>
            <w:noWrap/>
            <w:hideMark/>
          </w:tcPr>
          <w:p w14:paraId="350E29A5" w14:textId="55C9B390" w:rsidR="00347335" w:rsidRPr="00701100" w:rsidRDefault="00347335" w:rsidP="00143B8A">
            <w:pPr>
              <w:spacing w:after="0" w:line="240" w:lineRule="auto"/>
              <w:rPr>
                <w:rFonts w:cstheme="minorHAnsi"/>
                <w:color w:val="538135" w:themeColor="accent6" w:themeShade="BF"/>
                <w:sz w:val="20"/>
                <w:szCs w:val="20"/>
                <w:lang w:val="en-GB"/>
              </w:rPr>
            </w:pPr>
            <w:r w:rsidRPr="00701100">
              <w:rPr>
                <w:rFonts w:cstheme="minorHAnsi"/>
                <w:sz w:val="20"/>
                <w:szCs w:val="20"/>
                <w:lang w:val="en-GB"/>
              </w:rPr>
              <w:t>By sex</w:t>
            </w:r>
          </w:p>
        </w:tc>
        <w:tc>
          <w:tcPr>
            <w:tcW w:w="3057" w:type="dxa"/>
            <w:tcBorders>
              <w:top w:val="nil"/>
              <w:left w:val="nil"/>
              <w:bottom w:val="single" w:sz="4" w:space="0" w:color="auto"/>
              <w:right w:val="single" w:sz="4" w:space="0" w:color="auto"/>
            </w:tcBorders>
            <w:shd w:val="clear" w:color="auto" w:fill="auto"/>
            <w:noWrap/>
            <w:hideMark/>
          </w:tcPr>
          <w:p w14:paraId="7B6075C8"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w:t>
            </w:r>
          </w:p>
        </w:tc>
        <w:tc>
          <w:tcPr>
            <w:tcW w:w="3746" w:type="dxa"/>
            <w:tcBorders>
              <w:top w:val="nil"/>
              <w:left w:val="nil"/>
              <w:bottom w:val="single" w:sz="4" w:space="0" w:color="auto"/>
              <w:right w:val="single" w:sz="4" w:space="0" w:color="auto"/>
            </w:tcBorders>
            <w:shd w:val="clear" w:color="auto" w:fill="auto"/>
            <w:noWrap/>
            <w:hideMark/>
          </w:tcPr>
          <w:p w14:paraId="3E936780" w14:textId="35FA71B5" w:rsidR="00347335" w:rsidRPr="00701100" w:rsidRDefault="00347335" w:rsidP="00143B8A">
            <w:pPr>
              <w:spacing w:after="0" w:line="240" w:lineRule="auto"/>
              <w:rPr>
                <w:rFonts w:cstheme="minorHAnsi"/>
                <w:sz w:val="20"/>
                <w:szCs w:val="20"/>
                <w:lang w:val="en-GB"/>
              </w:rPr>
            </w:pPr>
          </w:p>
        </w:tc>
      </w:tr>
      <w:tr w:rsidR="00347335" w:rsidRPr="00701100" w14:paraId="0C4CFC57" w14:textId="77777777" w:rsidTr="00143B8A">
        <w:trPr>
          <w:trHeight w:val="300"/>
        </w:trPr>
        <w:tc>
          <w:tcPr>
            <w:tcW w:w="413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65D0F2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260" w:type="dxa"/>
            <w:gridSpan w:val="3"/>
            <w:tcBorders>
              <w:top w:val="nil"/>
              <w:left w:val="nil"/>
              <w:bottom w:val="single" w:sz="4" w:space="0" w:color="auto"/>
              <w:right w:val="single" w:sz="4" w:space="0" w:color="auto"/>
            </w:tcBorders>
            <w:shd w:val="clear" w:color="auto" w:fill="auto"/>
            <w:noWrap/>
            <w:hideMark/>
          </w:tcPr>
          <w:p w14:paraId="3B1A8F00" w14:textId="77777777" w:rsidR="00347335" w:rsidRPr="00701100" w:rsidRDefault="00347335" w:rsidP="00143B8A">
            <w:pPr>
              <w:spacing w:after="0" w:line="240" w:lineRule="auto"/>
              <w:rPr>
                <w:rFonts w:cstheme="minorHAnsi"/>
                <w:sz w:val="20"/>
                <w:szCs w:val="20"/>
                <w:lang w:val="fr-FR"/>
              </w:rPr>
            </w:pPr>
            <w:r w:rsidRPr="00701100">
              <w:rPr>
                <w:rFonts w:cstheme="minorHAnsi"/>
                <w:sz w:val="20"/>
                <w:szCs w:val="20"/>
                <w:lang w:val="fr-FR"/>
              </w:rPr>
              <w:t xml:space="preserve">FAOSTAT, </w:t>
            </w:r>
            <w:hyperlink r:id="rId689" w:anchor="data/RL" w:history="1">
              <w:r w:rsidRPr="00701100">
                <w:rPr>
                  <w:rStyle w:val="Hyperlink"/>
                  <w:rFonts w:cstheme="minorHAnsi"/>
                  <w:sz w:val="20"/>
                  <w:szCs w:val="20"/>
                  <w:lang w:val="fr-FR"/>
                </w:rPr>
                <w:t>http://www.fao.org/faostat/en/#data/RL</w:t>
              </w:r>
            </w:hyperlink>
            <w:r w:rsidRPr="00701100">
              <w:rPr>
                <w:rFonts w:cstheme="minorHAnsi"/>
                <w:sz w:val="20"/>
                <w:szCs w:val="20"/>
                <w:u w:val="single"/>
                <w:lang w:val="fr-FR"/>
              </w:rPr>
              <w:t xml:space="preserve">; </w:t>
            </w:r>
            <w:r w:rsidRPr="00701100">
              <w:rPr>
                <w:rFonts w:cstheme="minorHAnsi"/>
                <w:sz w:val="20"/>
                <w:szCs w:val="20"/>
                <w:lang w:val="fr-FR"/>
              </w:rPr>
              <w:t xml:space="preserve"> </w:t>
            </w:r>
          </w:p>
          <w:p w14:paraId="04ECD250" w14:textId="77777777" w:rsidR="00347335" w:rsidRPr="00701100" w:rsidRDefault="00347335" w:rsidP="00143B8A">
            <w:pPr>
              <w:spacing w:after="0" w:line="240" w:lineRule="auto"/>
              <w:rPr>
                <w:rFonts w:cstheme="minorHAnsi"/>
                <w:sz w:val="20"/>
                <w:szCs w:val="20"/>
                <w:lang w:val="en-GB"/>
              </w:rPr>
            </w:pPr>
            <w:r w:rsidRPr="00701100">
              <w:rPr>
                <w:rFonts w:cstheme="minorHAnsi"/>
                <w:sz w:val="20"/>
                <w:szCs w:val="20"/>
                <w:lang w:val="en-GB"/>
              </w:rPr>
              <w:t xml:space="preserve">FDES BSES manual, Land Cover and Land Use, </w:t>
            </w:r>
            <w:hyperlink r:id="rId690" w:history="1">
              <w:r w:rsidRPr="00701100">
                <w:rPr>
                  <w:rStyle w:val="Hyperlink"/>
                  <w:rFonts w:cstheme="minorHAnsi"/>
                  <w:sz w:val="20"/>
                  <w:szCs w:val="20"/>
                  <w:lang w:val="en-GB"/>
                </w:rPr>
                <w:t>https://unstats.un.org/unsd/environment/FDES/MS_1.2.1_2.3.1_Land%20Cover_Land%20Use.pdf</w:t>
              </w:r>
            </w:hyperlink>
            <w:r w:rsidRPr="00701100">
              <w:rPr>
                <w:rFonts w:cstheme="minorHAnsi"/>
                <w:sz w:val="20"/>
                <w:szCs w:val="20"/>
                <w:lang w:val="en-GB"/>
              </w:rPr>
              <w:t xml:space="preserve"> </w:t>
            </w:r>
          </w:p>
        </w:tc>
      </w:tr>
    </w:tbl>
    <w:p w14:paraId="00794EB4" w14:textId="77777777" w:rsidR="00347335" w:rsidRPr="00701100" w:rsidRDefault="00347335" w:rsidP="00E371DE">
      <w:pPr>
        <w:tabs>
          <w:tab w:val="left" w:pos="2666"/>
        </w:tabs>
        <w:rPr>
          <w:rFonts w:cstheme="minorHAnsi"/>
          <w:sz w:val="20"/>
          <w:szCs w:val="20"/>
          <w:lang w:val="en-GB" w:eastAsia="ko-KR"/>
        </w:rPr>
      </w:pPr>
    </w:p>
    <w:p w14:paraId="48CD129A" w14:textId="77777777" w:rsidR="00347335" w:rsidRPr="00701100" w:rsidRDefault="00347335"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7E4F7529" w14:textId="77777777" w:rsidR="00347335" w:rsidRPr="00701100" w:rsidRDefault="00347335" w:rsidP="00E371DE">
      <w:pPr>
        <w:pStyle w:val="Heading1"/>
        <w:rPr>
          <w:rFonts w:asciiTheme="minorHAnsi" w:hAnsiTheme="minorHAnsi" w:cstheme="minorHAnsi"/>
          <w:b/>
          <w:bCs/>
          <w:lang w:val="en-GB" w:eastAsia="ko-KR"/>
        </w:rPr>
      </w:pPr>
      <w:bookmarkStart w:id="264" w:name="target87"/>
      <w:bookmarkStart w:id="265" w:name="_Toc92696426"/>
      <w:bookmarkStart w:id="266" w:name="_Toc129251416"/>
      <w:r w:rsidRPr="00701100">
        <w:rPr>
          <w:rFonts w:asciiTheme="minorHAnsi" w:hAnsiTheme="minorHAnsi" w:cstheme="minorHAnsi"/>
          <w:b/>
          <w:bCs/>
          <w:lang w:val="en-GB" w:eastAsia="ko-KR"/>
        </w:rPr>
        <w:lastRenderedPageBreak/>
        <w:t>87</w:t>
      </w:r>
      <w:bookmarkEnd w:id="264"/>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Vulnerable species</w:t>
      </w:r>
      <w:bookmarkEnd w:id="265"/>
      <w:bookmarkEnd w:id="266"/>
    </w:p>
    <w:tbl>
      <w:tblPr>
        <w:tblW w:w="14305" w:type="dxa"/>
        <w:tblLayout w:type="fixed"/>
        <w:tblLook w:val="04A0" w:firstRow="1" w:lastRow="0" w:firstColumn="1" w:lastColumn="0" w:noHBand="0" w:noVBand="1"/>
      </w:tblPr>
      <w:tblGrid>
        <w:gridCol w:w="4189"/>
        <w:gridCol w:w="5436"/>
        <w:gridCol w:w="4680"/>
      </w:tblGrid>
      <w:tr w:rsidR="00347335" w:rsidRPr="00701100" w14:paraId="7EA0ECB2" w14:textId="77777777" w:rsidTr="00FA67C1">
        <w:trPr>
          <w:trHeight w:val="300"/>
        </w:trPr>
        <w:tc>
          <w:tcPr>
            <w:tcW w:w="4189" w:type="dxa"/>
            <w:tcBorders>
              <w:top w:val="single" w:sz="4" w:space="0" w:color="auto"/>
              <w:left w:val="single" w:sz="4" w:space="0" w:color="auto"/>
              <w:bottom w:val="single" w:sz="4" w:space="0" w:color="auto"/>
              <w:right w:val="single" w:sz="4" w:space="0" w:color="auto"/>
            </w:tcBorders>
            <w:shd w:val="clear" w:color="auto" w:fill="0070C0"/>
            <w:noWrap/>
          </w:tcPr>
          <w:p w14:paraId="494E9BAE" w14:textId="77777777" w:rsidR="00347335" w:rsidRPr="00701100" w:rsidRDefault="00347335" w:rsidP="00E371DE">
            <w:pPr>
              <w:spacing w:after="0" w:line="240" w:lineRule="auto"/>
              <w:rPr>
                <w:rFonts w:cstheme="minorHAnsi"/>
                <w:color w:val="0070C0"/>
                <w:sz w:val="20"/>
                <w:szCs w:val="20"/>
                <w:lang w:val="en-GB"/>
              </w:rPr>
            </w:pPr>
            <w:bookmarkStart w:id="267" w:name="_Hlk72425269"/>
            <w:r w:rsidRPr="00701100">
              <w:rPr>
                <w:rFonts w:cstheme="minorHAnsi"/>
                <w:b/>
                <w:bCs/>
                <w:color w:val="FFFFFF" w:themeColor="background1"/>
                <w:lang w:val="en-GB"/>
              </w:rPr>
              <w:t>Field</w:t>
            </w:r>
          </w:p>
        </w:tc>
        <w:tc>
          <w:tcPr>
            <w:tcW w:w="10116" w:type="dxa"/>
            <w:gridSpan w:val="2"/>
            <w:tcBorders>
              <w:top w:val="single" w:sz="4" w:space="0" w:color="auto"/>
              <w:left w:val="nil"/>
              <w:bottom w:val="single" w:sz="4" w:space="0" w:color="auto"/>
              <w:right w:val="single" w:sz="4" w:space="0" w:color="auto"/>
            </w:tcBorders>
            <w:shd w:val="clear" w:color="auto" w:fill="0070C0"/>
            <w:noWrap/>
          </w:tcPr>
          <w:p w14:paraId="67B750BA"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bookmarkEnd w:id="267"/>
      <w:tr w:rsidR="000C3921" w:rsidRPr="00701100" w14:paraId="0C7784FB" w14:textId="77777777" w:rsidTr="00FA67C1">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A575E7" w14:textId="77777777" w:rsidR="000C3921" w:rsidRPr="00701100" w:rsidRDefault="000C3921"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116" w:type="dxa"/>
            <w:gridSpan w:val="2"/>
            <w:tcBorders>
              <w:top w:val="nil"/>
              <w:left w:val="nil"/>
              <w:bottom w:val="single" w:sz="4" w:space="0" w:color="auto"/>
              <w:right w:val="single" w:sz="4" w:space="0" w:color="auto"/>
            </w:tcBorders>
            <w:shd w:val="clear" w:color="auto" w:fill="auto"/>
            <w:noWrap/>
            <w:hideMark/>
          </w:tcPr>
          <w:p w14:paraId="6BA0A219" w14:textId="588D6306" w:rsidR="000C3921" w:rsidRPr="00701100" w:rsidRDefault="000C3921" w:rsidP="00B2737E">
            <w:pPr>
              <w:spacing w:after="0" w:line="240" w:lineRule="auto"/>
              <w:rPr>
                <w:rFonts w:cstheme="minorHAnsi"/>
                <w:sz w:val="20"/>
                <w:szCs w:val="20"/>
                <w:lang w:val="en-GB"/>
              </w:rPr>
            </w:pPr>
            <w:r w:rsidRPr="00701100">
              <w:rPr>
                <w:rFonts w:cstheme="minorHAnsi"/>
                <w:sz w:val="20"/>
                <w:szCs w:val="20"/>
                <w:lang w:val="en-GB"/>
              </w:rPr>
              <w:t>Vulnerable species  </w:t>
            </w:r>
          </w:p>
        </w:tc>
      </w:tr>
      <w:tr w:rsidR="00347335" w:rsidRPr="00701100" w14:paraId="0E00D560"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355A3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436" w:type="dxa"/>
            <w:tcBorders>
              <w:top w:val="nil"/>
              <w:left w:val="nil"/>
              <w:bottom w:val="single" w:sz="4" w:space="0" w:color="auto"/>
              <w:right w:val="single" w:sz="4" w:space="0" w:color="auto"/>
            </w:tcBorders>
            <w:shd w:val="clear" w:color="auto" w:fill="auto"/>
            <w:noWrap/>
            <w:hideMark/>
          </w:tcPr>
          <w:p w14:paraId="79D3B3D1"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49A65B13"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xml:space="preserve">Number of red list species </w:t>
            </w:r>
          </w:p>
        </w:tc>
      </w:tr>
      <w:tr w:rsidR="00347335" w:rsidRPr="00701100" w14:paraId="2B418970" w14:textId="77777777" w:rsidTr="00FA67C1">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10685D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116" w:type="dxa"/>
            <w:gridSpan w:val="2"/>
            <w:tcBorders>
              <w:top w:val="nil"/>
              <w:left w:val="nil"/>
              <w:bottom w:val="single" w:sz="4" w:space="0" w:color="auto"/>
              <w:right w:val="single" w:sz="4" w:space="0" w:color="auto"/>
            </w:tcBorders>
            <w:shd w:val="clear" w:color="auto" w:fill="auto"/>
            <w:noWrap/>
            <w:hideMark/>
          </w:tcPr>
          <w:p w14:paraId="02485069"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Vulnerability</w:t>
            </w:r>
          </w:p>
        </w:tc>
      </w:tr>
      <w:tr w:rsidR="00347335" w:rsidRPr="00701100" w14:paraId="31B57491" w14:textId="77777777" w:rsidTr="00FA67C1">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42577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116" w:type="dxa"/>
            <w:gridSpan w:val="2"/>
            <w:tcBorders>
              <w:top w:val="nil"/>
              <w:left w:val="nil"/>
              <w:bottom w:val="single" w:sz="4" w:space="0" w:color="auto"/>
              <w:right w:val="single" w:sz="4" w:space="0" w:color="auto"/>
            </w:tcBorders>
            <w:shd w:val="clear" w:color="auto" w:fill="auto"/>
            <w:noWrap/>
            <w:hideMark/>
          </w:tcPr>
          <w:p w14:paraId="68236A64"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Vulnerable species, ecosystems and their services</w:t>
            </w:r>
          </w:p>
        </w:tc>
      </w:tr>
      <w:tr w:rsidR="00347335" w:rsidRPr="00701100" w14:paraId="0D05494B" w14:textId="77777777" w:rsidTr="00FA67C1">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45AA4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116" w:type="dxa"/>
            <w:gridSpan w:val="2"/>
            <w:tcBorders>
              <w:top w:val="nil"/>
              <w:left w:val="nil"/>
              <w:bottom w:val="single" w:sz="4" w:space="0" w:color="auto"/>
              <w:right w:val="single" w:sz="4" w:space="0" w:color="auto"/>
            </w:tcBorders>
            <w:shd w:val="clear" w:color="auto" w:fill="auto"/>
            <w:noWrap/>
            <w:hideMark/>
          </w:tcPr>
          <w:p w14:paraId="20A24A33"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Species, biodiversity</w:t>
            </w:r>
          </w:p>
        </w:tc>
      </w:tr>
      <w:tr w:rsidR="00347335" w:rsidRPr="00701100" w14:paraId="7CBAAFC9"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D96FA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436" w:type="dxa"/>
            <w:tcBorders>
              <w:top w:val="nil"/>
              <w:left w:val="nil"/>
              <w:bottom w:val="single" w:sz="4" w:space="0" w:color="auto"/>
              <w:right w:val="single" w:sz="4" w:space="0" w:color="auto"/>
            </w:tcBorders>
            <w:shd w:val="clear" w:color="auto" w:fill="auto"/>
            <w:noWrap/>
            <w:hideMark/>
          </w:tcPr>
          <w:p w14:paraId="169D365B"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7.1; 13.8</w:t>
            </w:r>
          </w:p>
        </w:tc>
        <w:tc>
          <w:tcPr>
            <w:tcW w:w="4680" w:type="dxa"/>
            <w:tcBorders>
              <w:top w:val="nil"/>
              <w:left w:val="nil"/>
              <w:bottom w:val="single" w:sz="4" w:space="0" w:color="auto"/>
              <w:right w:val="single" w:sz="4" w:space="0" w:color="auto"/>
            </w:tcBorders>
            <w:shd w:val="clear" w:color="auto" w:fill="auto"/>
            <w:noWrap/>
            <w:hideMark/>
          </w:tcPr>
          <w:p w14:paraId="283B0EFC"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7; 13.8</w:t>
            </w:r>
          </w:p>
        </w:tc>
      </w:tr>
      <w:tr w:rsidR="00347335" w:rsidRPr="00701100" w14:paraId="17320998"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0F6B4D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436" w:type="dxa"/>
            <w:tcBorders>
              <w:top w:val="nil"/>
              <w:left w:val="nil"/>
              <w:bottom w:val="single" w:sz="4" w:space="0" w:color="auto"/>
              <w:right w:val="single" w:sz="4" w:space="0" w:color="auto"/>
            </w:tcBorders>
            <w:shd w:val="clear" w:color="auto" w:fill="auto"/>
            <w:noWrap/>
            <w:hideMark/>
          </w:tcPr>
          <w:p w14:paraId="3384A201"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4680" w:type="dxa"/>
            <w:tcBorders>
              <w:top w:val="nil"/>
              <w:left w:val="nil"/>
              <w:bottom w:val="single" w:sz="4" w:space="0" w:color="auto"/>
              <w:right w:val="single" w:sz="4" w:space="0" w:color="auto"/>
            </w:tcBorders>
            <w:shd w:val="clear" w:color="auto" w:fill="auto"/>
            <w:noWrap/>
            <w:hideMark/>
          </w:tcPr>
          <w:p w14:paraId="0247CA8C"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647143DF"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A6D08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436" w:type="dxa"/>
            <w:tcBorders>
              <w:top w:val="nil"/>
              <w:left w:val="nil"/>
              <w:bottom w:val="single" w:sz="4" w:space="0" w:color="auto"/>
              <w:right w:val="single" w:sz="4" w:space="0" w:color="auto"/>
            </w:tcBorders>
            <w:shd w:val="clear" w:color="auto" w:fill="auto"/>
            <w:noWrap/>
            <w:hideMark/>
          </w:tcPr>
          <w:p w14:paraId="1B9BBB3E"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406B037A" w14:textId="77777777" w:rsidR="00347335" w:rsidRPr="00701100" w:rsidRDefault="00347335" w:rsidP="00B2737E">
            <w:pPr>
              <w:spacing w:after="0" w:line="240" w:lineRule="auto"/>
              <w:rPr>
                <w:rFonts w:cstheme="minorHAnsi"/>
                <w:sz w:val="20"/>
                <w:szCs w:val="20"/>
                <w:lang w:val="en-GB"/>
              </w:rPr>
            </w:pPr>
          </w:p>
        </w:tc>
      </w:tr>
      <w:tr w:rsidR="00347335" w:rsidRPr="00701100" w14:paraId="743BC5EF"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45B91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436" w:type="dxa"/>
            <w:tcBorders>
              <w:top w:val="nil"/>
              <w:left w:val="nil"/>
              <w:bottom w:val="single" w:sz="4" w:space="0" w:color="auto"/>
              <w:right w:val="single" w:sz="4" w:space="0" w:color="auto"/>
            </w:tcBorders>
            <w:shd w:val="clear" w:color="auto" w:fill="auto"/>
            <w:noWrap/>
            <w:hideMark/>
          </w:tcPr>
          <w:p w14:paraId="55D9D96E"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21772E66"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01E61632"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255B9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436" w:type="dxa"/>
            <w:tcBorders>
              <w:top w:val="nil"/>
              <w:left w:val="nil"/>
              <w:bottom w:val="single" w:sz="4" w:space="0" w:color="auto"/>
              <w:right w:val="single" w:sz="4" w:space="0" w:color="auto"/>
            </w:tcBorders>
            <w:shd w:val="clear" w:color="auto" w:fill="auto"/>
            <w:noWrap/>
            <w:hideMark/>
          </w:tcPr>
          <w:p w14:paraId="1837436A"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1B21FCA5"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1404820C"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2EE1DE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436" w:type="dxa"/>
            <w:tcBorders>
              <w:top w:val="nil"/>
              <w:left w:val="nil"/>
              <w:bottom w:val="single" w:sz="4" w:space="0" w:color="auto"/>
              <w:right w:val="single" w:sz="4" w:space="0" w:color="auto"/>
            </w:tcBorders>
            <w:shd w:val="clear" w:color="auto" w:fill="auto"/>
            <w:noWrap/>
            <w:hideMark/>
          </w:tcPr>
          <w:p w14:paraId="33FD36E7"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3</w:t>
            </w:r>
          </w:p>
        </w:tc>
        <w:tc>
          <w:tcPr>
            <w:tcW w:w="4680" w:type="dxa"/>
            <w:tcBorders>
              <w:top w:val="nil"/>
              <w:left w:val="nil"/>
              <w:bottom w:val="single" w:sz="4" w:space="0" w:color="auto"/>
              <w:right w:val="single" w:sz="4" w:space="0" w:color="auto"/>
            </w:tcBorders>
            <w:shd w:val="clear" w:color="auto" w:fill="auto"/>
            <w:noWrap/>
            <w:hideMark/>
          </w:tcPr>
          <w:p w14:paraId="1430178F"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2</w:t>
            </w:r>
          </w:p>
        </w:tc>
      </w:tr>
      <w:tr w:rsidR="00347335" w:rsidRPr="00701100" w14:paraId="334CD75D"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FDC99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436" w:type="dxa"/>
            <w:tcBorders>
              <w:top w:val="nil"/>
              <w:left w:val="nil"/>
              <w:bottom w:val="single" w:sz="4" w:space="0" w:color="auto"/>
              <w:right w:val="single" w:sz="4" w:space="0" w:color="auto"/>
            </w:tcBorders>
            <w:shd w:val="clear" w:color="auto" w:fill="auto"/>
            <w:noWrap/>
            <w:hideMark/>
          </w:tcPr>
          <w:p w14:paraId="222ABD42"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xml:space="preserve">Many species will be unable to move fast enough during the 21st century to track suitable climates under mid- and high-range rates of climate change. The climate velocity (the rate of movement of the climate across the landscape) will exceed the maximum velocity at which many groups of organisms, in many situations, can disperse or migrate, except after mid-century. Populations of species that cannot keep up with their climate niche will find themselves in unfavourable climates, unable to reach areas of potentially suitable climate. [IPCC, AR5, p. 275, </w:t>
            </w:r>
            <w:hyperlink r:id="rId691" w:history="1">
              <w:r w:rsidRPr="00701100">
                <w:rPr>
                  <w:rStyle w:val="Hyperlink"/>
                  <w:rFonts w:cstheme="minorHAnsi"/>
                  <w:sz w:val="20"/>
                  <w:szCs w:val="20"/>
                  <w:lang w:val="en-GB"/>
                </w:rPr>
                <w:t>https://www.ipcc.ch/site/assets/uploads/2018/02/WGIIAR5-Chap4_FINAL.pdf</w:t>
              </w:r>
            </w:hyperlink>
          </w:p>
        </w:tc>
        <w:tc>
          <w:tcPr>
            <w:tcW w:w="4680" w:type="dxa"/>
            <w:tcBorders>
              <w:top w:val="nil"/>
              <w:left w:val="nil"/>
              <w:bottom w:val="single" w:sz="4" w:space="0" w:color="auto"/>
              <w:right w:val="single" w:sz="4" w:space="0" w:color="auto"/>
            </w:tcBorders>
            <w:shd w:val="clear" w:color="auto" w:fill="auto"/>
            <w:noWrap/>
            <w:hideMark/>
          </w:tcPr>
          <w:p w14:paraId="5CAB50EF"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xml:space="preserve">Number of species in each category of extinction risk on The IUCN Red List of Threatened Species. [FDES BSES manual, Ecosystems and Biodiversity, </w:t>
            </w:r>
            <w:hyperlink r:id="rId692"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w:t>
            </w:r>
          </w:p>
        </w:tc>
      </w:tr>
      <w:tr w:rsidR="00347335" w:rsidRPr="00701100" w14:paraId="09CBAE95" w14:textId="77777777" w:rsidTr="00FA67C1">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EECBE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116" w:type="dxa"/>
            <w:gridSpan w:val="2"/>
            <w:tcBorders>
              <w:top w:val="nil"/>
              <w:left w:val="nil"/>
              <w:bottom w:val="single" w:sz="4" w:space="0" w:color="auto"/>
              <w:right w:val="single" w:sz="4" w:space="0" w:color="auto"/>
            </w:tcBorders>
            <w:shd w:val="clear" w:color="auto" w:fill="auto"/>
            <w:noWrap/>
            <w:hideMark/>
          </w:tcPr>
          <w:p w14:paraId="55110A79" w14:textId="35E333B6"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xml:space="preserve">Species occupying extensive flat landscapes are particularly vulnerable because they must disperse over longer distances than species in mountainous regions to keep pace with shifting climates. Species with low dispersal capacity will also be especially vulnerable: examples include many plants (especially trees), many amphibians, and some small mammals. For example, the maximum observed and </w:t>
            </w:r>
            <w:r w:rsidR="00DC30C8" w:rsidRPr="00701100">
              <w:rPr>
                <w:rFonts w:cstheme="minorHAnsi"/>
                <w:sz w:val="20"/>
                <w:szCs w:val="20"/>
                <w:lang w:val="en-GB"/>
              </w:rPr>
              <w:t>modelled</w:t>
            </w:r>
            <w:r w:rsidRPr="00701100">
              <w:rPr>
                <w:rFonts w:cstheme="minorHAnsi"/>
                <w:sz w:val="20"/>
                <w:szCs w:val="20"/>
                <w:lang w:val="en-GB"/>
              </w:rPr>
              <w:t xml:space="preserve"> dispersal and establishment rates for mid- and late-successional tree species are insufficient to track climate change except in mountainous areas, even at moderate projected rates of climate change. Barriers to dispersal, such as habitat fragmentation, prior occupation of habitat by competing species, and human-made impediments such as dams on rivers and urbanized areas on land, reduce the ability of species to migrate to more suitable climates (high confidence). Intentional and accidental anthropogenic transport can speed dispersal. [IPCC, AR5, p. 275, </w:t>
            </w:r>
            <w:hyperlink r:id="rId693"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w:t>
            </w:r>
          </w:p>
        </w:tc>
      </w:tr>
      <w:tr w:rsidR="00347335" w:rsidRPr="00701100" w14:paraId="1849A8E7"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5F54FC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436" w:type="dxa"/>
            <w:tcBorders>
              <w:top w:val="nil"/>
              <w:left w:val="nil"/>
              <w:bottom w:val="single" w:sz="4" w:space="0" w:color="auto"/>
              <w:right w:val="single" w:sz="4" w:space="0" w:color="auto"/>
            </w:tcBorders>
            <w:shd w:val="clear" w:color="auto" w:fill="auto"/>
            <w:noWrap/>
            <w:hideMark/>
          </w:tcPr>
          <w:p w14:paraId="0F03B58F"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4680" w:type="dxa"/>
            <w:tcBorders>
              <w:top w:val="nil"/>
              <w:left w:val="nil"/>
              <w:bottom w:val="single" w:sz="4" w:space="0" w:color="auto"/>
              <w:right w:val="single" w:sz="4" w:space="0" w:color="auto"/>
            </w:tcBorders>
            <w:shd w:val="clear" w:color="auto" w:fill="auto"/>
            <w:noWrap/>
            <w:hideMark/>
          </w:tcPr>
          <w:p w14:paraId="1C58DE02"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347335" w:rsidRPr="00701100" w14:paraId="4572346F"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E165E8" w14:textId="32E22857"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436" w:type="dxa"/>
            <w:tcBorders>
              <w:top w:val="nil"/>
              <w:left w:val="nil"/>
              <w:bottom w:val="single" w:sz="4" w:space="0" w:color="auto"/>
              <w:right w:val="single" w:sz="4" w:space="0" w:color="auto"/>
            </w:tcBorders>
            <w:shd w:val="clear" w:color="auto" w:fill="auto"/>
            <w:noWrap/>
            <w:hideMark/>
          </w:tcPr>
          <w:p w14:paraId="4E0F53C4"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3D0D61EA"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Monitoring systems</w:t>
            </w:r>
          </w:p>
        </w:tc>
      </w:tr>
      <w:tr w:rsidR="00347335" w:rsidRPr="00701100" w14:paraId="59BC7BD9"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9526BC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436" w:type="dxa"/>
            <w:tcBorders>
              <w:top w:val="nil"/>
              <w:left w:val="nil"/>
              <w:bottom w:val="single" w:sz="4" w:space="0" w:color="auto"/>
              <w:right w:val="single" w:sz="4" w:space="0" w:color="auto"/>
            </w:tcBorders>
            <w:shd w:val="clear" w:color="auto" w:fill="auto"/>
            <w:noWrap/>
            <w:hideMark/>
          </w:tcPr>
          <w:p w14:paraId="79FD88E2"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0E792CE8"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Ad hoc</w:t>
            </w:r>
          </w:p>
        </w:tc>
      </w:tr>
      <w:tr w:rsidR="00347335" w:rsidRPr="00701100" w14:paraId="0ADCB9F0"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E81D2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Category of measurement </w:t>
            </w:r>
          </w:p>
        </w:tc>
        <w:tc>
          <w:tcPr>
            <w:tcW w:w="5436" w:type="dxa"/>
            <w:tcBorders>
              <w:top w:val="nil"/>
              <w:left w:val="nil"/>
              <w:bottom w:val="single" w:sz="4" w:space="0" w:color="auto"/>
              <w:right w:val="single" w:sz="4" w:space="0" w:color="auto"/>
            </w:tcBorders>
            <w:shd w:val="clear" w:color="auto" w:fill="auto"/>
            <w:noWrap/>
            <w:hideMark/>
          </w:tcPr>
          <w:p w14:paraId="19B45663"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3662E44A"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Number</w:t>
            </w:r>
          </w:p>
        </w:tc>
      </w:tr>
      <w:tr w:rsidR="00347335" w:rsidRPr="00701100" w14:paraId="62DE3399"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D5D18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436" w:type="dxa"/>
            <w:tcBorders>
              <w:top w:val="nil"/>
              <w:left w:val="nil"/>
              <w:bottom w:val="single" w:sz="4" w:space="0" w:color="auto"/>
              <w:right w:val="single" w:sz="4" w:space="0" w:color="auto"/>
            </w:tcBorders>
            <w:shd w:val="clear" w:color="auto" w:fill="auto"/>
            <w:noWrap/>
            <w:hideMark/>
          </w:tcPr>
          <w:p w14:paraId="35D306E0"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7BBB7E03"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233AADB4"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6E4DD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436" w:type="dxa"/>
            <w:tcBorders>
              <w:top w:val="nil"/>
              <w:left w:val="nil"/>
              <w:bottom w:val="single" w:sz="4" w:space="0" w:color="auto"/>
              <w:right w:val="single" w:sz="4" w:space="0" w:color="auto"/>
            </w:tcBorders>
            <w:shd w:val="clear" w:color="auto" w:fill="auto"/>
            <w:noWrap/>
            <w:hideMark/>
          </w:tcPr>
          <w:p w14:paraId="7FAC57F0"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11B68C8D"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IUCN Red List, Summary Statistics</w:t>
            </w:r>
          </w:p>
        </w:tc>
      </w:tr>
      <w:tr w:rsidR="00347335" w:rsidRPr="00701100" w14:paraId="2F14EF13"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2699E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436" w:type="dxa"/>
            <w:tcBorders>
              <w:top w:val="nil"/>
              <w:left w:val="nil"/>
              <w:bottom w:val="single" w:sz="4" w:space="0" w:color="auto"/>
              <w:right w:val="single" w:sz="4" w:space="0" w:color="auto"/>
            </w:tcBorders>
            <w:shd w:val="clear" w:color="auto" w:fill="auto"/>
            <w:noWrap/>
            <w:hideMark/>
          </w:tcPr>
          <w:p w14:paraId="6CE9E4CA"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63FAFEFC"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Tables 5 &amp; 6: Summaries by country</w:t>
            </w:r>
          </w:p>
        </w:tc>
      </w:tr>
      <w:tr w:rsidR="00347335" w:rsidRPr="00701100" w14:paraId="67C20516"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1248A7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436" w:type="dxa"/>
            <w:tcBorders>
              <w:top w:val="nil"/>
              <w:left w:val="nil"/>
              <w:bottom w:val="single" w:sz="4" w:space="0" w:color="auto"/>
              <w:right w:val="single" w:sz="4" w:space="0" w:color="auto"/>
            </w:tcBorders>
            <w:shd w:val="clear" w:color="auto" w:fill="auto"/>
            <w:noWrap/>
            <w:hideMark/>
          </w:tcPr>
          <w:p w14:paraId="01E0B38D"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2454E42B" w14:textId="77777777" w:rsidR="00347335" w:rsidRPr="00701100" w:rsidRDefault="00000000" w:rsidP="00B2737E">
            <w:pPr>
              <w:spacing w:after="0" w:line="240" w:lineRule="auto"/>
              <w:rPr>
                <w:rFonts w:cstheme="minorHAnsi"/>
                <w:sz w:val="20"/>
                <w:szCs w:val="20"/>
                <w:lang w:val="en-GB"/>
              </w:rPr>
            </w:pPr>
            <w:hyperlink r:id="rId694" w:anchor="Summary%20Tables" w:history="1">
              <w:r w:rsidR="00347335" w:rsidRPr="00701100">
                <w:rPr>
                  <w:rStyle w:val="Hyperlink"/>
                  <w:rFonts w:cstheme="minorHAnsi"/>
                  <w:sz w:val="20"/>
                  <w:szCs w:val="20"/>
                  <w:lang w:val="en-GB"/>
                </w:rPr>
                <w:t>https://www.iucnredlist.org/resources/summary-statistics#Summary%20Tables</w:t>
              </w:r>
            </w:hyperlink>
            <w:r w:rsidR="00347335" w:rsidRPr="00701100">
              <w:rPr>
                <w:rFonts w:cstheme="minorHAnsi"/>
                <w:sz w:val="20"/>
                <w:szCs w:val="20"/>
                <w:lang w:val="en-GB"/>
              </w:rPr>
              <w:t xml:space="preserve"> </w:t>
            </w:r>
          </w:p>
        </w:tc>
      </w:tr>
      <w:tr w:rsidR="00347335" w:rsidRPr="00701100" w14:paraId="01948467"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4A081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436" w:type="dxa"/>
            <w:tcBorders>
              <w:top w:val="nil"/>
              <w:left w:val="nil"/>
              <w:bottom w:val="single" w:sz="4" w:space="0" w:color="auto"/>
              <w:right w:val="single" w:sz="4" w:space="0" w:color="auto"/>
            </w:tcBorders>
            <w:shd w:val="clear" w:color="auto" w:fill="auto"/>
            <w:noWrap/>
            <w:hideMark/>
          </w:tcPr>
          <w:p w14:paraId="48243D4E"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3150BDF7"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97A5068"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9A8047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436" w:type="dxa"/>
            <w:tcBorders>
              <w:top w:val="nil"/>
              <w:left w:val="nil"/>
              <w:bottom w:val="single" w:sz="4" w:space="0" w:color="auto"/>
              <w:right w:val="single" w:sz="4" w:space="0" w:color="auto"/>
            </w:tcBorders>
            <w:shd w:val="clear" w:color="auto" w:fill="auto"/>
            <w:noWrap/>
            <w:hideMark/>
          </w:tcPr>
          <w:p w14:paraId="7DC000AD"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49E6E209"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7588ACB"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46B772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436" w:type="dxa"/>
            <w:tcBorders>
              <w:top w:val="nil"/>
              <w:left w:val="nil"/>
              <w:bottom w:val="single" w:sz="4" w:space="0" w:color="auto"/>
              <w:right w:val="single" w:sz="4" w:space="0" w:color="auto"/>
            </w:tcBorders>
            <w:shd w:val="clear" w:color="auto" w:fill="auto"/>
            <w:noWrap/>
            <w:hideMark/>
          </w:tcPr>
          <w:p w14:paraId="49C6F70C"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71006611"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2B04B258" w14:textId="77777777" w:rsidTr="00E97FC2">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D167E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436" w:type="dxa"/>
            <w:tcBorders>
              <w:top w:val="nil"/>
              <w:left w:val="nil"/>
              <w:bottom w:val="single" w:sz="4" w:space="0" w:color="auto"/>
              <w:right w:val="single" w:sz="4" w:space="0" w:color="auto"/>
            </w:tcBorders>
            <w:shd w:val="clear" w:color="auto" w:fill="auto"/>
            <w:noWrap/>
            <w:hideMark/>
          </w:tcPr>
          <w:p w14:paraId="2E8B36A6"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 </w:t>
            </w:r>
          </w:p>
        </w:tc>
        <w:tc>
          <w:tcPr>
            <w:tcW w:w="4680" w:type="dxa"/>
            <w:tcBorders>
              <w:top w:val="nil"/>
              <w:left w:val="nil"/>
              <w:bottom w:val="single" w:sz="4" w:space="0" w:color="auto"/>
              <w:right w:val="single" w:sz="4" w:space="0" w:color="auto"/>
            </w:tcBorders>
            <w:shd w:val="clear" w:color="auto" w:fill="auto"/>
            <w:noWrap/>
            <w:hideMark/>
          </w:tcPr>
          <w:p w14:paraId="2DBC4736" w14:textId="77777777" w:rsidR="00347335" w:rsidRPr="00701100" w:rsidRDefault="00347335" w:rsidP="00B2737E">
            <w:pPr>
              <w:spacing w:after="0" w:line="240" w:lineRule="auto"/>
              <w:rPr>
                <w:rFonts w:cstheme="minorHAnsi"/>
                <w:sz w:val="20"/>
                <w:szCs w:val="20"/>
                <w:lang w:val="en-GB"/>
              </w:rPr>
            </w:pPr>
            <w:r w:rsidRPr="00701100">
              <w:rPr>
                <w:rFonts w:cstheme="minorHAnsi"/>
                <w:sz w:val="20"/>
                <w:szCs w:val="20"/>
                <w:lang w:val="en-GB"/>
              </w:rPr>
              <w:t>By type; by status</w:t>
            </w:r>
          </w:p>
        </w:tc>
      </w:tr>
      <w:tr w:rsidR="0070429B" w:rsidRPr="00701100" w14:paraId="7BDE8AF7" w14:textId="77777777" w:rsidTr="00FA67C1">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3A97A2" w14:textId="77777777" w:rsidR="0070429B" w:rsidRPr="00701100" w:rsidRDefault="0070429B"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116" w:type="dxa"/>
            <w:gridSpan w:val="2"/>
            <w:tcBorders>
              <w:top w:val="nil"/>
              <w:left w:val="nil"/>
              <w:bottom w:val="single" w:sz="4" w:space="0" w:color="auto"/>
              <w:right w:val="single" w:sz="4" w:space="0" w:color="auto"/>
            </w:tcBorders>
            <w:shd w:val="clear" w:color="auto" w:fill="auto"/>
            <w:noWrap/>
            <w:hideMark/>
          </w:tcPr>
          <w:p w14:paraId="549F9F5A" w14:textId="3D12DA64" w:rsidR="0070429B" w:rsidRPr="00701100" w:rsidRDefault="0070429B" w:rsidP="00B2737E">
            <w:pPr>
              <w:spacing w:after="0" w:line="240" w:lineRule="auto"/>
              <w:rPr>
                <w:rFonts w:cstheme="minorHAnsi"/>
                <w:sz w:val="20"/>
                <w:szCs w:val="20"/>
                <w:lang w:val="en-GB"/>
              </w:rPr>
            </w:pPr>
            <w:r w:rsidRPr="00701100">
              <w:rPr>
                <w:rFonts w:cstheme="minorHAnsi"/>
                <w:sz w:val="20"/>
                <w:szCs w:val="20"/>
                <w:lang w:val="en-GB"/>
              </w:rPr>
              <w:t xml:space="preserve">IUCN assessments for selected groups of species, </w:t>
            </w:r>
            <w:hyperlink r:id="rId695" w:history="1">
              <w:r w:rsidRPr="00701100">
                <w:rPr>
                  <w:rStyle w:val="Hyperlink"/>
                  <w:rFonts w:cstheme="minorHAnsi"/>
                  <w:sz w:val="20"/>
                  <w:szCs w:val="20"/>
                  <w:lang w:val="en-GB"/>
                </w:rPr>
                <w:t>https://www.iucn.org/sites/dev/files/import/downloads/climate_change_and_species.pdf</w:t>
              </w:r>
            </w:hyperlink>
            <w:r w:rsidR="00D72096" w:rsidRPr="00701100">
              <w:rPr>
                <w:rStyle w:val="Hyperlink"/>
                <w:rFonts w:cstheme="minorHAnsi"/>
                <w:sz w:val="20"/>
                <w:szCs w:val="20"/>
                <w:lang w:val="en-GB"/>
              </w:rPr>
              <w:t>;</w:t>
            </w:r>
            <w:r w:rsidRPr="00701100">
              <w:rPr>
                <w:rFonts w:cstheme="minorHAnsi"/>
                <w:sz w:val="20"/>
                <w:szCs w:val="20"/>
                <w:lang w:val="en-GB"/>
              </w:rPr>
              <w:t xml:space="preserve"> </w:t>
            </w:r>
          </w:p>
          <w:p w14:paraId="69596A24" w14:textId="77777777" w:rsidR="0070429B" w:rsidRPr="00701100" w:rsidRDefault="0070429B" w:rsidP="00B2737E">
            <w:pPr>
              <w:spacing w:after="0" w:line="240" w:lineRule="auto"/>
              <w:rPr>
                <w:rFonts w:cstheme="minorHAnsi"/>
                <w:sz w:val="20"/>
                <w:szCs w:val="20"/>
                <w:lang w:val="en-GB"/>
              </w:rPr>
            </w:pPr>
            <w:r w:rsidRPr="00701100">
              <w:rPr>
                <w:rFonts w:cstheme="minorHAnsi"/>
                <w:sz w:val="20"/>
                <w:szCs w:val="20"/>
                <w:lang w:val="en-GB"/>
              </w:rPr>
              <w:t xml:space="preserve">SDG 15.5.1 metadata, </w:t>
            </w:r>
            <w:hyperlink r:id="rId696" w:history="1">
              <w:r w:rsidRPr="00701100">
                <w:rPr>
                  <w:rStyle w:val="Hyperlink"/>
                  <w:rFonts w:cstheme="minorHAnsi"/>
                  <w:sz w:val="20"/>
                  <w:szCs w:val="20"/>
                  <w:lang w:val="en-GB"/>
                </w:rPr>
                <w:t>https://unstats.un.org/sdgs/metadata/files/Metadata-15-05-01.pdf</w:t>
              </w:r>
            </w:hyperlink>
            <w:r w:rsidRPr="00701100">
              <w:rPr>
                <w:rFonts w:cstheme="minorHAnsi"/>
                <w:sz w:val="20"/>
                <w:szCs w:val="20"/>
                <w:lang w:val="en-GB"/>
              </w:rPr>
              <w:t xml:space="preserve">; </w:t>
            </w:r>
          </w:p>
          <w:p w14:paraId="2649E4E2" w14:textId="77777777" w:rsidR="0070429B" w:rsidRPr="00701100" w:rsidRDefault="0070429B" w:rsidP="00B2737E">
            <w:pPr>
              <w:spacing w:after="0" w:line="240" w:lineRule="auto"/>
              <w:rPr>
                <w:rFonts w:cstheme="minorHAnsi"/>
                <w:sz w:val="20"/>
                <w:szCs w:val="20"/>
                <w:lang w:val="en-GB"/>
              </w:rPr>
            </w:pPr>
            <w:r w:rsidRPr="00701100">
              <w:rPr>
                <w:rFonts w:cstheme="minorHAnsi"/>
                <w:sz w:val="20"/>
                <w:szCs w:val="20"/>
                <w:lang w:val="en-GB"/>
              </w:rPr>
              <w:t xml:space="preserve">FDES BSES manual, Ecosystems and Biodiversity, </w:t>
            </w:r>
            <w:hyperlink r:id="rId697" w:history="1">
              <w:r w:rsidRPr="00701100">
                <w:rPr>
                  <w:rStyle w:val="Hyperlink"/>
                  <w:rFonts w:cstheme="minorHAnsi"/>
                  <w:sz w:val="20"/>
                  <w:szCs w:val="20"/>
                  <w:lang w:val="en-GB"/>
                </w:rPr>
                <w:t>https://unstats.un.org/unsd/environment/FDES/MS1.2.2%20Ecosystems%20and%20Biodiversity%20Statistics.pdf</w:t>
              </w:r>
            </w:hyperlink>
            <w:r w:rsidRPr="00701100">
              <w:rPr>
                <w:rFonts w:cstheme="minorHAnsi"/>
                <w:sz w:val="20"/>
                <w:szCs w:val="20"/>
                <w:lang w:val="en-GB"/>
              </w:rPr>
              <w:t xml:space="preserve"> </w:t>
            </w:r>
          </w:p>
        </w:tc>
      </w:tr>
    </w:tbl>
    <w:p w14:paraId="23860FE8" w14:textId="77777777" w:rsidR="00347335" w:rsidRPr="00701100" w:rsidRDefault="00347335"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691CF997" w14:textId="77777777" w:rsidR="00347335" w:rsidRPr="00701100" w:rsidRDefault="00347335" w:rsidP="00E371DE">
      <w:pPr>
        <w:pStyle w:val="Heading1"/>
        <w:rPr>
          <w:rFonts w:asciiTheme="minorHAnsi" w:hAnsiTheme="minorHAnsi" w:cstheme="minorHAnsi"/>
          <w:b/>
          <w:bCs/>
          <w:lang w:val="en-GB"/>
        </w:rPr>
      </w:pPr>
      <w:bookmarkStart w:id="268" w:name="target88"/>
      <w:bookmarkStart w:id="269" w:name="_Toc91071768"/>
      <w:bookmarkStart w:id="270" w:name="_Toc92365828"/>
      <w:bookmarkStart w:id="271" w:name="_Toc92696430"/>
      <w:bookmarkStart w:id="272" w:name="_Toc129251417"/>
      <w:r w:rsidRPr="00701100">
        <w:rPr>
          <w:rFonts w:asciiTheme="minorHAnsi" w:hAnsiTheme="minorHAnsi" w:cstheme="minorHAnsi"/>
          <w:b/>
          <w:bCs/>
          <w:lang w:val="en-GB" w:eastAsia="ko-KR"/>
        </w:rPr>
        <w:lastRenderedPageBreak/>
        <w:t>88</w:t>
      </w:r>
      <w:bookmarkEnd w:id="268"/>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Vulnerable or fragile ecosystems</w:t>
      </w:r>
      <w:bookmarkEnd w:id="272"/>
    </w:p>
    <w:tbl>
      <w:tblPr>
        <w:tblW w:w="14305" w:type="dxa"/>
        <w:tblLayout w:type="fixed"/>
        <w:tblLook w:val="04A0" w:firstRow="1" w:lastRow="0" w:firstColumn="1" w:lastColumn="0" w:noHBand="0" w:noVBand="1"/>
      </w:tblPr>
      <w:tblGrid>
        <w:gridCol w:w="4189"/>
        <w:gridCol w:w="4716"/>
        <w:gridCol w:w="5400"/>
      </w:tblGrid>
      <w:tr w:rsidR="00347335" w:rsidRPr="00701100" w14:paraId="1E11698A" w14:textId="77777777" w:rsidTr="00D15146">
        <w:trPr>
          <w:trHeight w:val="300"/>
        </w:trPr>
        <w:tc>
          <w:tcPr>
            <w:tcW w:w="4189" w:type="dxa"/>
            <w:tcBorders>
              <w:top w:val="single" w:sz="4" w:space="0" w:color="auto"/>
              <w:left w:val="single" w:sz="4" w:space="0" w:color="auto"/>
              <w:bottom w:val="single" w:sz="4" w:space="0" w:color="auto"/>
              <w:right w:val="single" w:sz="4" w:space="0" w:color="auto"/>
            </w:tcBorders>
            <w:shd w:val="clear" w:color="auto" w:fill="0070C0"/>
            <w:noWrap/>
          </w:tcPr>
          <w:p w14:paraId="17A00C8B"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116" w:type="dxa"/>
            <w:gridSpan w:val="2"/>
            <w:tcBorders>
              <w:top w:val="single" w:sz="4" w:space="0" w:color="auto"/>
              <w:left w:val="nil"/>
              <w:bottom w:val="single" w:sz="4" w:space="0" w:color="auto"/>
              <w:right w:val="single" w:sz="4" w:space="0" w:color="auto"/>
            </w:tcBorders>
            <w:shd w:val="clear" w:color="auto" w:fill="0070C0"/>
            <w:noWrap/>
          </w:tcPr>
          <w:p w14:paraId="720DFF8B"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540FEA" w:rsidRPr="00701100" w14:paraId="6D79AC7F"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0A984B" w14:textId="77777777" w:rsidR="00540FEA" w:rsidRPr="00701100" w:rsidRDefault="00540FE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116" w:type="dxa"/>
            <w:gridSpan w:val="2"/>
            <w:tcBorders>
              <w:top w:val="nil"/>
              <w:left w:val="nil"/>
              <w:bottom w:val="single" w:sz="4" w:space="0" w:color="auto"/>
              <w:right w:val="single" w:sz="4" w:space="0" w:color="auto"/>
            </w:tcBorders>
            <w:shd w:val="clear" w:color="auto" w:fill="auto"/>
            <w:noWrap/>
            <w:hideMark/>
          </w:tcPr>
          <w:p w14:paraId="0BC7078F" w14:textId="4D944FE0" w:rsidR="00540FEA" w:rsidRPr="00701100" w:rsidRDefault="00540FEA" w:rsidP="00EE5EBD">
            <w:pPr>
              <w:spacing w:after="0" w:line="240" w:lineRule="auto"/>
              <w:rPr>
                <w:rFonts w:cstheme="minorHAnsi"/>
                <w:sz w:val="20"/>
                <w:szCs w:val="20"/>
                <w:lang w:val="en-GB"/>
              </w:rPr>
            </w:pPr>
            <w:r w:rsidRPr="00701100">
              <w:rPr>
                <w:rFonts w:cstheme="minorHAnsi"/>
                <w:sz w:val="20"/>
                <w:szCs w:val="20"/>
                <w:lang w:val="en-GB"/>
              </w:rPr>
              <w:t>Vulnerable or fragile ecosystems </w:t>
            </w:r>
          </w:p>
        </w:tc>
      </w:tr>
      <w:tr w:rsidR="00347335" w:rsidRPr="00701100" w14:paraId="66140FD0"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DB832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4716" w:type="dxa"/>
            <w:tcBorders>
              <w:top w:val="nil"/>
              <w:left w:val="nil"/>
              <w:bottom w:val="single" w:sz="4" w:space="0" w:color="auto"/>
              <w:right w:val="single" w:sz="4" w:space="0" w:color="auto"/>
            </w:tcBorders>
            <w:shd w:val="clear" w:color="auto" w:fill="auto"/>
            <w:noWrap/>
            <w:hideMark/>
          </w:tcPr>
          <w:p w14:paraId="5342D16C"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4568F1E1"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xml:space="preserve">Red list of ecosystems </w:t>
            </w:r>
          </w:p>
        </w:tc>
      </w:tr>
      <w:tr w:rsidR="00347335" w:rsidRPr="00701100" w14:paraId="26B7BC8C"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AAF9EE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116" w:type="dxa"/>
            <w:gridSpan w:val="2"/>
            <w:tcBorders>
              <w:top w:val="nil"/>
              <w:left w:val="nil"/>
              <w:bottom w:val="single" w:sz="4" w:space="0" w:color="auto"/>
              <w:right w:val="single" w:sz="4" w:space="0" w:color="auto"/>
            </w:tcBorders>
            <w:shd w:val="clear" w:color="auto" w:fill="auto"/>
            <w:noWrap/>
            <w:hideMark/>
          </w:tcPr>
          <w:p w14:paraId="2E70569E"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Vulnerability, impacts</w:t>
            </w:r>
          </w:p>
        </w:tc>
      </w:tr>
      <w:tr w:rsidR="00347335" w:rsidRPr="00701100" w14:paraId="188E6659"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1C915D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116" w:type="dxa"/>
            <w:gridSpan w:val="2"/>
            <w:tcBorders>
              <w:top w:val="nil"/>
              <w:left w:val="nil"/>
              <w:bottom w:val="single" w:sz="4" w:space="0" w:color="auto"/>
              <w:right w:val="single" w:sz="4" w:space="0" w:color="auto"/>
            </w:tcBorders>
            <w:shd w:val="clear" w:color="auto" w:fill="auto"/>
            <w:noWrap/>
            <w:hideMark/>
          </w:tcPr>
          <w:p w14:paraId="4A577773"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Vulnerable species, ecosystems and their services</w:t>
            </w:r>
          </w:p>
        </w:tc>
      </w:tr>
      <w:tr w:rsidR="00347335" w:rsidRPr="00701100" w14:paraId="169D197E"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9F9299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116" w:type="dxa"/>
            <w:gridSpan w:val="2"/>
            <w:tcBorders>
              <w:top w:val="nil"/>
              <w:left w:val="nil"/>
              <w:bottom w:val="single" w:sz="4" w:space="0" w:color="auto"/>
              <w:right w:val="single" w:sz="4" w:space="0" w:color="auto"/>
            </w:tcBorders>
            <w:shd w:val="clear" w:color="auto" w:fill="auto"/>
            <w:noWrap/>
            <w:hideMark/>
          </w:tcPr>
          <w:p w14:paraId="56BC7338"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xml:space="preserve">Ecosystems, biodiversity </w:t>
            </w:r>
          </w:p>
        </w:tc>
      </w:tr>
      <w:tr w:rsidR="00347335" w:rsidRPr="00701100" w14:paraId="6D3F7010"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3E7AAB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4716" w:type="dxa"/>
            <w:tcBorders>
              <w:top w:val="nil"/>
              <w:left w:val="nil"/>
              <w:bottom w:val="single" w:sz="4" w:space="0" w:color="auto"/>
              <w:right w:val="single" w:sz="4" w:space="0" w:color="auto"/>
            </w:tcBorders>
            <w:shd w:val="clear" w:color="auto" w:fill="auto"/>
            <w:noWrap/>
            <w:hideMark/>
          </w:tcPr>
          <w:p w14:paraId="098C6A26"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7.1; 13.8</w:t>
            </w:r>
          </w:p>
        </w:tc>
        <w:tc>
          <w:tcPr>
            <w:tcW w:w="5400" w:type="dxa"/>
            <w:tcBorders>
              <w:top w:val="nil"/>
              <w:left w:val="nil"/>
              <w:bottom w:val="single" w:sz="4" w:space="0" w:color="auto"/>
              <w:right w:val="single" w:sz="4" w:space="0" w:color="auto"/>
            </w:tcBorders>
            <w:shd w:val="clear" w:color="auto" w:fill="auto"/>
            <w:noWrap/>
            <w:hideMark/>
          </w:tcPr>
          <w:p w14:paraId="6AD0F477"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7.1; 13.8</w:t>
            </w:r>
          </w:p>
        </w:tc>
      </w:tr>
      <w:tr w:rsidR="00347335" w:rsidRPr="00701100" w14:paraId="60B7FC7D"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BB195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4716" w:type="dxa"/>
            <w:tcBorders>
              <w:top w:val="nil"/>
              <w:left w:val="nil"/>
              <w:bottom w:val="single" w:sz="4" w:space="0" w:color="auto"/>
              <w:right w:val="single" w:sz="4" w:space="0" w:color="auto"/>
            </w:tcBorders>
            <w:shd w:val="clear" w:color="auto" w:fill="auto"/>
            <w:noWrap/>
            <w:hideMark/>
          </w:tcPr>
          <w:p w14:paraId="65C6E382"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400" w:type="dxa"/>
            <w:tcBorders>
              <w:top w:val="nil"/>
              <w:left w:val="nil"/>
              <w:bottom w:val="single" w:sz="4" w:space="0" w:color="auto"/>
              <w:right w:val="single" w:sz="4" w:space="0" w:color="auto"/>
            </w:tcBorders>
            <w:shd w:val="clear" w:color="auto" w:fill="auto"/>
            <w:noWrap/>
            <w:hideMark/>
          </w:tcPr>
          <w:p w14:paraId="1A12DD14"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05DAB0A9"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5E386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4716" w:type="dxa"/>
            <w:tcBorders>
              <w:top w:val="nil"/>
              <w:left w:val="nil"/>
              <w:bottom w:val="single" w:sz="4" w:space="0" w:color="auto"/>
              <w:right w:val="single" w:sz="4" w:space="0" w:color="auto"/>
            </w:tcBorders>
            <w:shd w:val="clear" w:color="auto" w:fill="auto"/>
            <w:noWrap/>
            <w:hideMark/>
          </w:tcPr>
          <w:p w14:paraId="72A69DF5"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7D06B856"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09655FEA"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B7E8C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4716" w:type="dxa"/>
            <w:tcBorders>
              <w:top w:val="nil"/>
              <w:left w:val="nil"/>
              <w:bottom w:val="single" w:sz="4" w:space="0" w:color="auto"/>
              <w:right w:val="single" w:sz="4" w:space="0" w:color="auto"/>
            </w:tcBorders>
            <w:shd w:val="clear" w:color="auto" w:fill="auto"/>
            <w:noWrap/>
            <w:hideMark/>
          </w:tcPr>
          <w:p w14:paraId="776A32FE"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40334185"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40D41886"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1D4A4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4716" w:type="dxa"/>
            <w:tcBorders>
              <w:top w:val="nil"/>
              <w:left w:val="nil"/>
              <w:bottom w:val="single" w:sz="4" w:space="0" w:color="auto"/>
              <w:right w:val="single" w:sz="4" w:space="0" w:color="auto"/>
            </w:tcBorders>
            <w:shd w:val="clear" w:color="auto" w:fill="auto"/>
            <w:noWrap/>
            <w:hideMark/>
          </w:tcPr>
          <w:p w14:paraId="2BB68CEF"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15498731"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DAA4CBC"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3BDAF9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4716" w:type="dxa"/>
            <w:tcBorders>
              <w:top w:val="nil"/>
              <w:left w:val="nil"/>
              <w:bottom w:val="single" w:sz="4" w:space="0" w:color="auto"/>
              <w:right w:val="single" w:sz="4" w:space="0" w:color="auto"/>
            </w:tcBorders>
            <w:shd w:val="clear" w:color="auto" w:fill="auto"/>
            <w:noWrap/>
            <w:hideMark/>
          </w:tcPr>
          <w:p w14:paraId="3F05DE57"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3</w:t>
            </w:r>
          </w:p>
        </w:tc>
        <w:tc>
          <w:tcPr>
            <w:tcW w:w="5400" w:type="dxa"/>
            <w:tcBorders>
              <w:top w:val="nil"/>
              <w:left w:val="nil"/>
              <w:bottom w:val="single" w:sz="4" w:space="0" w:color="auto"/>
              <w:right w:val="single" w:sz="4" w:space="0" w:color="auto"/>
            </w:tcBorders>
            <w:shd w:val="clear" w:color="auto" w:fill="auto"/>
            <w:noWrap/>
            <w:hideMark/>
          </w:tcPr>
          <w:p w14:paraId="5F2F8911"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2</w:t>
            </w:r>
          </w:p>
        </w:tc>
      </w:tr>
      <w:tr w:rsidR="00347335" w:rsidRPr="00701100" w14:paraId="58CA9D03"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94E8FE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4716" w:type="dxa"/>
            <w:tcBorders>
              <w:top w:val="nil"/>
              <w:left w:val="nil"/>
              <w:bottom w:val="single" w:sz="4" w:space="0" w:color="auto"/>
              <w:right w:val="single" w:sz="4" w:space="0" w:color="auto"/>
            </w:tcBorders>
            <w:shd w:val="clear" w:color="auto" w:fill="auto"/>
            <w:noWrap/>
            <w:hideMark/>
          </w:tcPr>
          <w:p w14:paraId="65F469D0"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xml:space="preserve">The planet’s biota and ecosystem processes were strongly affected by past climate changes at rates of climate change lower than those projected during the 21st century under high warming scenarios. Most ecosystems are vulnerable to climate change even at rates of climate change projected under low- to medium-range warming scenarios [IPCC AR5, p 274, </w:t>
            </w:r>
            <w:hyperlink r:id="rId698"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w:t>
            </w:r>
          </w:p>
        </w:tc>
        <w:tc>
          <w:tcPr>
            <w:tcW w:w="5400" w:type="dxa"/>
            <w:tcBorders>
              <w:top w:val="nil"/>
              <w:left w:val="nil"/>
              <w:bottom w:val="single" w:sz="4" w:space="0" w:color="auto"/>
              <w:right w:val="single" w:sz="4" w:space="0" w:color="auto"/>
            </w:tcBorders>
            <w:shd w:val="clear" w:color="auto" w:fill="auto"/>
            <w:noWrap/>
            <w:hideMark/>
          </w:tcPr>
          <w:p w14:paraId="6C8C2DEC"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xml:space="preserve">The IUCN Red List of Ecosystems Categories and Criteria is a global standard for assessing the status of ecosystems, applicable at local, national, regional and global levels. Assessments determine whether an ecosystem is not facing imminent risk of collapse, or whether it is vulnerable, endangered, or critically endangered. This will be measured by assessing losses in area, degradation or other major changes such as land conversion [IUCN, </w:t>
            </w:r>
            <w:hyperlink r:id="rId699" w:history="1">
              <w:r w:rsidRPr="00701100">
                <w:rPr>
                  <w:rStyle w:val="Hyperlink"/>
                  <w:rFonts w:cstheme="minorHAnsi"/>
                  <w:sz w:val="20"/>
                  <w:szCs w:val="20"/>
                  <w:lang w:val="en-GB"/>
                </w:rPr>
                <w:t>https://www.iucn.org/theme/ecosystem-management/our-work/red-list-ecosystems</w:t>
              </w:r>
            </w:hyperlink>
            <w:r w:rsidRPr="00701100">
              <w:rPr>
                <w:rFonts w:cstheme="minorHAnsi"/>
                <w:lang w:val="en-GB"/>
              </w:rPr>
              <w:t>]</w:t>
            </w:r>
          </w:p>
        </w:tc>
      </w:tr>
      <w:tr w:rsidR="00347335" w:rsidRPr="00701100" w14:paraId="72005205" w14:textId="77777777" w:rsidTr="00D15146">
        <w:trPr>
          <w:trHeight w:val="1745"/>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F653A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116" w:type="dxa"/>
            <w:gridSpan w:val="2"/>
            <w:tcBorders>
              <w:top w:val="nil"/>
              <w:left w:val="nil"/>
              <w:bottom w:val="single" w:sz="4" w:space="0" w:color="auto"/>
              <w:right w:val="single" w:sz="4" w:space="0" w:color="auto"/>
            </w:tcBorders>
            <w:shd w:val="clear" w:color="auto" w:fill="auto"/>
            <w:hideMark/>
          </w:tcPr>
          <w:p w14:paraId="57F52103"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xml:space="preserve">Climate change is projected to be a powerful stressor on terrestrial and freshwater ecosystems in the second half of the 21st century, especially under high-warming scenarios such as RCP6.0 and RCP8.5 (high confidence). Direct human impacts such as land use and land use change, pollution, and water resource development will continue to dominate the threats to most freshwater (high confidence) and terrestrial (medium confidence) ecosystems globally over the next three decades. Changing climate exacerbates other impacts on biodiversity (high confidence). Ecosystem changes resulting from climate change may not be fully apparent for several decades, owing to long response times in ecological systems (medium confidence). </w:t>
            </w:r>
          </w:p>
        </w:tc>
      </w:tr>
      <w:tr w:rsidR="00347335" w:rsidRPr="00701100" w14:paraId="7D771BA2"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57732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716" w:type="dxa"/>
            <w:tcBorders>
              <w:top w:val="nil"/>
              <w:left w:val="nil"/>
              <w:bottom w:val="single" w:sz="4" w:space="0" w:color="auto"/>
              <w:right w:val="single" w:sz="4" w:space="0" w:color="auto"/>
            </w:tcBorders>
            <w:shd w:val="clear" w:color="auto" w:fill="auto"/>
            <w:noWrap/>
            <w:hideMark/>
          </w:tcPr>
          <w:p w14:paraId="62E9FB15"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5400" w:type="dxa"/>
            <w:tcBorders>
              <w:top w:val="nil"/>
              <w:left w:val="nil"/>
              <w:bottom w:val="single" w:sz="4" w:space="0" w:color="auto"/>
              <w:right w:val="single" w:sz="4" w:space="0" w:color="auto"/>
            </w:tcBorders>
            <w:shd w:val="clear" w:color="auto" w:fill="auto"/>
            <w:noWrap/>
            <w:hideMark/>
          </w:tcPr>
          <w:p w14:paraId="455232E4"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347335" w:rsidRPr="00701100" w14:paraId="21B28595"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D6C08A4" w14:textId="0C681C13"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4716" w:type="dxa"/>
            <w:tcBorders>
              <w:top w:val="nil"/>
              <w:left w:val="nil"/>
              <w:bottom w:val="single" w:sz="4" w:space="0" w:color="auto"/>
              <w:right w:val="single" w:sz="4" w:space="0" w:color="auto"/>
            </w:tcBorders>
            <w:shd w:val="clear" w:color="auto" w:fill="auto"/>
            <w:noWrap/>
            <w:hideMark/>
          </w:tcPr>
          <w:p w14:paraId="14945FE9"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1B302971"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27A66552"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BB5B1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716" w:type="dxa"/>
            <w:tcBorders>
              <w:top w:val="nil"/>
              <w:left w:val="nil"/>
              <w:bottom w:val="single" w:sz="4" w:space="0" w:color="auto"/>
              <w:right w:val="single" w:sz="4" w:space="0" w:color="auto"/>
            </w:tcBorders>
            <w:shd w:val="clear" w:color="auto" w:fill="auto"/>
            <w:noWrap/>
            <w:hideMark/>
          </w:tcPr>
          <w:p w14:paraId="26A1DFB7"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Ad hoc</w:t>
            </w:r>
          </w:p>
        </w:tc>
        <w:tc>
          <w:tcPr>
            <w:tcW w:w="5400" w:type="dxa"/>
            <w:tcBorders>
              <w:top w:val="nil"/>
              <w:left w:val="nil"/>
              <w:bottom w:val="single" w:sz="4" w:space="0" w:color="auto"/>
              <w:right w:val="single" w:sz="4" w:space="0" w:color="auto"/>
            </w:tcBorders>
            <w:shd w:val="clear" w:color="auto" w:fill="auto"/>
            <w:noWrap/>
            <w:hideMark/>
          </w:tcPr>
          <w:p w14:paraId="2B1033F7"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F2B9196"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89C56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4716" w:type="dxa"/>
            <w:tcBorders>
              <w:top w:val="nil"/>
              <w:left w:val="nil"/>
              <w:bottom w:val="single" w:sz="4" w:space="0" w:color="auto"/>
              <w:right w:val="single" w:sz="4" w:space="0" w:color="auto"/>
            </w:tcBorders>
            <w:shd w:val="clear" w:color="auto" w:fill="auto"/>
            <w:noWrap/>
            <w:hideMark/>
          </w:tcPr>
          <w:p w14:paraId="0167706B"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7850647A"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5A22BDA7"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7CF0D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716" w:type="dxa"/>
            <w:tcBorders>
              <w:top w:val="nil"/>
              <w:left w:val="nil"/>
              <w:bottom w:val="single" w:sz="4" w:space="0" w:color="auto"/>
              <w:right w:val="single" w:sz="4" w:space="0" w:color="auto"/>
            </w:tcBorders>
            <w:shd w:val="clear" w:color="auto" w:fill="auto"/>
            <w:noWrap/>
            <w:hideMark/>
          </w:tcPr>
          <w:p w14:paraId="25308801"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51DE59AA"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26A2004B"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D282E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4716" w:type="dxa"/>
            <w:tcBorders>
              <w:top w:val="nil"/>
              <w:left w:val="nil"/>
              <w:bottom w:val="single" w:sz="4" w:space="0" w:color="auto"/>
              <w:right w:val="single" w:sz="4" w:space="0" w:color="auto"/>
            </w:tcBorders>
            <w:shd w:val="clear" w:color="auto" w:fill="auto"/>
            <w:noWrap/>
            <w:hideMark/>
          </w:tcPr>
          <w:p w14:paraId="03F51D48"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6D711791"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625EFF66"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F1F3B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description</w:t>
            </w:r>
          </w:p>
        </w:tc>
        <w:tc>
          <w:tcPr>
            <w:tcW w:w="4716" w:type="dxa"/>
            <w:tcBorders>
              <w:top w:val="nil"/>
              <w:left w:val="nil"/>
              <w:bottom w:val="single" w:sz="4" w:space="0" w:color="auto"/>
              <w:right w:val="single" w:sz="4" w:space="0" w:color="auto"/>
            </w:tcBorders>
            <w:shd w:val="clear" w:color="auto" w:fill="auto"/>
            <w:noWrap/>
            <w:hideMark/>
          </w:tcPr>
          <w:p w14:paraId="701FB5B4"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0B8AAEC2"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0A8BFBF"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178CB5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716" w:type="dxa"/>
            <w:tcBorders>
              <w:top w:val="nil"/>
              <w:left w:val="nil"/>
              <w:bottom w:val="single" w:sz="4" w:space="0" w:color="auto"/>
              <w:right w:val="single" w:sz="4" w:space="0" w:color="auto"/>
            </w:tcBorders>
            <w:shd w:val="clear" w:color="auto" w:fill="auto"/>
            <w:noWrap/>
            <w:hideMark/>
          </w:tcPr>
          <w:p w14:paraId="421E8A6C"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28B130C5"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D48A67C"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D0D57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4716" w:type="dxa"/>
            <w:tcBorders>
              <w:top w:val="nil"/>
              <w:left w:val="nil"/>
              <w:bottom w:val="single" w:sz="4" w:space="0" w:color="auto"/>
              <w:right w:val="single" w:sz="4" w:space="0" w:color="auto"/>
            </w:tcBorders>
            <w:shd w:val="clear" w:color="auto" w:fill="auto"/>
            <w:noWrap/>
            <w:hideMark/>
          </w:tcPr>
          <w:p w14:paraId="6A9ABA61"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4CED0E41"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46855916"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27B8D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716" w:type="dxa"/>
            <w:tcBorders>
              <w:top w:val="nil"/>
              <w:left w:val="nil"/>
              <w:bottom w:val="single" w:sz="4" w:space="0" w:color="auto"/>
              <w:right w:val="single" w:sz="4" w:space="0" w:color="auto"/>
            </w:tcBorders>
            <w:shd w:val="clear" w:color="auto" w:fill="auto"/>
            <w:noWrap/>
            <w:hideMark/>
          </w:tcPr>
          <w:p w14:paraId="39EAE91F"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03FE1C03"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4AAE3F2E"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B76B1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4716" w:type="dxa"/>
            <w:tcBorders>
              <w:top w:val="nil"/>
              <w:left w:val="nil"/>
              <w:bottom w:val="single" w:sz="4" w:space="0" w:color="auto"/>
              <w:right w:val="single" w:sz="4" w:space="0" w:color="auto"/>
            </w:tcBorders>
            <w:shd w:val="clear" w:color="auto" w:fill="auto"/>
            <w:noWrap/>
            <w:hideMark/>
          </w:tcPr>
          <w:p w14:paraId="0B946A36"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c>
          <w:tcPr>
            <w:tcW w:w="5400" w:type="dxa"/>
            <w:tcBorders>
              <w:top w:val="nil"/>
              <w:left w:val="nil"/>
              <w:bottom w:val="single" w:sz="4" w:space="0" w:color="auto"/>
              <w:right w:val="single" w:sz="4" w:space="0" w:color="auto"/>
            </w:tcBorders>
            <w:shd w:val="clear" w:color="auto" w:fill="auto"/>
            <w:noWrap/>
            <w:hideMark/>
          </w:tcPr>
          <w:p w14:paraId="57BB6212"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50892207"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BA9E1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716" w:type="dxa"/>
            <w:tcBorders>
              <w:top w:val="nil"/>
              <w:left w:val="nil"/>
              <w:bottom w:val="single" w:sz="4" w:space="0" w:color="auto"/>
              <w:right w:val="single" w:sz="4" w:space="0" w:color="auto"/>
            </w:tcBorders>
            <w:shd w:val="clear" w:color="auto" w:fill="auto"/>
            <w:noWrap/>
            <w:hideMark/>
          </w:tcPr>
          <w:p w14:paraId="275035D8"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By ecosystem type; by region</w:t>
            </w:r>
          </w:p>
        </w:tc>
        <w:tc>
          <w:tcPr>
            <w:tcW w:w="5400" w:type="dxa"/>
            <w:tcBorders>
              <w:top w:val="nil"/>
              <w:left w:val="nil"/>
              <w:bottom w:val="single" w:sz="4" w:space="0" w:color="auto"/>
              <w:right w:val="single" w:sz="4" w:space="0" w:color="auto"/>
            </w:tcBorders>
            <w:shd w:val="clear" w:color="auto" w:fill="auto"/>
            <w:noWrap/>
            <w:hideMark/>
          </w:tcPr>
          <w:p w14:paraId="4B2E769C" w14:textId="77777777"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19961A1E" w14:textId="77777777" w:rsidTr="00D15146">
        <w:trPr>
          <w:trHeight w:val="300"/>
        </w:trPr>
        <w:tc>
          <w:tcPr>
            <w:tcW w:w="4189"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EB3AD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116" w:type="dxa"/>
            <w:gridSpan w:val="2"/>
            <w:tcBorders>
              <w:top w:val="nil"/>
              <w:left w:val="nil"/>
              <w:bottom w:val="single" w:sz="4" w:space="0" w:color="auto"/>
              <w:right w:val="single" w:sz="4" w:space="0" w:color="auto"/>
            </w:tcBorders>
            <w:shd w:val="clear" w:color="auto" w:fill="auto"/>
            <w:noWrap/>
            <w:hideMark/>
          </w:tcPr>
          <w:p w14:paraId="563D0AD8" w14:textId="77777777" w:rsidR="00347335" w:rsidRPr="00701100" w:rsidRDefault="00347335" w:rsidP="00EE5EBD">
            <w:pPr>
              <w:spacing w:after="0" w:line="240" w:lineRule="auto"/>
              <w:rPr>
                <w:rFonts w:cstheme="minorHAnsi"/>
                <w:sz w:val="20"/>
                <w:szCs w:val="20"/>
                <w:lang w:val="es-ES"/>
              </w:rPr>
            </w:pPr>
            <w:r w:rsidRPr="00701100">
              <w:rPr>
                <w:rFonts w:cstheme="minorHAnsi"/>
                <w:sz w:val="20"/>
                <w:szCs w:val="20"/>
                <w:lang w:val="es-ES"/>
              </w:rPr>
              <w:t xml:space="preserve">IUCN, </w:t>
            </w:r>
            <w:hyperlink r:id="rId700" w:history="1">
              <w:r w:rsidRPr="00701100">
                <w:rPr>
                  <w:rStyle w:val="Hyperlink"/>
                  <w:rFonts w:cstheme="minorHAnsi"/>
                  <w:sz w:val="20"/>
                  <w:szCs w:val="20"/>
                  <w:lang w:val="es-ES"/>
                </w:rPr>
                <w:t>https://www.iucn.org/theme/ecosystem-management/our-work/red-list-ecosystems</w:t>
              </w:r>
            </w:hyperlink>
            <w:r w:rsidRPr="00701100">
              <w:rPr>
                <w:rFonts w:cstheme="minorHAnsi"/>
                <w:sz w:val="20"/>
                <w:szCs w:val="20"/>
                <w:lang w:val="es-ES"/>
              </w:rPr>
              <w:t>;</w:t>
            </w:r>
          </w:p>
          <w:p w14:paraId="7ED5D7E8" w14:textId="646CAF52" w:rsidR="00347335" w:rsidRPr="00701100" w:rsidRDefault="00347335" w:rsidP="00EE5EBD">
            <w:pPr>
              <w:spacing w:after="0" w:line="240" w:lineRule="auto"/>
              <w:rPr>
                <w:rStyle w:val="Hyperlink"/>
                <w:rFonts w:cstheme="minorHAnsi"/>
                <w:color w:val="auto"/>
                <w:sz w:val="20"/>
                <w:szCs w:val="20"/>
                <w:lang w:val="en-GB"/>
              </w:rPr>
            </w:pPr>
            <w:r w:rsidRPr="00701100">
              <w:rPr>
                <w:rFonts w:cstheme="minorHAnsi"/>
                <w:sz w:val="20"/>
                <w:szCs w:val="20"/>
                <w:lang w:val="en-GB"/>
              </w:rPr>
              <w:t>SEEA</w:t>
            </w:r>
            <w:r w:rsidR="00E3263B" w:rsidRPr="00701100">
              <w:rPr>
                <w:rFonts w:cstheme="minorHAnsi"/>
                <w:sz w:val="20"/>
                <w:szCs w:val="20"/>
                <w:lang w:val="en-GB"/>
              </w:rPr>
              <w:t>-</w:t>
            </w:r>
            <w:r w:rsidRPr="00701100">
              <w:rPr>
                <w:rFonts w:cstheme="minorHAnsi"/>
                <w:sz w:val="20"/>
                <w:szCs w:val="20"/>
                <w:lang w:val="en-GB"/>
              </w:rPr>
              <w:t xml:space="preserve">EA, </w:t>
            </w:r>
            <w:hyperlink r:id="rId701" w:history="1">
              <w:r w:rsidRPr="00701100">
                <w:rPr>
                  <w:rStyle w:val="Hyperlink"/>
                  <w:rFonts w:cstheme="minorHAnsi"/>
                  <w:sz w:val="20"/>
                  <w:szCs w:val="20"/>
                  <w:lang w:val="en-GB"/>
                </w:rPr>
                <w:t>https://seea.un.org/sites/seea.un.org/files/documents/EA/seea_ea_white_cover_final.pdf</w:t>
              </w:r>
            </w:hyperlink>
            <w:r w:rsidRPr="002F4732">
              <w:rPr>
                <w:rStyle w:val="Hyperlink"/>
                <w:rFonts w:cstheme="minorHAnsi"/>
                <w:color w:val="auto"/>
                <w:sz w:val="20"/>
                <w:szCs w:val="20"/>
                <w:u w:val="none"/>
                <w:lang w:val="en-GB"/>
              </w:rPr>
              <w:t>;</w:t>
            </w:r>
          </w:p>
          <w:p w14:paraId="710D0B8C" w14:textId="1FF932CA" w:rsidR="00347335" w:rsidRPr="00701100" w:rsidRDefault="00347335" w:rsidP="00EE5EBD">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702" w:history="1">
              <w:r w:rsidRPr="00701100">
                <w:rPr>
                  <w:rStyle w:val="Hyperlink"/>
                  <w:rFonts w:cstheme="minorHAnsi"/>
                  <w:sz w:val="20"/>
                  <w:szCs w:val="20"/>
                  <w:lang w:val="en-GB"/>
                </w:rPr>
                <w:t>https://seea.un.org/ecosystem-accounting/biophysical-modelling</w:t>
              </w:r>
            </w:hyperlink>
          </w:p>
          <w:p w14:paraId="1C80F079" w14:textId="77777777" w:rsidR="00347335" w:rsidRPr="00701100" w:rsidRDefault="00347335" w:rsidP="00EE5EBD">
            <w:pPr>
              <w:spacing w:after="0" w:line="240" w:lineRule="auto"/>
              <w:rPr>
                <w:rFonts w:cstheme="minorHAnsi"/>
                <w:sz w:val="20"/>
                <w:szCs w:val="20"/>
                <w:lang w:val="en-GB"/>
              </w:rPr>
            </w:pPr>
          </w:p>
        </w:tc>
      </w:tr>
    </w:tbl>
    <w:p w14:paraId="2E74A14E" w14:textId="77777777" w:rsidR="00347335" w:rsidRPr="00701100" w:rsidRDefault="00347335"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4B5CEDD9" w14:textId="77777777" w:rsidR="00347335" w:rsidRPr="00701100" w:rsidRDefault="00347335" w:rsidP="00E371DE">
      <w:pPr>
        <w:pStyle w:val="Heading1"/>
        <w:rPr>
          <w:rFonts w:asciiTheme="minorHAnsi" w:hAnsiTheme="minorHAnsi" w:cstheme="minorHAnsi"/>
          <w:b/>
          <w:bCs/>
          <w:lang w:val="en-GB"/>
        </w:rPr>
      </w:pPr>
      <w:bookmarkStart w:id="273" w:name="target89"/>
      <w:bookmarkStart w:id="274" w:name="_Toc129251418"/>
      <w:r w:rsidRPr="00701100">
        <w:rPr>
          <w:rFonts w:asciiTheme="minorHAnsi" w:hAnsiTheme="minorHAnsi" w:cstheme="minorHAnsi"/>
          <w:b/>
          <w:bCs/>
          <w:lang w:val="en-GB" w:eastAsia="ko-KR"/>
        </w:rPr>
        <w:lastRenderedPageBreak/>
        <w:t>89</w:t>
      </w:r>
      <w:bookmarkEnd w:id="273"/>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Vulnerable ecosystem services</w:t>
      </w:r>
      <w:bookmarkEnd w:id="274"/>
    </w:p>
    <w:tbl>
      <w:tblPr>
        <w:tblW w:w="14310" w:type="dxa"/>
        <w:tblInd w:w="-5" w:type="dxa"/>
        <w:tblLayout w:type="fixed"/>
        <w:tblLook w:val="04A0" w:firstRow="1" w:lastRow="0" w:firstColumn="1" w:lastColumn="0" w:noHBand="0" w:noVBand="1"/>
      </w:tblPr>
      <w:tblGrid>
        <w:gridCol w:w="4140"/>
        <w:gridCol w:w="2430"/>
        <w:gridCol w:w="2508"/>
        <w:gridCol w:w="2802"/>
        <w:gridCol w:w="2430"/>
      </w:tblGrid>
      <w:tr w:rsidR="00347335" w:rsidRPr="00701100" w14:paraId="32B8976F" w14:textId="77777777" w:rsidTr="00285869">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0070C0"/>
            <w:noWrap/>
          </w:tcPr>
          <w:p w14:paraId="471D86BB"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sz w:val="20"/>
                <w:szCs w:val="20"/>
                <w:lang w:val="en-GB"/>
              </w:rPr>
              <w:t>Field</w:t>
            </w:r>
          </w:p>
        </w:tc>
        <w:tc>
          <w:tcPr>
            <w:tcW w:w="2430" w:type="dxa"/>
            <w:tcBorders>
              <w:top w:val="single" w:sz="4" w:space="0" w:color="auto"/>
              <w:left w:val="nil"/>
              <w:bottom w:val="single" w:sz="4" w:space="0" w:color="auto"/>
              <w:right w:val="single" w:sz="4" w:space="0" w:color="auto"/>
            </w:tcBorders>
            <w:shd w:val="clear" w:color="auto" w:fill="0070C0"/>
            <w:noWrap/>
          </w:tcPr>
          <w:p w14:paraId="52C69929"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sz w:val="20"/>
                <w:szCs w:val="20"/>
                <w:lang w:val="en-GB"/>
              </w:rPr>
              <w:t>Description</w:t>
            </w:r>
          </w:p>
        </w:tc>
        <w:tc>
          <w:tcPr>
            <w:tcW w:w="2508" w:type="dxa"/>
            <w:tcBorders>
              <w:top w:val="single" w:sz="4" w:space="0" w:color="auto"/>
              <w:left w:val="nil"/>
              <w:bottom w:val="single" w:sz="4" w:space="0" w:color="auto"/>
              <w:right w:val="single" w:sz="4" w:space="0" w:color="auto"/>
            </w:tcBorders>
            <w:shd w:val="clear" w:color="auto" w:fill="0070C0"/>
          </w:tcPr>
          <w:p w14:paraId="27EEA2F2" w14:textId="77777777" w:rsidR="00347335" w:rsidRPr="00701100" w:rsidRDefault="00347335" w:rsidP="00E371DE">
            <w:pPr>
              <w:spacing w:after="0" w:line="240" w:lineRule="auto"/>
              <w:rPr>
                <w:rFonts w:cstheme="minorHAnsi"/>
                <w:sz w:val="20"/>
                <w:szCs w:val="20"/>
                <w:lang w:val="en-GB"/>
              </w:rPr>
            </w:pPr>
          </w:p>
        </w:tc>
        <w:tc>
          <w:tcPr>
            <w:tcW w:w="2802" w:type="dxa"/>
            <w:tcBorders>
              <w:top w:val="single" w:sz="4" w:space="0" w:color="auto"/>
              <w:left w:val="nil"/>
              <w:bottom w:val="single" w:sz="4" w:space="0" w:color="auto"/>
              <w:right w:val="single" w:sz="4" w:space="0" w:color="auto"/>
            </w:tcBorders>
            <w:shd w:val="clear" w:color="auto" w:fill="0070C0"/>
          </w:tcPr>
          <w:p w14:paraId="08EDEAB8" w14:textId="77777777" w:rsidR="00347335" w:rsidRPr="00701100" w:rsidRDefault="00347335" w:rsidP="00E371DE">
            <w:pPr>
              <w:spacing w:after="0" w:line="240" w:lineRule="auto"/>
              <w:rPr>
                <w:rFonts w:cstheme="minorHAnsi"/>
                <w:sz w:val="20"/>
                <w:szCs w:val="20"/>
                <w:lang w:val="en-GB"/>
              </w:rPr>
            </w:pPr>
          </w:p>
        </w:tc>
        <w:tc>
          <w:tcPr>
            <w:tcW w:w="2430" w:type="dxa"/>
            <w:tcBorders>
              <w:top w:val="single" w:sz="4" w:space="0" w:color="auto"/>
              <w:left w:val="nil"/>
              <w:bottom w:val="single" w:sz="4" w:space="0" w:color="auto"/>
              <w:right w:val="single" w:sz="4" w:space="0" w:color="auto"/>
            </w:tcBorders>
            <w:shd w:val="clear" w:color="auto" w:fill="0070C0"/>
          </w:tcPr>
          <w:p w14:paraId="2A524F4A" w14:textId="77777777" w:rsidR="00347335" w:rsidRPr="00701100" w:rsidRDefault="00347335" w:rsidP="00E371DE">
            <w:pPr>
              <w:spacing w:after="0" w:line="240" w:lineRule="auto"/>
              <w:rPr>
                <w:rFonts w:cstheme="minorHAnsi"/>
                <w:sz w:val="20"/>
                <w:szCs w:val="20"/>
                <w:lang w:val="en-GB"/>
              </w:rPr>
            </w:pPr>
          </w:p>
        </w:tc>
      </w:tr>
      <w:tr w:rsidR="00162714" w:rsidRPr="00701100" w14:paraId="49FF8C2F"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965716" w14:textId="77777777" w:rsidR="00162714" w:rsidRPr="00701100" w:rsidRDefault="00162714"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170" w:type="dxa"/>
            <w:gridSpan w:val="4"/>
            <w:tcBorders>
              <w:top w:val="nil"/>
              <w:left w:val="nil"/>
              <w:bottom w:val="single" w:sz="4" w:space="0" w:color="auto"/>
              <w:right w:val="single" w:sz="4" w:space="0" w:color="auto"/>
            </w:tcBorders>
            <w:shd w:val="clear" w:color="auto" w:fill="auto"/>
            <w:noWrap/>
            <w:hideMark/>
          </w:tcPr>
          <w:p w14:paraId="3808F082" w14:textId="5AFECEA5" w:rsidR="00162714" w:rsidRPr="00701100" w:rsidRDefault="00162714" w:rsidP="001E0F36">
            <w:pPr>
              <w:spacing w:after="0" w:line="240" w:lineRule="auto"/>
              <w:rPr>
                <w:rFonts w:cstheme="minorHAnsi"/>
                <w:sz w:val="20"/>
                <w:szCs w:val="20"/>
                <w:lang w:val="en-GB"/>
              </w:rPr>
            </w:pPr>
            <w:r w:rsidRPr="00701100">
              <w:rPr>
                <w:rFonts w:cstheme="minorHAnsi"/>
                <w:sz w:val="20"/>
                <w:szCs w:val="20"/>
                <w:lang w:val="en-GB"/>
              </w:rPr>
              <w:t>Vulnerable ecosystem services </w:t>
            </w:r>
          </w:p>
        </w:tc>
      </w:tr>
      <w:tr w:rsidR="00347335" w:rsidRPr="00701100" w14:paraId="5C6D2594"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B1C28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2430" w:type="dxa"/>
            <w:tcBorders>
              <w:top w:val="nil"/>
              <w:left w:val="nil"/>
              <w:bottom w:val="single" w:sz="4" w:space="0" w:color="auto"/>
              <w:right w:val="single" w:sz="4" w:space="0" w:color="auto"/>
            </w:tcBorders>
            <w:shd w:val="clear" w:color="auto" w:fill="auto"/>
            <w:noWrap/>
            <w:hideMark/>
          </w:tcPr>
          <w:p w14:paraId="1D81DFD6"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1A74E033"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Crop provisioning services</w:t>
            </w:r>
          </w:p>
        </w:tc>
        <w:tc>
          <w:tcPr>
            <w:tcW w:w="2802" w:type="dxa"/>
            <w:tcBorders>
              <w:top w:val="nil"/>
              <w:left w:val="nil"/>
              <w:bottom w:val="single" w:sz="4" w:space="0" w:color="auto"/>
              <w:right w:val="single" w:sz="4" w:space="0" w:color="auto"/>
            </w:tcBorders>
          </w:tcPr>
          <w:p w14:paraId="10C9B4A2"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Livestock provisioning services</w:t>
            </w:r>
          </w:p>
        </w:tc>
        <w:tc>
          <w:tcPr>
            <w:tcW w:w="2430" w:type="dxa"/>
            <w:tcBorders>
              <w:top w:val="nil"/>
              <w:left w:val="nil"/>
              <w:bottom w:val="single" w:sz="4" w:space="0" w:color="auto"/>
              <w:right w:val="single" w:sz="4" w:space="0" w:color="auto"/>
            </w:tcBorders>
          </w:tcPr>
          <w:p w14:paraId="252375DB"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Water supply</w:t>
            </w:r>
          </w:p>
        </w:tc>
      </w:tr>
      <w:tr w:rsidR="00347335" w:rsidRPr="00701100" w14:paraId="22F04725"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247827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170" w:type="dxa"/>
            <w:gridSpan w:val="4"/>
            <w:tcBorders>
              <w:top w:val="nil"/>
              <w:left w:val="nil"/>
              <w:bottom w:val="single" w:sz="4" w:space="0" w:color="auto"/>
              <w:right w:val="single" w:sz="4" w:space="0" w:color="auto"/>
            </w:tcBorders>
            <w:shd w:val="clear" w:color="auto" w:fill="auto"/>
            <w:noWrap/>
            <w:hideMark/>
          </w:tcPr>
          <w:p w14:paraId="6C6612E8"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Vulnerability, impacts</w:t>
            </w:r>
          </w:p>
        </w:tc>
      </w:tr>
      <w:tr w:rsidR="00347335" w:rsidRPr="00701100" w14:paraId="6D735A0A"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6E6097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170" w:type="dxa"/>
            <w:gridSpan w:val="4"/>
            <w:tcBorders>
              <w:top w:val="nil"/>
              <w:left w:val="nil"/>
              <w:bottom w:val="single" w:sz="4" w:space="0" w:color="auto"/>
              <w:right w:val="single" w:sz="4" w:space="0" w:color="auto"/>
            </w:tcBorders>
            <w:shd w:val="clear" w:color="auto" w:fill="auto"/>
            <w:noWrap/>
            <w:hideMark/>
          </w:tcPr>
          <w:p w14:paraId="72060ED1"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Vulnerable species, ecosystems and their services</w:t>
            </w:r>
          </w:p>
        </w:tc>
      </w:tr>
      <w:tr w:rsidR="00347335" w:rsidRPr="00701100" w14:paraId="04396FF7"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D52240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170" w:type="dxa"/>
            <w:gridSpan w:val="4"/>
            <w:tcBorders>
              <w:top w:val="nil"/>
              <w:left w:val="nil"/>
              <w:bottom w:val="single" w:sz="4" w:space="0" w:color="auto"/>
              <w:right w:val="single" w:sz="4" w:space="0" w:color="auto"/>
            </w:tcBorders>
            <w:shd w:val="clear" w:color="auto" w:fill="auto"/>
            <w:noWrap/>
            <w:hideMark/>
          </w:tcPr>
          <w:p w14:paraId="533DC849"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Ecosystems, ecosystem services</w:t>
            </w:r>
          </w:p>
        </w:tc>
      </w:tr>
      <w:tr w:rsidR="00347335" w:rsidRPr="00701100" w14:paraId="1990CE3C"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A89093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2430" w:type="dxa"/>
            <w:tcBorders>
              <w:top w:val="nil"/>
              <w:left w:val="nil"/>
              <w:bottom w:val="single" w:sz="4" w:space="0" w:color="auto"/>
              <w:right w:val="single" w:sz="4" w:space="0" w:color="auto"/>
            </w:tcBorders>
            <w:shd w:val="clear" w:color="auto" w:fill="auto"/>
            <w:noWrap/>
          </w:tcPr>
          <w:p w14:paraId="6634069B" w14:textId="77777777" w:rsidR="00347335" w:rsidRPr="00701100" w:rsidRDefault="00347335" w:rsidP="001E0F36">
            <w:pPr>
              <w:spacing w:after="0" w:line="240" w:lineRule="auto"/>
              <w:rPr>
                <w:rFonts w:cstheme="minorHAnsi"/>
                <w:sz w:val="20"/>
                <w:szCs w:val="20"/>
                <w:lang w:val="en-GB"/>
              </w:rPr>
            </w:pPr>
          </w:p>
        </w:tc>
        <w:tc>
          <w:tcPr>
            <w:tcW w:w="2508" w:type="dxa"/>
            <w:tcBorders>
              <w:top w:val="nil"/>
              <w:left w:val="nil"/>
              <w:bottom w:val="single" w:sz="4" w:space="0" w:color="auto"/>
              <w:right w:val="single" w:sz="4" w:space="0" w:color="auto"/>
            </w:tcBorders>
            <w:shd w:val="clear" w:color="auto" w:fill="auto"/>
            <w:noWrap/>
          </w:tcPr>
          <w:p w14:paraId="74EE50E8" w14:textId="77777777" w:rsidR="00347335" w:rsidRPr="00701100" w:rsidRDefault="00347335" w:rsidP="001E0F36">
            <w:pPr>
              <w:spacing w:after="0" w:line="240" w:lineRule="auto"/>
              <w:rPr>
                <w:rFonts w:cstheme="minorHAnsi"/>
                <w:sz w:val="20"/>
                <w:szCs w:val="20"/>
                <w:lang w:val="en-GB"/>
              </w:rPr>
            </w:pPr>
          </w:p>
        </w:tc>
        <w:tc>
          <w:tcPr>
            <w:tcW w:w="2802" w:type="dxa"/>
            <w:tcBorders>
              <w:top w:val="nil"/>
              <w:left w:val="nil"/>
              <w:bottom w:val="single" w:sz="4" w:space="0" w:color="auto"/>
              <w:right w:val="single" w:sz="4" w:space="0" w:color="auto"/>
            </w:tcBorders>
          </w:tcPr>
          <w:p w14:paraId="75A2C3FF"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00460740" w14:textId="77777777" w:rsidR="00347335" w:rsidRPr="00701100" w:rsidRDefault="00347335" w:rsidP="001E0F36">
            <w:pPr>
              <w:spacing w:after="0" w:line="240" w:lineRule="auto"/>
              <w:rPr>
                <w:rFonts w:cstheme="minorHAnsi"/>
                <w:sz w:val="20"/>
                <w:szCs w:val="20"/>
                <w:lang w:val="en-GB"/>
              </w:rPr>
            </w:pPr>
          </w:p>
        </w:tc>
      </w:tr>
      <w:tr w:rsidR="00347335" w:rsidRPr="00701100" w14:paraId="5DF25D05"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449F2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2430" w:type="dxa"/>
            <w:tcBorders>
              <w:top w:val="nil"/>
              <w:left w:val="nil"/>
              <w:bottom w:val="single" w:sz="4" w:space="0" w:color="auto"/>
              <w:right w:val="single" w:sz="4" w:space="0" w:color="auto"/>
            </w:tcBorders>
            <w:shd w:val="clear" w:color="auto" w:fill="auto"/>
            <w:noWrap/>
          </w:tcPr>
          <w:p w14:paraId="5A9B5F36" w14:textId="77777777" w:rsidR="00347335" w:rsidRPr="00701100" w:rsidRDefault="00347335" w:rsidP="001E0F36">
            <w:pPr>
              <w:spacing w:after="0" w:line="240" w:lineRule="auto"/>
              <w:rPr>
                <w:rFonts w:cstheme="minorHAnsi"/>
                <w:sz w:val="20"/>
                <w:szCs w:val="20"/>
                <w:lang w:val="en-GB"/>
              </w:rPr>
            </w:pPr>
          </w:p>
        </w:tc>
        <w:tc>
          <w:tcPr>
            <w:tcW w:w="2508" w:type="dxa"/>
            <w:tcBorders>
              <w:top w:val="nil"/>
              <w:left w:val="nil"/>
              <w:bottom w:val="single" w:sz="4" w:space="0" w:color="auto"/>
              <w:right w:val="single" w:sz="4" w:space="0" w:color="auto"/>
            </w:tcBorders>
            <w:shd w:val="clear" w:color="auto" w:fill="auto"/>
            <w:noWrap/>
          </w:tcPr>
          <w:p w14:paraId="15A0932E" w14:textId="77777777" w:rsidR="00347335" w:rsidRPr="00701100" w:rsidRDefault="00347335" w:rsidP="001E0F36">
            <w:pPr>
              <w:spacing w:after="0" w:line="240" w:lineRule="auto"/>
              <w:rPr>
                <w:rFonts w:cstheme="minorHAnsi"/>
                <w:sz w:val="20"/>
                <w:szCs w:val="20"/>
                <w:lang w:val="en-GB"/>
              </w:rPr>
            </w:pPr>
          </w:p>
        </w:tc>
        <w:tc>
          <w:tcPr>
            <w:tcW w:w="2802" w:type="dxa"/>
            <w:tcBorders>
              <w:top w:val="nil"/>
              <w:left w:val="nil"/>
              <w:bottom w:val="single" w:sz="4" w:space="0" w:color="auto"/>
              <w:right w:val="single" w:sz="4" w:space="0" w:color="auto"/>
            </w:tcBorders>
          </w:tcPr>
          <w:p w14:paraId="4C3B0927"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0FDAF4EA" w14:textId="77777777" w:rsidR="00347335" w:rsidRPr="00701100" w:rsidRDefault="00347335" w:rsidP="001E0F36">
            <w:pPr>
              <w:spacing w:after="0" w:line="240" w:lineRule="auto"/>
              <w:rPr>
                <w:rFonts w:cstheme="minorHAnsi"/>
                <w:sz w:val="20"/>
                <w:szCs w:val="20"/>
                <w:lang w:val="en-GB"/>
              </w:rPr>
            </w:pPr>
          </w:p>
        </w:tc>
      </w:tr>
      <w:tr w:rsidR="00347335" w:rsidRPr="00701100" w14:paraId="56693BBA"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E7628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2430" w:type="dxa"/>
            <w:tcBorders>
              <w:top w:val="nil"/>
              <w:left w:val="nil"/>
              <w:bottom w:val="single" w:sz="4" w:space="0" w:color="auto"/>
              <w:right w:val="single" w:sz="4" w:space="0" w:color="auto"/>
            </w:tcBorders>
            <w:shd w:val="clear" w:color="auto" w:fill="auto"/>
            <w:noWrap/>
            <w:hideMark/>
          </w:tcPr>
          <w:p w14:paraId="08BAD8F7"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03223701"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52A4C87A"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16ABC31F" w14:textId="77777777" w:rsidR="00347335" w:rsidRPr="00701100" w:rsidRDefault="00347335" w:rsidP="001E0F36">
            <w:pPr>
              <w:spacing w:after="0" w:line="240" w:lineRule="auto"/>
              <w:rPr>
                <w:rFonts w:cstheme="minorHAnsi"/>
                <w:sz w:val="20"/>
                <w:szCs w:val="20"/>
                <w:lang w:val="en-GB"/>
              </w:rPr>
            </w:pPr>
          </w:p>
        </w:tc>
      </w:tr>
      <w:tr w:rsidR="00347335" w:rsidRPr="00701100" w14:paraId="690E3A49"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2522A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2430" w:type="dxa"/>
            <w:tcBorders>
              <w:top w:val="nil"/>
              <w:left w:val="nil"/>
              <w:bottom w:val="single" w:sz="4" w:space="0" w:color="auto"/>
              <w:right w:val="single" w:sz="4" w:space="0" w:color="auto"/>
            </w:tcBorders>
            <w:shd w:val="clear" w:color="auto" w:fill="auto"/>
            <w:noWrap/>
            <w:hideMark/>
          </w:tcPr>
          <w:p w14:paraId="11AEBFC7"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77FFF2BB"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310FEE0A"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4B2BC415" w14:textId="77777777" w:rsidR="00347335" w:rsidRPr="00701100" w:rsidRDefault="00347335" w:rsidP="001E0F36">
            <w:pPr>
              <w:spacing w:after="0" w:line="240" w:lineRule="auto"/>
              <w:rPr>
                <w:rFonts w:cstheme="minorHAnsi"/>
                <w:sz w:val="20"/>
                <w:szCs w:val="20"/>
                <w:lang w:val="en-GB"/>
              </w:rPr>
            </w:pPr>
          </w:p>
        </w:tc>
      </w:tr>
      <w:tr w:rsidR="00347335" w:rsidRPr="00701100" w14:paraId="15BFDD06"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1DEE87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2430" w:type="dxa"/>
            <w:tcBorders>
              <w:top w:val="nil"/>
              <w:left w:val="nil"/>
              <w:bottom w:val="single" w:sz="4" w:space="0" w:color="auto"/>
              <w:right w:val="single" w:sz="4" w:space="0" w:color="auto"/>
            </w:tcBorders>
            <w:shd w:val="clear" w:color="auto" w:fill="auto"/>
            <w:noWrap/>
            <w:hideMark/>
          </w:tcPr>
          <w:p w14:paraId="3F8A3225"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33B27F66"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61CE2A3E"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3D378396" w14:textId="77777777" w:rsidR="00347335" w:rsidRPr="00701100" w:rsidRDefault="00347335" w:rsidP="001E0F36">
            <w:pPr>
              <w:spacing w:after="0" w:line="240" w:lineRule="auto"/>
              <w:rPr>
                <w:rFonts w:cstheme="minorHAnsi"/>
                <w:sz w:val="20"/>
                <w:szCs w:val="20"/>
                <w:lang w:val="en-GB"/>
              </w:rPr>
            </w:pPr>
          </w:p>
        </w:tc>
      </w:tr>
      <w:tr w:rsidR="00347335" w:rsidRPr="00701100" w14:paraId="6C0C5673"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8EE64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2430" w:type="dxa"/>
            <w:tcBorders>
              <w:top w:val="nil"/>
              <w:left w:val="nil"/>
              <w:bottom w:val="single" w:sz="4" w:space="0" w:color="auto"/>
              <w:right w:val="single" w:sz="4" w:space="0" w:color="auto"/>
            </w:tcBorders>
            <w:shd w:val="clear" w:color="auto" w:fill="auto"/>
            <w:noWrap/>
            <w:hideMark/>
          </w:tcPr>
          <w:p w14:paraId="11241280"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3</w:t>
            </w:r>
          </w:p>
        </w:tc>
        <w:tc>
          <w:tcPr>
            <w:tcW w:w="2508" w:type="dxa"/>
            <w:tcBorders>
              <w:top w:val="nil"/>
              <w:left w:val="nil"/>
              <w:bottom w:val="single" w:sz="4" w:space="0" w:color="auto"/>
              <w:right w:val="single" w:sz="4" w:space="0" w:color="auto"/>
            </w:tcBorders>
            <w:shd w:val="clear" w:color="auto" w:fill="auto"/>
            <w:noWrap/>
            <w:hideMark/>
          </w:tcPr>
          <w:p w14:paraId="2FE665AF"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2</w:t>
            </w:r>
          </w:p>
        </w:tc>
        <w:tc>
          <w:tcPr>
            <w:tcW w:w="2802" w:type="dxa"/>
            <w:tcBorders>
              <w:top w:val="nil"/>
              <w:left w:val="nil"/>
              <w:bottom w:val="single" w:sz="4" w:space="0" w:color="auto"/>
              <w:right w:val="single" w:sz="4" w:space="0" w:color="auto"/>
            </w:tcBorders>
          </w:tcPr>
          <w:p w14:paraId="34D7B25B"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2</w:t>
            </w:r>
          </w:p>
        </w:tc>
        <w:tc>
          <w:tcPr>
            <w:tcW w:w="2430" w:type="dxa"/>
            <w:tcBorders>
              <w:top w:val="nil"/>
              <w:left w:val="nil"/>
              <w:bottom w:val="single" w:sz="4" w:space="0" w:color="auto"/>
              <w:right w:val="single" w:sz="4" w:space="0" w:color="auto"/>
            </w:tcBorders>
          </w:tcPr>
          <w:p w14:paraId="51E22759"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2</w:t>
            </w:r>
          </w:p>
        </w:tc>
      </w:tr>
      <w:tr w:rsidR="00347335" w:rsidRPr="00701100" w14:paraId="7E068852"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5D60C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2430" w:type="dxa"/>
            <w:tcBorders>
              <w:top w:val="nil"/>
              <w:left w:val="nil"/>
              <w:bottom w:val="single" w:sz="4" w:space="0" w:color="auto"/>
              <w:right w:val="single" w:sz="4" w:space="0" w:color="auto"/>
            </w:tcBorders>
            <w:shd w:val="clear" w:color="auto" w:fill="auto"/>
            <w:noWrap/>
            <w:hideMark/>
          </w:tcPr>
          <w:p w14:paraId="09578F63" w14:textId="63E8F0C9"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xml:space="preserve">The indicator aims to identify and assess ecosystem services vulnerable to climate change. </w:t>
            </w:r>
          </w:p>
        </w:tc>
        <w:tc>
          <w:tcPr>
            <w:tcW w:w="2508" w:type="dxa"/>
            <w:tcBorders>
              <w:top w:val="nil"/>
              <w:left w:val="nil"/>
              <w:bottom w:val="single" w:sz="4" w:space="0" w:color="auto"/>
              <w:right w:val="single" w:sz="4" w:space="0" w:color="auto"/>
            </w:tcBorders>
            <w:shd w:val="clear" w:color="auto" w:fill="auto"/>
            <w:noWrap/>
            <w:hideMark/>
          </w:tcPr>
          <w:p w14:paraId="7F24868D" w14:textId="0C284E79"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Crop provisioning services are the ecosystem contributions to the growth of cultivated plants that are harvested by economic units for various uses including food and fibre production, fodder and energy. This is a final ecosystem service</w:t>
            </w:r>
            <w:r w:rsidRPr="00701100" w:rsidDel="005E6AFA">
              <w:rPr>
                <w:rFonts w:cstheme="minorHAnsi"/>
                <w:sz w:val="20"/>
                <w:szCs w:val="20"/>
                <w:lang w:val="en-GB"/>
              </w:rPr>
              <w:t xml:space="preserve"> </w:t>
            </w:r>
            <w:r w:rsidRPr="00701100">
              <w:rPr>
                <w:rFonts w:cstheme="minorHAnsi"/>
                <w:sz w:val="20"/>
                <w:szCs w:val="20"/>
                <w:lang w:val="en-GB"/>
              </w:rPr>
              <w:t>[SEEA</w:t>
            </w:r>
            <w:r w:rsidR="00E3263B" w:rsidRPr="00701100">
              <w:rPr>
                <w:rFonts w:cstheme="minorHAnsi"/>
                <w:sz w:val="20"/>
                <w:szCs w:val="20"/>
                <w:lang w:val="en-GB"/>
              </w:rPr>
              <w:t>-</w:t>
            </w:r>
            <w:r w:rsidRPr="00701100">
              <w:rPr>
                <w:rFonts w:cstheme="minorHAnsi"/>
                <w:sz w:val="20"/>
                <w:szCs w:val="20"/>
                <w:lang w:val="en-GB"/>
              </w:rPr>
              <w:t xml:space="preserve">EA, p. 131, </w:t>
            </w:r>
            <w:hyperlink r:id="rId703"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w:t>
            </w:r>
          </w:p>
        </w:tc>
        <w:tc>
          <w:tcPr>
            <w:tcW w:w="2802" w:type="dxa"/>
            <w:tcBorders>
              <w:top w:val="nil"/>
              <w:left w:val="nil"/>
              <w:bottom w:val="single" w:sz="4" w:space="0" w:color="auto"/>
              <w:right w:val="single" w:sz="4" w:space="0" w:color="auto"/>
            </w:tcBorders>
          </w:tcPr>
          <w:p w14:paraId="4DCA85E9" w14:textId="424BD91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Livestock provisioning services are the ecosystem contributions to the growth of cultivated livestock and livestock products (e.g., meat, milk, eggs, wool, leather), that are used by economic units for various uses, primarily food production. This is a final ecosystem service. No distinct livestock provisioning services to be recorded if grazed biomass provisioning services are recorded as a final ecosystem service.</w:t>
            </w:r>
          </w:p>
          <w:p w14:paraId="6D801D0D" w14:textId="0EC8B36A"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[SEEA</w:t>
            </w:r>
            <w:r w:rsidR="00E3263B" w:rsidRPr="00701100">
              <w:rPr>
                <w:rFonts w:cstheme="minorHAnsi"/>
                <w:sz w:val="20"/>
                <w:szCs w:val="20"/>
                <w:lang w:val="en-GB"/>
              </w:rPr>
              <w:t>-</w:t>
            </w:r>
            <w:r w:rsidRPr="00701100">
              <w:rPr>
                <w:rFonts w:cstheme="minorHAnsi"/>
                <w:sz w:val="20"/>
                <w:szCs w:val="20"/>
                <w:lang w:val="en-GB"/>
              </w:rPr>
              <w:t xml:space="preserve">EA, p. 131, </w:t>
            </w:r>
            <w:hyperlink r:id="rId704" w:history="1">
              <w:r w:rsidRPr="00701100">
                <w:rPr>
                  <w:rStyle w:val="Hyperlink"/>
                  <w:sz w:val="20"/>
                  <w:szCs w:val="20"/>
                  <w:lang w:val="en-GB"/>
                </w:rPr>
                <w:t>https://seea.un.org/sites/seea.un.org/files/documents/EA/seea_ea_white_cover_final.pdf</w:t>
              </w:r>
            </w:hyperlink>
            <w:r w:rsidRPr="00701100">
              <w:rPr>
                <w:rFonts w:cstheme="minorHAnsi"/>
                <w:sz w:val="20"/>
                <w:szCs w:val="20"/>
                <w:lang w:val="en-GB"/>
              </w:rPr>
              <w:t>]</w:t>
            </w:r>
          </w:p>
        </w:tc>
        <w:tc>
          <w:tcPr>
            <w:tcW w:w="2430" w:type="dxa"/>
            <w:tcBorders>
              <w:top w:val="nil"/>
              <w:left w:val="nil"/>
              <w:bottom w:val="single" w:sz="4" w:space="0" w:color="auto"/>
              <w:right w:val="single" w:sz="4" w:space="0" w:color="auto"/>
            </w:tcBorders>
          </w:tcPr>
          <w:p w14:paraId="66E75AA8"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Water supply services reflect the combined ecosystem contributions of</w:t>
            </w:r>
          </w:p>
          <w:p w14:paraId="548DBE44"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water flow regulation, water purification, and other ecosystem services to</w:t>
            </w:r>
          </w:p>
          <w:p w14:paraId="5CC90B5F"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the supply of water of appropriate quality to users for various uses</w:t>
            </w:r>
          </w:p>
          <w:p w14:paraId="27C61F18"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including household consumption. This is a final ecosystem service.</w:t>
            </w:r>
          </w:p>
          <w:p w14:paraId="76A39E8D" w14:textId="07CA3D16"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[SEEA</w:t>
            </w:r>
            <w:r w:rsidR="00E3263B" w:rsidRPr="00701100">
              <w:rPr>
                <w:rFonts w:cstheme="minorHAnsi"/>
                <w:sz w:val="20"/>
                <w:szCs w:val="20"/>
                <w:lang w:val="en-GB"/>
              </w:rPr>
              <w:t>-</w:t>
            </w:r>
            <w:r w:rsidRPr="00701100">
              <w:rPr>
                <w:rFonts w:cstheme="minorHAnsi"/>
                <w:sz w:val="20"/>
                <w:szCs w:val="20"/>
                <w:lang w:val="en-GB"/>
              </w:rPr>
              <w:t xml:space="preserve">EA, p. 131, </w:t>
            </w:r>
            <w:hyperlink r:id="rId705" w:history="1">
              <w:r w:rsidRPr="00701100">
                <w:rPr>
                  <w:rStyle w:val="Hyperlink"/>
                  <w:sz w:val="20"/>
                  <w:szCs w:val="20"/>
                  <w:lang w:val="en-GB"/>
                </w:rPr>
                <w:t>https://seea.un.org/sites/seea.un.org/files/documents/EA/seea_ea_white_cover_final.pdf</w:t>
              </w:r>
            </w:hyperlink>
            <w:r w:rsidRPr="00701100">
              <w:rPr>
                <w:rFonts w:cstheme="minorHAnsi"/>
                <w:sz w:val="20"/>
                <w:szCs w:val="20"/>
                <w:lang w:val="en-GB"/>
              </w:rPr>
              <w:t>]</w:t>
            </w:r>
          </w:p>
        </w:tc>
      </w:tr>
      <w:tr w:rsidR="00347335" w:rsidRPr="00701100" w14:paraId="36CF14ED"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BA8B0C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170" w:type="dxa"/>
            <w:gridSpan w:val="4"/>
            <w:tcBorders>
              <w:top w:val="nil"/>
              <w:left w:val="nil"/>
              <w:bottom w:val="single" w:sz="4" w:space="0" w:color="auto"/>
              <w:right w:val="single" w:sz="4" w:space="0" w:color="auto"/>
            </w:tcBorders>
            <w:shd w:val="clear" w:color="auto" w:fill="auto"/>
            <w:noWrap/>
            <w:hideMark/>
          </w:tcPr>
          <w:p w14:paraId="71933116"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xml:space="preserve">Most ecosystems are vulnerable to climate change even under low‐ and medium‐range scenarios of global warming (Scholes and Settele, 2014). They are likely to be affected by gradual changes in temperature or precipitation and climate‐related disturbances (e. g., flooding, drought and wildfire), in association with other threats (e. g., land use change, pollution, overexploitation of resources). These changes and disturbances will affect ecosystem structure and function, the ecological interactions among species and their geographical ranges, which will result in changes in biodiversity and </w:t>
            </w:r>
            <w:r w:rsidRPr="00701100">
              <w:rPr>
                <w:rFonts w:cstheme="minorHAnsi"/>
                <w:sz w:val="20"/>
                <w:szCs w:val="20"/>
                <w:lang w:val="en-GB"/>
              </w:rPr>
              <w:lastRenderedPageBreak/>
              <w:t xml:space="preserve">ecosystem services (Locatelli et al., 2008). Ecosystem vulnerability has consequences for the global climate: if changes and disturbances release carbon into the atmosphere, vegetation‐climate feedback will amplify global warming (Canadell et al., 2004). Local and regional ecosystem services may also be affected by climate change, such as water regulation or timber production, with direct implications for dependent societies (Shaw et al., 2011). [CIFOR report, p. 6, </w:t>
            </w:r>
            <w:hyperlink r:id="rId706" w:history="1">
              <w:r w:rsidRPr="00701100">
                <w:rPr>
                  <w:rStyle w:val="Hyperlink"/>
                  <w:rFonts w:cstheme="minorHAnsi"/>
                  <w:sz w:val="20"/>
                  <w:szCs w:val="20"/>
                  <w:lang w:val="en-GB"/>
                </w:rPr>
                <w:t>https://www.cifor.org/publications/pdf_files/Books/BLocatelli160138.pdf</w:t>
              </w:r>
            </w:hyperlink>
            <w:r w:rsidRPr="00701100">
              <w:rPr>
                <w:rFonts w:cstheme="minorHAnsi"/>
                <w:sz w:val="20"/>
                <w:szCs w:val="20"/>
                <w:lang w:val="en-GB"/>
              </w:rPr>
              <w:t xml:space="preserve">] </w:t>
            </w:r>
          </w:p>
        </w:tc>
      </w:tr>
      <w:tr w:rsidR="00347335" w:rsidRPr="00701100" w14:paraId="50F624E6"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628C5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2430" w:type="dxa"/>
            <w:tcBorders>
              <w:top w:val="nil"/>
              <w:left w:val="nil"/>
              <w:bottom w:val="single" w:sz="4" w:space="0" w:color="auto"/>
              <w:right w:val="single" w:sz="4" w:space="0" w:color="auto"/>
            </w:tcBorders>
            <w:shd w:val="clear" w:color="auto" w:fill="auto"/>
            <w:noWrap/>
            <w:hideMark/>
          </w:tcPr>
          <w:p w14:paraId="7CAF6B1A"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2508" w:type="dxa"/>
            <w:tcBorders>
              <w:top w:val="nil"/>
              <w:left w:val="nil"/>
              <w:bottom w:val="single" w:sz="4" w:space="0" w:color="auto"/>
              <w:right w:val="single" w:sz="4" w:space="0" w:color="auto"/>
            </w:tcBorders>
            <w:shd w:val="clear" w:color="auto" w:fill="auto"/>
            <w:noWrap/>
            <w:hideMark/>
          </w:tcPr>
          <w:p w14:paraId="70ACC1CC"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2802" w:type="dxa"/>
            <w:tcBorders>
              <w:top w:val="nil"/>
              <w:left w:val="nil"/>
              <w:bottom w:val="single" w:sz="4" w:space="0" w:color="auto"/>
              <w:right w:val="single" w:sz="4" w:space="0" w:color="auto"/>
            </w:tcBorders>
          </w:tcPr>
          <w:p w14:paraId="2E93AAF8"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7212A94F" w14:textId="77777777" w:rsidR="00347335" w:rsidRPr="00701100" w:rsidRDefault="00347335" w:rsidP="001E0F36">
            <w:pPr>
              <w:spacing w:after="0" w:line="240" w:lineRule="auto"/>
              <w:rPr>
                <w:rFonts w:cstheme="minorHAnsi"/>
                <w:sz w:val="20"/>
                <w:szCs w:val="20"/>
                <w:lang w:val="en-GB"/>
              </w:rPr>
            </w:pPr>
          </w:p>
        </w:tc>
      </w:tr>
      <w:tr w:rsidR="00347335" w:rsidRPr="00701100" w14:paraId="3DAB2276"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F2664C" w14:textId="3E63225B"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2430" w:type="dxa"/>
            <w:tcBorders>
              <w:top w:val="nil"/>
              <w:left w:val="nil"/>
              <w:bottom w:val="single" w:sz="4" w:space="0" w:color="auto"/>
              <w:right w:val="single" w:sz="4" w:space="0" w:color="auto"/>
            </w:tcBorders>
            <w:shd w:val="clear" w:color="auto" w:fill="auto"/>
            <w:noWrap/>
            <w:hideMark/>
          </w:tcPr>
          <w:p w14:paraId="274B23D0"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08A9B0DE"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Remote sensing and thematic mapping, monitoring systems</w:t>
            </w:r>
          </w:p>
        </w:tc>
        <w:tc>
          <w:tcPr>
            <w:tcW w:w="2802" w:type="dxa"/>
            <w:tcBorders>
              <w:top w:val="nil"/>
              <w:left w:val="nil"/>
              <w:bottom w:val="single" w:sz="4" w:space="0" w:color="auto"/>
              <w:right w:val="single" w:sz="4" w:space="0" w:color="auto"/>
            </w:tcBorders>
          </w:tcPr>
          <w:p w14:paraId="70F2E101"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Remote sensing and thematic mapping, monitoring systems</w:t>
            </w:r>
          </w:p>
        </w:tc>
        <w:tc>
          <w:tcPr>
            <w:tcW w:w="2430" w:type="dxa"/>
            <w:tcBorders>
              <w:top w:val="nil"/>
              <w:left w:val="nil"/>
              <w:bottom w:val="single" w:sz="4" w:space="0" w:color="auto"/>
              <w:right w:val="single" w:sz="4" w:space="0" w:color="auto"/>
            </w:tcBorders>
          </w:tcPr>
          <w:p w14:paraId="30AED196"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Remote sensing and thematic mapping, monitoring systems</w:t>
            </w:r>
          </w:p>
        </w:tc>
      </w:tr>
      <w:tr w:rsidR="00347335" w:rsidRPr="00701100" w14:paraId="6E6539E9"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55E0D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2430" w:type="dxa"/>
            <w:tcBorders>
              <w:top w:val="nil"/>
              <w:left w:val="nil"/>
              <w:bottom w:val="single" w:sz="4" w:space="0" w:color="auto"/>
              <w:right w:val="single" w:sz="4" w:space="0" w:color="auto"/>
            </w:tcBorders>
            <w:shd w:val="clear" w:color="auto" w:fill="auto"/>
            <w:noWrap/>
            <w:hideMark/>
          </w:tcPr>
          <w:p w14:paraId="1E9F2EA9"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Ad hoc</w:t>
            </w:r>
          </w:p>
        </w:tc>
        <w:tc>
          <w:tcPr>
            <w:tcW w:w="2508" w:type="dxa"/>
            <w:tcBorders>
              <w:top w:val="nil"/>
              <w:left w:val="nil"/>
              <w:bottom w:val="single" w:sz="4" w:space="0" w:color="auto"/>
              <w:right w:val="single" w:sz="4" w:space="0" w:color="auto"/>
            </w:tcBorders>
            <w:shd w:val="clear" w:color="auto" w:fill="auto"/>
            <w:noWrap/>
            <w:hideMark/>
          </w:tcPr>
          <w:p w14:paraId="5BCDD6B8"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Ad hoc</w:t>
            </w:r>
          </w:p>
        </w:tc>
        <w:tc>
          <w:tcPr>
            <w:tcW w:w="2802" w:type="dxa"/>
            <w:tcBorders>
              <w:top w:val="nil"/>
              <w:left w:val="nil"/>
              <w:bottom w:val="single" w:sz="4" w:space="0" w:color="auto"/>
              <w:right w:val="single" w:sz="4" w:space="0" w:color="auto"/>
            </w:tcBorders>
          </w:tcPr>
          <w:p w14:paraId="02B33C12"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Ad hoc</w:t>
            </w:r>
          </w:p>
        </w:tc>
        <w:tc>
          <w:tcPr>
            <w:tcW w:w="2430" w:type="dxa"/>
            <w:tcBorders>
              <w:top w:val="nil"/>
              <w:left w:val="nil"/>
              <w:bottom w:val="single" w:sz="4" w:space="0" w:color="auto"/>
              <w:right w:val="single" w:sz="4" w:space="0" w:color="auto"/>
            </w:tcBorders>
          </w:tcPr>
          <w:p w14:paraId="31142F3E"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Ad hoc</w:t>
            </w:r>
          </w:p>
        </w:tc>
      </w:tr>
      <w:tr w:rsidR="00347335" w:rsidRPr="00701100" w14:paraId="4206993A"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6B8F1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2430" w:type="dxa"/>
            <w:tcBorders>
              <w:top w:val="nil"/>
              <w:left w:val="nil"/>
              <w:bottom w:val="single" w:sz="4" w:space="0" w:color="auto"/>
              <w:right w:val="single" w:sz="4" w:space="0" w:color="auto"/>
            </w:tcBorders>
            <w:shd w:val="clear" w:color="auto" w:fill="auto"/>
            <w:noWrap/>
            <w:hideMark/>
          </w:tcPr>
          <w:p w14:paraId="055C368D"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3DA57B9E"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Number</w:t>
            </w:r>
          </w:p>
        </w:tc>
        <w:tc>
          <w:tcPr>
            <w:tcW w:w="2802" w:type="dxa"/>
            <w:tcBorders>
              <w:top w:val="nil"/>
              <w:left w:val="nil"/>
              <w:bottom w:val="single" w:sz="4" w:space="0" w:color="auto"/>
              <w:right w:val="single" w:sz="4" w:space="0" w:color="auto"/>
            </w:tcBorders>
          </w:tcPr>
          <w:p w14:paraId="10841F50"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Number</w:t>
            </w:r>
          </w:p>
        </w:tc>
        <w:tc>
          <w:tcPr>
            <w:tcW w:w="2430" w:type="dxa"/>
            <w:tcBorders>
              <w:top w:val="nil"/>
              <w:left w:val="nil"/>
              <w:bottom w:val="single" w:sz="4" w:space="0" w:color="auto"/>
              <w:right w:val="single" w:sz="4" w:space="0" w:color="auto"/>
            </w:tcBorders>
          </w:tcPr>
          <w:p w14:paraId="37B1FB68"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Number</w:t>
            </w:r>
          </w:p>
        </w:tc>
      </w:tr>
      <w:tr w:rsidR="00347335" w:rsidRPr="00701100" w14:paraId="7E1EAAA6"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23114C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2430" w:type="dxa"/>
            <w:tcBorders>
              <w:top w:val="nil"/>
              <w:left w:val="nil"/>
              <w:bottom w:val="single" w:sz="4" w:space="0" w:color="auto"/>
              <w:right w:val="single" w:sz="4" w:space="0" w:color="auto"/>
            </w:tcBorders>
            <w:shd w:val="clear" w:color="auto" w:fill="auto"/>
            <w:noWrap/>
            <w:hideMark/>
          </w:tcPr>
          <w:p w14:paraId="7FF5B295" w14:textId="5B069409"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xml:space="preserve">The indicator may be compiled by aggregating the suggested ecosystem services which need to be assessed as relevant depending on the country’s geographical conditions. Other ecosystem services may be selected by referring to the SEEA-EA p. 131, </w:t>
            </w:r>
            <w:r w:rsidR="00AE12AF" w:rsidRPr="00701100">
              <w:rPr>
                <w:rFonts w:cstheme="minorHAnsi"/>
                <w:sz w:val="20"/>
                <w:szCs w:val="20"/>
                <w:lang w:val="en-GB"/>
              </w:rPr>
              <w:t xml:space="preserve">Table 6.3: Reference list of selected ecosystem services. </w:t>
            </w:r>
            <w:r w:rsidRPr="00701100">
              <w:rPr>
                <w:rFonts w:cstheme="minorHAnsi"/>
                <w:sz w:val="20"/>
                <w:szCs w:val="20"/>
                <w:lang w:val="en-GB"/>
              </w:rPr>
              <w:t>(</w:t>
            </w:r>
            <w:hyperlink r:id="rId707"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 xml:space="preserve">) </w:t>
            </w:r>
          </w:p>
        </w:tc>
        <w:tc>
          <w:tcPr>
            <w:tcW w:w="2508" w:type="dxa"/>
            <w:tcBorders>
              <w:top w:val="nil"/>
              <w:left w:val="nil"/>
              <w:bottom w:val="single" w:sz="4" w:space="0" w:color="auto"/>
              <w:right w:val="single" w:sz="4" w:space="0" w:color="auto"/>
            </w:tcBorders>
            <w:shd w:val="clear" w:color="auto" w:fill="auto"/>
            <w:noWrap/>
            <w:hideMark/>
          </w:tcPr>
          <w:p w14:paraId="0FD0FE1C"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5FB134F0"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2C48C0F1" w14:textId="77777777" w:rsidR="00347335" w:rsidRPr="00701100" w:rsidRDefault="00347335" w:rsidP="001E0F36">
            <w:pPr>
              <w:spacing w:after="0" w:line="240" w:lineRule="auto"/>
              <w:rPr>
                <w:rFonts w:cstheme="minorHAnsi"/>
                <w:sz w:val="20"/>
                <w:szCs w:val="20"/>
                <w:lang w:val="en-GB"/>
              </w:rPr>
            </w:pPr>
          </w:p>
        </w:tc>
      </w:tr>
      <w:tr w:rsidR="00347335" w:rsidRPr="00701100" w14:paraId="3052A6B3"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859EF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2430" w:type="dxa"/>
            <w:tcBorders>
              <w:top w:val="nil"/>
              <w:left w:val="nil"/>
              <w:bottom w:val="single" w:sz="4" w:space="0" w:color="auto"/>
              <w:right w:val="single" w:sz="4" w:space="0" w:color="auto"/>
            </w:tcBorders>
            <w:shd w:val="clear" w:color="auto" w:fill="auto"/>
            <w:noWrap/>
            <w:hideMark/>
          </w:tcPr>
          <w:p w14:paraId="16310CFB"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72CBAE28"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0AE51E7C"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12CF2888" w14:textId="77777777" w:rsidR="00347335" w:rsidRPr="00701100" w:rsidRDefault="00347335" w:rsidP="001E0F36">
            <w:pPr>
              <w:spacing w:after="0" w:line="240" w:lineRule="auto"/>
              <w:rPr>
                <w:rFonts w:cstheme="minorHAnsi"/>
                <w:sz w:val="20"/>
                <w:szCs w:val="20"/>
                <w:lang w:val="en-GB"/>
              </w:rPr>
            </w:pPr>
          </w:p>
        </w:tc>
      </w:tr>
      <w:tr w:rsidR="00347335" w:rsidRPr="00701100" w14:paraId="18644EA1"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D1EAD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2430" w:type="dxa"/>
            <w:tcBorders>
              <w:top w:val="nil"/>
              <w:left w:val="nil"/>
              <w:bottom w:val="single" w:sz="4" w:space="0" w:color="auto"/>
              <w:right w:val="single" w:sz="4" w:space="0" w:color="auto"/>
            </w:tcBorders>
            <w:shd w:val="clear" w:color="auto" w:fill="auto"/>
            <w:noWrap/>
            <w:hideMark/>
          </w:tcPr>
          <w:p w14:paraId="292AC3FF"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68ADE693"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7273868B"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54FD66F9" w14:textId="77777777" w:rsidR="00347335" w:rsidRPr="00701100" w:rsidRDefault="00347335" w:rsidP="001E0F36">
            <w:pPr>
              <w:spacing w:after="0" w:line="240" w:lineRule="auto"/>
              <w:rPr>
                <w:rFonts w:cstheme="minorHAnsi"/>
                <w:sz w:val="20"/>
                <w:szCs w:val="20"/>
                <w:lang w:val="en-GB"/>
              </w:rPr>
            </w:pPr>
          </w:p>
        </w:tc>
      </w:tr>
      <w:tr w:rsidR="00347335" w:rsidRPr="00701100" w14:paraId="10FDF5B3"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B2926B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2430" w:type="dxa"/>
            <w:tcBorders>
              <w:top w:val="nil"/>
              <w:left w:val="nil"/>
              <w:bottom w:val="single" w:sz="4" w:space="0" w:color="auto"/>
              <w:right w:val="single" w:sz="4" w:space="0" w:color="auto"/>
            </w:tcBorders>
            <w:shd w:val="clear" w:color="auto" w:fill="auto"/>
            <w:noWrap/>
            <w:hideMark/>
          </w:tcPr>
          <w:p w14:paraId="54C01FF6"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69971182"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63878CB4"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622DC57B" w14:textId="77777777" w:rsidR="00347335" w:rsidRPr="00701100" w:rsidRDefault="00347335" w:rsidP="001E0F36">
            <w:pPr>
              <w:spacing w:after="0" w:line="240" w:lineRule="auto"/>
              <w:rPr>
                <w:rFonts w:cstheme="minorHAnsi"/>
                <w:sz w:val="20"/>
                <w:szCs w:val="20"/>
                <w:lang w:val="en-GB"/>
              </w:rPr>
            </w:pPr>
          </w:p>
        </w:tc>
      </w:tr>
      <w:tr w:rsidR="00347335" w:rsidRPr="00701100" w14:paraId="18051A81"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C78AB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2430" w:type="dxa"/>
            <w:tcBorders>
              <w:top w:val="nil"/>
              <w:left w:val="nil"/>
              <w:bottom w:val="single" w:sz="4" w:space="0" w:color="auto"/>
              <w:right w:val="single" w:sz="4" w:space="0" w:color="auto"/>
            </w:tcBorders>
            <w:shd w:val="clear" w:color="auto" w:fill="auto"/>
            <w:noWrap/>
            <w:hideMark/>
          </w:tcPr>
          <w:p w14:paraId="7721CBF9"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669AF788"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621701C8"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27AC4CA5" w14:textId="77777777" w:rsidR="00347335" w:rsidRPr="00701100" w:rsidRDefault="00347335" w:rsidP="001E0F36">
            <w:pPr>
              <w:spacing w:after="0" w:line="240" w:lineRule="auto"/>
              <w:rPr>
                <w:rFonts w:cstheme="minorHAnsi"/>
                <w:sz w:val="20"/>
                <w:szCs w:val="20"/>
                <w:lang w:val="en-GB"/>
              </w:rPr>
            </w:pPr>
          </w:p>
        </w:tc>
      </w:tr>
      <w:tr w:rsidR="00347335" w:rsidRPr="00701100" w14:paraId="630CE6C8"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D6820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2430" w:type="dxa"/>
            <w:tcBorders>
              <w:top w:val="nil"/>
              <w:left w:val="nil"/>
              <w:bottom w:val="single" w:sz="4" w:space="0" w:color="auto"/>
              <w:right w:val="single" w:sz="4" w:space="0" w:color="auto"/>
            </w:tcBorders>
            <w:shd w:val="clear" w:color="auto" w:fill="auto"/>
            <w:noWrap/>
            <w:hideMark/>
          </w:tcPr>
          <w:p w14:paraId="3E483FF5"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74CA70EB"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155ADC30"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59BDD7CE" w14:textId="77777777" w:rsidR="00347335" w:rsidRPr="00701100" w:rsidRDefault="00347335" w:rsidP="001E0F36">
            <w:pPr>
              <w:spacing w:after="0" w:line="240" w:lineRule="auto"/>
              <w:rPr>
                <w:rFonts w:cstheme="minorHAnsi"/>
                <w:sz w:val="20"/>
                <w:szCs w:val="20"/>
                <w:lang w:val="en-GB"/>
              </w:rPr>
            </w:pPr>
          </w:p>
        </w:tc>
      </w:tr>
      <w:tr w:rsidR="00347335" w:rsidRPr="00701100" w14:paraId="1AB1F4CD"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0FE648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2430" w:type="dxa"/>
            <w:tcBorders>
              <w:top w:val="nil"/>
              <w:left w:val="nil"/>
              <w:bottom w:val="single" w:sz="4" w:space="0" w:color="auto"/>
              <w:right w:val="single" w:sz="4" w:space="0" w:color="auto"/>
            </w:tcBorders>
            <w:shd w:val="clear" w:color="auto" w:fill="auto"/>
            <w:noWrap/>
            <w:hideMark/>
          </w:tcPr>
          <w:p w14:paraId="3A63F2D3"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508" w:type="dxa"/>
            <w:tcBorders>
              <w:top w:val="nil"/>
              <w:left w:val="nil"/>
              <w:bottom w:val="single" w:sz="4" w:space="0" w:color="auto"/>
              <w:right w:val="single" w:sz="4" w:space="0" w:color="auto"/>
            </w:tcBorders>
            <w:shd w:val="clear" w:color="auto" w:fill="auto"/>
            <w:noWrap/>
            <w:hideMark/>
          </w:tcPr>
          <w:p w14:paraId="276769B0"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w:t>
            </w:r>
          </w:p>
        </w:tc>
        <w:tc>
          <w:tcPr>
            <w:tcW w:w="2802" w:type="dxa"/>
            <w:tcBorders>
              <w:top w:val="nil"/>
              <w:left w:val="nil"/>
              <w:bottom w:val="single" w:sz="4" w:space="0" w:color="auto"/>
              <w:right w:val="single" w:sz="4" w:space="0" w:color="auto"/>
            </w:tcBorders>
          </w:tcPr>
          <w:p w14:paraId="454E4C7E"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67D96985" w14:textId="77777777" w:rsidR="00347335" w:rsidRPr="00701100" w:rsidRDefault="00347335" w:rsidP="001E0F36">
            <w:pPr>
              <w:spacing w:after="0" w:line="240" w:lineRule="auto"/>
              <w:rPr>
                <w:rFonts w:cstheme="minorHAnsi"/>
                <w:sz w:val="20"/>
                <w:szCs w:val="20"/>
                <w:lang w:val="en-GB"/>
              </w:rPr>
            </w:pPr>
          </w:p>
        </w:tc>
      </w:tr>
      <w:tr w:rsidR="00347335" w:rsidRPr="00701100" w14:paraId="77F040E7"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091C0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Potential aggregations and scales </w:t>
            </w:r>
          </w:p>
        </w:tc>
        <w:tc>
          <w:tcPr>
            <w:tcW w:w="2430" w:type="dxa"/>
            <w:tcBorders>
              <w:top w:val="nil"/>
              <w:left w:val="nil"/>
              <w:bottom w:val="single" w:sz="4" w:space="0" w:color="auto"/>
              <w:right w:val="single" w:sz="4" w:space="0" w:color="auto"/>
            </w:tcBorders>
            <w:shd w:val="clear" w:color="auto" w:fill="auto"/>
            <w:noWrap/>
            <w:hideMark/>
          </w:tcPr>
          <w:p w14:paraId="50847A21"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By service type (provisioning, regulatory, cultural)</w:t>
            </w:r>
          </w:p>
        </w:tc>
        <w:tc>
          <w:tcPr>
            <w:tcW w:w="2508" w:type="dxa"/>
            <w:tcBorders>
              <w:top w:val="nil"/>
              <w:left w:val="nil"/>
              <w:bottom w:val="single" w:sz="4" w:space="0" w:color="auto"/>
              <w:right w:val="single" w:sz="4" w:space="0" w:color="auto"/>
            </w:tcBorders>
            <w:shd w:val="clear" w:color="auto" w:fill="auto"/>
            <w:noWrap/>
            <w:hideMark/>
          </w:tcPr>
          <w:p w14:paraId="054E1211" w14:textId="77777777" w:rsidR="00347335" w:rsidRPr="00701100" w:rsidRDefault="00347335" w:rsidP="001E0F36">
            <w:pPr>
              <w:spacing w:after="0" w:line="240" w:lineRule="auto"/>
              <w:rPr>
                <w:rFonts w:cstheme="minorHAnsi"/>
                <w:sz w:val="20"/>
                <w:szCs w:val="20"/>
                <w:lang w:val="en-GB"/>
              </w:rPr>
            </w:pPr>
          </w:p>
        </w:tc>
        <w:tc>
          <w:tcPr>
            <w:tcW w:w="2802" w:type="dxa"/>
            <w:tcBorders>
              <w:top w:val="nil"/>
              <w:left w:val="nil"/>
              <w:bottom w:val="single" w:sz="4" w:space="0" w:color="auto"/>
              <w:right w:val="single" w:sz="4" w:space="0" w:color="auto"/>
            </w:tcBorders>
          </w:tcPr>
          <w:p w14:paraId="1F17D3FE" w14:textId="77777777" w:rsidR="00347335" w:rsidRPr="00701100" w:rsidRDefault="00347335" w:rsidP="001E0F36">
            <w:pPr>
              <w:spacing w:after="0" w:line="240" w:lineRule="auto"/>
              <w:rPr>
                <w:rFonts w:cstheme="minorHAnsi"/>
                <w:sz w:val="20"/>
                <w:szCs w:val="20"/>
                <w:lang w:val="en-GB"/>
              </w:rPr>
            </w:pPr>
          </w:p>
        </w:tc>
        <w:tc>
          <w:tcPr>
            <w:tcW w:w="2430" w:type="dxa"/>
            <w:tcBorders>
              <w:top w:val="nil"/>
              <w:left w:val="nil"/>
              <w:bottom w:val="single" w:sz="4" w:space="0" w:color="auto"/>
              <w:right w:val="single" w:sz="4" w:space="0" w:color="auto"/>
            </w:tcBorders>
          </w:tcPr>
          <w:p w14:paraId="702C8B7D" w14:textId="77777777" w:rsidR="00347335" w:rsidRPr="00701100" w:rsidRDefault="00347335" w:rsidP="001E0F36">
            <w:pPr>
              <w:spacing w:after="0" w:line="240" w:lineRule="auto"/>
              <w:rPr>
                <w:rFonts w:cstheme="minorHAnsi"/>
                <w:sz w:val="20"/>
                <w:szCs w:val="20"/>
                <w:lang w:val="en-GB"/>
              </w:rPr>
            </w:pPr>
          </w:p>
        </w:tc>
      </w:tr>
      <w:tr w:rsidR="00347335" w:rsidRPr="00701100" w14:paraId="534F78D4" w14:textId="77777777" w:rsidTr="00285869">
        <w:trPr>
          <w:trHeight w:val="300"/>
        </w:trPr>
        <w:tc>
          <w:tcPr>
            <w:tcW w:w="414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F6DFE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170" w:type="dxa"/>
            <w:gridSpan w:val="4"/>
            <w:tcBorders>
              <w:top w:val="nil"/>
              <w:left w:val="nil"/>
              <w:bottom w:val="single" w:sz="4" w:space="0" w:color="auto"/>
              <w:right w:val="single" w:sz="4" w:space="0" w:color="auto"/>
            </w:tcBorders>
            <w:shd w:val="clear" w:color="auto" w:fill="auto"/>
            <w:noWrap/>
            <w:hideMark/>
          </w:tcPr>
          <w:p w14:paraId="57F919E7" w14:textId="32EF94D4"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SEEA</w:t>
            </w:r>
            <w:r w:rsidR="00E3263B" w:rsidRPr="00701100">
              <w:rPr>
                <w:rFonts w:cstheme="minorHAnsi"/>
                <w:sz w:val="20"/>
                <w:szCs w:val="20"/>
                <w:lang w:val="en-GB"/>
              </w:rPr>
              <w:t>-</w:t>
            </w:r>
            <w:r w:rsidRPr="00701100">
              <w:rPr>
                <w:rFonts w:cstheme="minorHAnsi"/>
                <w:sz w:val="20"/>
                <w:szCs w:val="20"/>
                <w:lang w:val="en-GB"/>
              </w:rPr>
              <w:t xml:space="preserve">EA, </w:t>
            </w:r>
            <w:hyperlink r:id="rId708"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 xml:space="preserve">; </w:t>
            </w:r>
          </w:p>
          <w:p w14:paraId="0A63A377" w14:textId="77777777"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709" w:history="1">
              <w:r w:rsidRPr="00701100">
                <w:rPr>
                  <w:rStyle w:val="Hyperlink"/>
                  <w:rFonts w:cstheme="minorHAnsi"/>
                  <w:sz w:val="20"/>
                  <w:szCs w:val="20"/>
                  <w:lang w:val="en-GB"/>
                </w:rPr>
                <w:t>https://seea.un.org/ecosystem-accounting/biophysical-modelling</w:t>
              </w:r>
            </w:hyperlink>
            <w:r w:rsidRPr="00701100">
              <w:rPr>
                <w:rFonts w:cstheme="minorHAnsi"/>
                <w:sz w:val="20"/>
                <w:szCs w:val="20"/>
                <w:lang w:val="en-GB"/>
              </w:rPr>
              <w:t>;</w:t>
            </w:r>
          </w:p>
          <w:p w14:paraId="50FEA010" w14:textId="46A9F582" w:rsidR="00347335" w:rsidRPr="00701100" w:rsidRDefault="00347335" w:rsidP="001E0F36">
            <w:pPr>
              <w:spacing w:after="0" w:line="240" w:lineRule="auto"/>
              <w:rPr>
                <w:rFonts w:cstheme="minorHAnsi"/>
                <w:sz w:val="20"/>
                <w:szCs w:val="20"/>
                <w:lang w:val="en-GB"/>
              </w:rPr>
            </w:pPr>
            <w:r w:rsidRPr="00701100">
              <w:rPr>
                <w:rFonts w:cstheme="minorHAnsi"/>
                <w:sz w:val="20"/>
                <w:szCs w:val="20"/>
                <w:lang w:val="en-GB"/>
              </w:rPr>
              <w:t xml:space="preserve">SEEA natural capital and climate change report, </w:t>
            </w:r>
            <w:hyperlink r:id="rId710" w:history="1">
              <w:r w:rsidRPr="00701100">
                <w:rPr>
                  <w:rStyle w:val="Hyperlink"/>
                  <w:rFonts w:cstheme="minorHAnsi"/>
                  <w:sz w:val="20"/>
                  <w:szCs w:val="20"/>
                  <w:lang w:val="en-GB"/>
                </w:rPr>
                <w:t>https://seea.un.org/sites/seea.un.org/files/seea_-_climate_change_-_web_ready.pdf</w:t>
              </w:r>
            </w:hyperlink>
          </w:p>
        </w:tc>
      </w:tr>
    </w:tbl>
    <w:p w14:paraId="2ADB2FE3" w14:textId="77777777" w:rsidR="00347335" w:rsidRPr="00701100" w:rsidRDefault="00347335"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35C8ED42" w14:textId="77777777" w:rsidR="00347335" w:rsidRPr="00701100" w:rsidRDefault="00347335" w:rsidP="00E371DE">
      <w:pPr>
        <w:pStyle w:val="Heading1"/>
        <w:rPr>
          <w:rFonts w:asciiTheme="minorHAnsi" w:hAnsiTheme="minorHAnsi" w:cstheme="minorHAnsi"/>
          <w:b/>
          <w:bCs/>
          <w:lang w:val="en-GB" w:eastAsia="ko-KR"/>
        </w:rPr>
      </w:pPr>
      <w:bookmarkStart w:id="275" w:name="target90"/>
      <w:bookmarkStart w:id="276" w:name="_Toc129251419"/>
      <w:r w:rsidRPr="00701100">
        <w:rPr>
          <w:rFonts w:asciiTheme="minorHAnsi" w:hAnsiTheme="minorHAnsi" w:cstheme="minorHAnsi"/>
          <w:b/>
          <w:bCs/>
          <w:lang w:val="en-GB" w:eastAsia="ko-KR"/>
        </w:rPr>
        <w:lastRenderedPageBreak/>
        <w:t>90</w:t>
      </w:r>
      <w:bookmarkEnd w:id="275"/>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Ecosystem carbon stocks</w:t>
      </w:r>
      <w:bookmarkEnd w:id="276"/>
    </w:p>
    <w:tbl>
      <w:tblPr>
        <w:tblW w:w="14305" w:type="dxa"/>
        <w:tblLayout w:type="fixed"/>
        <w:tblLook w:val="04A0" w:firstRow="1" w:lastRow="0" w:firstColumn="1" w:lastColumn="0" w:noHBand="0" w:noVBand="1"/>
      </w:tblPr>
      <w:tblGrid>
        <w:gridCol w:w="3865"/>
        <w:gridCol w:w="2790"/>
        <w:gridCol w:w="2520"/>
        <w:gridCol w:w="2520"/>
        <w:gridCol w:w="2610"/>
      </w:tblGrid>
      <w:tr w:rsidR="00347335" w:rsidRPr="00701100" w14:paraId="38CFF740" w14:textId="77777777" w:rsidTr="007176F8">
        <w:trPr>
          <w:trHeight w:val="300"/>
        </w:trPr>
        <w:tc>
          <w:tcPr>
            <w:tcW w:w="3865" w:type="dxa"/>
            <w:tcBorders>
              <w:top w:val="single" w:sz="4" w:space="0" w:color="auto"/>
              <w:left w:val="single" w:sz="4" w:space="0" w:color="auto"/>
              <w:bottom w:val="single" w:sz="4" w:space="0" w:color="auto"/>
              <w:right w:val="single" w:sz="4" w:space="0" w:color="auto"/>
            </w:tcBorders>
            <w:shd w:val="clear" w:color="auto" w:fill="0070C0"/>
            <w:noWrap/>
          </w:tcPr>
          <w:p w14:paraId="7842D5FD"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sz w:val="20"/>
                <w:szCs w:val="20"/>
                <w:lang w:val="en-GB"/>
              </w:rPr>
              <w:t>Field</w:t>
            </w:r>
          </w:p>
        </w:tc>
        <w:tc>
          <w:tcPr>
            <w:tcW w:w="10440" w:type="dxa"/>
            <w:gridSpan w:val="4"/>
            <w:tcBorders>
              <w:top w:val="single" w:sz="4" w:space="0" w:color="auto"/>
              <w:left w:val="nil"/>
              <w:bottom w:val="single" w:sz="4" w:space="0" w:color="auto"/>
              <w:right w:val="single" w:sz="4" w:space="0" w:color="auto"/>
            </w:tcBorders>
            <w:shd w:val="clear" w:color="auto" w:fill="0070C0"/>
            <w:noWrap/>
          </w:tcPr>
          <w:p w14:paraId="37184305"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sz w:val="20"/>
                <w:szCs w:val="20"/>
                <w:lang w:val="en-GB"/>
              </w:rPr>
              <w:t>Description</w:t>
            </w:r>
          </w:p>
        </w:tc>
      </w:tr>
      <w:tr w:rsidR="00926B19" w:rsidRPr="00701100" w14:paraId="6214163E"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4D2353" w14:textId="77777777" w:rsidR="00926B19" w:rsidRPr="00701100" w:rsidRDefault="00926B19"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440" w:type="dxa"/>
            <w:gridSpan w:val="4"/>
            <w:tcBorders>
              <w:top w:val="nil"/>
              <w:left w:val="nil"/>
              <w:bottom w:val="single" w:sz="4" w:space="0" w:color="auto"/>
              <w:right w:val="single" w:sz="4" w:space="0" w:color="auto"/>
            </w:tcBorders>
            <w:shd w:val="clear" w:color="auto" w:fill="auto"/>
            <w:noWrap/>
            <w:hideMark/>
          </w:tcPr>
          <w:p w14:paraId="47F0204D" w14:textId="337D3674" w:rsidR="00926B19" w:rsidRPr="00701100" w:rsidRDefault="00926B19" w:rsidP="003F3556">
            <w:pPr>
              <w:spacing w:after="0" w:line="240" w:lineRule="auto"/>
              <w:rPr>
                <w:rFonts w:cstheme="minorHAnsi"/>
                <w:sz w:val="20"/>
                <w:szCs w:val="20"/>
                <w:lang w:val="en-GB"/>
              </w:rPr>
            </w:pPr>
            <w:r w:rsidRPr="00701100">
              <w:rPr>
                <w:rFonts w:cstheme="minorHAnsi"/>
                <w:sz w:val="20"/>
                <w:szCs w:val="20"/>
                <w:lang w:val="en-GB"/>
              </w:rPr>
              <w:t>Ecosystem carbon stocks </w:t>
            </w:r>
          </w:p>
        </w:tc>
      </w:tr>
      <w:tr w:rsidR="00347335" w:rsidRPr="00701100" w14:paraId="6070C135"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A6346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2790" w:type="dxa"/>
            <w:tcBorders>
              <w:top w:val="nil"/>
              <w:left w:val="nil"/>
              <w:bottom w:val="single" w:sz="4" w:space="0" w:color="auto"/>
              <w:right w:val="single" w:sz="4" w:space="0" w:color="auto"/>
            </w:tcBorders>
            <w:shd w:val="clear" w:color="auto" w:fill="auto"/>
            <w:noWrap/>
            <w:hideMark/>
          </w:tcPr>
          <w:p w14:paraId="7E35DC49"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7350E08A" w14:textId="2669F1B7" w:rsidR="00347335" w:rsidRPr="00701100" w:rsidRDefault="00174BA3" w:rsidP="003F3556">
            <w:pPr>
              <w:spacing w:after="0" w:line="240" w:lineRule="auto"/>
              <w:rPr>
                <w:rFonts w:cstheme="minorHAnsi"/>
                <w:sz w:val="20"/>
                <w:szCs w:val="20"/>
                <w:lang w:val="en-GB"/>
              </w:rPr>
            </w:pPr>
            <w:r w:rsidRPr="00701100">
              <w:rPr>
                <w:rFonts w:cstheme="minorHAnsi"/>
                <w:sz w:val="20"/>
                <w:szCs w:val="20"/>
                <w:lang w:val="en-GB"/>
              </w:rPr>
              <w:t>Carbon stock in soil</w:t>
            </w:r>
          </w:p>
        </w:tc>
        <w:tc>
          <w:tcPr>
            <w:tcW w:w="2520" w:type="dxa"/>
            <w:tcBorders>
              <w:top w:val="nil"/>
              <w:left w:val="nil"/>
              <w:bottom w:val="single" w:sz="4" w:space="0" w:color="auto"/>
              <w:right w:val="single" w:sz="4" w:space="0" w:color="auto"/>
            </w:tcBorders>
            <w:shd w:val="clear" w:color="auto" w:fill="auto"/>
            <w:noWrap/>
            <w:hideMark/>
          </w:tcPr>
          <w:p w14:paraId="00C31070"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Carbon stocks in biomass</w:t>
            </w:r>
          </w:p>
        </w:tc>
        <w:tc>
          <w:tcPr>
            <w:tcW w:w="2610" w:type="dxa"/>
            <w:tcBorders>
              <w:top w:val="nil"/>
              <w:left w:val="nil"/>
              <w:bottom w:val="single" w:sz="4" w:space="0" w:color="auto"/>
              <w:right w:val="single" w:sz="4" w:space="0" w:color="auto"/>
            </w:tcBorders>
            <w:shd w:val="clear" w:color="auto" w:fill="auto"/>
            <w:noWrap/>
            <w:hideMark/>
          </w:tcPr>
          <w:p w14:paraId="565A475E" w14:textId="496AC828"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xml:space="preserve">Forest biomass: </w:t>
            </w:r>
            <w:r w:rsidR="00C260ED" w:rsidRPr="00701100">
              <w:rPr>
                <w:rFonts w:cstheme="minorHAnsi"/>
                <w:sz w:val="20"/>
                <w:szCs w:val="20"/>
                <w:lang w:val="en-GB"/>
              </w:rPr>
              <w:t>Total</w:t>
            </w:r>
            <w:r w:rsidR="00C260ED" w:rsidRPr="00701100" w:rsidDel="009F2231">
              <w:rPr>
                <w:rFonts w:cstheme="minorHAnsi"/>
                <w:sz w:val="20"/>
                <w:szCs w:val="20"/>
                <w:lang w:val="en-GB"/>
              </w:rPr>
              <w:t xml:space="preserve"> </w:t>
            </w:r>
          </w:p>
        </w:tc>
      </w:tr>
      <w:tr w:rsidR="00347335" w:rsidRPr="00701100" w14:paraId="3ED0D4A5"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B0EE4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440" w:type="dxa"/>
            <w:gridSpan w:val="4"/>
            <w:tcBorders>
              <w:top w:val="nil"/>
              <w:left w:val="nil"/>
              <w:bottom w:val="single" w:sz="4" w:space="0" w:color="auto"/>
              <w:right w:val="single" w:sz="4" w:space="0" w:color="auto"/>
            </w:tcBorders>
            <w:shd w:val="clear" w:color="auto" w:fill="auto"/>
            <w:noWrap/>
            <w:hideMark/>
          </w:tcPr>
          <w:p w14:paraId="7EB347A7"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Vulnerability</w:t>
            </w:r>
          </w:p>
        </w:tc>
      </w:tr>
      <w:tr w:rsidR="00347335" w:rsidRPr="00701100" w14:paraId="1D0C249C"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C7A84E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440" w:type="dxa"/>
            <w:gridSpan w:val="4"/>
            <w:tcBorders>
              <w:top w:val="nil"/>
              <w:left w:val="nil"/>
              <w:bottom w:val="single" w:sz="4" w:space="0" w:color="auto"/>
              <w:right w:val="single" w:sz="4" w:space="0" w:color="auto"/>
            </w:tcBorders>
            <w:shd w:val="clear" w:color="auto" w:fill="auto"/>
            <w:noWrap/>
            <w:hideMark/>
          </w:tcPr>
          <w:p w14:paraId="334945EB"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Vulnerable species, ecosystems and their services</w:t>
            </w:r>
          </w:p>
        </w:tc>
      </w:tr>
      <w:tr w:rsidR="00347335" w:rsidRPr="00701100" w14:paraId="0006FE8F"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E53F2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2790" w:type="dxa"/>
            <w:tcBorders>
              <w:top w:val="nil"/>
              <w:left w:val="nil"/>
              <w:bottom w:val="single" w:sz="4" w:space="0" w:color="auto"/>
              <w:right w:val="single" w:sz="4" w:space="0" w:color="auto"/>
            </w:tcBorders>
            <w:shd w:val="clear" w:color="auto" w:fill="auto"/>
            <w:noWrap/>
            <w:hideMark/>
          </w:tcPr>
          <w:p w14:paraId="76B483C5"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Ecosystems</w:t>
            </w:r>
          </w:p>
        </w:tc>
        <w:tc>
          <w:tcPr>
            <w:tcW w:w="2520" w:type="dxa"/>
            <w:tcBorders>
              <w:top w:val="nil"/>
              <w:left w:val="nil"/>
              <w:bottom w:val="single" w:sz="4" w:space="0" w:color="auto"/>
              <w:right w:val="single" w:sz="4" w:space="0" w:color="auto"/>
            </w:tcBorders>
            <w:shd w:val="clear" w:color="auto" w:fill="auto"/>
            <w:noWrap/>
            <w:hideMark/>
          </w:tcPr>
          <w:p w14:paraId="06301D39"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Soil</w:t>
            </w:r>
          </w:p>
        </w:tc>
        <w:tc>
          <w:tcPr>
            <w:tcW w:w="2520" w:type="dxa"/>
            <w:tcBorders>
              <w:top w:val="nil"/>
              <w:left w:val="nil"/>
              <w:bottom w:val="single" w:sz="4" w:space="0" w:color="auto"/>
              <w:right w:val="single" w:sz="4" w:space="0" w:color="auto"/>
            </w:tcBorders>
            <w:shd w:val="clear" w:color="auto" w:fill="auto"/>
            <w:noWrap/>
            <w:hideMark/>
          </w:tcPr>
          <w:p w14:paraId="7EDDC289"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Forests</w:t>
            </w:r>
          </w:p>
        </w:tc>
        <w:tc>
          <w:tcPr>
            <w:tcW w:w="2610" w:type="dxa"/>
            <w:tcBorders>
              <w:top w:val="nil"/>
              <w:left w:val="nil"/>
              <w:bottom w:val="single" w:sz="4" w:space="0" w:color="auto"/>
              <w:right w:val="single" w:sz="4" w:space="0" w:color="auto"/>
            </w:tcBorders>
            <w:shd w:val="clear" w:color="auto" w:fill="auto"/>
            <w:noWrap/>
            <w:hideMark/>
          </w:tcPr>
          <w:p w14:paraId="1C7CEFC4"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Forests</w:t>
            </w:r>
          </w:p>
        </w:tc>
      </w:tr>
      <w:tr w:rsidR="00347335" w:rsidRPr="00701100" w14:paraId="39AFEE4B"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606AF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2790" w:type="dxa"/>
            <w:tcBorders>
              <w:top w:val="nil"/>
              <w:left w:val="nil"/>
              <w:bottom w:val="single" w:sz="4" w:space="0" w:color="auto"/>
              <w:right w:val="single" w:sz="4" w:space="0" w:color="auto"/>
            </w:tcBorders>
            <w:shd w:val="clear" w:color="auto" w:fill="auto"/>
            <w:noWrap/>
            <w:hideMark/>
          </w:tcPr>
          <w:p w14:paraId="38F3AC31"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7.1; 13.8</w:t>
            </w:r>
          </w:p>
        </w:tc>
        <w:tc>
          <w:tcPr>
            <w:tcW w:w="2520" w:type="dxa"/>
            <w:tcBorders>
              <w:top w:val="nil"/>
              <w:left w:val="nil"/>
              <w:bottom w:val="single" w:sz="4" w:space="0" w:color="auto"/>
              <w:right w:val="single" w:sz="4" w:space="0" w:color="auto"/>
            </w:tcBorders>
            <w:shd w:val="clear" w:color="auto" w:fill="auto"/>
            <w:noWrap/>
            <w:hideMark/>
          </w:tcPr>
          <w:p w14:paraId="7721B8F3"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7; 13.8</w:t>
            </w:r>
          </w:p>
        </w:tc>
        <w:tc>
          <w:tcPr>
            <w:tcW w:w="2520" w:type="dxa"/>
            <w:tcBorders>
              <w:top w:val="nil"/>
              <w:left w:val="nil"/>
              <w:bottom w:val="single" w:sz="4" w:space="0" w:color="auto"/>
              <w:right w:val="single" w:sz="4" w:space="0" w:color="auto"/>
            </w:tcBorders>
            <w:shd w:val="clear" w:color="auto" w:fill="auto"/>
            <w:noWrap/>
            <w:hideMark/>
          </w:tcPr>
          <w:p w14:paraId="63C14AB8"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7; 13.8</w:t>
            </w:r>
          </w:p>
        </w:tc>
        <w:tc>
          <w:tcPr>
            <w:tcW w:w="2610" w:type="dxa"/>
            <w:tcBorders>
              <w:top w:val="nil"/>
              <w:left w:val="nil"/>
              <w:bottom w:val="single" w:sz="4" w:space="0" w:color="auto"/>
              <w:right w:val="single" w:sz="4" w:space="0" w:color="auto"/>
            </w:tcBorders>
            <w:shd w:val="clear" w:color="auto" w:fill="auto"/>
            <w:noWrap/>
            <w:hideMark/>
          </w:tcPr>
          <w:p w14:paraId="095C6C35"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7; 13.8</w:t>
            </w:r>
          </w:p>
        </w:tc>
      </w:tr>
      <w:tr w:rsidR="00347335" w:rsidRPr="00701100" w14:paraId="7F6AC676"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D55803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2790" w:type="dxa"/>
            <w:tcBorders>
              <w:top w:val="nil"/>
              <w:left w:val="nil"/>
              <w:bottom w:val="single" w:sz="4" w:space="0" w:color="auto"/>
              <w:right w:val="single" w:sz="4" w:space="0" w:color="auto"/>
            </w:tcBorders>
            <w:shd w:val="clear" w:color="auto" w:fill="auto"/>
            <w:noWrap/>
            <w:hideMark/>
          </w:tcPr>
          <w:p w14:paraId="4423ECE8"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2520" w:type="dxa"/>
            <w:tcBorders>
              <w:top w:val="nil"/>
              <w:left w:val="nil"/>
              <w:bottom w:val="single" w:sz="4" w:space="0" w:color="auto"/>
              <w:right w:val="single" w:sz="4" w:space="0" w:color="auto"/>
            </w:tcBorders>
            <w:shd w:val="clear" w:color="auto" w:fill="auto"/>
            <w:noWrap/>
            <w:hideMark/>
          </w:tcPr>
          <w:p w14:paraId="31446BF4"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2520" w:type="dxa"/>
            <w:tcBorders>
              <w:top w:val="nil"/>
              <w:left w:val="nil"/>
              <w:bottom w:val="single" w:sz="4" w:space="0" w:color="auto"/>
              <w:right w:val="single" w:sz="4" w:space="0" w:color="auto"/>
            </w:tcBorders>
            <w:shd w:val="clear" w:color="auto" w:fill="auto"/>
            <w:noWrap/>
            <w:hideMark/>
          </w:tcPr>
          <w:p w14:paraId="28EE4A28"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2610" w:type="dxa"/>
            <w:tcBorders>
              <w:top w:val="nil"/>
              <w:left w:val="nil"/>
              <w:bottom w:val="single" w:sz="4" w:space="0" w:color="auto"/>
              <w:right w:val="single" w:sz="4" w:space="0" w:color="auto"/>
            </w:tcBorders>
            <w:shd w:val="clear" w:color="auto" w:fill="auto"/>
            <w:noWrap/>
            <w:hideMark/>
          </w:tcPr>
          <w:p w14:paraId="589FA431"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0C918E34"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4C94D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2790" w:type="dxa"/>
            <w:tcBorders>
              <w:top w:val="nil"/>
              <w:left w:val="nil"/>
              <w:bottom w:val="single" w:sz="4" w:space="0" w:color="auto"/>
              <w:right w:val="single" w:sz="4" w:space="0" w:color="auto"/>
            </w:tcBorders>
            <w:shd w:val="clear" w:color="auto" w:fill="auto"/>
            <w:noWrap/>
            <w:hideMark/>
          </w:tcPr>
          <w:p w14:paraId="1AF65B84"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782189E7"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39B4508A" w14:textId="208D75BC"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1.2.3.b.2 [similar</w:t>
            </w:r>
            <w:r w:rsidR="00253E13" w:rsidRPr="00701100">
              <w:rPr>
                <w:rFonts w:cstheme="minorHAnsi"/>
                <w:sz w:val="20"/>
                <w:szCs w:val="20"/>
                <w:lang w:val="en-GB"/>
              </w:rPr>
              <w:t xml:space="preserve"> to</w:t>
            </w:r>
            <w:r w:rsidRPr="00701100">
              <w:rPr>
                <w:rFonts w:cstheme="minorHAnsi"/>
                <w:sz w:val="20"/>
                <w:szCs w:val="20"/>
                <w:lang w:val="en-GB"/>
              </w:rPr>
              <w:t>]</w:t>
            </w:r>
          </w:p>
        </w:tc>
        <w:tc>
          <w:tcPr>
            <w:tcW w:w="2610" w:type="dxa"/>
            <w:tcBorders>
              <w:top w:val="nil"/>
              <w:left w:val="nil"/>
              <w:bottom w:val="single" w:sz="4" w:space="0" w:color="auto"/>
              <w:right w:val="single" w:sz="4" w:space="0" w:color="auto"/>
            </w:tcBorders>
            <w:shd w:val="clear" w:color="auto" w:fill="auto"/>
            <w:noWrap/>
            <w:hideMark/>
          </w:tcPr>
          <w:p w14:paraId="55828E15"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xml:space="preserve">1.2.3.b.1 </w:t>
            </w:r>
          </w:p>
        </w:tc>
      </w:tr>
      <w:tr w:rsidR="00347335" w:rsidRPr="00701100" w14:paraId="53F751FB"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7091AC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2790" w:type="dxa"/>
            <w:tcBorders>
              <w:top w:val="nil"/>
              <w:left w:val="nil"/>
              <w:bottom w:val="single" w:sz="4" w:space="0" w:color="auto"/>
              <w:right w:val="single" w:sz="4" w:space="0" w:color="auto"/>
            </w:tcBorders>
            <w:shd w:val="clear" w:color="auto" w:fill="auto"/>
            <w:noWrap/>
            <w:hideMark/>
          </w:tcPr>
          <w:p w14:paraId="435660B3"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63C88346"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1E6102E0"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shd w:val="clear" w:color="auto" w:fill="auto"/>
            <w:noWrap/>
            <w:hideMark/>
          </w:tcPr>
          <w:p w14:paraId="0AB81B2D"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1D191A1D"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210F2B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2790" w:type="dxa"/>
            <w:tcBorders>
              <w:top w:val="nil"/>
              <w:left w:val="nil"/>
              <w:bottom w:val="single" w:sz="4" w:space="0" w:color="auto"/>
              <w:right w:val="single" w:sz="4" w:space="0" w:color="auto"/>
            </w:tcBorders>
            <w:shd w:val="clear" w:color="auto" w:fill="auto"/>
            <w:noWrap/>
            <w:hideMark/>
          </w:tcPr>
          <w:p w14:paraId="6F3BF280"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69D31627"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6205C788"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shd w:val="clear" w:color="auto" w:fill="auto"/>
            <w:noWrap/>
            <w:hideMark/>
          </w:tcPr>
          <w:p w14:paraId="12C4A5CB"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0C40234"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70B9B4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2790" w:type="dxa"/>
            <w:tcBorders>
              <w:top w:val="nil"/>
              <w:left w:val="nil"/>
              <w:bottom w:val="single" w:sz="4" w:space="0" w:color="auto"/>
              <w:right w:val="single" w:sz="4" w:space="0" w:color="auto"/>
            </w:tcBorders>
            <w:shd w:val="clear" w:color="auto" w:fill="auto"/>
            <w:noWrap/>
            <w:hideMark/>
          </w:tcPr>
          <w:p w14:paraId="4351F832"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2</w:t>
            </w:r>
          </w:p>
        </w:tc>
        <w:tc>
          <w:tcPr>
            <w:tcW w:w="2520" w:type="dxa"/>
            <w:tcBorders>
              <w:top w:val="nil"/>
              <w:left w:val="nil"/>
              <w:bottom w:val="single" w:sz="4" w:space="0" w:color="auto"/>
              <w:right w:val="single" w:sz="4" w:space="0" w:color="auto"/>
            </w:tcBorders>
            <w:shd w:val="clear" w:color="auto" w:fill="auto"/>
            <w:noWrap/>
            <w:hideMark/>
          </w:tcPr>
          <w:p w14:paraId="3AAB6F7B" w14:textId="653352FE" w:rsidR="00347335" w:rsidRPr="00701100" w:rsidRDefault="00E93261" w:rsidP="003F3556">
            <w:pPr>
              <w:spacing w:after="0" w:line="240" w:lineRule="auto"/>
              <w:rPr>
                <w:rFonts w:cstheme="minorHAnsi"/>
                <w:sz w:val="20"/>
                <w:szCs w:val="20"/>
                <w:lang w:val="en-GB"/>
              </w:rPr>
            </w:pPr>
            <w:r w:rsidRPr="00701100">
              <w:rPr>
                <w:rFonts w:cstheme="minorHAnsi"/>
                <w:sz w:val="20"/>
                <w:szCs w:val="20"/>
                <w:lang w:val="en-GB"/>
              </w:rPr>
              <w:t>3</w:t>
            </w:r>
          </w:p>
        </w:tc>
        <w:tc>
          <w:tcPr>
            <w:tcW w:w="2520" w:type="dxa"/>
            <w:tcBorders>
              <w:top w:val="nil"/>
              <w:left w:val="nil"/>
              <w:bottom w:val="single" w:sz="4" w:space="0" w:color="auto"/>
              <w:right w:val="single" w:sz="4" w:space="0" w:color="auto"/>
            </w:tcBorders>
            <w:shd w:val="clear" w:color="auto" w:fill="auto"/>
            <w:noWrap/>
            <w:hideMark/>
          </w:tcPr>
          <w:p w14:paraId="5DE088F0"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2</w:t>
            </w:r>
          </w:p>
        </w:tc>
        <w:tc>
          <w:tcPr>
            <w:tcW w:w="2610" w:type="dxa"/>
            <w:tcBorders>
              <w:top w:val="nil"/>
              <w:left w:val="nil"/>
              <w:bottom w:val="single" w:sz="4" w:space="0" w:color="auto"/>
              <w:right w:val="single" w:sz="4" w:space="0" w:color="auto"/>
            </w:tcBorders>
            <w:shd w:val="clear" w:color="auto" w:fill="auto"/>
            <w:noWrap/>
            <w:hideMark/>
          </w:tcPr>
          <w:p w14:paraId="09F2556E"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2</w:t>
            </w:r>
          </w:p>
        </w:tc>
      </w:tr>
      <w:tr w:rsidR="00347335" w:rsidRPr="00701100" w14:paraId="09A9D99F"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9542E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2790" w:type="dxa"/>
            <w:tcBorders>
              <w:top w:val="nil"/>
              <w:left w:val="nil"/>
              <w:bottom w:val="single" w:sz="4" w:space="0" w:color="auto"/>
              <w:right w:val="single" w:sz="4" w:space="0" w:color="auto"/>
            </w:tcBorders>
            <w:shd w:val="clear" w:color="auto" w:fill="auto"/>
            <w:noWrap/>
            <w:hideMark/>
          </w:tcPr>
          <w:p w14:paraId="7B358D95"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xml:space="preserve">Carbon (C) is stored in five different pools: (1) aboveground biomass; (2) belowground biomass; (3) litter; (4) deadwood/woody debris; and (5) soil. [CIFOR, </w:t>
            </w:r>
            <w:hyperlink r:id="rId711" w:history="1">
              <w:r w:rsidRPr="00701100">
                <w:rPr>
                  <w:rStyle w:val="Hyperlink"/>
                  <w:rFonts w:cstheme="minorHAnsi"/>
                  <w:sz w:val="20"/>
                  <w:szCs w:val="20"/>
                  <w:lang w:val="en-GB"/>
                </w:rPr>
                <w:t>https://www.cifor.org/knowledge/publication/6439</w:t>
              </w:r>
            </w:hyperlink>
            <w:r w:rsidRPr="00701100">
              <w:rPr>
                <w:rFonts w:cstheme="minorHAnsi"/>
                <w:sz w:val="20"/>
                <w:szCs w:val="20"/>
                <w:lang w:val="en-GB"/>
              </w:rPr>
              <w:t>]</w:t>
            </w:r>
          </w:p>
        </w:tc>
        <w:tc>
          <w:tcPr>
            <w:tcW w:w="2520" w:type="dxa"/>
            <w:tcBorders>
              <w:top w:val="nil"/>
              <w:left w:val="nil"/>
              <w:bottom w:val="single" w:sz="4" w:space="0" w:color="auto"/>
              <w:right w:val="single" w:sz="4" w:space="0" w:color="auto"/>
            </w:tcBorders>
            <w:shd w:val="clear" w:color="auto" w:fill="auto"/>
            <w:noWrap/>
            <w:hideMark/>
          </w:tcPr>
          <w:p w14:paraId="50858743" w14:textId="6DEA608C"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The amount of carbon stored in the soil. Soil carbon is present in two forms: inorganic and organic. Soil inorganic carbon consists of mineral forms of C, either from weathering of parent material, or from reaction of soil minerals with atmospheric CO</w:t>
            </w:r>
            <w:r w:rsidRPr="00701100">
              <w:rPr>
                <w:rFonts w:cstheme="minorHAnsi"/>
                <w:sz w:val="20"/>
                <w:szCs w:val="20"/>
                <w:vertAlign w:val="subscript"/>
                <w:lang w:val="en-GB"/>
              </w:rPr>
              <w:t>2</w:t>
            </w:r>
            <w:r w:rsidRPr="00701100">
              <w:rPr>
                <w:rFonts w:cstheme="minorHAnsi"/>
                <w:sz w:val="20"/>
                <w:szCs w:val="20"/>
                <w:lang w:val="en-GB"/>
              </w:rPr>
              <w:t xml:space="preserve">. Carbonate minerals are the dominant form of soil carbon in desert climates. Soil organic carbon is present as soil organic matter. [UN-ECE metadata, indicator 20, </w:t>
            </w:r>
            <w:hyperlink r:id="rId712" w:history="1">
              <w:r w:rsidRPr="00701100">
                <w:rPr>
                  <w:rStyle w:val="Hyperlink"/>
                  <w:rFonts w:cstheme="minorHAnsi"/>
                  <w:sz w:val="20"/>
                  <w:szCs w:val="20"/>
                  <w:lang w:val="en-GB"/>
                </w:rPr>
                <w:t>https://statswiki.unece.org/pages/viewpage.action?pageId=285216611&amp;preview=/285216611/285216735/CCCI_20_25092020.pdf</w:t>
              </w:r>
            </w:hyperlink>
            <w:r w:rsidRPr="00701100">
              <w:rPr>
                <w:rFonts w:cstheme="minorHAnsi"/>
                <w:sz w:val="20"/>
                <w:szCs w:val="20"/>
                <w:lang w:val="en-GB"/>
              </w:rPr>
              <w:t>)</w:t>
            </w:r>
          </w:p>
        </w:tc>
        <w:tc>
          <w:tcPr>
            <w:tcW w:w="2520" w:type="dxa"/>
            <w:tcBorders>
              <w:top w:val="nil"/>
              <w:left w:val="nil"/>
              <w:bottom w:val="single" w:sz="4" w:space="0" w:color="auto"/>
              <w:right w:val="single" w:sz="4" w:space="0" w:color="auto"/>
            </w:tcBorders>
            <w:shd w:val="clear" w:color="auto" w:fill="auto"/>
            <w:noWrap/>
            <w:hideMark/>
          </w:tcPr>
          <w:p w14:paraId="2DA2F22D" w14:textId="322B326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xml:space="preserve">The forest biomass carbon stock can be estimated from the routine forest monitoring that takes place for management and research purposes. Forest inventories were generally designed to track timber volumes; inferring total biomass and ecosystem carbon stocks requires further information and assumptions, which make absolute values less certain. [IPCC AR5, p 293, </w:t>
            </w:r>
            <w:hyperlink r:id="rId713" w:history="1">
              <w:r w:rsidR="00703B10"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w:t>
            </w:r>
          </w:p>
        </w:tc>
        <w:tc>
          <w:tcPr>
            <w:tcW w:w="2610" w:type="dxa"/>
            <w:tcBorders>
              <w:top w:val="nil"/>
              <w:left w:val="nil"/>
              <w:bottom w:val="single" w:sz="4" w:space="0" w:color="auto"/>
              <w:right w:val="single" w:sz="4" w:space="0" w:color="auto"/>
            </w:tcBorders>
            <w:shd w:val="clear" w:color="auto" w:fill="auto"/>
            <w:noWrap/>
            <w:hideMark/>
          </w:tcPr>
          <w:p w14:paraId="5F318435" w14:textId="5FF1A0D2"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xml:space="preserve">Total forest biomass stock is composed of above-ground, below-ground and dead wood biomass. Biomass refers to the total mass of living matter within a given unit of environmental area. [FDES BSES manual, Forests, p. 11, </w:t>
            </w:r>
            <w:hyperlink r:id="rId714" w:history="1">
              <w:r w:rsidRPr="00701100">
                <w:rPr>
                  <w:rStyle w:val="Hyperlink"/>
                  <w:rFonts w:cstheme="minorHAnsi"/>
                  <w:sz w:val="20"/>
                  <w:szCs w:val="20"/>
                  <w:lang w:val="en-GB"/>
                </w:rPr>
                <w:t>https://unstats.un.org/unsd/environment/FDES/MS%20Forests.pdf</w:t>
              </w:r>
            </w:hyperlink>
            <w:r w:rsidRPr="00701100">
              <w:rPr>
                <w:rFonts w:cstheme="minorHAnsi"/>
                <w:sz w:val="20"/>
                <w:szCs w:val="20"/>
                <w:lang w:val="en-GB"/>
              </w:rPr>
              <w:t>]</w:t>
            </w:r>
          </w:p>
        </w:tc>
      </w:tr>
      <w:tr w:rsidR="00D53876" w:rsidRPr="00701100" w14:paraId="22D3E845" w14:textId="77777777" w:rsidTr="007176F8">
        <w:trPr>
          <w:trHeight w:val="242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0E5F9C" w14:textId="77777777" w:rsidR="00D53876" w:rsidRPr="00701100" w:rsidRDefault="00D5387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Relevance </w:t>
            </w:r>
          </w:p>
        </w:tc>
        <w:tc>
          <w:tcPr>
            <w:tcW w:w="10440" w:type="dxa"/>
            <w:gridSpan w:val="4"/>
            <w:tcBorders>
              <w:top w:val="nil"/>
              <w:left w:val="nil"/>
              <w:bottom w:val="single" w:sz="4" w:space="0" w:color="auto"/>
              <w:right w:val="single" w:sz="4" w:space="0" w:color="auto"/>
            </w:tcBorders>
            <w:shd w:val="clear" w:color="auto" w:fill="auto"/>
            <w:noWrap/>
            <w:hideMark/>
          </w:tcPr>
          <w:p w14:paraId="52B24247" w14:textId="77777777" w:rsidR="00D53876" w:rsidRPr="00701100" w:rsidRDefault="00D53876" w:rsidP="003F3556">
            <w:pPr>
              <w:spacing w:after="0" w:line="240" w:lineRule="auto"/>
              <w:rPr>
                <w:rFonts w:cstheme="minorHAnsi"/>
                <w:sz w:val="20"/>
                <w:szCs w:val="20"/>
                <w:lang w:val="en-GB"/>
              </w:rPr>
            </w:pPr>
            <w:r w:rsidRPr="00701100">
              <w:rPr>
                <w:rFonts w:cstheme="minorHAnsi"/>
                <w:sz w:val="20"/>
                <w:szCs w:val="20"/>
                <w:lang w:val="en-GB"/>
              </w:rPr>
              <w:t xml:space="preserve">Biomass and soil carbon stocks in terrestrial ecosystems are currently increasing (high confidence) but are vulnerable to loss to the atmosphere as a result of rising temperature, drought, and fire projected in the 21st century. [IPCC AR5, p 294, </w:t>
            </w:r>
            <w:hyperlink r:id="rId715"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w:t>
            </w:r>
          </w:p>
          <w:p w14:paraId="02A4FC7F" w14:textId="77777777" w:rsidR="00D53876" w:rsidRPr="00701100" w:rsidRDefault="00D53876" w:rsidP="003F3556">
            <w:pPr>
              <w:spacing w:after="0" w:line="240" w:lineRule="auto"/>
              <w:rPr>
                <w:rFonts w:cstheme="minorHAnsi"/>
                <w:sz w:val="20"/>
                <w:szCs w:val="20"/>
                <w:lang w:val="en-GB"/>
              </w:rPr>
            </w:pPr>
          </w:p>
          <w:p w14:paraId="0F90031B" w14:textId="3F8C6026" w:rsidR="00D53876" w:rsidRPr="00701100" w:rsidRDefault="00D53876" w:rsidP="003F3556">
            <w:pPr>
              <w:spacing w:after="0" w:line="240" w:lineRule="auto"/>
              <w:rPr>
                <w:rFonts w:cstheme="minorHAnsi"/>
                <w:sz w:val="20"/>
                <w:szCs w:val="20"/>
                <w:lang w:val="en-GB"/>
              </w:rPr>
            </w:pPr>
            <w:r w:rsidRPr="00701100">
              <w:rPr>
                <w:rFonts w:cstheme="minorHAnsi"/>
                <w:sz w:val="20"/>
                <w:szCs w:val="20"/>
                <w:lang w:val="en-GB"/>
              </w:rPr>
              <w:t xml:space="preserve">The carbon stock in global soils, including litter and peatlands is 1500 to 2400 PgC, with permanently frozen soils adding another 1700 PgC (Davidson and Janssens, 2006). The soil carbon stock is thus more than 10 times greater than the carbon stock in forest biomass (Kindermann et al., 2008). Changes in the size of the soil carbon stock result from changes in the net balance of inputs and losses over a period of many years. Inputs derive from primary production, and are mostly modestly increasing under climate change. Losses result principally through the respiration of soil microbes, which increases with increasing temperature. [IPCC AR5, p 294, </w:t>
            </w:r>
            <w:hyperlink r:id="rId716"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 xml:space="preserve">] </w:t>
            </w:r>
          </w:p>
        </w:tc>
      </w:tr>
      <w:tr w:rsidR="00347335" w:rsidRPr="00701100" w14:paraId="13FF6A72"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82612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2790" w:type="dxa"/>
            <w:tcBorders>
              <w:top w:val="nil"/>
              <w:left w:val="nil"/>
              <w:bottom w:val="single" w:sz="4" w:space="0" w:color="auto"/>
              <w:right w:val="single" w:sz="4" w:space="0" w:color="auto"/>
            </w:tcBorders>
            <w:shd w:val="clear" w:color="auto" w:fill="auto"/>
            <w:noWrap/>
            <w:hideMark/>
          </w:tcPr>
          <w:p w14:paraId="42D5F6F3"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256FA3B1"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National Focal Points to the UNCCD/Forestry department/Ministry of Agriculture</w:t>
            </w:r>
          </w:p>
        </w:tc>
        <w:tc>
          <w:tcPr>
            <w:tcW w:w="2520" w:type="dxa"/>
            <w:tcBorders>
              <w:top w:val="nil"/>
              <w:left w:val="nil"/>
              <w:bottom w:val="single" w:sz="4" w:space="0" w:color="auto"/>
              <w:right w:val="single" w:sz="4" w:space="0" w:color="auto"/>
            </w:tcBorders>
            <w:shd w:val="clear" w:color="auto" w:fill="auto"/>
            <w:noWrap/>
            <w:hideMark/>
          </w:tcPr>
          <w:p w14:paraId="46E787DB"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c>
          <w:tcPr>
            <w:tcW w:w="2610" w:type="dxa"/>
            <w:tcBorders>
              <w:top w:val="nil"/>
              <w:left w:val="nil"/>
              <w:bottom w:val="single" w:sz="4" w:space="0" w:color="auto"/>
              <w:right w:val="single" w:sz="4" w:space="0" w:color="auto"/>
            </w:tcBorders>
            <w:shd w:val="clear" w:color="auto" w:fill="auto"/>
            <w:noWrap/>
            <w:hideMark/>
          </w:tcPr>
          <w:p w14:paraId="3B53AC22"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xml:space="preserve">Forestry department/Ministry of Agriculture/Forestry and its related agencies  </w:t>
            </w:r>
          </w:p>
        </w:tc>
      </w:tr>
      <w:tr w:rsidR="00347335" w:rsidRPr="00701100" w14:paraId="6AB4134E"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A365F0" w14:textId="6D84B772"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2790" w:type="dxa"/>
            <w:tcBorders>
              <w:top w:val="nil"/>
              <w:left w:val="nil"/>
              <w:bottom w:val="single" w:sz="4" w:space="0" w:color="auto"/>
              <w:right w:val="single" w:sz="4" w:space="0" w:color="auto"/>
            </w:tcBorders>
            <w:shd w:val="clear" w:color="auto" w:fill="auto"/>
            <w:noWrap/>
            <w:hideMark/>
          </w:tcPr>
          <w:p w14:paraId="3F8A8FD0"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41BC006B"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Inventory; monitoring systems</w:t>
            </w:r>
          </w:p>
        </w:tc>
        <w:tc>
          <w:tcPr>
            <w:tcW w:w="2520" w:type="dxa"/>
            <w:tcBorders>
              <w:top w:val="nil"/>
              <w:left w:val="nil"/>
              <w:bottom w:val="single" w:sz="4" w:space="0" w:color="auto"/>
              <w:right w:val="single" w:sz="4" w:space="0" w:color="auto"/>
            </w:tcBorders>
            <w:shd w:val="clear" w:color="auto" w:fill="auto"/>
            <w:noWrap/>
            <w:hideMark/>
          </w:tcPr>
          <w:p w14:paraId="6468EB40"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shd w:val="clear" w:color="auto" w:fill="auto"/>
            <w:noWrap/>
            <w:hideMark/>
          </w:tcPr>
          <w:p w14:paraId="2815E30C"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347335" w:rsidRPr="00701100" w14:paraId="4B61B622"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55904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2790" w:type="dxa"/>
            <w:tcBorders>
              <w:top w:val="nil"/>
              <w:left w:val="nil"/>
              <w:bottom w:val="single" w:sz="4" w:space="0" w:color="auto"/>
              <w:right w:val="single" w:sz="4" w:space="0" w:color="auto"/>
            </w:tcBorders>
            <w:shd w:val="clear" w:color="auto" w:fill="auto"/>
            <w:noWrap/>
            <w:hideMark/>
          </w:tcPr>
          <w:p w14:paraId="028C875A"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64314AD4"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Ad hoc</w:t>
            </w:r>
          </w:p>
        </w:tc>
        <w:tc>
          <w:tcPr>
            <w:tcW w:w="2520" w:type="dxa"/>
            <w:tcBorders>
              <w:top w:val="nil"/>
              <w:left w:val="nil"/>
              <w:bottom w:val="single" w:sz="4" w:space="0" w:color="auto"/>
              <w:right w:val="single" w:sz="4" w:space="0" w:color="auto"/>
            </w:tcBorders>
            <w:shd w:val="clear" w:color="auto" w:fill="auto"/>
            <w:noWrap/>
            <w:hideMark/>
          </w:tcPr>
          <w:p w14:paraId="52109DA1"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shd w:val="clear" w:color="auto" w:fill="auto"/>
            <w:noWrap/>
            <w:hideMark/>
          </w:tcPr>
          <w:p w14:paraId="627C0892"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Ad hoc</w:t>
            </w:r>
          </w:p>
        </w:tc>
      </w:tr>
      <w:tr w:rsidR="00347335" w:rsidRPr="00701100" w14:paraId="5E054865"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95222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2790" w:type="dxa"/>
            <w:tcBorders>
              <w:top w:val="nil"/>
              <w:left w:val="nil"/>
              <w:bottom w:val="single" w:sz="4" w:space="0" w:color="auto"/>
              <w:right w:val="single" w:sz="4" w:space="0" w:color="auto"/>
            </w:tcBorders>
            <w:shd w:val="clear" w:color="auto" w:fill="auto"/>
            <w:noWrap/>
            <w:hideMark/>
          </w:tcPr>
          <w:p w14:paraId="3A4CDA6F"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Mass</w:t>
            </w:r>
          </w:p>
        </w:tc>
        <w:tc>
          <w:tcPr>
            <w:tcW w:w="2520" w:type="dxa"/>
            <w:tcBorders>
              <w:top w:val="nil"/>
              <w:left w:val="nil"/>
              <w:bottom w:val="single" w:sz="4" w:space="0" w:color="auto"/>
              <w:right w:val="single" w:sz="4" w:space="0" w:color="auto"/>
            </w:tcBorders>
            <w:shd w:val="clear" w:color="auto" w:fill="auto"/>
            <w:noWrap/>
            <w:hideMark/>
          </w:tcPr>
          <w:p w14:paraId="3164B642"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Mass</w:t>
            </w:r>
          </w:p>
        </w:tc>
        <w:tc>
          <w:tcPr>
            <w:tcW w:w="2520" w:type="dxa"/>
            <w:tcBorders>
              <w:top w:val="nil"/>
              <w:left w:val="nil"/>
              <w:bottom w:val="single" w:sz="4" w:space="0" w:color="auto"/>
              <w:right w:val="single" w:sz="4" w:space="0" w:color="auto"/>
            </w:tcBorders>
            <w:shd w:val="clear" w:color="auto" w:fill="auto"/>
            <w:noWrap/>
            <w:hideMark/>
          </w:tcPr>
          <w:p w14:paraId="7FB0C4F5"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Mass</w:t>
            </w:r>
          </w:p>
        </w:tc>
        <w:tc>
          <w:tcPr>
            <w:tcW w:w="2610" w:type="dxa"/>
            <w:tcBorders>
              <w:top w:val="nil"/>
              <w:left w:val="nil"/>
              <w:bottom w:val="single" w:sz="4" w:space="0" w:color="auto"/>
              <w:right w:val="single" w:sz="4" w:space="0" w:color="auto"/>
            </w:tcBorders>
            <w:shd w:val="clear" w:color="auto" w:fill="auto"/>
            <w:noWrap/>
            <w:hideMark/>
          </w:tcPr>
          <w:p w14:paraId="3B80FA0B"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Volume, mass</w:t>
            </w:r>
          </w:p>
        </w:tc>
      </w:tr>
      <w:tr w:rsidR="00347335" w:rsidRPr="00701100" w14:paraId="24CD52AF"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B720B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2790" w:type="dxa"/>
            <w:tcBorders>
              <w:top w:val="nil"/>
              <w:left w:val="nil"/>
              <w:bottom w:val="single" w:sz="4" w:space="0" w:color="auto"/>
              <w:right w:val="single" w:sz="4" w:space="0" w:color="auto"/>
            </w:tcBorders>
            <w:shd w:val="clear" w:color="auto" w:fill="auto"/>
            <w:noWrap/>
            <w:hideMark/>
          </w:tcPr>
          <w:p w14:paraId="0B6EADAD"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30098B3C"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792F37EA"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shd w:val="clear" w:color="auto" w:fill="auto"/>
            <w:noWrap/>
            <w:hideMark/>
          </w:tcPr>
          <w:p w14:paraId="2380F1EA"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5E5F79EB"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3E9D1A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2790" w:type="dxa"/>
            <w:tcBorders>
              <w:top w:val="nil"/>
              <w:left w:val="nil"/>
              <w:bottom w:val="single" w:sz="4" w:space="0" w:color="auto"/>
              <w:right w:val="single" w:sz="4" w:space="0" w:color="auto"/>
            </w:tcBorders>
            <w:shd w:val="clear" w:color="auto" w:fill="auto"/>
            <w:noWrap/>
            <w:hideMark/>
          </w:tcPr>
          <w:p w14:paraId="6C1CB17B"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23D1B658"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3F4D0EC8"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FAO-FRA 2020</w:t>
            </w:r>
          </w:p>
        </w:tc>
        <w:tc>
          <w:tcPr>
            <w:tcW w:w="2610" w:type="dxa"/>
            <w:tcBorders>
              <w:top w:val="nil"/>
              <w:left w:val="nil"/>
              <w:bottom w:val="single" w:sz="4" w:space="0" w:color="auto"/>
              <w:right w:val="single" w:sz="4" w:space="0" w:color="auto"/>
            </w:tcBorders>
            <w:shd w:val="clear" w:color="auto" w:fill="auto"/>
            <w:noWrap/>
            <w:hideMark/>
          </w:tcPr>
          <w:p w14:paraId="0A3CED12"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FAO-FRA 2020</w:t>
            </w:r>
          </w:p>
        </w:tc>
      </w:tr>
      <w:tr w:rsidR="00347335" w:rsidRPr="00701100" w14:paraId="75EAA521"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FD516E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2790" w:type="dxa"/>
            <w:tcBorders>
              <w:top w:val="nil"/>
              <w:left w:val="nil"/>
              <w:bottom w:val="single" w:sz="4" w:space="0" w:color="auto"/>
              <w:right w:val="single" w:sz="4" w:space="0" w:color="auto"/>
            </w:tcBorders>
            <w:shd w:val="clear" w:color="auto" w:fill="auto"/>
            <w:noWrap/>
            <w:hideMark/>
          </w:tcPr>
          <w:p w14:paraId="7CDD1A72"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494C88E4"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182C67E0"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shd w:val="clear" w:color="auto" w:fill="auto"/>
            <w:noWrap/>
            <w:hideMark/>
          </w:tcPr>
          <w:p w14:paraId="7A99B611"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51EEEB0D"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5CDE60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2790" w:type="dxa"/>
            <w:tcBorders>
              <w:top w:val="nil"/>
              <w:left w:val="nil"/>
              <w:bottom w:val="single" w:sz="4" w:space="0" w:color="auto"/>
              <w:right w:val="single" w:sz="4" w:space="0" w:color="auto"/>
            </w:tcBorders>
            <w:shd w:val="clear" w:color="auto" w:fill="auto"/>
            <w:noWrap/>
            <w:hideMark/>
          </w:tcPr>
          <w:p w14:paraId="06FEDBA3"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7A3CB30F" w14:textId="77777777" w:rsidR="00347335" w:rsidRPr="00701100" w:rsidRDefault="00347335" w:rsidP="003F3556">
            <w:pPr>
              <w:spacing w:after="0" w:line="240" w:lineRule="auto"/>
              <w:rPr>
                <w:rFonts w:cstheme="minorHAnsi"/>
                <w:sz w:val="20"/>
                <w:szCs w:val="20"/>
                <w:u w:val="single"/>
                <w:lang w:val="en-GB"/>
              </w:rPr>
            </w:pPr>
          </w:p>
        </w:tc>
        <w:tc>
          <w:tcPr>
            <w:tcW w:w="2520" w:type="dxa"/>
            <w:tcBorders>
              <w:top w:val="nil"/>
              <w:left w:val="nil"/>
              <w:bottom w:val="single" w:sz="4" w:space="0" w:color="auto"/>
              <w:right w:val="single" w:sz="4" w:space="0" w:color="auto"/>
            </w:tcBorders>
            <w:shd w:val="clear" w:color="auto" w:fill="auto"/>
            <w:noWrap/>
            <w:hideMark/>
          </w:tcPr>
          <w:p w14:paraId="05AE4528" w14:textId="77777777" w:rsidR="00347335" w:rsidRPr="00701100" w:rsidRDefault="00000000" w:rsidP="003F3556">
            <w:pPr>
              <w:spacing w:after="0" w:line="240" w:lineRule="auto"/>
              <w:rPr>
                <w:rFonts w:cstheme="minorHAnsi"/>
                <w:sz w:val="20"/>
                <w:szCs w:val="20"/>
                <w:u w:val="single"/>
                <w:lang w:val="en-GB"/>
              </w:rPr>
            </w:pPr>
            <w:hyperlink r:id="rId717" w:history="1">
              <w:r w:rsidR="00347335" w:rsidRPr="00701100">
                <w:rPr>
                  <w:rStyle w:val="Hyperlink"/>
                  <w:rFonts w:cstheme="minorHAnsi"/>
                  <w:sz w:val="20"/>
                  <w:szCs w:val="20"/>
                  <w:lang w:val="en-GB"/>
                </w:rPr>
                <w:t>http://www.fao.org/3/ca9825en/ca9825en.pdf</w:t>
              </w:r>
            </w:hyperlink>
            <w:r w:rsidR="00347335" w:rsidRPr="00701100">
              <w:rPr>
                <w:rStyle w:val="Hyperlink"/>
                <w:rFonts w:cstheme="minorHAnsi"/>
                <w:sz w:val="20"/>
                <w:szCs w:val="20"/>
                <w:lang w:val="en-GB"/>
              </w:rPr>
              <w:t xml:space="preserve"> </w:t>
            </w:r>
          </w:p>
        </w:tc>
        <w:tc>
          <w:tcPr>
            <w:tcW w:w="2610" w:type="dxa"/>
            <w:tcBorders>
              <w:top w:val="nil"/>
              <w:left w:val="nil"/>
              <w:bottom w:val="single" w:sz="4" w:space="0" w:color="auto"/>
              <w:right w:val="single" w:sz="4" w:space="0" w:color="auto"/>
            </w:tcBorders>
            <w:shd w:val="clear" w:color="auto" w:fill="auto"/>
            <w:noWrap/>
            <w:hideMark/>
          </w:tcPr>
          <w:p w14:paraId="099FC901" w14:textId="77777777" w:rsidR="00347335" w:rsidRPr="00701100" w:rsidRDefault="00000000" w:rsidP="003F3556">
            <w:pPr>
              <w:spacing w:after="0" w:line="240" w:lineRule="auto"/>
              <w:rPr>
                <w:rFonts w:cstheme="minorHAnsi"/>
                <w:sz w:val="20"/>
                <w:szCs w:val="20"/>
                <w:u w:val="single"/>
                <w:lang w:val="en-GB"/>
              </w:rPr>
            </w:pPr>
            <w:hyperlink r:id="rId718" w:history="1">
              <w:r w:rsidR="00347335" w:rsidRPr="00701100">
                <w:rPr>
                  <w:rStyle w:val="Hyperlink"/>
                  <w:rFonts w:cstheme="minorHAnsi"/>
                  <w:sz w:val="20"/>
                  <w:szCs w:val="20"/>
                  <w:lang w:val="en-GB"/>
                </w:rPr>
                <w:t>http://www.fao.org/3/ca9825en/ca9825en.pdf</w:t>
              </w:r>
            </w:hyperlink>
            <w:r w:rsidR="00347335" w:rsidRPr="00701100">
              <w:rPr>
                <w:rStyle w:val="Hyperlink"/>
                <w:rFonts w:cstheme="minorHAnsi"/>
                <w:sz w:val="20"/>
                <w:szCs w:val="20"/>
                <w:lang w:val="en-GB"/>
              </w:rPr>
              <w:t xml:space="preserve"> </w:t>
            </w:r>
          </w:p>
        </w:tc>
      </w:tr>
      <w:tr w:rsidR="00347335" w:rsidRPr="00701100" w14:paraId="391ED46B"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BC3AB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2790" w:type="dxa"/>
            <w:tcBorders>
              <w:top w:val="nil"/>
              <w:left w:val="nil"/>
              <w:bottom w:val="single" w:sz="4" w:space="0" w:color="auto"/>
              <w:right w:val="single" w:sz="4" w:space="0" w:color="auto"/>
            </w:tcBorders>
            <w:shd w:val="clear" w:color="auto" w:fill="auto"/>
            <w:noWrap/>
            <w:hideMark/>
          </w:tcPr>
          <w:p w14:paraId="3124AADD"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66BB9ED9"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46C9DE5F"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C, E</w:t>
            </w:r>
          </w:p>
        </w:tc>
        <w:tc>
          <w:tcPr>
            <w:tcW w:w="2610" w:type="dxa"/>
            <w:tcBorders>
              <w:top w:val="nil"/>
              <w:left w:val="nil"/>
              <w:bottom w:val="single" w:sz="4" w:space="0" w:color="auto"/>
              <w:right w:val="single" w:sz="4" w:space="0" w:color="auto"/>
            </w:tcBorders>
            <w:shd w:val="clear" w:color="auto" w:fill="auto"/>
            <w:noWrap/>
            <w:hideMark/>
          </w:tcPr>
          <w:p w14:paraId="4964BFCC"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C, E</w:t>
            </w:r>
          </w:p>
        </w:tc>
      </w:tr>
      <w:tr w:rsidR="00347335" w:rsidRPr="00701100" w14:paraId="0FC2D967"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C7E88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2790" w:type="dxa"/>
            <w:tcBorders>
              <w:top w:val="nil"/>
              <w:left w:val="nil"/>
              <w:bottom w:val="single" w:sz="4" w:space="0" w:color="auto"/>
              <w:right w:val="single" w:sz="4" w:space="0" w:color="auto"/>
            </w:tcBorders>
            <w:shd w:val="clear" w:color="auto" w:fill="auto"/>
            <w:noWrap/>
            <w:hideMark/>
          </w:tcPr>
          <w:p w14:paraId="062FA2B0"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6C80FD4C"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OECD</w:t>
            </w:r>
          </w:p>
        </w:tc>
        <w:tc>
          <w:tcPr>
            <w:tcW w:w="2520" w:type="dxa"/>
            <w:tcBorders>
              <w:top w:val="nil"/>
              <w:left w:val="nil"/>
              <w:bottom w:val="single" w:sz="4" w:space="0" w:color="auto"/>
              <w:right w:val="single" w:sz="4" w:space="0" w:color="auto"/>
            </w:tcBorders>
            <w:shd w:val="clear" w:color="auto" w:fill="auto"/>
            <w:noWrap/>
            <w:hideMark/>
          </w:tcPr>
          <w:p w14:paraId="2B8231C4"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shd w:val="clear" w:color="auto" w:fill="auto"/>
            <w:noWrap/>
            <w:hideMark/>
          </w:tcPr>
          <w:p w14:paraId="3CBBE812"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5B3BE024"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1AF63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2790" w:type="dxa"/>
            <w:tcBorders>
              <w:top w:val="nil"/>
              <w:left w:val="nil"/>
              <w:bottom w:val="single" w:sz="4" w:space="0" w:color="auto"/>
              <w:right w:val="single" w:sz="4" w:space="0" w:color="auto"/>
            </w:tcBorders>
            <w:shd w:val="clear" w:color="auto" w:fill="auto"/>
            <w:noWrap/>
            <w:hideMark/>
          </w:tcPr>
          <w:p w14:paraId="4265A0B5"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4FD32714"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728F169C" w14:textId="77777777" w:rsidR="00347335" w:rsidRPr="00701100" w:rsidRDefault="00347335" w:rsidP="003F3556">
            <w:pPr>
              <w:spacing w:after="0" w:line="240" w:lineRule="auto"/>
              <w:rPr>
                <w:rFonts w:cstheme="minorHAnsi"/>
                <w:sz w:val="20"/>
                <w:szCs w:val="20"/>
                <w:u w:val="single"/>
                <w:lang w:val="en-GB"/>
              </w:rPr>
            </w:pPr>
          </w:p>
        </w:tc>
        <w:tc>
          <w:tcPr>
            <w:tcW w:w="2610" w:type="dxa"/>
            <w:tcBorders>
              <w:top w:val="nil"/>
              <w:left w:val="nil"/>
              <w:bottom w:val="single" w:sz="4" w:space="0" w:color="auto"/>
              <w:right w:val="single" w:sz="4" w:space="0" w:color="auto"/>
            </w:tcBorders>
            <w:shd w:val="clear" w:color="auto" w:fill="auto"/>
            <w:noWrap/>
            <w:hideMark/>
          </w:tcPr>
          <w:p w14:paraId="76635189"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1CF2DC89"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312AA2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2790" w:type="dxa"/>
            <w:tcBorders>
              <w:top w:val="nil"/>
              <w:left w:val="nil"/>
              <w:bottom w:val="single" w:sz="4" w:space="0" w:color="auto"/>
              <w:right w:val="single" w:sz="4" w:space="0" w:color="auto"/>
            </w:tcBorders>
            <w:shd w:val="clear" w:color="auto" w:fill="auto"/>
            <w:noWrap/>
            <w:hideMark/>
          </w:tcPr>
          <w:p w14:paraId="1E169BA5"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w:t>
            </w:r>
          </w:p>
        </w:tc>
        <w:tc>
          <w:tcPr>
            <w:tcW w:w="2520" w:type="dxa"/>
            <w:tcBorders>
              <w:top w:val="nil"/>
              <w:left w:val="nil"/>
              <w:bottom w:val="single" w:sz="4" w:space="0" w:color="auto"/>
              <w:right w:val="single" w:sz="4" w:space="0" w:color="auto"/>
            </w:tcBorders>
            <w:shd w:val="clear" w:color="auto" w:fill="auto"/>
            <w:noWrap/>
            <w:hideMark/>
          </w:tcPr>
          <w:p w14:paraId="645DDDFC"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 xml:space="preserve">By types of soil </w:t>
            </w:r>
          </w:p>
        </w:tc>
        <w:tc>
          <w:tcPr>
            <w:tcW w:w="2520" w:type="dxa"/>
            <w:tcBorders>
              <w:top w:val="nil"/>
              <w:left w:val="nil"/>
              <w:bottom w:val="single" w:sz="4" w:space="0" w:color="auto"/>
              <w:right w:val="single" w:sz="4" w:space="0" w:color="auto"/>
            </w:tcBorders>
            <w:shd w:val="clear" w:color="auto" w:fill="auto"/>
            <w:noWrap/>
            <w:hideMark/>
          </w:tcPr>
          <w:p w14:paraId="0019EC9C"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By types of forest; by age of forest</w:t>
            </w:r>
          </w:p>
        </w:tc>
        <w:tc>
          <w:tcPr>
            <w:tcW w:w="2610" w:type="dxa"/>
            <w:tcBorders>
              <w:top w:val="nil"/>
              <w:left w:val="nil"/>
              <w:bottom w:val="single" w:sz="4" w:space="0" w:color="auto"/>
              <w:right w:val="single" w:sz="4" w:space="0" w:color="auto"/>
            </w:tcBorders>
            <w:shd w:val="clear" w:color="auto" w:fill="auto"/>
            <w:noWrap/>
            <w:hideMark/>
          </w:tcPr>
          <w:p w14:paraId="7D96CAE6" w14:textId="77777777" w:rsidR="00347335" w:rsidRPr="00701100" w:rsidRDefault="00347335" w:rsidP="003F3556">
            <w:pPr>
              <w:spacing w:after="0" w:line="240" w:lineRule="auto"/>
              <w:rPr>
                <w:rFonts w:cstheme="minorHAnsi"/>
                <w:sz w:val="20"/>
                <w:szCs w:val="20"/>
                <w:lang w:val="en-GB"/>
              </w:rPr>
            </w:pPr>
            <w:r w:rsidRPr="00701100">
              <w:rPr>
                <w:rFonts w:cstheme="minorHAnsi"/>
                <w:sz w:val="20"/>
                <w:szCs w:val="20"/>
                <w:lang w:val="en-GB"/>
              </w:rPr>
              <w:t>By forest types, dominant tree species, ownership category</w:t>
            </w:r>
          </w:p>
        </w:tc>
      </w:tr>
      <w:tr w:rsidR="001C17AD" w:rsidRPr="00701100" w14:paraId="161FB6FD" w14:textId="77777777" w:rsidTr="007176F8">
        <w:trPr>
          <w:trHeight w:val="300"/>
        </w:trPr>
        <w:tc>
          <w:tcPr>
            <w:tcW w:w="386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032227" w14:textId="77777777" w:rsidR="001C17AD" w:rsidRPr="00701100" w:rsidRDefault="001C17A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440" w:type="dxa"/>
            <w:gridSpan w:val="4"/>
            <w:tcBorders>
              <w:top w:val="nil"/>
              <w:left w:val="nil"/>
              <w:bottom w:val="single" w:sz="4" w:space="0" w:color="auto"/>
              <w:right w:val="single" w:sz="4" w:space="0" w:color="auto"/>
            </w:tcBorders>
            <w:shd w:val="clear" w:color="auto" w:fill="auto"/>
            <w:noWrap/>
            <w:hideMark/>
          </w:tcPr>
          <w:p w14:paraId="1C06CA53" w14:textId="77777777" w:rsidR="001C17AD" w:rsidRPr="00701100" w:rsidRDefault="001C17AD" w:rsidP="003F3556">
            <w:pPr>
              <w:spacing w:after="0" w:line="240" w:lineRule="auto"/>
              <w:rPr>
                <w:rFonts w:cstheme="minorHAnsi"/>
                <w:sz w:val="20"/>
                <w:szCs w:val="20"/>
                <w:lang w:val="en-GB"/>
              </w:rPr>
            </w:pPr>
            <w:r w:rsidRPr="00701100">
              <w:rPr>
                <w:rFonts w:cstheme="minorHAnsi"/>
                <w:sz w:val="20"/>
                <w:szCs w:val="20"/>
                <w:lang w:val="en-GB"/>
              </w:rPr>
              <w:t xml:space="preserve">SEEA-EA, </w:t>
            </w:r>
            <w:hyperlink r:id="rId719" w:history="1">
              <w:r w:rsidRPr="00701100">
                <w:rPr>
                  <w:rStyle w:val="Hyperlink"/>
                  <w:rFonts w:cstheme="minorHAnsi"/>
                  <w:sz w:val="20"/>
                  <w:szCs w:val="20"/>
                  <w:lang w:val="en-GB"/>
                </w:rPr>
                <w:t>https://seea.un.org/sites/seea.un.org/files/documents/EA/seea_ea_white_cover_final.pdf</w:t>
              </w:r>
            </w:hyperlink>
            <w:r w:rsidRPr="00172804">
              <w:rPr>
                <w:rFonts w:cstheme="minorHAnsi"/>
                <w:sz w:val="20"/>
                <w:szCs w:val="20"/>
                <w:lang w:val="en-GB"/>
              </w:rPr>
              <w:t xml:space="preserve">; </w:t>
            </w:r>
          </w:p>
          <w:p w14:paraId="686B091B" w14:textId="77777777" w:rsidR="001C17AD" w:rsidRPr="00701100" w:rsidRDefault="001C17AD" w:rsidP="003F3556">
            <w:pPr>
              <w:spacing w:after="0" w:line="240" w:lineRule="auto"/>
              <w:rPr>
                <w:rFonts w:cstheme="minorHAnsi"/>
                <w:sz w:val="20"/>
                <w:szCs w:val="20"/>
                <w:lang w:val="en-GB"/>
              </w:rPr>
            </w:pPr>
            <w:r w:rsidRPr="00701100">
              <w:rPr>
                <w:rFonts w:cstheme="minorHAnsi"/>
                <w:sz w:val="20"/>
                <w:szCs w:val="20"/>
                <w:lang w:val="en-GB"/>
              </w:rPr>
              <w:t xml:space="preserve">CIFOR, </w:t>
            </w:r>
            <w:hyperlink r:id="rId720" w:history="1">
              <w:r w:rsidRPr="00701100">
                <w:rPr>
                  <w:rStyle w:val="Hyperlink"/>
                  <w:rFonts w:cstheme="minorHAnsi"/>
                  <w:sz w:val="20"/>
                  <w:szCs w:val="20"/>
                  <w:lang w:val="en-GB"/>
                </w:rPr>
                <w:t>https://www.cifor.org/knowledge/publication/6439</w:t>
              </w:r>
            </w:hyperlink>
            <w:r w:rsidRPr="00701100">
              <w:rPr>
                <w:rFonts w:cstheme="minorHAnsi"/>
                <w:sz w:val="20"/>
                <w:szCs w:val="20"/>
                <w:lang w:val="en-GB"/>
              </w:rPr>
              <w:t xml:space="preserve">; </w:t>
            </w:r>
          </w:p>
          <w:p w14:paraId="32A9A11A" w14:textId="451A693E" w:rsidR="001C17AD" w:rsidRPr="00701100" w:rsidRDefault="001C17AD" w:rsidP="003F3556">
            <w:pPr>
              <w:spacing w:after="0" w:line="240" w:lineRule="auto"/>
              <w:rPr>
                <w:rFonts w:cstheme="minorHAnsi"/>
                <w:sz w:val="20"/>
                <w:szCs w:val="20"/>
                <w:lang w:val="en-GB"/>
              </w:rPr>
            </w:pPr>
            <w:r w:rsidRPr="00701100">
              <w:rPr>
                <w:rFonts w:cstheme="minorHAnsi"/>
                <w:sz w:val="20"/>
                <w:szCs w:val="20"/>
                <w:lang w:val="en-GB"/>
              </w:rPr>
              <w:t xml:space="preserve">FDES BSES manual, Forests, </w:t>
            </w:r>
            <w:hyperlink r:id="rId721" w:history="1">
              <w:r w:rsidRPr="00701100">
                <w:rPr>
                  <w:rStyle w:val="Hyperlink"/>
                  <w:rFonts w:cstheme="minorHAnsi"/>
                  <w:sz w:val="20"/>
                  <w:szCs w:val="20"/>
                  <w:lang w:val="en-GB"/>
                </w:rPr>
                <w:t>https://unstats.un.org/unsd/environment/FDES/MS%20Forests.pdf</w:t>
              </w:r>
            </w:hyperlink>
            <w:r w:rsidR="00E41328" w:rsidRPr="00172804">
              <w:rPr>
                <w:rStyle w:val="Hyperlink"/>
                <w:rFonts w:cstheme="minorHAnsi"/>
                <w:color w:val="auto"/>
                <w:sz w:val="20"/>
                <w:szCs w:val="20"/>
                <w:u w:val="none"/>
                <w:lang w:val="en-GB"/>
              </w:rPr>
              <w:t>;</w:t>
            </w:r>
            <w:r w:rsidRPr="00172804">
              <w:rPr>
                <w:rFonts w:cstheme="minorHAnsi"/>
                <w:sz w:val="20"/>
                <w:szCs w:val="20"/>
                <w:lang w:val="en-GB"/>
              </w:rPr>
              <w:t xml:space="preserve"> </w:t>
            </w:r>
          </w:p>
          <w:p w14:paraId="51512F9D" w14:textId="438A7B51" w:rsidR="001C17AD" w:rsidRPr="00701100" w:rsidRDefault="001C17AD" w:rsidP="003F3556">
            <w:pPr>
              <w:spacing w:after="0" w:line="240" w:lineRule="auto"/>
              <w:rPr>
                <w:rFonts w:cstheme="minorHAnsi"/>
                <w:sz w:val="20"/>
                <w:szCs w:val="20"/>
                <w:lang w:val="es-ES"/>
              </w:rPr>
            </w:pPr>
            <w:r w:rsidRPr="00701100">
              <w:rPr>
                <w:rFonts w:cstheme="minorHAnsi"/>
                <w:sz w:val="20"/>
                <w:szCs w:val="20"/>
                <w:lang w:val="es-ES"/>
              </w:rPr>
              <w:t xml:space="preserve">UN-ECE metadata [similar to] indicator 20, </w:t>
            </w:r>
            <w:hyperlink r:id="rId722" w:history="1">
              <w:r w:rsidRPr="00701100">
                <w:rPr>
                  <w:rStyle w:val="Hyperlink"/>
                  <w:rFonts w:cstheme="minorHAnsi"/>
                  <w:sz w:val="20"/>
                  <w:szCs w:val="20"/>
                  <w:lang w:val="es-ES"/>
                </w:rPr>
                <w:t>https://statswiki.unece.org/pages/viewpage.action?pageId=285216611&amp;preview=/285216611/285216735/CCCI_20_25092020.pdf</w:t>
              </w:r>
            </w:hyperlink>
            <w:r w:rsidRPr="00172804">
              <w:rPr>
                <w:rStyle w:val="Hyperlink"/>
                <w:rFonts w:cstheme="minorHAnsi"/>
                <w:color w:val="auto"/>
                <w:sz w:val="20"/>
                <w:szCs w:val="20"/>
                <w:u w:val="none"/>
                <w:lang w:val="es-ES"/>
              </w:rPr>
              <w:t>;</w:t>
            </w:r>
            <w:r w:rsidRPr="00701100">
              <w:rPr>
                <w:rFonts w:cstheme="minorHAnsi"/>
                <w:sz w:val="20"/>
                <w:szCs w:val="20"/>
                <w:lang w:val="es-ES"/>
              </w:rPr>
              <w:t xml:space="preserve"> </w:t>
            </w:r>
          </w:p>
          <w:p w14:paraId="7510AE97" w14:textId="7178E5B0" w:rsidR="001C17AD" w:rsidRPr="00701100" w:rsidRDefault="001C17AD" w:rsidP="003F3556">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723" w:history="1">
              <w:r w:rsidRPr="00701100">
                <w:rPr>
                  <w:rStyle w:val="Hyperlink"/>
                  <w:rFonts w:cstheme="minorHAnsi"/>
                  <w:sz w:val="20"/>
                  <w:szCs w:val="20"/>
                  <w:lang w:val="en-GB"/>
                </w:rPr>
                <w:t>https://seea.un.org/ecosystem-accounting/biophysical-modelling</w:t>
              </w:r>
            </w:hyperlink>
            <w:r w:rsidR="000F27F1" w:rsidRPr="00172804">
              <w:rPr>
                <w:rStyle w:val="Hyperlink"/>
                <w:rFonts w:cstheme="minorHAnsi"/>
                <w:color w:val="auto"/>
                <w:sz w:val="20"/>
                <w:szCs w:val="20"/>
                <w:u w:val="none"/>
                <w:lang w:val="en-GB"/>
              </w:rPr>
              <w:t>;</w:t>
            </w:r>
          </w:p>
          <w:p w14:paraId="16FA29BB" w14:textId="49FAAA80" w:rsidR="001C17AD" w:rsidRPr="00701100" w:rsidRDefault="001C17AD" w:rsidP="003F3556">
            <w:pPr>
              <w:spacing w:after="0" w:line="240" w:lineRule="auto"/>
              <w:rPr>
                <w:rFonts w:cstheme="minorHAnsi"/>
                <w:sz w:val="20"/>
                <w:szCs w:val="20"/>
                <w:lang w:val="en-GB"/>
              </w:rPr>
            </w:pPr>
            <w:r w:rsidRPr="00701100">
              <w:rPr>
                <w:rFonts w:cstheme="minorHAnsi"/>
                <w:sz w:val="20"/>
                <w:szCs w:val="20"/>
                <w:lang w:val="en-GB"/>
              </w:rPr>
              <w:t xml:space="preserve">IPCC AR5, p 293, </w:t>
            </w:r>
            <w:hyperlink r:id="rId724" w:history="1">
              <w:r w:rsidRPr="00701100">
                <w:rPr>
                  <w:rStyle w:val="Hyperlink"/>
                  <w:rFonts w:cstheme="minorHAnsi"/>
                  <w:sz w:val="20"/>
                  <w:szCs w:val="20"/>
                  <w:lang w:val="en-GB"/>
                </w:rPr>
                <w:t>https://www.ipcc.ch/site/assets/uploads/2018/02/WGIIAR5-Chap4_FINAL.pdf</w:t>
              </w:r>
            </w:hyperlink>
            <w:r w:rsidRPr="00701100">
              <w:rPr>
                <w:rFonts w:cstheme="minorHAnsi"/>
                <w:sz w:val="20"/>
                <w:szCs w:val="20"/>
                <w:lang w:val="en-GB"/>
              </w:rPr>
              <w:t xml:space="preserve"> </w:t>
            </w:r>
          </w:p>
        </w:tc>
      </w:tr>
    </w:tbl>
    <w:p w14:paraId="142A1E75" w14:textId="77777777" w:rsidR="00347335" w:rsidRPr="00701100" w:rsidRDefault="00347335" w:rsidP="00E371DE">
      <w:pPr>
        <w:pStyle w:val="Heading1"/>
        <w:tabs>
          <w:tab w:val="left" w:pos="8190"/>
        </w:tabs>
        <w:spacing w:before="0"/>
        <w:rPr>
          <w:rFonts w:asciiTheme="minorHAnsi" w:hAnsiTheme="minorHAnsi" w:cstheme="minorHAnsi"/>
          <w:b/>
          <w:bCs/>
          <w:lang w:val="en-GB"/>
        </w:rPr>
      </w:pPr>
      <w:bookmarkStart w:id="277" w:name="target91"/>
      <w:bookmarkStart w:id="278" w:name="_Toc129251420"/>
      <w:r w:rsidRPr="00701100">
        <w:rPr>
          <w:rFonts w:asciiTheme="minorHAnsi" w:hAnsiTheme="minorHAnsi" w:cstheme="minorHAnsi"/>
          <w:b/>
          <w:bCs/>
          <w:lang w:val="en-GB"/>
        </w:rPr>
        <w:lastRenderedPageBreak/>
        <w:t>91</w:t>
      </w:r>
      <w:bookmarkEnd w:id="277"/>
      <w:r w:rsidRPr="00701100">
        <w:rPr>
          <w:rFonts w:asciiTheme="minorHAnsi" w:hAnsiTheme="minorHAnsi" w:cstheme="minorHAnsi"/>
          <w:b/>
          <w:bCs/>
          <w:lang w:val="en-GB"/>
        </w:rPr>
        <w:t>. Infrastructure vulnerable to climate change</w:t>
      </w:r>
      <w:bookmarkEnd w:id="269"/>
      <w:bookmarkEnd w:id="270"/>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3511"/>
        <w:gridCol w:w="3330"/>
        <w:gridCol w:w="3235"/>
      </w:tblGrid>
      <w:tr w:rsidR="00347335" w:rsidRPr="00701100" w14:paraId="285A7187" w14:textId="77777777" w:rsidTr="00DB6FCA">
        <w:trPr>
          <w:trHeight w:val="300"/>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2EDF1E29"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501" w:type="pct"/>
            <w:gridSpan w:val="3"/>
            <w:tcBorders>
              <w:top w:val="single" w:sz="4" w:space="0" w:color="auto"/>
              <w:left w:val="nil"/>
              <w:bottom w:val="single" w:sz="4" w:space="0" w:color="auto"/>
              <w:right w:val="single" w:sz="4" w:space="0" w:color="auto"/>
            </w:tcBorders>
            <w:shd w:val="clear" w:color="auto" w:fill="0070C0"/>
            <w:noWrap/>
          </w:tcPr>
          <w:p w14:paraId="4094D274"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347335" w:rsidRPr="00701100" w14:paraId="061D6A27" w14:textId="77777777" w:rsidTr="00DB6FCA">
        <w:trPr>
          <w:trHeight w:val="300"/>
        </w:trPr>
        <w:tc>
          <w:tcPr>
            <w:tcW w:w="1499" w:type="pct"/>
            <w:shd w:val="clear" w:color="auto" w:fill="D9E2F3" w:themeFill="accent1" w:themeFillTint="33"/>
            <w:noWrap/>
            <w:hideMark/>
          </w:tcPr>
          <w:p w14:paraId="30C2032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01" w:type="pct"/>
            <w:gridSpan w:val="3"/>
            <w:shd w:val="clear" w:color="auto" w:fill="auto"/>
            <w:noWrap/>
            <w:hideMark/>
          </w:tcPr>
          <w:p w14:paraId="1E0021CD"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Infrastructure vulnerable to climate change</w:t>
            </w:r>
          </w:p>
        </w:tc>
      </w:tr>
      <w:tr w:rsidR="00347335" w:rsidRPr="00701100" w14:paraId="2E36C079" w14:textId="77777777" w:rsidTr="00DB6FCA">
        <w:trPr>
          <w:trHeight w:val="300"/>
        </w:trPr>
        <w:tc>
          <w:tcPr>
            <w:tcW w:w="1499" w:type="pct"/>
            <w:shd w:val="clear" w:color="auto" w:fill="D9E2F3" w:themeFill="accent1" w:themeFillTint="33"/>
            <w:noWrap/>
            <w:hideMark/>
          </w:tcPr>
          <w:p w14:paraId="317E01E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220" w:type="pct"/>
            <w:shd w:val="clear" w:color="auto" w:fill="auto"/>
            <w:noWrap/>
            <w:hideMark/>
          </w:tcPr>
          <w:p w14:paraId="4A1AF8EB"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07CC2398"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Hazard-prone areas</w:t>
            </w:r>
          </w:p>
        </w:tc>
        <w:tc>
          <w:tcPr>
            <w:tcW w:w="1124" w:type="pct"/>
            <w:shd w:val="clear" w:color="auto" w:fill="auto"/>
            <w:noWrap/>
            <w:hideMark/>
          </w:tcPr>
          <w:p w14:paraId="3D7E37FD"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Vulnerable/Deteriorated infrastructure</w:t>
            </w:r>
          </w:p>
        </w:tc>
      </w:tr>
      <w:tr w:rsidR="00347335" w:rsidRPr="00701100" w14:paraId="3238A2F0" w14:textId="77777777" w:rsidTr="00DB6FCA">
        <w:trPr>
          <w:trHeight w:val="300"/>
        </w:trPr>
        <w:tc>
          <w:tcPr>
            <w:tcW w:w="1499" w:type="pct"/>
            <w:shd w:val="clear" w:color="auto" w:fill="D9E2F3" w:themeFill="accent1" w:themeFillTint="33"/>
            <w:noWrap/>
            <w:hideMark/>
          </w:tcPr>
          <w:p w14:paraId="0582BA7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01" w:type="pct"/>
            <w:gridSpan w:val="3"/>
            <w:shd w:val="clear" w:color="auto" w:fill="auto"/>
            <w:noWrap/>
            <w:hideMark/>
          </w:tcPr>
          <w:p w14:paraId="0337951D"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Vulnerability</w:t>
            </w:r>
          </w:p>
          <w:p w14:paraId="06602A05" w14:textId="77777777" w:rsidR="00347335" w:rsidRPr="00701100" w:rsidRDefault="00347335" w:rsidP="00801076">
            <w:pPr>
              <w:spacing w:after="0" w:line="240" w:lineRule="auto"/>
              <w:rPr>
                <w:rFonts w:cstheme="minorHAnsi"/>
                <w:sz w:val="20"/>
                <w:szCs w:val="20"/>
                <w:lang w:val="en-GB"/>
              </w:rPr>
            </w:pPr>
          </w:p>
        </w:tc>
      </w:tr>
      <w:tr w:rsidR="00347335" w:rsidRPr="00701100" w14:paraId="2265620D" w14:textId="77777777" w:rsidTr="00DB6FCA">
        <w:trPr>
          <w:trHeight w:val="300"/>
        </w:trPr>
        <w:tc>
          <w:tcPr>
            <w:tcW w:w="1499" w:type="pct"/>
            <w:shd w:val="clear" w:color="auto" w:fill="D9E2F3" w:themeFill="accent1" w:themeFillTint="33"/>
            <w:noWrap/>
            <w:hideMark/>
          </w:tcPr>
          <w:p w14:paraId="41CFA69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01" w:type="pct"/>
            <w:gridSpan w:val="3"/>
            <w:shd w:val="clear" w:color="auto" w:fill="auto"/>
            <w:noWrap/>
            <w:hideMark/>
          </w:tcPr>
          <w:p w14:paraId="563708DF"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Buildings and infrastructure vulnerable to climate change</w:t>
            </w:r>
          </w:p>
          <w:p w14:paraId="185C2789" w14:textId="77777777" w:rsidR="00347335" w:rsidRPr="00701100" w:rsidRDefault="00347335" w:rsidP="00801076">
            <w:pPr>
              <w:spacing w:after="0" w:line="240" w:lineRule="auto"/>
              <w:rPr>
                <w:rFonts w:cstheme="minorHAnsi"/>
                <w:sz w:val="20"/>
                <w:szCs w:val="20"/>
                <w:lang w:val="en-GB"/>
              </w:rPr>
            </w:pPr>
          </w:p>
        </w:tc>
      </w:tr>
      <w:tr w:rsidR="00347335" w:rsidRPr="00701100" w14:paraId="5D710477" w14:textId="77777777" w:rsidTr="00DB6FCA">
        <w:trPr>
          <w:trHeight w:val="300"/>
        </w:trPr>
        <w:tc>
          <w:tcPr>
            <w:tcW w:w="1499" w:type="pct"/>
            <w:shd w:val="clear" w:color="auto" w:fill="D9E2F3" w:themeFill="accent1" w:themeFillTint="33"/>
            <w:noWrap/>
            <w:hideMark/>
          </w:tcPr>
          <w:p w14:paraId="266F57C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01" w:type="pct"/>
            <w:gridSpan w:val="3"/>
            <w:shd w:val="clear" w:color="auto" w:fill="auto"/>
            <w:noWrap/>
            <w:hideMark/>
          </w:tcPr>
          <w:p w14:paraId="18882D77"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Infrastructure</w:t>
            </w:r>
          </w:p>
          <w:p w14:paraId="3B44E77A" w14:textId="77777777" w:rsidR="00347335" w:rsidRPr="00701100" w:rsidRDefault="00347335" w:rsidP="00801076">
            <w:pPr>
              <w:spacing w:after="0" w:line="240" w:lineRule="auto"/>
              <w:rPr>
                <w:rFonts w:cstheme="minorHAnsi"/>
                <w:sz w:val="20"/>
                <w:szCs w:val="20"/>
                <w:lang w:val="en-GB"/>
              </w:rPr>
            </w:pPr>
          </w:p>
        </w:tc>
      </w:tr>
      <w:tr w:rsidR="00347335" w:rsidRPr="00701100" w14:paraId="7136EED0" w14:textId="77777777" w:rsidTr="00DB6FCA">
        <w:trPr>
          <w:trHeight w:val="300"/>
        </w:trPr>
        <w:tc>
          <w:tcPr>
            <w:tcW w:w="1499" w:type="pct"/>
            <w:shd w:val="clear" w:color="auto" w:fill="D9E2F3" w:themeFill="accent1" w:themeFillTint="33"/>
            <w:noWrap/>
            <w:hideMark/>
          </w:tcPr>
          <w:p w14:paraId="53C53E9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220" w:type="pct"/>
            <w:shd w:val="clear" w:color="auto" w:fill="auto"/>
            <w:noWrap/>
            <w:hideMark/>
          </w:tcPr>
          <w:p w14:paraId="50FE2BBF"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7.1; 13.8</w:t>
            </w:r>
          </w:p>
        </w:tc>
        <w:tc>
          <w:tcPr>
            <w:tcW w:w="1157" w:type="pct"/>
            <w:shd w:val="clear" w:color="auto" w:fill="auto"/>
            <w:noWrap/>
            <w:hideMark/>
          </w:tcPr>
          <w:p w14:paraId="41E12DE1"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7.1; 13.8</w:t>
            </w:r>
          </w:p>
        </w:tc>
        <w:tc>
          <w:tcPr>
            <w:tcW w:w="1124" w:type="pct"/>
            <w:shd w:val="clear" w:color="auto" w:fill="auto"/>
            <w:noWrap/>
            <w:hideMark/>
          </w:tcPr>
          <w:p w14:paraId="76A9F55D"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7.1; 13.8</w:t>
            </w:r>
          </w:p>
        </w:tc>
      </w:tr>
      <w:tr w:rsidR="00347335" w:rsidRPr="00701100" w14:paraId="6C2145F4" w14:textId="77777777" w:rsidTr="00DB6FCA">
        <w:trPr>
          <w:trHeight w:val="300"/>
        </w:trPr>
        <w:tc>
          <w:tcPr>
            <w:tcW w:w="1499" w:type="pct"/>
            <w:shd w:val="clear" w:color="auto" w:fill="D9E2F3" w:themeFill="accent1" w:themeFillTint="33"/>
            <w:noWrap/>
            <w:hideMark/>
          </w:tcPr>
          <w:p w14:paraId="63748F7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220" w:type="pct"/>
            <w:shd w:val="clear" w:color="auto" w:fill="auto"/>
            <w:noWrap/>
            <w:hideMark/>
          </w:tcPr>
          <w:p w14:paraId="09B14D82"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157" w:type="pct"/>
            <w:shd w:val="clear" w:color="auto" w:fill="auto"/>
            <w:noWrap/>
            <w:hideMark/>
          </w:tcPr>
          <w:p w14:paraId="71F73650"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124" w:type="pct"/>
            <w:shd w:val="clear" w:color="auto" w:fill="auto"/>
            <w:noWrap/>
            <w:hideMark/>
          </w:tcPr>
          <w:p w14:paraId="33EB7CD8"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1BCDF616" w14:textId="77777777" w:rsidTr="00DB6FCA">
        <w:trPr>
          <w:trHeight w:val="300"/>
        </w:trPr>
        <w:tc>
          <w:tcPr>
            <w:tcW w:w="1499" w:type="pct"/>
            <w:shd w:val="clear" w:color="auto" w:fill="D9E2F3" w:themeFill="accent1" w:themeFillTint="33"/>
            <w:noWrap/>
            <w:hideMark/>
          </w:tcPr>
          <w:p w14:paraId="5385998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220" w:type="pct"/>
            <w:shd w:val="clear" w:color="auto" w:fill="auto"/>
            <w:noWrap/>
            <w:hideMark/>
          </w:tcPr>
          <w:p w14:paraId="475F9B7F"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39DD2D9B"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5.1.3.d</w:t>
            </w:r>
          </w:p>
        </w:tc>
        <w:tc>
          <w:tcPr>
            <w:tcW w:w="1124" w:type="pct"/>
            <w:shd w:val="clear" w:color="auto" w:fill="auto"/>
            <w:noWrap/>
            <w:hideMark/>
          </w:tcPr>
          <w:p w14:paraId="752B5E4F"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3070F260" w14:textId="77777777" w:rsidTr="00DB6FCA">
        <w:trPr>
          <w:trHeight w:val="300"/>
        </w:trPr>
        <w:tc>
          <w:tcPr>
            <w:tcW w:w="1499" w:type="pct"/>
            <w:shd w:val="clear" w:color="auto" w:fill="D9E2F3" w:themeFill="accent1" w:themeFillTint="33"/>
            <w:noWrap/>
            <w:hideMark/>
          </w:tcPr>
          <w:p w14:paraId="4766675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220" w:type="pct"/>
            <w:shd w:val="clear" w:color="auto" w:fill="auto"/>
            <w:noWrap/>
            <w:hideMark/>
          </w:tcPr>
          <w:p w14:paraId="3E980532"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690C21A8"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117429B6"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145FF0DD" w14:textId="77777777" w:rsidTr="00DB6FCA">
        <w:trPr>
          <w:trHeight w:val="300"/>
        </w:trPr>
        <w:tc>
          <w:tcPr>
            <w:tcW w:w="1499" w:type="pct"/>
            <w:shd w:val="clear" w:color="auto" w:fill="D9E2F3" w:themeFill="accent1" w:themeFillTint="33"/>
            <w:noWrap/>
            <w:hideMark/>
          </w:tcPr>
          <w:p w14:paraId="780F1CB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220" w:type="pct"/>
            <w:shd w:val="clear" w:color="auto" w:fill="auto"/>
            <w:noWrap/>
            <w:hideMark/>
          </w:tcPr>
          <w:p w14:paraId="76CEBD5A"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74430A2C"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4AEA2A27"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BF758CA" w14:textId="77777777" w:rsidTr="00DB6FCA">
        <w:trPr>
          <w:trHeight w:val="300"/>
        </w:trPr>
        <w:tc>
          <w:tcPr>
            <w:tcW w:w="1499" w:type="pct"/>
            <w:shd w:val="clear" w:color="auto" w:fill="D9E2F3" w:themeFill="accent1" w:themeFillTint="33"/>
            <w:noWrap/>
            <w:hideMark/>
          </w:tcPr>
          <w:p w14:paraId="3FA807D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220" w:type="pct"/>
            <w:shd w:val="clear" w:color="auto" w:fill="auto"/>
            <w:noWrap/>
            <w:hideMark/>
          </w:tcPr>
          <w:p w14:paraId="2C413D0A"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3</w:t>
            </w:r>
          </w:p>
        </w:tc>
        <w:tc>
          <w:tcPr>
            <w:tcW w:w="1157" w:type="pct"/>
            <w:shd w:val="clear" w:color="auto" w:fill="auto"/>
            <w:noWrap/>
            <w:hideMark/>
          </w:tcPr>
          <w:p w14:paraId="5DCF671F"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2</w:t>
            </w:r>
          </w:p>
        </w:tc>
        <w:tc>
          <w:tcPr>
            <w:tcW w:w="1124" w:type="pct"/>
            <w:shd w:val="clear" w:color="auto" w:fill="auto"/>
            <w:noWrap/>
            <w:hideMark/>
          </w:tcPr>
          <w:p w14:paraId="78B3FCD4"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3</w:t>
            </w:r>
          </w:p>
        </w:tc>
      </w:tr>
      <w:tr w:rsidR="00347335" w:rsidRPr="00701100" w14:paraId="2D5FAB66" w14:textId="77777777" w:rsidTr="00DB6FCA">
        <w:trPr>
          <w:trHeight w:val="300"/>
        </w:trPr>
        <w:tc>
          <w:tcPr>
            <w:tcW w:w="1499" w:type="pct"/>
            <w:shd w:val="clear" w:color="auto" w:fill="D9E2F3" w:themeFill="accent1" w:themeFillTint="33"/>
            <w:noWrap/>
            <w:hideMark/>
          </w:tcPr>
          <w:p w14:paraId="4B15F5F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220" w:type="pct"/>
            <w:shd w:val="clear" w:color="auto" w:fill="auto"/>
            <w:noWrap/>
            <w:hideMark/>
          </w:tcPr>
          <w:p w14:paraId="248970CD"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The indicator aims to assess vulnerable infrastructures based on their location (e.g., hazard areas) and building materials.</w:t>
            </w:r>
          </w:p>
        </w:tc>
        <w:tc>
          <w:tcPr>
            <w:tcW w:w="1157" w:type="pct"/>
            <w:shd w:val="clear" w:color="auto" w:fill="auto"/>
            <w:noWrap/>
            <w:hideMark/>
          </w:tcPr>
          <w:p w14:paraId="47B9362C"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Hazard-prone areas are those areas subject to hazards as defined in FDES 5.1.3.c. A hazard is a process, phenomenon or human activity that may cause loss of life, injury or other health impacts, property damage, social and economic disruption or environmental degradation. Hazards may be natural, anthropogenic or socionatural in origin. Common statistics describing the quality and location of houses in either safe or hazard-prone areas include the urban population living in slums, area of slums, population living in informal settlements, homeless population, and the number of dwellings with adequate building materials as defined by national or local standards. [FDES BSES manual, Human settlements, </w:t>
            </w:r>
            <w:hyperlink r:id="rId725" w:history="1">
              <w:r w:rsidRPr="00701100">
                <w:rPr>
                  <w:rStyle w:val="Hyperlink"/>
                  <w:rFonts w:cstheme="minorHAnsi"/>
                  <w:sz w:val="20"/>
                  <w:szCs w:val="20"/>
                  <w:lang w:val="en-GB"/>
                </w:rPr>
                <w:t>https://unstats.un.org/unsd/environ</w:t>
              </w:r>
              <w:r w:rsidRPr="00701100">
                <w:rPr>
                  <w:rStyle w:val="Hyperlink"/>
                  <w:rFonts w:cstheme="minorHAnsi"/>
                  <w:sz w:val="20"/>
                  <w:szCs w:val="20"/>
                  <w:lang w:val="en-GB"/>
                </w:rPr>
                <w:lastRenderedPageBreak/>
                <w:t>ment/FDES/MS%205.1%20Human%20settlements.pdf</w:t>
              </w:r>
            </w:hyperlink>
            <w:r w:rsidRPr="00701100">
              <w:rPr>
                <w:rFonts w:cstheme="minorHAnsi"/>
                <w:sz w:val="20"/>
                <w:szCs w:val="20"/>
                <w:lang w:val="en-GB"/>
              </w:rPr>
              <w:t>]</w:t>
            </w:r>
          </w:p>
        </w:tc>
        <w:tc>
          <w:tcPr>
            <w:tcW w:w="1124" w:type="pct"/>
            <w:shd w:val="clear" w:color="auto" w:fill="auto"/>
            <w:noWrap/>
            <w:hideMark/>
          </w:tcPr>
          <w:p w14:paraId="27601DB0"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lastRenderedPageBreak/>
              <w:t xml:space="preserve">Climate change may influence the integrity and reliability of pipelines and electricity grids (medium evidence, medium agreement). Climate change may require changes in design standards for the construction and operation of pipelines and of power transmission and distribution lines. Adopting existing technology from other geographical and climatic conditions may reduce the cost of adapting new infrastructure as well as the cost of retrofitting existing pipelines and grids. [IPCC AR5: p. 71, </w:t>
            </w:r>
            <w:hyperlink r:id="rId726" w:history="1">
              <w:r w:rsidRPr="00701100">
                <w:rPr>
                  <w:rStyle w:val="Hyperlink"/>
                  <w:rFonts w:cstheme="minorHAnsi"/>
                  <w:sz w:val="20"/>
                  <w:szCs w:val="20"/>
                  <w:lang w:val="en-GB"/>
                </w:rPr>
                <w:t>https://www.ipcc.ch/site/assets/uploads/2018/02/WGIIAR5-PartA_FINAL.pdf</w:t>
              </w:r>
            </w:hyperlink>
            <w:r w:rsidRPr="00701100">
              <w:rPr>
                <w:rFonts w:cstheme="minorHAnsi"/>
                <w:sz w:val="20"/>
                <w:szCs w:val="20"/>
                <w:lang w:val="en-GB"/>
              </w:rPr>
              <w:t xml:space="preserve">]  </w:t>
            </w:r>
          </w:p>
        </w:tc>
      </w:tr>
      <w:tr w:rsidR="00347335" w:rsidRPr="00701100" w14:paraId="2C878D7E" w14:textId="77777777" w:rsidTr="00DB6FCA">
        <w:trPr>
          <w:trHeight w:val="300"/>
        </w:trPr>
        <w:tc>
          <w:tcPr>
            <w:tcW w:w="1499" w:type="pct"/>
            <w:shd w:val="clear" w:color="auto" w:fill="D9E2F3" w:themeFill="accent1" w:themeFillTint="33"/>
            <w:noWrap/>
            <w:hideMark/>
          </w:tcPr>
          <w:p w14:paraId="4A3F465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1" w:type="pct"/>
            <w:gridSpan w:val="3"/>
            <w:shd w:val="clear" w:color="auto" w:fill="auto"/>
            <w:noWrap/>
            <w:hideMark/>
          </w:tcPr>
          <w:p w14:paraId="7879583B"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The extent to which climate change translates into risks for infrastructure depends upon the interaction of changing climate hazards with exposure (the location of assets) and vulnerability (“the propensity or predisposition to be adversely affected”) [OECD, </w:t>
            </w:r>
            <w:hyperlink r:id="rId727" w:history="1">
              <w:r w:rsidRPr="00701100">
                <w:rPr>
                  <w:rStyle w:val="Hyperlink"/>
                  <w:rFonts w:cstheme="minorHAnsi"/>
                  <w:sz w:val="20"/>
                  <w:szCs w:val="20"/>
                  <w:lang w:val="en-GB"/>
                </w:rPr>
                <w:t>https://www.oecd.org/environment/cc/policy-perspectives-climate-resilient-infrastructure.pdf</w:t>
              </w:r>
            </w:hyperlink>
            <w:r w:rsidRPr="00701100">
              <w:rPr>
                <w:rFonts w:cstheme="minorHAnsi"/>
                <w:sz w:val="20"/>
                <w:szCs w:val="20"/>
                <w:lang w:val="en-GB"/>
              </w:rPr>
              <w:t xml:space="preserve">] </w:t>
            </w:r>
          </w:p>
          <w:p w14:paraId="623AC239" w14:textId="77777777" w:rsidR="00347335" w:rsidRPr="00701100" w:rsidRDefault="00347335" w:rsidP="00801076">
            <w:pPr>
              <w:spacing w:after="0" w:line="240" w:lineRule="auto"/>
              <w:rPr>
                <w:rFonts w:cstheme="minorHAnsi"/>
                <w:sz w:val="20"/>
                <w:szCs w:val="20"/>
                <w:lang w:val="fr-FR"/>
              </w:rPr>
            </w:pPr>
            <w:r w:rsidRPr="00701100">
              <w:rPr>
                <w:rFonts w:cstheme="minorHAnsi"/>
                <w:sz w:val="20"/>
                <w:szCs w:val="20"/>
                <w:lang w:val="en-GB"/>
              </w:rPr>
              <w:t xml:space="preserve">Infrastructure vulnerable to climate change includes roads, rail, pipeline, shipping and navigation, ports, and air travel facilities. </w:t>
            </w:r>
            <w:r w:rsidRPr="00701100">
              <w:rPr>
                <w:rFonts w:cstheme="minorHAnsi"/>
                <w:sz w:val="20"/>
                <w:szCs w:val="20"/>
                <w:lang w:val="fr-FR"/>
              </w:rPr>
              <w:t xml:space="preserve">[IPCC WGIIAR5 Chapter 10, </w:t>
            </w:r>
            <w:hyperlink r:id="rId728" w:history="1">
              <w:r w:rsidRPr="00701100">
                <w:rPr>
                  <w:rStyle w:val="Hyperlink"/>
                  <w:rFonts w:cstheme="minorHAnsi"/>
                  <w:sz w:val="20"/>
                  <w:szCs w:val="20"/>
                  <w:lang w:val="fr-FR"/>
                </w:rPr>
                <w:t>https://www.ipcc.ch/site/assets/uploads/2018/07/WGIIAR5-Chap10_OLSM.pdf</w:t>
              </w:r>
            </w:hyperlink>
            <w:r w:rsidRPr="00701100">
              <w:rPr>
                <w:rFonts w:cstheme="minorHAnsi"/>
                <w:sz w:val="20"/>
                <w:szCs w:val="20"/>
                <w:lang w:val="fr-FR"/>
              </w:rPr>
              <w:t>]</w:t>
            </w:r>
          </w:p>
          <w:p w14:paraId="5FADE06D" w14:textId="2259F333"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Critical infrastructure includes highways, bridges, tunnels, railways, utilities and buildings necessary to maintain normalcy in daily life. [US-EPA, </w:t>
            </w:r>
            <w:hyperlink r:id="rId729" w:history="1">
              <w:r w:rsidRPr="00701100">
                <w:rPr>
                  <w:rStyle w:val="Hyperlink"/>
                  <w:rFonts w:cstheme="minorHAnsi"/>
                  <w:sz w:val="20"/>
                  <w:szCs w:val="20"/>
                  <w:lang w:val="en-GB"/>
                </w:rPr>
                <w:t>https://nepis.epa.gov/Exe/ZyPURL.cgi?Dockey=P1009WDG.txt</w:t>
              </w:r>
            </w:hyperlink>
            <w:r w:rsidRPr="00701100">
              <w:rPr>
                <w:rFonts w:cstheme="minorHAnsi"/>
                <w:sz w:val="20"/>
                <w:szCs w:val="20"/>
                <w:lang w:val="en-GB"/>
              </w:rPr>
              <w:t>]</w:t>
            </w:r>
          </w:p>
        </w:tc>
      </w:tr>
      <w:tr w:rsidR="00347335" w:rsidRPr="00701100" w14:paraId="2AD17A68" w14:textId="77777777" w:rsidTr="00DB6FCA">
        <w:trPr>
          <w:trHeight w:val="300"/>
        </w:trPr>
        <w:tc>
          <w:tcPr>
            <w:tcW w:w="1499" w:type="pct"/>
            <w:shd w:val="clear" w:color="auto" w:fill="D9E2F3" w:themeFill="accent1" w:themeFillTint="33"/>
            <w:noWrap/>
            <w:hideMark/>
          </w:tcPr>
          <w:p w14:paraId="674BE7B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220" w:type="pct"/>
            <w:shd w:val="clear" w:color="auto" w:fill="auto"/>
            <w:noWrap/>
            <w:hideMark/>
          </w:tcPr>
          <w:p w14:paraId="660592F3"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Disaster agency/Agency responsible for disaster risk reduction </w:t>
            </w:r>
          </w:p>
        </w:tc>
        <w:tc>
          <w:tcPr>
            <w:tcW w:w="1157" w:type="pct"/>
            <w:shd w:val="clear" w:color="auto" w:fill="auto"/>
            <w:noWrap/>
            <w:hideMark/>
          </w:tcPr>
          <w:p w14:paraId="7EE35FF2"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Disaster agency/Agency responsible for disaster risk reduction</w:t>
            </w:r>
          </w:p>
        </w:tc>
        <w:tc>
          <w:tcPr>
            <w:tcW w:w="1124" w:type="pct"/>
            <w:shd w:val="clear" w:color="auto" w:fill="auto"/>
            <w:noWrap/>
            <w:hideMark/>
          </w:tcPr>
          <w:p w14:paraId="73E4C7CA"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Disaster agency/Agency responsible for disaster risk reduction </w:t>
            </w:r>
          </w:p>
        </w:tc>
      </w:tr>
      <w:tr w:rsidR="00347335" w:rsidRPr="00701100" w14:paraId="13E752CF" w14:textId="77777777" w:rsidTr="00DB6FCA">
        <w:trPr>
          <w:trHeight w:val="300"/>
        </w:trPr>
        <w:tc>
          <w:tcPr>
            <w:tcW w:w="1499" w:type="pct"/>
            <w:shd w:val="clear" w:color="auto" w:fill="D9E2F3" w:themeFill="accent1" w:themeFillTint="33"/>
            <w:noWrap/>
            <w:hideMark/>
          </w:tcPr>
          <w:p w14:paraId="4151C285" w14:textId="6CD256E7"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220" w:type="pct"/>
            <w:shd w:val="clear" w:color="auto" w:fill="auto"/>
            <w:noWrap/>
            <w:hideMark/>
          </w:tcPr>
          <w:p w14:paraId="78A040E1"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36E5EC67"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1124" w:type="pct"/>
            <w:shd w:val="clear" w:color="auto" w:fill="auto"/>
            <w:noWrap/>
            <w:hideMark/>
          </w:tcPr>
          <w:p w14:paraId="2DAAFE37"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Administrative records</w:t>
            </w:r>
          </w:p>
        </w:tc>
      </w:tr>
      <w:tr w:rsidR="00347335" w:rsidRPr="00701100" w14:paraId="37779D2C" w14:textId="77777777" w:rsidTr="00DB6FCA">
        <w:trPr>
          <w:trHeight w:val="300"/>
        </w:trPr>
        <w:tc>
          <w:tcPr>
            <w:tcW w:w="1499" w:type="pct"/>
            <w:shd w:val="clear" w:color="auto" w:fill="D9E2F3" w:themeFill="accent1" w:themeFillTint="33"/>
            <w:noWrap/>
            <w:hideMark/>
          </w:tcPr>
          <w:p w14:paraId="2C6085F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220" w:type="pct"/>
            <w:shd w:val="clear" w:color="auto" w:fill="auto"/>
            <w:noWrap/>
            <w:hideMark/>
          </w:tcPr>
          <w:p w14:paraId="0E0072D5"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424212E5"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7BDBB9E6"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Ad hoc</w:t>
            </w:r>
          </w:p>
        </w:tc>
      </w:tr>
      <w:tr w:rsidR="00347335" w:rsidRPr="00701100" w14:paraId="7EDE4FBB" w14:textId="77777777" w:rsidTr="00DB6FCA">
        <w:trPr>
          <w:trHeight w:val="300"/>
        </w:trPr>
        <w:tc>
          <w:tcPr>
            <w:tcW w:w="1499" w:type="pct"/>
            <w:shd w:val="clear" w:color="auto" w:fill="D9E2F3" w:themeFill="accent1" w:themeFillTint="33"/>
            <w:noWrap/>
            <w:hideMark/>
          </w:tcPr>
          <w:p w14:paraId="02D57B2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220" w:type="pct"/>
            <w:shd w:val="clear" w:color="auto" w:fill="auto"/>
            <w:noWrap/>
            <w:hideMark/>
          </w:tcPr>
          <w:p w14:paraId="52E141CE" w14:textId="77777777" w:rsidR="00347335" w:rsidRPr="00701100" w:rsidRDefault="00347335" w:rsidP="00801076">
            <w:pPr>
              <w:spacing w:after="0" w:line="240" w:lineRule="auto"/>
              <w:rPr>
                <w:rFonts w:cstheme="minorHAnsi"/>
                <w:sz w:val="20"/>
                <w:szCs w:val="20"/>
                <w:lang w:val="en-GB"/>
              </w:rPr>
            </w:pPr>
          </w:p>
        </w:tc>
        <w:tc>
          <w:tcPr>
            <w:tcW w:w="1157" w:type="pct"/>
            <w:shd w:val="clear" w:color="auto" w:fill="auto"/>
            <w:noWrap/>
            <w:hideMark/>
          </w:tcPr>
          <w:p w14:paraId="26A66B1C"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Area</w:t>
            </w:r>
          </w:p>
        </w:tc>
        <w:tc>
          <w:tcPr>
            <w:tcW w:w="1124" w:type="pct"/>
            <w:shd w:val="clear" w:color="auto" w:fill="auto"/>
            <w:noWrap/>
            <w:hideMark/>
          </w:tcPr>
          <w:p w14:paraId="5967D189"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E378739" w14:textId="77777777" w:rsidTr="00DB6FCA">
        <w:trPr>
          <w:trHeight w:val="300"/>
        </w:trPr>
        <w:tc>
          <w:tcPr>
            <w:tcW w:w="1499" w:type="pct"/>
            <w:shd w:val="clear" w:color="auto" w:fill="D9E2F3" w:themeFill="accent1" w:themeFillTint="33"/>
            <w:noWrap/>
            <w:hideMark/>
          </w:tcPr>
          <w:p w14:paraId="31A5A66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220" w:type="pct"/>
            <w:shd w:val="clear" w:color="auto" w:fill="auto"/>
            <w:noWrap/>
            <w:hideMark/>
          </w:tcPr>
          <w:p w14:paraId="3AEDA5CB"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49FE378F"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38A6487C"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7F6EB9DB" w14:textId="77777777" w:rsidTr="00DB6FCA">
        <w:trPr>
          <w:trHeight w:val="300"/>
        </w:trPr>
        <w:tc>
          <w:tcPr>
            <w:tcW w:w="1499" w:type="pct"/>
            <w:shd w:val="clear" w:color="auto" w:fill="D9E2F3" w:themeFill="accent1" w:themeFillTint="33"/>
            <w:noWrap/>
            <w:hideMark/>
          </w:tcPr>
          <w:p w14:paraId="134B8F2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220" w:type="pct"/>
            <w:shd w:val="clear" w:color="auto" w:fill="auto"/>
            <w:noWrap/>
            <w:hideMark/>
          </w:tcPr>
          <w:p w14:paraId="54C028F4"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6AF00BA7"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15FBFEE8"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37EB22E1" w14:textId="77777777" w:rsidTr="00DB6FCA">
        <w:trPr>
          <w:trHeight w:val="300"/>
        </w:trPr>
        <w:tc>
          <w:tcPr>
            <w:tcW w:w="1499" w:type="pct"/>
            <w:shd w:val="clear" w:color="auto" w:fill="D9E2F3" w:themeFill="accent1" w:themeFillTint="33"/>
            <w:noWrap/>
            <w:hideMark/>
          </w:tcPr>
          <w:p w14:paraId="55DD13D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220" w:type="pct"/>
            <w:shd w:val="clear" w:color="auto" w:fill="auto"/>
            <w:noWrap/>
            <w:hideMark/>
          </w:tcPr>
          <w:p w14:paraId="1D504208"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2B01F597"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05375CAE"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2A9FCAF" w14:textId="77777777" w:rsidTr="00DB6FCA">
        <w:trPr>
          <w:trHeight w:val="300"/>
        </w:trPr>
        <w:tc>
          <w:tcPr>
            <w:tcW w:w="1499" w:type="pct"/>
            <w:shd w:val="clear" w:color="auto" w:fill="D9E2F3" w:themeFill="accent1" w:themeFillTint="33"/>
            <w:noWrap/>
            <w:hideMark/>
          </w:tcPr>
          <w:p w14:paraId="52A5D6E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220" w:type="pct"/>
            <w:shd w:val="clear" w:color="auto" w:fill="auto"/>
            <w:noWrap/>
            <w:hideMark/>
          </w:tcPr>
          <w:p w14:paraId="3F320222"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7C889E40"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202BFD88" w14:textId="77777777" w:rsidR="00347335" w:rsidRPr="00701100" w:rsidRDefault="00347335" w:rsidP="00801076">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665C8BB" w14:textId="77777777" w:rsidTr="00DB6FCA">
        <w:trPr>
          <w:trHeight w:val="300"/>
        </w:trPr>
        <w:tc>
          <w:tcPr>
            <w:tcW w:w="1499" w:type="pct"/>
            <w:shd w:val="clear" w:color="auto" w:fill="D9E2F3" w:themeFill="accent1" w:themeFillTint="33"/>
            <w:noWrap/>
            <w:hideMark/>
          </w:tcPr>
          <w:p w14:paraId="5E4F9AD7" w14:textId="77777777" w:rsidR="00347335" w:rsidRPr="00701100" w:rsidRDefault="00347335" w:rsidP="00E371DE">
            <w:pPr>
              <w:spacing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220" w:type="pct"/>
            <w:shd w:val="clear" w:color="auto" w:fill="auto"/>
            <w:noWrap/>
            <w:hideMark/>
          </w:tcPr>
          <w:p w14:paraId="2EF41F12"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6658BDC5"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75750C4C"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696112D" w14:textId="77777777" w:rsidTr="00DB6FCA">
        <w:trPr>
          <w:trHeight w:val="300"/>
        </w:trPr>
        <w:tc>
          <w:tcPr>
            <w:tcW w:w="1499" w:type="pct"/>
            <w:shd w:val="clear" w:color="auto" w:fill="D9E2F3" w:themeFill="accent1" w:themeFillTint="33"/>
            <w:noWrap/>
            <w:hideMark/>
          </w:tcPr>
          <w:p w14:paraId="29D270FF" w14:textId="77777777" w:rsidR="00347335" w:rsidRPr="00701100" w:rsidRDefault="00347335" w:rsidP="00E371DE">
            <w:pPr>
              <w:spacing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220" w:type="pct"/>
            <w:shd w:val="clear" w:color="auto" w:fill="auto"/>
            <w:noWrap/>
            <w:hideMark/>
          </w:tcPr>
          <w:p w14:paraId="0945AFEC"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517A9693"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66EF54D3"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45875FD5" w14:textId="77777777" w:rsidTr="00DB6FCA">
        <w:trPr>
          <w:trHeight w:val="300"/>
        </w:trPr>
        <w:tc>
          <w:tcPr>
            <w:tcW w:w="1499" w:type="pct"/>
            <w:shd w:val="clear" w:color="auto" w:fill="D9E2F3" w:themeFill="accent1" w:themeFillTint="33"/>
            <w:noWrap/>
            <w:hideMark/>
          </w:tcPr>
          <w:p w14:paraId="461D9BC0" w14:textId="77777777" w:rsidR="00347335" w:rsidRPr="00701100" w:rsidRDefault="00347335" w:rsidP="00E371DE">
            <w:pPr>
              <w:spacing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220" w:type="pct"/>
            <w:shd w:val="clear" w:color="auto" w:fill="auto"/>
            <w:noWrap/>
            <w:hideMark/>
          </w:tcPr>
          <w:p w14:paraId="78ECFBA0"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367E1207"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c>
          <w:tcPr>
            <w:tcW w:w="1124" w:type="pct"/>
            <w:shd w:val="clear" w:color="auto" w:fill="auto"/>
            <w:noWrap/>
            <w:hideMark/>
          </w:tcPr>
          <w:p w14:paraId="1D865569" w14:textId="77777777" w:rsidR="00347335" w:rsidRPr="00701100" w:rsidRDefault="00347335" w:rsidP="00801076">
            <w:pPr>
              <w:spacing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EFF6A5D" w14:textId="77777777" w:rsidTr="007176F8">
        <w:trPr>
          <w:trHeight w:val="719"/>
        </w:trPr>
        <w:tc>
          <w:tcPr>
            <w:tcW w:w="1499" w:type="pct"/>
            <w:shd w:val="clear" w:color="auto" w:fill="D9E2F3" w:themeFill="accent1" w:themeFillTint="33"/>
            <w:noWrap/>
            <w:hideMark/>
          </w:tcPr>
          <w:p w14:paraId="75743B2D" w14:textId="77777777" w:rsidR="00347335" w:rsidRPr="00701100" w:rsidRDefault="00347335" w:rsidP="007176F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220" w:type="pct"/>
            <w:shd w:val="clear" w:color="auto" w:fill="auto"/>
            <w:noWrap/>
            <w:hideMark/>
          </w:tcPr>
          <w:p w14:paraId="070F3486" w14:textId="77777777" w:rsidR="00347335" w:rsidRPr="00701100" w:rsidRDefault="00347335" w:rsidP="007176F8">
            <w:pPr>
              <w:spacing w:after="0" w:line="240" w:lineRule="auto"/>
              <w:rPr>
                <w:rFonts w:cstheme="minorHAnsi"/>
                <w:sz w:val="20"/>
                <w:szCs w:val="20"/>
                <w:lang w:val="en-GB"/>
              </w:rPr>
            </w:pPr>
            <w:r w:rsidRPr="00701100">
              <w:rPr>
                <w:rFonts w:cstheme="minorHAnsi"/>
                <w:sz w:val="20"/>
                <w:szCs w:val="20"/>
                <w:lang w:val="en-GB"/>
              </w:rPr>
              <w:t>By types of infrastructure (roads, electricity, water, telecommunication etc)</w:t>
            </w:r>
          </w:p>
        </w:tc>
        <w:tc>
          <w:tcPr>
            <w:tcW w:w="1157" w:type="pct"/>
            <w:shd w:val="clear" w:color="auto" w:fill="auto"/>
            <w:noWrap/>
            <w:hideMark/>
          </w:tcPr>
          <w:p w14:paraId="6D5E9FDD" w14:textId="77777777" w:rsidR="00347335" w:rsidRPr="00701100" w:rsidRDefault="00347335" w:rsidP="007176F8">
            <w:pPr>
              <w:spacing w:after="0" w:line="240" w:lineRule="auto"/>
              <w:rPr>
                <w:rFonts w:cstheme="minorHAnsi"/>
                <w:sz w:val="20"/>
                <w:szCs w:val="20"/>
                <w:lang w:val="en-GB"/>
              </w:rPr>
            </w:pPr>
            <w:r w:rsidRPr="00701100">
              <w:rPr>
                <w:rFonts w:cstheme="minorHAnsi"/>
                <w:sz w:val="20"/>
                <w:szCs w:val="20"/>
                <w:lang w:val="en-GB"/>
              </w:rPr>
              <w:t xml:space="preserve">By type of hazard </w:t>
            </w:r>
          </w:p>
        </w:tc>
        <w:tc>
          <w:tcPr>
            <w:tcW w:w="1124" w:type="pct"/>
            <w:shd w:val="clear" w:color="auto" w:fill="auto"/>
            <w:noWrap/>
            <w:hideMark/>
          </w:tcPr>
          <w:p w14:paraId="6227E169" w14:textId="77777777" w:rsidR="00347335" w:rsidRPr="00701100" w:rsidRDefault="00347335" w:rsidP="007176F8">
            <w:pPr>
              <w:spacing w:after="0" w:line="240" w:lineRule="auto"/>
              <w:rPr>
                <w:rFonts w:cstheme="minorHAnsi"/>
                <w:sz w:val="20"/>
                <w:szCs w:val="20"/>
                <w:lang w:val="en-GB"/>
              </w:rPr>
            </w:pPr>
            <w:r w:rsidRPr="00701100">
              <w:rPr>
                <w:rFonts w:cstheme="minorHAnsi"/>
                <w:sz w:val="20"/>
                <w:szCs w:val="20"/>
                <w:lang w:val="en-GB"/>
              </w:rPr>
              <w:t>By types of infrastructure (roads, electricity, water, telecommunication etc)</w:t>
            </w:r>
          </w:p>
        </w:tc>
      </w:tr>
      <w:tr w:rsidR="00347335" w:rsidRPr="00701100" w14:paraId="74B479C8" w14:textId="77777777" w:rsidTr="00DB6FCA">
        <w:trPr>
          <w:trHeight w:val="300"/>
        </w:trPr>
        <w:tc>
          <w:tcPr>
            <w:tcW w:w="1499" w:type="pct"/>
            <w:shd w:val="clear" w:color="auto" w:fill="D9E2F3" w:themeFill="accent1" w:themeFillTint="33"/>
            <w:noWrap/>
            <w:hideMark/>
          </w:tcPr>
          <w:p w14:paraId="17A036DF" w14:textId="77777777" w:rsidR="00347335" w:rsidRPr="00701100" w:rsidRDefault="00347335" w:rsidP="007176F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1" w:type="pct"/>
            <w:gridSpan w:val="3"/>
            <w:shd w:val="clear" w:color="auto" w:fill="auto"/>
            <w:noWrap/>
            <w:hideMark/>
          </w:tcPr>
          <w:p w14:paraId="7865CE9E" w14:textId="77777777" w:rsidR="00347335" w:rsidRPr="00701100" w:rsidRDefault="00347335" w:rsidP="007176F8">
            <w:pPr>
              <w:spacing w:after="0" w:line="240" w:lineRule="auto"/>
              <w:rPr>
                <w:rFonts w:cstheme="minorHAnsi"/>
                <w:sz w:val="20"/>
                <w:szCs w:val="20"/>
                <w:lang w:val="en-GB"/>
              </w:rPr>
            </w:pPr>
            <w:r w:rsidRPr="00701100">
              <w:rPr>
                <w:rFonts w:cstheme="minorHAnsi"/>
                <w:sz w:val="20"/>
                <w:szCs w:val="20"/>
                <w:lang w:val="en-GB"/>
              </w:rPr>
              <w:t xml:space="preserve">FDES BSES manual, Human settlements, </w:t>
            </w:r>
            <w:hyperlink r:id="rId730"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 xml:space="preserve"> </w:t>
            </w:r>
          </w:p>
        </w:tc>
      </w:tr>
    </w:tbl>
    <w:p w14:paraId="4AB0ED8F" w14:textId="119CEA5C" w:rsidR="009E48CF" w:rsidRPr="00701100" w:rsidRDefault="009E48CF" w:rsidP="00E371DE">
      <w:pPr>
        <w:rPr>
          <w:rFonts w:eastAsiaTheme="majorEastAsia" w:cstheme="minorHAnsi"/>
          <w:b/>
          <w:bCs/>
          <w:color w:val="FF0000"/>
          <w:sz w:val="32"/>
          <w:szCs w:val="32"/>
          <w:lang w:val="en-GB"/>
        </w:rPr>
      </w:pPr>
    </w:p>
    <w:p w14:paraId="4BD77CC3" w14:textId="77777777" w:rsidR="009E48CF" w:rsidRPr="00701100" w:rsidRDefault="009E48CF" w:rsidP="00E371DE">
      <w:pPr>
        <w:rPr>
          <w:rFonts w:eastAsiaTheme="majorEastAsia" w:cstheme="minorHAnsi"/>
          <w:b/>
          <w:bCs/>
          <w:color w:val="FF0000"/>
          <w:sz w:val="32"/>
          <w:szCs w:val="32"/>
          <w:lang w:val="en-GB"/>
        </w:rPr>
      </w:pPr>
      <w:r w:rsidRPr="00701100">
        <w:rPr>
          <w:rFonts w:eastAsiaTheme="majorEastAsia" w:cstheme="minorHAnsi"/>
          <w:b/>
          <w:bCs/>
          <w:color w:val="FF0000"/>
          <w:sz w:val="32"/>
          <w:szCs w:val="32"/>
          <w:lang w:val="en-GB"/>
        </w:rPr>
        <w:br w:type="page"/>
      </w:r>
    </w:p>
    <w:p w14:paraId="00966331" w14:textId="77777777" w:rsidR="00347335" w:rsidRPr="00701100" w:rsidRDefault="00347335" w:rsidP="00E371DE">
      <w:pPr>
        <w:pStyle w:val="Heading1"/>
        <w:rPr>
          <w:rFonts w:asciiTheme="minorHAnsi" w:hAnsiTheme="minorHAnsi" w:cstheme="minorHAnsi"/>
          <w:b/>
          <w:bCs/>
          <w:lang w:val="en-GB"/>
        </w:rPr>
      </w:pPr>
      <w:bookmarkStart w:id="279" w:name="target92"/>
      <w:bookmarkStart w:id="280" w:name="_Toc91071769"/>
      <w:bookmarkStart w:id="281" w:name="_Toc92365829"/>
      <w:bookmarkStart w:id="282" w:name="_Toc129251421"/>
      <w:r w:rsidRPr="00701100">
        <w:rPr>
          <w:rFonts w:asciiTheme="minorHAnsi" w:hAnsiTheme="minorHAnsi" w:cstheme="minorHAnsi"/>
          <w:b/>
          <w:bCs/>
          <w:lang w:val="en-GB"/>
        </w:rPr>
        <w:lastRenderedPageBreak/>
        <w:t>92</w:t>
      </w:r>
      <w:bookmarkEnd w:id="279"/>
      <w:r w:rsidRPr="00701100">
        <w:rPr>
          <w:rFonts w:asciiTheme="minorHAnsi" w:hAnsiTheme="minorHAnsi" w:cstheme="minorHAnsi"/>
          <w:b/>
          <w:bCs/>
          <w:lang w:val="en-GB"/>
        </w:rPr>
        <w:t>.</w:t>
      </w:r>
      <w:r w:rsidRPr="00701100">
        <w:rPr>
          <w:rFonts w:asciiTheme="minorHAnsi" w:hAnsiTheme="minorHAnsi" w:cstheme="minorHAnsi"/>
          <w:b/>
          <w:bCs/>
          <w:color w:val="FF0000"/>
          <w:lang w:val="en-GB"/>
        </w:rPr>
        <w:t xml:space="preserve"> </w:t>
      </w:r>
      <w:r w:rsidRPr="00701100">
        <w:rPr>
          <w:rFonts w:asciiTheme="minorHAnsi" w:hAnsiTheme="minorHAnsi" w:cstheme="minorHAnsi"/>
          <w:b/>
          <w:bCs/>
          <w:lang w:val="en-GB"/>
        </w:rPr>
        <w:t>Buildings (settlements) vulnerable to climate change</w:t>
      </w:r>
      <w:bookmarkEnd w:id="280"/>
      <w:bookmarkEnd w:id="281"/>
      <w:bookmarkEnd w:id="282"/>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3510"/>
        <w:gridCol w:w="3327"/>
        <w:gridCol w:w="3153"/>
      </w:tblGrid>
      <w:tr w:rsidR="00347335" w:rsidRPr="00701100" w14:paraId="7CC30188" w14:textId="77777777" w:rsidTr="001D1425">
        <w:trPr>
          <w:trHeight w:val="300"/>
        </w:trPr>
        <w:tc>
          <w:tcPr>
            <w:tcW w:w="1508" w:type="pct"/>
            <w:tcBorders>
              <w:top w:val="single" w:sz="4" w:space="0" w:color="auto"/>
              <w:left w:val="single" w:sz="4" w:space="0" w:color="auto"/>
              <w:bottom w:val="single" w:sz="4" w:space="0" w:color="auto"/>
              <w:right w:val="single" w:sz="4" w:space="0" w:color="auto"/>
            </w:tcBorders>
            <w:shd w:val="clear" w:color="auto" w:fill="0070C0"/>
            <w:noWrap/>
          </w:tcPr>
          <w:p w14:paraId="2467F2EB"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492" w:type="pct"/>
            <w:gridSpan w:val="3"/>
            <w:tcBorders>
              <w:top w:val="single" w:sz="4" w:space="0" w:color="auto"/>
              <w:left w:val="nil"/>
              <w:bottom w:val="single" w:sz="4" w:space="0" w:color="auto"/>
              <w:right w:val="single" w:sz="4" w:space="0" w:color="auto"/>
            </w:tcBorders>
            <w:shd w:val="clear" w:color="auto" w:fill="0070C0"/>
            <w:noWrap/>
          </w:tcPr>
          <w:p w14:paraId="42DEE9FA"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347335" w:rsidRPr="00701100" w14:paraId="0FD542D7" w14:textId="77777777" w:rsidTr="001D1425">
        <w:trPr>
          <w:trHeight w:val="300"/>
        </w:trPr>
        <w:tc>
          <w:tcPr>
            <w:tcW w:w="1508" w:type="pct"/>
            <w:shd w:val="clear" w:color="auto" w:fill="D9E2F3" w:themeFill="accent1" w:themeFillTint="33"/>
            <w:noWrap/>
            <w:hideMark/>
          </w:tcPr>
          <w:p w14:paraId="601EC18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492" w:type="pct"/>
            <w:gridSpan w:val="3"/>
            <w:shd w:val="clear" w:color="auto" w:fill="auto"/>
            <w:noWrap/>
            <w:hideMark/>
          </w:tcPr>
          <w:p w14:paraId="16F35374"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Buildings (settlements) vulnerable to climate change</w:t>
            </w:r>
          </w:p>
        </w:tc>
      </w:tr>
      <w:tr w:rsidR="00347335" w:rsidRPr="00701100" w14:paraId="68D4CC83" w14:textId="77777777" w:rsidTr="001D1425">
        <w:trPr>
          <w:trHeight w:val="300"/>
        </w:trPr>
        <w:tc>
          <w:tcPr>
            <w:tcW w:w="1508" w:type="pct"/>
            <w:shd w:val="clear" w:color="auto" w:fill="D9E2F3" w:themeFill="accent1" w:themeFillTint="33"/>
            <w:noWrap/>
            <w:hideMark/>
          </w:tcPr>
          <w:p w14:paraId="0371E05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227" w:type="pct"/>
            <w:shd w:val="clear" w:color="auto" w:fill="auto"/>
            <w:noWrap/>
            <w:hideMark/>
          </w:tcPr>
          <w:p w14:paraId="42B81FDB"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2CAADB84"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Hazard-prone areas</w:t>
            </w:r>
          </w:p>
        </w:tc>
        <w:tc>
          <w:tcPr>
            <w:tcW w:w="1102" w:type="pct"/>
            <w:shd w:val="clear" w:color="auto" w:fill="auto"/>
            <w:noWrap/>
            <w:hideMark/>
          </w:tcPr>
          <w:p w14:paraId="31B43151"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Number of dwellings with adequacy of building materials defined by national or local standards</w:t>
            </w:r>
          </w:p>
        </w:tc>
      </w:tr>
      <w:tr w:rsidR="00347335" w:rsidRPr="00701100" w14:paraId="64C80948" w14:textId="77777777" w:rsidTr="001D1425">
        <w:trPr>
          <w:trHeight w:val="300"/>
        </w:trPr>
        <w:tc>
          <w:tcPr>
            <w:tcW w:w="1508" w:type="pct"/>
            <w:shd w:val="clear" w:color="auto" w:fill="D9E2F3" w:themeFill="accent1" w:themeFillTint="33"/>
            <w:noWrap/>
            <w:hideMark/>
          </w:tcPr>
          <w:p w14:paraId="46B6A07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492" w:type="pct"/>
            <w:gridSpan w:val="3"/>
            <w:shd w:val="clear" w:color="auto" w:fill="auto"/>
            <w:noWrap/>
            <w:hideMark/>
          </w:tcPr>
          <w:p w14:paraId="6737F8FB"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Vulnerability</w:t>
            </w:r>
          </w:p>
          <w:p w14:paraId="6957B502" w14:textId="77777777" w:rsidR="00347335" w:rsidRPr="00701100" w:rsidRDefault="00347335" w:rsidP="004E0523">
            <w:pPr>
              <w:spacing w:after="0" w:line="240" w:lineRule="auto"/>
              <w:rPr>
                <w:rFonts w:cstheme="minorHAnsi"/>
                <w:sz w:val="20"/>
                <w:szCs w:val="20"/>
                <w:lang w:val="en-GB"/>
              </w:rPr>
            </w:pPr>
          </w:p>
        </w:tc>
      </w:tr>
      <w:tr w:rsidR="00347335" w:rsidRPr="00701100" w14:paraId="4F0E4746" w14:textId="77777777" w:rsidTr="001D1425">
        <w:trPr>
          <w:trHeight w:val="300"/>
        </w:trPr>
        <w:tc>
          <w:tcPr>
            <w:tcW w:w="1508" w:type="pct"/>
            <w:shd w:val="clear" w:color="auto" w:fill="D9E2F3" w:themeFill="accent1" w:themeFillTint="33"/>
            <w:noWrap/>
            <w:hideMark/>
          </w:tcPr>
          <w:p w14:paraId="6918FD2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492" w:type="pct"/>
            <w:gridSpan w:val="3"/>
            <w:shd w:val="clear" w:color="auto" w:fill="auto"/>
            <w:noWrap/>
            <w:hideMark/>
          </w:tcPr>
          <w:p w14:paraId="7EB48D84"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Buildings and infrastructure vulnerable to climate change</w:t>
            </w:r>
          </w:p>
          <w:p w14:paraId="6FA604AD" w14:textId="77777777" w:rsidR="00347335" w:rsidRPr="00701100" w:rsidRDefault="00347335" w:rsidP="004E0523">
            <w:pPr>
              <w:spacing w:after="0" w:line="240" w:lineRule="auto"/>
              <w:rPr>
                <w:rFonts w:cstheme="minorHAnsi"/>
                <w:sz w:val="20"/>
                <w:szCs w:val="20"/>
                <w:lang w:val="en-GB"/>
              </w:rPr>
            </w:pPr>
          </w:p>
        </w:tc>
      </w:tr>
      <w:tr w:rsidR="00347335" w:rsidRPr="00701100" w14:paraId="6F6E6E52" w14:textId="77777777" w:rsidTr="001D1425">
        <w:trPr>
          <w:trHeight w:val="300"/>
        </w:trPr>
        <w:tc>
          <w:tcPr>
            <w:tcW w:w="1508" w:type="pct"/>
            <w:shd w:val="clear" w:color="auto" w:fill="D9E2F3" w:themeFill="accent1" w:themeFillTint="33"/>
            <w:noWrap/>
            <w:hideMark/>
          </w:tcPr>
          <w:p w14:paraId="71D12DF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492" w:type="pct"/>
            <w:gridSpan w:val="3"/>
            <w:shd w:val="clear" w:color="auto" w:fill="auto"/>
            <w:noWrap/>
            <w:hideMark/>
          </w:tcPr>
          <w:p w14:paraId="00DCEE91"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Buildings</w:t>
            </w:r>
          </w:p>
          <w:p w14:paraId="36B8ED25" w14:textId="77777777" w:rsidR="00347335" w:rsidRPr="00701100" w:rsidRDefault="00347335" w:rsidP="004E0523">
            <w:pPr>
              <w:spacing w:after="0" w:line="240" w:lineRule="auto"/>
              <w:rPr>
                <w:rFonts w:cstheme="minorHAnsi"/>
                <w:sz w:val="20"/>
                <w:szCs w:val="20"/>
                <w:lang w:val="en-GB"/>
              </w:rPr>
            </w:pPr>
          </w:p>
        </w:tc>
      </w:tr>
      <w:tr w:rsidR="00347335" w:rsidRPr="00701100" w14:paraId="763DD47D" w14:textId="77777777" w:rsidTr="001D1425">
        <w:trPr>
          <w:trHeight w:val="300"/>
        </w:trPr>
        <w:tc>
          <w:tcPr>
            <w:tcW w:w="1508" w:type="pct"/>
            <w:shd w:val="clear" w:color="auto" w:fill="D9E2F3" w:themeFill="accent1" w:themeFillTint="33"/>
            <w:noWrap/>
            <w:hideMark/>
          </w:tcPr>
          <w:p w14:paraId="7A8B28D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227" w:type="pct"/>
            <w:shd w:val="clear" w:color="auto" w:fill="auto"/>
            <w:noWrap/>
            <w:hideMark/>
          </w:tcPr>
          <w:p w14:paraId="47AA8D0F"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7.1; 13.8</w:t>
            </w:r>
          </w:p>
        </w:tc>
        <w:tc>
          <w:tcPr>
            <w:tcW w:w="1163" w:type="pct"/>
            <w:shd w:val="clear" w:color="auto" w:fill="auto"/>
            <w:noWrap/>
            <w:hideMark/>
          </w:tcPr>
          <w:p w14:paraId="74F240E7"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7.1; 13.8</w:t>
            </w:r>
          </w:p>
        </w:tc>
        <w:tc>
          <w:tcPr>
            <w:tcW w:w="1102" w:type="pct"/>
            <w:shd w:val="clear" w:color="auto" w:fill="auto"/>
            <w:noWrap/>
            <w:hideMark/>
          </w:tcPr>
          <w:p w14:paraId="0CB0D090"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7.1; 13.8</w:t>
            </w:r>
          </w:p>
        </w:tc>
      </w:tr>
      <w:tr w:rsidR="00347335" w:rsidRPr="00701100" w14:paraId="49663389" w14:textId="77777777" w:rsidTr="001D1425">
        <w:trPr>
          <w:trHeight w:val="300"/>
        </w:trPr>
        <w:tc>
          <w:tcPr>
            <w:tcW w:w="1508" w:type="pct"/>
            <w:shd w:val="clear" w:color="auto" w:fill="D9E2F3" w:themeFill="accent1" w:themeFillTint="33"/>
            <w:noWrap/>
            <w:hideMark/>
          </w:tcPr>
          <w:p w14:paraId="3D0DB7B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227" w:type="pct"/>
            <w:shd w:val="clear" w:color="auto" w:fill="auto"/>
            <w:noWrap/>
            <w:hideMark/>
          </w:tcPr>
          <w:p w14:paraId="524EE96F"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163" w:type="pct"/>
            <w:shd w:val="clear" w:color="auto" w:fill="auto"/>
            <w:noWrap/>
            <w:hideMark/>
          </w:tcPr>
          <w:p w14:paraId="385E395E"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102" w:type="pct"/>
            <w:shd w:val="clear" w:color="auto" w:fill="auto"/>
            <w:noWrap/>
            <w:hideMark/>
          </w:tcPr>
          <w:p w14:paraId="11CB9029"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6638DDCB" w14:textId="77777777" w:rsidTr="001D1425">
        <w:trPr>
          <w:trHeight w:val="300"/>
        </w:trPr>
        <w:tc>
          <w:tcPr>
            <w:tcW w:w="1508" w:type="pct"/>
            <w:shd w:val="clear" w:color="auto" w:fill="D9E2F3" w:themeFill="accent1" w:themeFillTint="33"/>
            <w:noWrap/>
            <w:hideMark/>
          </w:tcPr>
          <w:p w14:paraId="70D3E2E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227" w:type="pct"/>
            <w:shd w:val="clear" w:color="auto" w:fill="auto"/>
            <w:noWrap/>
            <w:hideMark/>
          </w:tcPr>
          <w:p w14:paraId="0BB5042D" w14:textId="77777777" w:rsidR="00347335" w:rsidRPr="00701100" w:rsidRDefault="00347335" w:rsidP="004E0523">
            <w:pPr>
              <w:spacing w:after="0" w:line="240" w:lineRule="auto"/>
              <w:rPr>
                <w:rFonts w:cstheme="minorHAnsi"/>
                <w:sz w:val="20"/>
                <w:szCs w:val="20"/>
                <w:lang w:val="en-GB"/>
              </w:rPr>
            </w:pPr>
          </w:p>
        </w:tc>
        <w:tc>
          <w:tcPr>
            <w:tcW w:w="1163" w:type="pct"/>
            <w:shd w:val="clear" w:color="auto" w:fill="auto"/>
            <w:noWrap/>
            <w:hideMark/>
          </w:tcPr>
          <w:p w14:paraId="3A6DEBD1"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5.1.3.d</w:t>
            </w:r>
          </w:p>
        </w:tc>
        <w:tc>
          <w:tcPr>
            <w:tcW w:w="1102" w:type="pct"/>
            <w:shd w:val="clear" w:color="auto" w:fill="auto"/>
            <w:noWrap/>
            <w:hideMark/>
          </w:tcPr>
          <w:p w14:paraId="25FC96FB" w14:textId="306BCF5C"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5.1.3.g</w:t>
            </w:r>
          </w:p>
        </w:tc>
      </w:tr>
      <w:tr w:rsidR="00347335" w:rsidRPr="00701100" w14:paraId="38462E90" w14:textId="77777777" w:rsidTr="001D1425">
        <w:trPr>
          <w:trHeight w:val="300"/>
        </w:trPr>
        <w:tc>
          <w:tcPr>
            <w:tcW w:w="1508" w:type="pct"/>
            <w:shd w:val="clear" w:color="auto" w:fill="D9E2F3" w:themeFill="accent1" w:themeFillTint="33"/>
            <w:noWrap/>
            <w:hideMark/>
          </w:tcPr>
          <w:p w14:paraId="2EA1A0F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227" w:type="pct"/>
            <w:shd w:val="clear" w:color="auto" w:fill="auto"/>
            <w:noWrap/>
            <w:hideMark/>
          </w:tcPr>
          <w:p w14:paraId="09A8227C"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123F95DD"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2C64F636"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483882E" w14:textId="77777777" w:rsidTr="001D1425">
        <w:trPr>
          <w:trHeight w:val="300"/>
        </w:trPr>
        <w:tc>
          <w:tcPr>
            <w:tcW w:w="1508" w:type="pct"/>
            <w:shd w:val="clear" w:color="auto" w:fill="D9E2F3" w:themeFill="accent1" w:themeFillTint="33"/>
            <w:noWrap/>
            <w:hideMark/>
          </w:tcPr>
          <w:p w14:paraId="777525F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227" w:type="pct"/>
            <w:shd w:val="clear" w:color="auto" w:fill="auto"/>
            <w:noWrap/>
            <w:hideMark/>
          </w:tcPr>
          <w:p w14:paraId="643DBABC"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2F31A806"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1F07ACF9"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C7568B7" w14:textId="77777777" w:rsidTr="001D1425">
        <w:trPr>
          <w:trHeight w:val="300"/>
        </w:trPr>
        <w:tc>
          <w:tcPr>
            <w:tcW w:w="1508" w:type="pct"/>
            <w:shd w:val="clear" w:color="auto" w:fill="D9E2F3" w:themeFill="accent1" w:themeFillTint="33"/>
            <w:noWrap/>
            <w:hideMark/>
          </w:tcPr>
          <w:p w14:paraId="450BF74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227" w:type="pct"/>
            <w:shd w:val="clear" w:color="auto" w:fill="auto"/>
            <w:noWrap/>
            <w:hideMark/>
          </w:tcPr>
          <w:p w14:paraId="7719F27F"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3</w:t>
            </w:r>
          </w:p>
        </w:tc>
        <w:tc>
          <w:tcPr>
            <w:tcW w:w="1163" w:type="pct"/>
            <w:shd w:val="clear" w:color="auto" w:fill="auto"/>
            <w:noWrap/>
            <w:hideMark/>
          </w:tcPr>
          <w:p w14:paraId="3978E993"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2</w:t>
            </w:r>
          </w:p>
        </w:tc>
        <w:tc>
          <w:tcPr>
            <w:tcW w:w="1102" w:type="pct"/>
            <w:shd w:val="clear" w:color="auto" w:fill="auto"/>
            <w:noWrap/>
            <w:hideMark/>
          </w:tcPr>
          <w:p w14:paraId="6EA5748E"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3</w:t>
            </w:r>
          </w:p>
        </w:tc>
      </w:tr>
      <w:tr w:rsidR="00347335" w:rsidRPr="00701100" w14:paraId="33660E96" w14:textId="77777777" w:rsidTr="001D1425">
        <w:trPr>
          <w:trHeight w:val="300"/>
        </w:trPr>
        <w:tc>
          <w:tcPr>
            <w:tcW w:w="1508" w:type="pct"/>
            <w:shd w:val="clear" w:color="auto" w:fill="D9E2F3" w:themeFill="accent1" w:themeFillTint="33"/>
            <w:noWrap/>
            <w:hideMark/>
          </w:tcPr>
          <w:p w14:paraId="1F3F1B8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227" w:type="pct"/>
            <w:shd w:val="clear" w:color="auto" w:fill="auto"/>
            <w:noWrap/>
            <w:hideMark/>
          </w:tcPr>
          <w:p w14:paraId="530F1AB3"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The indicator aims to assess vulnerable buildings or settlements based on their location (e.g. hazard areas) and building materials. </w:t>
            </w:r>
          </w:p>
        </w:tc>
        <w:tc>
          <w:tcPr>
            <w:tcW w:w="1163" w:type="pct"/>
            <w:shd w:val="clear" w:color="auto" w:fill="auto"/>
            <w:noWrap/>
          </w:tcPr>
          <w:p w14:paraId="05802204" w14:textId="32FED49D"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These are areas subject to hazards as defined in FDES 5.1.3.c. A hazard is a process, phenomenon or human activity that may cause loss of life, injury or other health impacts, property damage, social and economic disruption or environmental degradation. Hazards may be natural, anthropogenic or socionatural in origin. [FDES BSES manual, Human settlements, </w:t>
            </w:r>
            <w:hyperlink r:id="rId731"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w:t>
            </w:r>
          </w:p>
        </w:tc>
        <w:tc>
          <w:tcPr>
            <w:tcW w:w="1102" w:type="pct"/>
            <w:shd w:val="clear" w:color="auto" w:fill="auto"/>
            <w:noWrap/>
            <w:hideMark/>
          </w:tcPr>
          <w:p w14:paraId="1FA5B6E4"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Structural quality/durability – a house is considered as ‘durable’ if it is built on a non-hazardous location and has a permanent and adequate structure able to protect its inhabitants from the extremes of climatic conditions such as rain, heat, cold and humidity. The following criteria are used to determine the structural quality/durability of dwellings: permanency of structure (permanent building material for the walls, roof and floor; compliance with building codes; the dwelling is not in a dilapidated state; the dwelling is not in need of major repair); and location of house. [FDES BSES manual, Human settlements, p. 17, </w:t>
            </w:r>
            <w:hyperlink r:id="rId732" w:history="1">
              <w:r w:rsidRPr="00701100">
                <w:rPr>
                  <w:rStyle w:val="Hyperlink"/>
                  <w:rFonts w:cstheme="minorHAnsi"/>
                  <w:sz w:val="20"/>
                  <w:szCs w:val="20"/>
                  <w:lang w:val="en-GB"/>
                </w:rPr>
                <w:t>https://unstats.un.org/unsd/enviro</w:t>
              </w:r>
              <w:r w:rsidRPr="00701100">
                <w:rPr>
                  <w:rStyle w:val="Hyperlink"/>
                  <w:rFonts w:cstheme="minorHAnsi"/>
                  <w:sz w:val="20"/>
                  <w:szCs w:val="20"/>
                  <w:lang w:val="en-GB"/>
                </w:rPr>
                <w:lastRenderedPageBreak/>
                <w:t>nment/FDES/MS%205.1%20Human%20settlements.pdf</w:t>
              </w:r>
            </w:hyperlink>
            <w:r w:rsidRPr="00701100">
              <w:rPr>
                <w:rFonts w:cstheme="minorHAnsi"/>
                <w:sz w:val="20"/>
                <w:szCs w:val="20"/>
                <w:lang w:val="en-GB"/>
              </w:rPr>
              <w:t>]</w:t>
            </w:r>
          </w:p>
        </w:tc>
      </w:tr>
      <w:tr w:rsidR="00347335" w:rsidRPr="00D651B4" w14:paraId="712AD248" w14:textId="77777777" w:rsidTr="001D1425">
        <w:trPr>
          <w:trHeight w:val="300"/>
        </w:trPr>
        <w:tc>
          <w:tcPr>
            <w:tcW w:w="1508" w:type="pct"/>
            <w:shd w:val="clear" w:color="auto" w:fill="D9E2F3" w:themeFill="accent1" w:themeFillTint="33"/>
            <w:noWrap/>
            <w:hideMark/>
          </w:tcPr>
          <w:p w14:paraId="6D4A6E7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492" w:type="pct"/>
            <w:gridSpan w:val="3"/>
            <w:shd w:val="clear" w:color="auto" w:fill="auto"/>
            <w:noWrap/>
            <w:hideMark/>
          </w:tcPr>
          <w:p w14:paraId="5B7C2970" w14:textId="77777777" w:rsidR="00347335" w:rsidRPr="00701100" w:rsidRDefault="00347335" w:rsidP="004E0523">
            <w:pPr>
              <w:spacing w:after="0" w:line="240" w:lineRule="auto"/>
              <w:rPr>
                <w:rFonts w:cstheme="minorHAnsi"/>
                <w:sz w:val="20"/>
                <w:szCs w:val="20"/>
                <w:lang w:val="fr-FR"/>
              </w:rPr>
            </w:pPr>
            <w:r w:rsidRPr="00701100">
              <w:rPr>
                <w:rFonts w:cstheme="minorHAnsi"/>
                <w:sz w:val="20"/>
                <w:szCs w:val="20"/>
                <w:lang w:val="en-GB"/>
              </w:rPr>
              <w:t xml:space="preserve">Buildings are sensitive to climate change, which influences energy demand and its profile. As climate warms, cooling demand increases and heating demand decreases. [IPCC WGIII AR5 Chapter 9]; Global studies confirm AR4 findings that there are substantial regional differences in coastal vulnerability and expected impacts. Most countries in South, Southeast, and East Asia are particularly vulnerable to sea level rise due to rapid economic growth and coastward migration of people into urban coastal areas together with high rates of anthropogenic subsidence in deltas where many of the densely populated areas are located.  </w:t>
            </w:r>
            <w:r w:rsidRPr="00701100">
              <w:rPr>
                <w:rFonts w:cstheme="minorHAnsi"/>
                <w:sz w:val="20"/>
                <w:szCs w:val="20"/>
                <w:lang w:val="fr-FR"/>
              </w:rPr>
              <w:t xml:space="preserve">[IPCC WGIIAR5 Chapter 5, </w:t>
            </w:r>
            <w:hyperlink r:id="rId733" w:history="1">
              <w:r w:rsidRPr="00701100">
                <w:rPr>
                  <w:rStyle w:val="Hyperlink"/>
                  <w:rFonts w:cstheme="minorHAnsi"/>
                  <w:sz w:val="20"/>
                  <w:szCs w:val="20"/>
                  <w:lang w:val="fr-FR"/>
                </w:rPr>
                <w:t>https://www.ipcc.ch/site/assets/uploads/2018/02/WGIIAR5-Chap5_FINAL.pdf</w:t>
              </w:r>
            </w:hyperlink>
            <w:r w:rsidRPr="00701100">
              <w:rPr>
                <w:rFonts w:cstheme="minorHAnsi"/>
                <w:sz w:val="20"/>
                <w:szCs w:val="20"/>
                <w:lang w:val="fr-FR"/>
              </w:rPr>
              <w:t>]</w:t>
            </w:r>
          </w:p>
          <w:p w14:paraId="454E8AAC" w14:textId="77777777" w:rsidR="00347335" w:rsidRPr="00701100" w:rsidRDefault="00347335" w:rsidP="004E0523">
            <w:pPr>
              <w:spacing w:after="0" w:line="240" w:lineRule="auto"/>
              <w:rPr>
                <w:rFonts w:cstheme="minorHAnsi"/>
                <w:sz w:val="20"/>
                <w:szCs w:val="20"/>
                <w:lang w:val="fr-FR"/>
              </w:rPr>
            </w:pPr>
            <w:r w:rsidRPr="00701100">
              <w:rPr>
                <w:rFonts w:cstheme="minorHAnsi"/>
                <w:sz w:val="20"/>
                <w:szCs w:val="20"/>
                <w:lang w:val="en-GB"/>
              </w:rPr>
              <w:t xml:space="preserve">Important direct effects of climate change on coastal settlements include dry-land loss due to erosion and submergence, damage of extreme events (such as wind storms, storm surges, floods, heat extremes, and droughts) on built environments, effects on health (food- and water-borne disease), effects on energy use, effects on water availability and resources, and loss of cultural heritage.  </w:t>
            </w:r>
            <w:r w:rsidRPr="00701100">
              <w:rPr>
                <w:rFonts w:cstheme="minorHAnsi"/>
                <w:sz w:val="20"/>
                <w:szCs w:val="20"/>
                <w:lang w:val="fr-FR"/>
              </w:rPr>
              <w:t xml:space="preserve">[IPCC WGIIAR5 Chapter 5, </w:t>
            </w:r>
            <w:hyperlink r:id="rId734" w:history="1">
              <w:r w:rsidRPr="00701100">
                <w:rPr>
                  <w:rStyle w:val="Hyperlink"/>
                  <w:rFonts w:cstheme="minorHAnsi"/>
                  <w:sz w:val="20"/>
                  <w:szCs w:val="20"/>
                  <w:lang w:val="fr-FR"/>
                </w:rPr>
                <w:t>https://www.ipcc.ch/site/assets/uploads/2018/02/WGIIAR5-Chap5_FINAL.pdf</w:t>
              </w:r>
            </w:hyperlink>
            <w:r w:rsidRPr="00701100">
              <w:rPr>
                <w:rFonts w:cstheme="minorHAnsi"/>
                <w:sz w:val="20"/>
                <w:szCs w:val="20"/>
                <w:lang w:val="fr-FR"/>
              </w:rPr>
              <w:t xml:space="preserve">] </w:t>
            </w:r>
          </w:p>
        </w:tc>
      </w:tr>
      <w:tr w:rsidR="00347335" w:rsidRPr="00701100" w14:paraId="7072CB1E" w14:textId="77777777" w:rsidTr="001D1425">
        <w:trPr>
          <w:trHeight w:val="300"/>
        </w:trPr>
        <w:tc>
          <w:tcPr>
            <w:tcW w:w="1508" w:type="pct"/>
            <w:shd w:val="clear" w:color="auto" w:fill="D9E2F3" w:themeFill="accent1" w:themeFillTint="33"/>
            <w:noWrap/>
            <w:hideMark/>
          </w:tcPr>
          <w:p w14:paraId="12D2004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227" w:type="pct"/>
            <w:shd w:val="clear" w:color="auto" w:fill="auto"/>
            <w:noWrap/>
            <w:hideMark/>
          </w:tcPr>
          <w:p w14:paraId="1D6181D5"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Disaster agency/Agency responsible for disaster risk reduction </w:t>
            </w:r>
          </w:p>
        </w:tc>
        <w:tc>
          <w:tcPr>
            <w:tcW w:w="1163" w:type="pct"/>
            <w:shd w:val="clear" w:color="auto" w:fill="auto"/>
            <w:noWrap/>
            <w:hideMark/>
          </w:tcPr>
          <w:p w14:paraId="40BE7A48"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Disaster agency/Agency responsible for disaster risk reduction</w:t>
            </w:r>
          </w:p>
        </w:tc>
        <w:tc>
          <w:tcPr>
            <w:tcW w:w="1102" w:type="pct"/>
            <w:shd w:val="clear" w:color="auto" w:fill="auto"/>
            <w:noWrap/>
            <w:hideMark/>
          </w:tcPr>
          <w:p w14:paraId="6665F4F2"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Disaster agency/Agency responsible for disaster risk reduction</w:t>
            </w:r>
          </w:p>
        </w:tc>
      </w:tr>
      <w:tr w:rsidR="00347335" w:rsidRPr="00701100" w14:paraId="3B927614" w14:textId="77777777" w:rsidTr="001D1425">
        <w:trPr>
          <w:trHeight w:val="300"/>
        </w:trPr>
        <w:tc>
          <w:tcPr>
            <w:tcW w:w="1508" w:type="pct"/>
            <w:shd w:val="clear" w:color="auto" w:fill="D9E2F3" w:themeFill="accent1" w:themeFillTint="33"/>
            <w:noWrap/>
            <w:hideMark/>
          </w:tcPr>
          <w:p w14:paraId="7EE72A9E" w14:textId="6F3F1C8F"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227" w:type="pct"/>
            <w:shd w:val="clear" w:color="auto" w:fill="auto"/>
            <w:noWrap/>
            <w:hideMark/>
          </w:tcPr>
          <w:p w14:paraId="055ADED2"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0A22D5AA"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1102" w:type="pct"/>
            <w:shd w:val="clear" w:color="auto" w:fill="auto"/>
            <w:noWrap/>
            <w:hideMark/>
          </w:tcPr>
          <w:p w14:paraId="756B9726"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Household surveys, censuses</w:t>
            </w:r>
          </w:p>
        </w:tc>
      </w:tr>
      <w:tr w:rsidR="00347335" w:rsidRPr="00701100" w14:paraId="7956D5DA" w14:textId="77777777" w:rsidTr="001D1425">
        <w:trPr>
          <w:trHeight w:val="300"/>
        </w:trPr>
        <w:tc>
          <w:tcPr>
            <w:tcW w:w="1508" w:type="pct"/>
            <w:shd w:val="clear" w:color="auto" w:fill="D9E2F3" w:themeFill="accent1" w:themeFillTint="33"/>
            <w:noWrap/>
            <w:hideMark/>
          </w:tcPr>
          <w:p w14:paraId="7CC8BF0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227" w:type="pct"/>
            <w:shd w:val="clear" w:color="auto" w:fill="auto"/>
            <w:noWrap/>
            <w:hideMark/>
          </w:tcPr>
          <w:p w14:paraId="3C560AC6"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4BE8187C"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22001C9F"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7436F54" w14:textId="77777777" w:rsidTr="001D1425">
        <w:trPr>
          <w:trHeight w:val="300"/>
        </w:trPr>
        <w:tc>
          <w:tcPr>
            <w:tcW w:w="1508" w:type="pct"/>
            <w:shd w:val="clear" w:color="auto" w:fill="D9E2F3" w:themeFill="accent1" w:themeFillTint="33"/>
            <w:noWrap/>
            <w:hideMark/>
          </w:tcPr>
          <w:p w14:paraId="1357011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227" w:type="pct"/>
            <w:shd w:val="clear" w:color="auto" w:fill="auto"/>
            <w:noWrap/>
            <w:hideMark/>
          </w:tcPr>
          <w:p w14:paraId="0BD16A42"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Percent</w:t>
            </w:r>
          </w:p>
        </w:tc>
        <w:tc>
          <w:tcPr>
            <w:tcW w:w="1163" w:type="pct"/>
            <w:shd w:val="clear" w:color="auto" w:fill="auto"/>
            <w:noWrap/>
            <w:hideMark/>
          </w:tcPr>
          <w:p w14:paraId="7BE62177"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Area</w:t>
            </w:r>
          </w:p>
        </w:tc>
        <w:tc>
          <w:tcPr>
            <w:tcW w:w="1102" w:type="pct"/>
            <w:shd w:val="clear" w:color="auto" w:fill="auto"/>
            <w:noWrap/>
            <w:hideMark/>
          </w:tcPr>
          <w:p w14:paraId="469EDAF9"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Number</w:t>
            </w:r>
          </w:p>
        </w:tc>
      </w:tr>
      <w:tr w:rsidR="00347335" w:rsidRPr="00701100" w14:paraId="7B9E9999" w14:textId="77777777" w:rsidTr="001D1425">
        <w:trPr>
          <w:trHeight w:val="300"/>
        </w:trPr>
        <w:tc>
          <w:tcPr>
            <w:tcW w:w="1508" w:type="pct"/>
            <w:shd w:val="clear" w:color="auto" w:fill="D9E2F3" w:themeFill="accent1" w:themeFillTint="33"/>
            <w:noWrap/>
            <w:hideMark/>
          </w:tcPr>
          <w:p w14:paraId="5112C06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227" w:type="pct"/>
            <w:shd w:val="clear" w:color="auto" w:fill="auto"/>
            <w:noWrap/>
            <w:hideMark/>
          </w:tcPr>
          <w:p w14:paraId="576D30C6"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12F4FC97"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5B8AEC78"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13EE9C6" w14:textId="77777777" w:rsidTr="001D1425">
        <w:trPr>
          <w:trHeight w:val="300"/>
        </w:trPr>
        <w:tc>
          <w:tcPr>
            <w:tcW w:w="1508" w:type="pct"/>
            <w:shd w:val="clear" w:color="auto" w:fill="D9E2F3" w:themeFill="accent1" w:themeFillTint="33"/>
            <w:noWrap/>
            <w:hideMark/>
          </w:tcPr>
          <w:p w14:paraId="0E7772E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227" w:type="pct"/>
            <w:shd w:val="clear" w:color="auto" w:fill="auto"/>
            <w:noWrap/>
            <w:hideMark/>
          </w:tcPr>
          <w:p w14:paraId="177FC630"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1BE2D0BE"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676ED06E"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10DB19D6" w14:textId="77777777" w:rsidTr="001D1425">
        <w:trPr>
          <w:trHeight w:val="300"/>
        </w:trPr>
        <w:tc>
          <w:tcPr>
            <w:tcW w:w="1508" w:type="pct"/>
            <w:shd w:val="clear" w:color="auto" w:fill="D9E2F3" w:themeFill="accent1" w:themeFillTint="33"/>
            <w:noWrap/>
            <w:hideMark/>
          </w:tcPr>
          <w:p w14:paraId="059B144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227" w:type="pct"/>
            <w:shd w:val="clear" w:color="auto" w:fill="auto"/>
            <w:noWrap/>
            <w:hideMark/>
          </w:tcPr>
          <w:p w14:paraId="2966400A"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52B37B5A"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4A8FFC9E"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4DEA903E" w14:textId="77777777" w:rsidTr="001D1425">
        <w:trPr>
          <w:trHeight w:val="300"/>
        </w:trPr>
        <w:tc>
          <w:tcPr>
            <w:tcW w:w="1508" w:type="pct"/>
            <w:shd w:val="clear" w:color="auto" w:fill="D9E2F3" w:themeFill="accent1" w:themeFillTint="33"/>
            <w:noWrap/>
            <w:hideMark/>
          </w:tcPr>
          <w:p w14:paraId="407AD17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227" w:type="pct"/>
            <w:shd w:val="clear" w:color="auto" w:fill="auto"/>
            <w:noWrap/>
            <w:hideMark/>
          </w:tcPr>
          <w:p w14:paraId="42C21726"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2AFED5A3"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0D5696F9"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3A9FAE66" w14:textId="77777777" w:rsidTr="001D1425">
        <w:trPr>
          <w:trHeight w:val="300"/>
        </w:trPr>
        <w:tc>
          <w:tcPr>
            <w:tcW w:w="1508" w:type="pct"/>
            <w:shd w:val="clear" w:color="auto" w:fill="D9E2F3" w:themeFill="accent1" w:themeFillTint="33"/>
            <w:noWrap/>
            <w:hideMark/>
          </w:tcPr>
          <w:p w14:paraId="3AAC86C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227" w:type="pct"/>
            <w:shd w:val="clear" w:color="auto" w:fill="auto"/>
            <w:noWrap/>
            <w:hideMark/>
          </w:tcPr>
          <w:p w14:paraId="07BC05A6"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533153FF"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26703B4D"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95FDB0A" w14:textId="77777777" w:rsidTr="001D1425">
        <w:trPr>
          <w:trHeight w:val="300"/>
        </w:trPr>
        <w:tc>
          <w:tcPr>
            <w:tcW w:w="1508" w:type="pct"/>
            <w:shd w:val="clear" w:color="auto" w:fill="D9E2F3" w:themeFill="accent1" w:themeFillTint="33"/>
            <w:noWrap/>
            <w:hideMark/>
          </w:tcPr>
          <w:p w14:paraId="1AF2461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227" w:type="pct"/>
            <w:shd w:val="clear" w:color="auto" w:fill="auto"/>
            <w:noWrap/>
            <w:hideMark/>
          </w:tcPr>
          <w:p w14:paraId="5B779B53"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168E971F"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77483D2D"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D51392B" w14:textId="77777777" w:rsidTr="001D1425">
        <w:trPr>
          <w:trHeight w:val="300"/>
        </w:trPr>
        <w:tc>
          <w:tcPr>
            <w:tcW w:w="1508" w:type="pct"/>
            <w:shd w:val="clear" w:color="auto" w:fill="D9E2F3" w:themeFill="accent1" w:themeFillTint="33"/>
            <w:noWrap/>
            <w:hideMark/>
          </w:tcPr>
          <w:p w14:paraId="5D62D37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227" w:type="pct"/>
            <w:shd w:val="clear" w:color="auto" w:fill="auto"/>
            <w:noWrap/>
            <w:hideMark/>
          </w:tcPr>
          <w:p w14:paraId="33585FD7"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63" w:type="pct"/>
            <w:shd w:val="clear" w:color="auto" w:fill="auto"/>
            <w:noWrap/>
            <w:hideMark/>
          </w:tcPr>
          <w:p w14:paraId="6061977E"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c>
          <w:tcPr>
            <w:tcW w:w="1102" w:type="pct"/>
            <w:shd w:val="clear" w:color="auto" w:fill="auto"/>
            <w:noWrap/>
            <w:hideMark/>
          </w:tcPr>
          <w:p w14:paraId="1AFD9531"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1408331C" w14:textId="77777777" w:rsidTr="001D1425">
        <w:trPr>
          <w:trHeight w:val="300"/>
        </w:trPr>
        <w:tc>
          <w:tcPr>
            <w:tcW w:w="1508" w:type="pct"/>
            <w:shd w:val="clear" w:color="auto" w:fill="D9E2F3" w:themeFill="accent1" w:themeFillTint="33"/>
            <w:noWrap/>
            <w:hideMark/>
          </w:tcPr>
          <w:p w14:paraId="000ADB3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227" w:type="pct"/>
            <w:shd w:val="clear" w:color="auto" w:fill="auto"/>
            <w:noWrap/>
            <w:hideMark/>
          </w:tcPr>
          <w:p w14:paraId="3B88E0D1"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By types of material (wood, block etc)</w:t>
            </w:r>
          </w:p>
        </w:tc>
        <w:tc>
          <w:tcPr>
            <w:tcW w:w="1163" w:type="pct"/>
            <w:shd w:val="clear" w:color="auto" w:fill="auto"/>
            <w:noWrap/>
            <w:hideMark/>
          </w:tcPr>
          <w:p w14:paraId="0D2573DE"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By type of hazard </w:t>
            </w:r>
          </w:p>
        </w:tc>
        <w:tc>
          <w:tcPr>
            <w:tcW w:w="1102" w:type="pct"/>
            <w:shd w:val="clear" w:color="auto" w:fill="auto"/>
            <w:noWrap/>
            <w:hideMark/>
          </w:tcPr>
          <w:p w14:paraId="70DAC6C4"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By types of material (wood, block etc)</w:t>
            </w:r>
          </w:p>
        </w:tc>
      </w:tr>
      <w:tr w:rsidR="00347335" w:rsidRPr="00701100" w14:paraId="5CB90E16" w14:textId="77777777" w:rsidTr="001D1425">
        <w:trPr>
          <w:trHeight w:val="300"/>
        </w:trPr>
        <w:tc>
          <w:tcPr>
            <w:tcW w:w="1508" w:type="pct"/>
            <w:shd w:val="clear" w:color="auto" w:fill="D9E2F3" w:themeFill="accent1" w:themeFillTint="33"/>
            <w:noWrap/>
            <w:hideMark/>
          </w:tcPr>
          <w:p w14:paraId="199D6DD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492" w:type="pct"/>
            <w:gridSpan w:val="3"/>
            <w:shd w:val="clear" w:color="auto" w:fill="auto"/>
            <w:noWrap/>
            <w:hideMark/>
          </w:tcPr>
          <w:p w14:paraId="478BEBE8" w14:textId="77777777" w:rsidR="00347335" w:rsidRPr="00701100" w:rsidRDefault="00347335" w:rsidP="004E0523">
            <w:pPr>
              <w:spacing w:after="0" w:line="240" w:lineRule="auto"/>
              <w:rPr>
                <w:rFonts w:cstheme="minorHAnsi"/>
                <w:sz w:val="20"/>
                <w:szCs w:val="20"/>
                <w:lang w:val="es-ES"/>
              </w:rPr>
            </w:pPr>
            <w:r w:rsidRPr="00701100">
              <w:rPr>
                <w:rFonts w:cstheme="minorHAnsi"/>
                <w:sz w:val="20"/>
                <w:szCs w:val="20"/>
                <w:lang w:val="es-ES"/>
              </w:rPr>
              <w:t xml:space="preserve">IPCC, </w:t>
            </w:r>
            <w:hyperlink r:id="rId735" w:history="1">
              <w:r w:rsidRPr="00701100">
                <w:rPr>
                  <w:rStyle w:val="Hyperlink"/>
                  <w:rFonts w:cstheme="minorHAnsi"/>
                  <w:sz w:val="20"/>
                  <w:szCs w:val="20"/>
                  <w:lang w:val="es-ES"/>
                </w:rPr>
                <w:t>https://www.ipcc.ch/site/assets/uploads/2018/02/WGIIAR5-Chap5_FINAL.pdf</w:t>
              </w:r>
            </w:hyperlink>
            <w:r w:rsidRPr="00701100">
              <w:rPr>
                <w:rFonts w:cstheme="minorHAnsi"/>
                <w:sz w:val="20"/>
                <w:szCs w:val="20"/>
                <w:lang w:val="es-ES"/>
              </w:rPr>
              <w:t xml:space="preserve">; </w:t>
            </w:r>
          </w:p>
          <w:p w14:paraId="5DE60775" w14:textId="77777777" w:rsidR="00347335" w:rsidRPr="00701100" w:rsidRDefault="00347335" w:rsidP="004E0523">
            <w:pPr>
              <w:spacing w:after="0" w:line="240" w:lineRule="auto"/>
              <w:rPr>
                <w:rFonts w:cstheme="minorHAnsi"/>
                <w:sz w:val="20"/>
                <w:szCs w:val="20"/>
                <w:lang w:val="en-GB"/>
              </w:rPr>
            </w:pPr>
            <w:r w:rsidRPr="00701100">
              <w:rPr>
                <w:rFonts w:cstheme="minorHAnsi"/>
                <w:sz w:val="20"/>
                <w:szCs w:val="20"/>
                <w:lang w:val="en-GB"/>
              </w:rPr>
              <w:t xml:space="preserve">FDES BSES manual, Human settlements, </w:t>
            </w:r>
            <w:hyperlink r:id="rId736" w:history="1">
              <w:r w:rsidRPr="00701100">
                <w:rPr>
                  <w:rStyle w:val="Hyperlink"/>
                  <w:rFonts w:cstheme="minorHAnsi"/>
                  <w:sz w:val="20"/>
                  <w:szCs w:val="20"/>
                  <w:lang w:val="en-GB"/>
                </w:rPr>
                <w:t>https://unstats.un.org/unsd/environment/FDES/MS%205.1%20Human%20settlements.pdf</w:t>
              </w:r>
            </w:hyperlink>
          </w:p>
        </w:tc>
      </w:tr>
    </w:tbl>
    <w:p w14:paraId="425E4220" w14:textId="77777777" w:rsidR="00347335" w:rsidRPr="00701100" w:rsidRDefault="00347335" w:rsidP="00E371DE">
      <w:pPr>
        <w:rPr>
          <w:rFonts w:eastAsiaTheme="majorEastAsia" w:cstheme="minorHAnsi"/>
          <w:color w:val="2F5496" w:themeColor="accent1" w:themeShade="BF"/>
          <w:sz w:val="32"/>
          <w:szCs w:val="32"/>
          <w:lang w:val="en-GB"/>
        </w:rPr>
      </w:pPr>
      <w:r w:rsidRPr="00701100">
        <w:rPr>
          <w:rFonts w:cstheme="minorHAnsi"/>
          <w:lang w:val="en-GB"/>
        </w:rPr>
        <w:br w:type="page"/>
      </w:r>
    </w:p>
    <w:p w14:paraId="351BA130" w14:textId="77777777" w:rsidR="00347335" w:rsidRPr="00701100" w:rsidRDefault="00347335" w:rsidP="00E371DE">
      <w:pPr>
        <w:pStyle w:val="Heading1"/>
        <w:rPr>
          <w:rFonts w:asciiTheme="minorHAnsi" w:hAnsiTheme="minorHAnsi" w:cstheme="minorHAnsi"/>
          <w:b/>
          <w:bCs/>
          <w:lang w:val="en-GB"/>
        </w:rPr>
      </w:pPr>
      <w:bookmarkStart w:id="283" w:name="target93"/>
      <w:bookmarkStart w:id="284" w:name="_Toc92360677"/>
      <w:bookmarkStart w:id="285" w:name="_Toc91071771"/>
      <w:bookmarkStart w:id="286" w:name="_Toc92365830"/>
      <w:bookmarkStart w:id="287" w:name="_Toc129251422"/>
      <w:r w:rsidRPr="00701100">
        <w:rPr>
          <w:rFonts w:asciiTheme="minorHAnsi" w:hAnsiTheme="minorHAnsi" w:cstheme="minorHAnsi"/>
          <w:b/>
          <w:bCs/>
          <w:lang w:val="en-GB"/>
        </w:rPr>
        <w:lastRenderedPageBreak/>
        <w:t>93</w:t>
      </w:r>
      <w:bookmarkEnd w:id="283"/>
      <w:r w:rsidRPr="00701100">
        <w:rPr>
          <w:rFonts w:asciiTheme="minorHAnsi" w:hAnsiTheme="minorHAnsi" w:cstheme="minorHAnsi"/>
          <w:b/>
          <w:bCs/>
          <w:lang w:val="en-GB"/>
        </w:rPr>
        <w:t>. Coverage of essential public health services</w:t>
      </w:r>
      <w:bookmarkEnd w:id="287"/>
      <w:r w:rsidRPr="00701100">
        <w:rPr>
          <w:rFonts w:asciiTheme="minorHAnsi" w:hAnsiTheme="minorHAnsi" w:cstheme="minorHAnsi"/>
          <w:b/>
          <w:bCs/>
          <w:lang w:val="en-GB"/>
        </w:rPr>
        <w:t xml:space="preserve"> </w:t>
      </w:r>
      <w:bookmarkEnd w:id="284"/>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0080"/>
      </w:tblGrid>
      <w:tr w:rsidR="00347335" w:rsidRPr="00701100" w14:paraId="433C8597" w14:textId="77777777" w:rsidTr="00F2547B">
        <w:trPr>
          <w:trHeight w:val="29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000386EF"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080" w:type="dxa"/>
            <w:tcBorders>
              <w:top w:val="single" w:sz="4" w:space="0" w:color="auto"/>
              <w:left w:val="nil"/>
              <w:bottom w:val="single" w:sz="4" w:space="0" w:color="auto"/>
              <w:right w:val="single" w:sz="4" w:space="0" w:color="auto"/>
            </w:tcBorders>
            <w:shd w:val="clear" w:color="auto" w:fill="0070C0"/>
            <w:noWrap/>
          </w:tcPr>
          <w:p w14:paraId="225C1FCB"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347335" w:rsidRPr="00701100" w14:paraId="02874F30" w14:textId="77777777" w:rsidTr="00F2547B">
        <w:trPr>
          <w:trHeight w:val="290"/>
        </w:trPr>
        <w:tc>
          <w:tcPr>
            <w:tcW w:w="4315" w:type="dxa"/>
            <w:shd w:val="clear" w:color="auto" w:fill="D9E2F3" w:themeFill="accent1" w:themeFillTint="33"/>
            <w:noWrap/>
            <w:hideMark/>
          </w:tcPr>
          <w:p w14:paraId="03DDC72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080" w:type="dxa"/>
            <w:shd w:val="clear" w:color="auto" w:fill="auto"/>
            <w:noWrap/>
            <w:hideMark/>
          </w:tcPr>
          <w:p w14:paraId="6E2E5532"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Coverage of essential public health services </w:t>
            </w:r>
          </w:p>
        </w:tc>
      </w:tr>
      <w:tr w:rsidR="00347335" w:rsidRPr="00701100" w14:paraId="4DB05D88" w14:textId="77777777" w:rsidTr="00F2547B">
        <w:trPr>
          <w:trHeight w:val="290"/>
        </w:trPr>
        <w:tc>
          <w:tcPr>
            <w:tcW w:w="4315" w:type="dxa"/>
            <w:shd w:val="clear" w:color="auto" w:fill="D9E2F3" w:themeFill="accent1" w:themeFillTint="33"/>
            <w:noWrap/>
            <w:hideMark/>
          </w:tcPr>
          <w:p w14:paraId="1BF586D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0080" w:type="dxa"/>
            <w:shd w:val="clear" w:color="auto" w:fill="auto"/>
            <w:noWrap/>
            <w:hideMark/>
          </w:tcPr>
          <w:p w14:paraId="35425B2B" w14:textId="77777777" w:rsidR="00347335" w:rsidRPr="00701100" w:rsidRDefault="00347335" w:rsidP="00F2547B">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Refer to original source in metadata</w:t>
            </w:r>
          </w:p>
        </w:tc>
      </w:tr>
      <w:tr w:rsidR="00347335" w:rsidRPr="00701100" w14:paraId="3FC60839" w14:textId="77777777" w:rsidTr="00F2547B">
        <w:trPr>
          <w:trHeight w:val="290"/>
        </w:trPr>
        <w:tc>
          <w:tcPr>
            <w:tcW w:w="4315" w:type="dxa"/>
            <w:shd w:val="clear" w:color="auto" w:fill="D9E2F3" w:themeFill="accent1" w:themeFillTint="33"/>
            <w:noWrap/>
            <w:hideMark/>
          </w:tcPr>
          <w:p w14:paraId="02010D3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080" w:type="dxa"/>
            <w:shd w:val="clear" w:color="auto" w:fill="auto"/>
            <w:noWrap/>
            <w:hideMark/>
          </w:tcPr>
          <w:p w14:paraId="7D65A709"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tc>
      </w:tr>
      <w:tr w:rsidR="00347335" w:rsidRPr="00701100" w14:paraId="079D808A" w14:textId="77777777" w:rsidTr="00F2547B">
        <w:trPr>
          <w:trHeight w:val="290"/>
        </w:trPr>
        <w:tc>
          <w:tcPr>
            <w:tcW w:w="4315" w:type="dxa"/>
            <w:shd w:val="clear" w:color="auto" w:fill="D9E2F3" w:themeFill="accent1" w:themeFillTint="33"/>
            <w:noWrap/>
            <w:hideMark/>
          </w:tcPr>
          <w:p w14:paraId="2B36382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080" w:type="dxa"/>
            <w:shd w:val="clear" w:color="auto" w:fill="auto"/>
            <w:noWrap/>
            <w:hideMark/>
          </w:tcPr>
          <w:p w14:paraId="5A158BB5"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Vulnerable population</w:t>
            </w:r>
          </w:p>
        </w:tc>
      </w:tr>
      <w:tr w:rsidR="00347335" w:rsidRPr="00701100" w14:paraId="65588C0F" w14:textId="77777777" w:rsidTr="00F2547B">
        <w:trPr>
          <w:trHeight w:val="290"/>
        </w:trPr>
        <w:tc>
          <w:tcPr>
            <w:tcW w:w="4315" w:type="dxa"/>
            <w:shd w:val="clear" w:color="auto" w:fill="D9E2F3" w:themeFill="accent1" w:themeFillTint="33"/>
            <w:noWrap/>
            <w:hideMark/>
          </w:tcPr>
          <w:p w14:paraId="4058E32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080" w:type="dxa"/>
            <w:shd w:val="clear" w:color="auto" w:fill="auto"/>
            <w:noWrap/>
            <w:hideMark/>
          </w:tcPr>
          <w:p w14:paraId="2D104CA1"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Health</w:t>
            </w:r>
          </w:p>
        </w:tc>
      </w:tr>
      <w:tr w:rsidR="00347335" w:rsidRPr="00701100" w14:paraId="19BEDF77" w14:textId="77777777" w:rsidTr="00F2547B">
        <w:trPr>
          <w:trHeight w:val="290"/>
        </w:trPr>
        <w:tc>
          <w:tcPr>
            <w:tcW w:w="4315" w:type="dxa"/>
            <w:shd w:val="clear" w:color="auto" w:fill="D9E2F3" w:themeFill="accent1" w:themeFillTint="33"/>
            <w:noWrap/>
            <w:hideMark/>
          </w:tcPr>
          <w:p w14:paraId="110217E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shd w:val="clear" w:color="auto" w:fill="auto"/>
            <w:noWrap/>
            <w:hideMark/>
          </w:tcPr>
          <w:p w14:paraId="185BEDCF"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3727214A" w14:textId="77777777" w:rsidTr="00F2547B">
        <w:trPr>
          <w:trHeight w:val="290"/>
        </w:trPr>
        <w:tc>
          <w:tcPr>
            <w:tcW w:w="4315" w:type="dxa"/>
            <w:shd w:val="clear" w:color="auto" w:fill="D9E2F3" w:themeFill="accent1" w:themeFillTint="33"/>
            <w:noWrap/>
            <w:hideMark/>
          </w:tcPr>
          <w:p w14:paraId="4A8F93B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0080" w:type="dxa"/>
            <w:shd w:val="clear" w:color="auto" w:fill="auto"/>
            <w:noWrap/>
            <w:hideMark/>
          </w:tcPr>
          <w:p w14:paraId="01230298"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7D54FAD8" w14:textId="77777777" w:rsidTr="00F2547B">
        <w:trPr>
          <w:trHeight w:val="290"/>
        </w:trPr>
        <w:tc>
          <w:tcPr>
            <w:tcW w:w="4315" w:type="dxa"/>
            <w:shd w:val="clear" w:color="auto" w:fill="D9E2F3" w:themeFill="accent1" w:themeFillTint="33"/>
            <w:noWrap/>
            <w:hideMark/>
          </w:tcPr>
          <w:p w14:paraId="7334E3D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0080" w:type="dxa"/>
            <w:shd w:val="clear" w:color="auto" w:fill="auto"/>
            <w:noWrap/>
            <w:hideMark/>
          </w:tcPr>
          <w:p w14:paraId="4F15406A" w14:textId="77777777" w:rsidR="00347335" w:rsidRPr="00701100" w:rsidRDefault="00347335" w:rsidP="00F2547B">
            <w:pPr>
              <w:spacing w:after="0" w:line="240" w:lineRule="auto"/>
              <w:rPr>
                <w:rFonts w:eastAsia="Times New Roman" w:cstheme="minorHAnsi"/>
                <w:color w:val="0070C0"/>
                <w:sz w:val="20"/>
                <w:szCs w:val="20"/>
                <w:lang w:val="en-GB"/>
              </w:rPr>
            </w:pPr>
          </w:p>
        </w:tc>
      </w:tr>
      <w:tr w:rsidR="00347335" w:rsidRPr="00701100" w14:paraId="15662D07" w14:textId="77777777" w:rsidTr="00F2547B">
        <w:trPr>
          <w:trHeight w:val="290"/>
        </w:trPr>
        <w:tc>
          <w:tcPr>
            <w:tcW w:w="4315" w:type="dxa"/>
            <w:shd w:val="clear" w:color="auto" w:fill="D9E2F3" w:themeFill="accent1" w:themeFillTint="33"/>
            <w:noWrap/>
            <w:hideMark/>
          </w:tcPr>
          <w:p w14:paraId="4028369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0080" w:type="dxa"/>
            <w:shd w:val="clear" w:color="auto" w:fill="auto"/>
            <w:noWrap/>
            <w:hideMark/>
          </w:tcPr>
          <w:p w14:paraId="61C31E16"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3.8.1 </w:t>
            </w:r>
          </w:p>
        </w:tc>
      </w:tr>
      <w:tr w:rsidR="00347335" w:rsidRPr="00701100" w14:paraId="6C07A895" w14:textId="77777777" w:rsidTr="00F2547B">
        <w:trPr>
          <w:trHeight w:val="290"/>
        </w:trPr>
        <w:tc>
          <w:tcPr>
            <w:tcW w:w="4315" w:type="dxa"/>
            <w:shd w:val="clear" w:color="auto" w:fill="D9E2F3" w:themeFill="accent1" w:themeFillTint="33"/>
            <w:noWrap/>
            <w:hideMark/>
          </w:tcPr>
          <w:p w14:paraId="0BDA22C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0080" w:type="dxa"/>
            <w:shd w:val="clear" w:color="auto" w:fill="auto"/>
          </w:tcPr>
          <w:p w14:paraId="4A7455AD" w14:textId="77777777" w:rsidR="00347335" w:rsidRPr="00701100" w:rsidRDefault="00347335" w:rsidP="00F2547B">
            <w:pPr>
              <w:spacing w:after="0" w:line="240" w:lineRule="auto"/>
              <w:rPr>
                <w:rFonts w:eastAsia="Times New Roman" w:cstheme="minorHAnsi"/>
                <w:color w:val="0070C0"/>
                <w:sz w:val="20"/>
                <w:szCs w:val="20"/>
                <w:lang w:val="en-GB"/>
              </w:rPr>
            </w:pPr>
          </w:p>
        </w:tc>
      </w:tr>
      <w:tr w:rsidR="00347335" w:rsidRPr="00701100" w14:paraId="0AFE844A" w14:textId="77777777" w:rsidTr="00F2547B">
        <w:trPr>
          <w:trHeight w:val="290"/>
        </w:trPr>
        <w:tc>
          <w:tcPr>
            <w:tcW w:w="4315" w:type="dxa"/>
            <w:shd w:val="clear" w:color="auto" w:fill="D9E2F3" w:themeFill="accent1" w:themeFillTint="33"/>
            <w:noWrap/>
            <w:hideMark/>
          </w:tcPr>
          <w:p w14:paraId="7CDB5B0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0080" w:type="dxa"/>
            <w:shd w:val="clear" w:color="auto" w:fill="auto"/>
            <w:noWrap/>
            <w:hideMark/>
          </w:tcPr>
          <w:p w14:paraId="06411CE7"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24C8693B" w14:textId="77777777" w:rsidTr="00F2547B">
        <w:trPr>
          <w:trHeight w:val="290"/>
        </w:trPr>
        <w:tc>
          <w:tcPr>
            <w:tcW w:w="4315" w:type="dxa"/>
            <w:shd w:val="clear" w:color="auto" w:fill="D9E2F3" w:themeFill="accent1" w:themeFillTint="33"/>
            <w:noWrap/>
            <w:hideMark/>
          </w:tcPr>
          <w:p w14:paraId="6125D17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0080" w:type="dxa"/>
            <w:shd w:val="clear" w:color="auto" w:fill="auto"/>
            <w:noWrap/>
            <w:hideMark/>
          </w:tcPr>
          <w:p w14:paraId="02E1A01F" w14:textId="77777777" w:rsidR="00347335" w:rsidRPr="00701100" w:rsidRDefault="00347335" w:rsidP="00F2547B">
            <w:pPr>
              <w:spacing w:after="0" w:line="240" w:lineRule="auto"/>
              <w:rPr>
                <w:rFonts w:eastAsia="Times New Roman" w:cstheme="minorHAnsi"/>
                <w:sz w:val="20"/>
                <w:szCs w:val="20"/>
                <w:lang w:val="en-GB"/>
              </w:rPr>
            </w:pPr>
            <w:r w:rsidRPr="00701100">
              <w:rPr>
                <w:rFonts w:cstheme="minorHAnsi"/>
                <w:sz w:val="20"/>
                <w:szCs w:val="20"/>
                <w:lang w:val="en-GB"/>
              </w:rPr>
              <w:t xml:space="preserve">Coverage of essential health services (defined as the average coverage of essential services based on tracer interventions that include reproductive, maternal, newborn and child health, infectious diseases, non-communicable diseases and service capacity and access, among the general and the most disadvantaged population). [SDG metadata 3.8.1, p. 1, </w:t>
            </w:r>
            <w:hyperlink r:id="rId737" w:history="1">
              <w:r w:rsidRPr="00701100">
                <w:rPr>
                  <w:rStyle w:val="Hyperlink"/>
                  <w:rFonts w:eastAsia="Times New Roman" w:cstheme="minorHAnsi"/>
                  <w:sz w:val="20"/>
                  <w:szCs w:val="20"/>
                  <w:lang w:val="en-GB"/>
                </w:rPr>
                <w:t>https://unstats.un.org/sdgs/metadata/files/Metadata-03-08-01.pdf</w:t>
              </w:r>
            </w:hyperlink>
            <w:r w:rsidRPr="00701100">
              <w:rPr>
                <w:rFonts w:cstheme="minorHAnsi"/>
                <w:sz w:val="20"/>
                <w:szCs w:val="20"/>
                <w:lang w:val="en-GB"/>
              </w:rPr>
              <w:t>]</w:t>
            </w:r>
          </w:p>
        </w:tc>
      </w:tr>
      <w:tr w:rsidR="00347335" w:rsidRPr="00701100" w14:paraId="64EFDD9D" w14:textId="77777777" w:rsidTr="00F2547B">
        <w:trPr>
          <w:trHeight w:val="290"/>
        </w:trPr>
        <w:tc>
          <w:tcPr>
            <w:tcW w:w="4315" w:type="dxa"/>
            <w:shd w:val="clear" w:color="auto" w:fill="D9E2F3" w:themeFill="accent1" w:themeFillTint="33"/>
            <w:noWrap/>
            <w:hideMark/>
          </w:tcPr>
          <w:p w14:paraId="3779B71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080" w:type="dxa"/>
            <w:shd w:val="clear" w:color="auto" w:fill="auto"/>
            <w:noWrap/>
            <w:hideMark/>
          </w:tcPr>
          <w:p w14:paraId="537259E7"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Climate change will increase demands for health care services and facilities, including public health programs, disease prevention activities, health care personnel, infrastructure, and supplies for treatment (medium evidence, high agreement). [Climate Change 2014 Impacts, Adaptation and Vulnerability. Part A: Global and Sectoral Aspects, p. 71, </w:t>
            </w:r>
            <w:hyperlink r:id="rId738"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347335" w:rsidRPr="00701100" w14:paraId="68CC4902" w14:textId="77777777" w:rsidTr="00F2547B">
        <w:trPr>
          <w:trHeight w:val="290"/>
        </w:trPr>
        <w:tc>
          <w:tcPr>
            <w:tcW w:w="4315" w:type="dxa"/>
            <w:shd w:val="clear" w:color="auto" w:fill="D9E2F3" w:themeFill="accent1" w:themeFillTint="33"/>
            <w:noWrap/>
            <w:hideMark/>
          </w:tcPr>
          <w:p w14:paraId="6115C30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0080" w:type="dxa"/>
            <w:shd w:val="clear" w:color="auto" w:fill="auto"/>
            <w:noWrap/>
            <w:hideMark/>
          </w:tcPr>
          <w:p w14:paraId="1AE89C99"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Ministry of Health/Agency responsible for </w:t>
            </w:r>
            <w:r w:rsidRPr="00701100">
              <w:rPr>
                <w:rFonts w:cstheme="minorHAnsi"/>
                <w:sz w:val="20"/>
                <w:szCs w:val="20"/>
                <w:lang w:val="en-GB"/>
              </w:rPr>
              <w:t>disaster risk reduction</w:t>
            </w:r>
          </w:p>
        </w:tc>
      </w:tr>
      <w:tr w:rsidR="00347335" w:rsidRPr="00701100" w14:paraId="03A289F3" w14:textId="77777777" w:rsidTr="00F2547B">
        <w:trPr>
          <w:trHeight w:val="290"/>
        </w:trPr>
        <w:tc>
          <w:tcPr>
            <w:tcW w:w="4315" w:type="dxa"/>
            <w:shd w:val="clear" w:color="auto" w:fill="D9E2F3" w:themeFill="accent1" w:themeFillTint="33"/>
            <w:noWrap/>
            <w:hideMark/>
          </w:tcPr>
          <w:p w14:paraId="0019D11C" w14:textId="6455DC31"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0080" w:type="dxa"/>
            <w:shd w:val="clear" w:color="auto" w:fill="auto"/>
            <w:noWrap/>
            <w:hideMark/>
          </w:tcPr>
          <w:p w14:paraId="7977CA8D"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347335" w:rsidRPr="00701100" w14:paraId="2F695241" w14:textId="77777777" w:rsidTr="00F2547B">
        <w:trPr>
          <w:trHeight w:val="290"/>
        </w:trPr>
        <w:tc>
          <w:tcPr>
            <w:tcW w:w="4315" w:type="dxa"/>
            <w:shd w:val="clear" w:color="auto" w:fill="D9E2F3" w:themeFill="accent1" w:themeFillTint="33"/>
            <w:noWrap/>
            <w:hideMark/>
          </w:tcPr>
          <w:p w14:paraId="0D92E0C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0080" w:type="dxa"/>
            <w:shd w:val="clear" w:color="auto" w:fill="auto"/>
          </w:tcPr>
          <w:p w14:paraId="56C71B26" w14:textId="77777777" w:rsidR="00347335" w:rsidRPr="00701100" w:rsidRDefault="00347335" w:rsidP="00F2547B">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Annual</w:t>
            </w:r>
          </w:p>
        </w:tc>
      </w:tr>
      <w:tr w:rsidR="00347335" w:rsidRPr="00701100" w14:paraId="12A8D231" w14:textId="77777777" w:rsidTr="00F2547B">
        <w:trPr>
          <w:trHeight w:val="290"/>
        </w:trPr>
        <w:tc>
          <w:tcPr>
            <w:tcW w:w="4315" w:type="dxa"/>
            <w:shd w:val="clear" w:color="auto" w:fill="D9E2F3" w:themeFill="accent1" w:themeFillTint="33"/>
            <w:noWrap/>
            <w:hideMark/>
          </w:tcPr>
          <w:p w14:paraId="76854C1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0080" w:type="dxa"/>
            <w:shd w:val="clear" w:color="auto" w:fill="auto"/>
            <w:noWrap/>
            <w:hideMark/>
          </w:tcPr>
          <w:p w14:paraId="72C535AB"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r>
      <w:tr w:rsidR="00347335" w:rsidRPr="00701100" w14:paraId="12FA9B28" w14:textId="77777777" w:rsidTr="00F2547B">
        <w:trPr>
          <w:trHeight w:val="290"/>
        </w:trPr>
        <w:tc>
          <w:tcPr>
            <w:tcW w:w="4315" w:type="dxa"/>
            <w:shd w:val="clear" w:color="auto" w:fill="D9E2F3" w:themeFill="accent1" w:themeFillTint="33"/>
            <w:noWrap/>
            <w:hideMark/>
          </w:tcPr>
          <w:p w14:paraId="7194590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0080" w:type="dxa"/>
            <w:shd w:val="clear" w:color="auto" w:fill="auto"/>
          </w:tcPr>
          <w:p w14:paraId="63280FFF" w14:textId="77777777" w:rsidR="00347335" w:rsidRPr="00701100" w:rsidRDefault="00347335" w:rsidP="00F2547B">
            <w:pPr>
              <w:spacing w:after="0" w:line="240" w:lineRule="auto"/>
              <w:rPr>
                <w:rFonts w:eastAsia="Times New Roman" w:cstheme="minorHAnsi"/>
                <w:color w:val="0070C0"/>
                <w:sz w:val="20"/>
                <w:szCs w:val="20"/>
                <w:lang w:val="en-GB"/>
              </w:rPr>
            </w:pPr>
          </w:p>
        </w:tc>
      </w:tr>
      <w:tr w:rsidR="00347335" w:rsidRPr="00701100" w14:paraId="138A1D0F" w14:textId="77777777" w:rsidTr="00F2547B">
        <w:trPr>
          <w:trHeight w:val="290"/>
        </w:trPr>
        <w:tc>
          <w:tcPr>
            <w:tcW w:w="4315" w:type="dxa"/>
            <w:shd w:val="clear" w:color="auto" w:fill="D9E2F3" w:themeFill="accent1" w:themeFillTint="33"/>
            <w:noWrap/>
            <w:hideMark/>
          </w:tcPr>
          <w:p w14:paraId="331F082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0080" w:type="dxa"/>
            <w:shd w:val="clear" w:color="auto" w:fill="auto"/>
            <w:noWrap/>
            <w:hideMark/>
          </w:tcPr>
          <w:p w14:paraId="48878F1D" w14:textId="77777777" w:rsidR="00347335" w:rsidRPr="00701100" w:rsidRDefault="00000000" w:rsidP="00F2547B">
            <w:pPr>
              <w:spacing w:after="0" w:line="240" w:lineRule="auto"/>
              <w:rPr>
                <w:rFonts w:eastAsia="Times New Roman" w:cstheme="minorHAnsi"/>
                <w:sz w:val="20"/>
                <w:szCs w:val="20"/>
                <w:lang w:val="en-GB"/>
              </w:rPr>
            </w:pPr>
            <w:hyperlink r:id="rId739" w:history="1">
              <w:r w:rsidR="00347335" w:rsidRPr="00701100">
                <w:rPr>
                  <w:rFonts w:eastAsia="Times New Roman" w:cstheme="minorHAnsi"/>
                  <w:sz w:val="20"/>
                  <w:szCs w:val="20"/>
                  <w:lang w:val="en-GB"/>
                </w:rPr>
                <w:t>SDG database</w:t>
              </w:r>
            </w:hyperlink>
          </w:p>
        </w:tc>
      </w:tr>
      <w:tr w:rsidR="00347335" w:rsidRPr="00701100" w14:paraId="051C2FF9" w14:textId="77777777" w:rsidTr="00F2547B">
        <w:trPr>
          <w:trHeight w:val="290"/>
        </w:trPr>
        <w:tc>
          <w:tcPr>
            <w:tcW w:w="4315" w:type="dxa"/>
            <w:shd w:val="clear" w:color="auto" w:fill="D9E2F3" w:themeFill="accent1" w:themeFillTint="33"/>
            <w:noWrap/>
            <w:hideMark/>
          </w:tcPr>
          <w:p w14:paraId="348993E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0080" w:type="dxa"/>
            <w:shd w:val="clear" w:color="auto" w:fill="auto"/>
            <w:noWrap/>
            <w:hideMark/>
          </w:tcPr>
          <w:p w14:paraId="1CFBDB63"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SDG 3.8.1</w:t>
            </w:r>
          </w:p>
        </w:tc>
      </w:tr>
      <w:tr w:rsidR="00347335" w:rsidRPr="00701100" w14:paraId="5F8F5D79" w14:textId="77777777" w:rsidTr="00F2547B">
        <w:trPr>
          <w:trHeight w:val="290"/>
        </w:trPr>
        <w:tc>
          <w:tcPr>
            <w:tcW w:w="4315" w:type="dxa"/>
            <w:shd w:val="clear" w:color="auto" w:fill="D9E2F3" w:themeFill="accent1" w:themeFillTint="33"/>
            <w:noWrap/>
            <w:hideMark/>
          </w:tcPr>
          <w:p w14:paraId="2569101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0080" w:type="dxa"/>
            <w:shd w:val="clear" w:color="auto" w:fill="auto"/>
            <w:noWrap/>
            <w:hideMark/>
          </w:tcPr>
          <w:p w14:paraId="4A9C0C44" w14:textId="77777777" w:rsidR="00347335" w:rsidRPr="00701100" w:rsidRDefault="00000000" w:rsidP="00F2547B">
            <w:pPr>
              <w:spacing w:after="0" w:line="240" w:lineRule="auto"/>
              <w:rPr>
                <w:rFonts w:eastAsia="Times New Roman" w:cstheme="minorHAnsi"/>
                <w:sz w:val="20"/>
                <w:szCs w:val="20"/>
                <w:u w:val="single"/>
                <w:lang w:val="en-GB"/>
              </w:rPr>
            </w:pPr>
            <w:hyperlink r:id="rId740" w:history="1">
              <w:r w:rsidR="00347335" w:rsidRPr="00701100">
                <w:rPr>
                  <w:rStyle w:val="Hyperlink"/>
                  <w:rFonts w:cstheme="minorHAnsi"/>
                  <w:sz w:val="20"/>
                  <w:szCs w:val="20"/>
                  <w:lang w:val="en-GB"/>
                </w:rPr>
                <w:t>https://unstats.un.org/sdgs/indicators/database/</w:t>
              </w:r>
            </w:hyperlink>
          </w:p>
        </w:tc>
      </w:tr>
      <w:tr w:rsidR="00347335" w:rsidRPr="00701100" w14:paraId="3595EBC8" w14:textId="77777777" w:rsidTr="00F2547B">
        <w:trPr>
          <w:trHeight w:val="290"/>
        </w:trPr>
        <w:tc>
          <w:tcPr>
            <w:tcW w:w="4315" w:type="dxa"/>
            <w:shd w:val="clear" w:color="auto" w:fill="D9E2F3" w:themeFill="accent1" w:themeFillTint="33"/>
            <w:noWrap/>
            <w:hideMark/>
          </w:tcPr>
          <w:p w14:paraId="1A01E3D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0080" w:type="dxa"/>
            <w:shd w:val="clear" w:color="auto" w:fill="auto"/>
            <w:noWrap/>
            <w:hideMark/>
          </w:tcPr>
          <w:p w14:paraId="558DA23D"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E</w:t>
            </w:r>
          </w:p>
        </w:tc>
      </w:tr>
      <w:tr w:rsidR="00347335" w:rsidRPr="00701100" w14:paraId="618D2921" w14:textId="77777777" w:rsidTr="00F2547B">
        <w:trPr>
          <w:trHeight w:val="290"/>
        </w:trPr>
        <w:tc>
          <w:tcPr>
            <w:tcW w:w="4315" w:type="dxa"/>
            <w:shd w:val="clear" w:color="auto" w:fill="D9E2F3" w:themeFill="accent1" w:themeFillTint="33"/>
            <w:noWrap/>
            <w:hideMark/>
          </w:tcPr>
          <w:p w14:paraId="5383278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0080" w:type="dxa"/>
            <w:shd w:val="clear" w:color="auto" w:fill="auto"/>
          </w:tcPr>
          <w:p w14:paraId="69905802" w14:textId="77777777" w:rsidR="00347335" w:rsidRPr="00701100" w:rsidRDefault="00347335" w:rsidP="00F2547B">
            <w:pPr>
              <w:spacing w:after="0" w:line="240" w:lineRule="auto"/>
              <w:rPr>
                <w:rFonts w:eastAsia="Times New Roman" w:cstheme="minorHAnsi"/>
                <w:color w:val="0070C0"/>
                <w:sz w:val="20"/>
                <w:szCs w:val="20"/>
                <w:lang w:val="en-GB"/>
              </w:rPr>
            </w:pPr>
          </w:p>
        </w:tc>
      </w:tr>
      <w:tr w:rsidR="00347335" w:rsidRPr="00701100" w14:paraId="4C5B492C" w14:textId="77777777" w:rsidTr="00F2547B">
        <w:trPr>
          <w:trHeight w:val="290"/>
        </w:trPr>
        <w:tc>
          <w:tcPr>
            <w:tcW w:w="4315" w:type="dxa"/>
            <w:shd w:val="clear" w:color="auto" w:fill="D9E2F3" w:themeFill="accent1" w:themeFillTint="33"/>
            <w:noWrap/>
            <w:hideMark/>
          </w:tcPr>
          <w:p w14:paraId="7F6FC01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0080" w:type="dxa"/>
            <w:shd w:val="clear" w:color="auto" w:fill="auto"/>
          </w:tcPr>
          <w:p w14:paraId="7D29EC4D" w14:textId="77777777" w:rsidR="00347335" w:rsidRPr="00701100" w:rsidRDefault="00347335" w:rsidP="00F2547B">
            <w:pPr>
              <w:spacing w:after="0" w:line="240" w:lineRule="auto"/>
              <w:rPr>
                <w:rFonts w:eastAsia="Times New Roman" w:cstheme="minorHAnsi"/>
                <w:color w:val="0070C0"/>
                <w:sz w:val="20"/>
                <w:szCs w:val="20"/>
                <w:lang w:val="en-GB"/>
              </w:rPr>
            </w:pPr>
          </w:p>
        </w:tc>
      </w:tr>
      <w:tr w:rsidR="00347335" w:rsidRPr="00701100" w14:paraId="0812B47C" w14:textId="77777777" w:rsidTr="00F2547B">
        <w:trPr>
          <w:trHeight w:val="290"/>
        </w:trPr>
        <w:tc>
          <w:tcPr>
            <w:tcW w:w="4315" w:type="dxa"/>
            <w:shd w:val="clear" w:color="auto" w:fill="D9E2F3" w:themeFill="accent1" w:themeFillTint="33"/>
            <w:noWrap/>
            <w:hideMark/>
          </w:tcPr>
          <w:p w14:paraId="6512F8E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0080" w:type="dxa"/>
            <w:shd w:val="clear" w:color="auto" w:fill="auto"/>
            <w:noWrap/>
            <w:hideMark/>
          </w:tcPr>
          <w:p w14:paraId="23E44AB5" w14:textId="77777777" w:rsidR="00347335" w:rsidRPr="00701100" w:rsidRDefault="00347335" w:rsidP="00F2547B">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service type (health, energy, waste, sanitation, drinking water, heating/cooling, telecommunication)</w:t>
            </w:r>
          </w:p>
        </w:tc>
      </w:tr>
      <w:tr w:rsidR="00347335" w:rsidRPr="00701100" w14:paraId="1EC6BBBA" w14:textId="77777777" w:rsidTr="00F2547B">
        <w:trPr>
          <w:trHeight w:val="290"/>
        </w:trPr>
        <w:tc>
          <w:tcPr>
            <w:tcW w:w="4315" w:type="dxa"/>
            <w:shd w:val="clear" w:color="auto" w:fill="D9E2F3" w:themeFill="accent1" w:themeFillTint="33"/>
            <w:noWrap/>
            <w:hideMark/>
          </w:tcPr>
          <w:p w14:paraId="50A2AB6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080" w:type="dxa"/>
            <w:shd w:val="clear" w:color="auto" w:fill="auto"/>
            <w:noWrap/>
            <w:hideMark/>
          </w:tcPr>
          <w:p w14:paraId="0B96444C" w14:textId="6B952A40" w:rsidR="00347335" w:rsidRPr="00701100" w:rsidRDefault="00000000" w:rsidP="00F2547B">
            <w:pPr>
              <w:spacing w:after="0" w:line="240" w:lineRule="auto"/>
              <w:rPr>
                <w:rFonts w:eastAsia="Times New Roman" w:cstheme="minorHAnsi"/>
                <w:sz w:val="20"/>
                <w:szCs w:val="20"/>
                <w:lang w:val="en-GB"/>
              </w:rPr>
            </w:pPr>
            <w:hyperlink r:id="rId741" w:history="1">
              <w:r w:rsidR="00347335" w:rsidRPr="00701100">
                <w:rPr>
                  <w:rStyle w:val="Hyperlink"/>
                  <w:rFonts w:eastAsia="Times New Roman" w:cstheme="minorHAnsi"/>
                  <w:color w:val="auto"/>
                  <w:sz w:val="20"/>
                  <w:szCs w:val="20"/>
                  <w:u w:val="none"/>
                  <w:lang w:val="en-GB"/>
                </w:rPr>
                <w:t xml:space="preserve">SDG 3.8.1 metadata, </w:t>
              </w:r>
              <w:r w:rsidR="00347335" w:rsidRPr="00701100">
                <w:rPr>
                  <w:rStyle w:val="Hyperlink"/>
                  <w:rFonts w:cstheme="minorHAnsi"/>
                  <w:sz w:val="20"/>
                  <w:szCs w:val="20"/>
                  <w:lang w:val="en-GB"/>
                </w:rPr>
                <w:t>https://unstats.un.org/sdgs/metadata/files/Metadata-03-08-01.pdf</w:t>
              </w:r>
            </w:hyperlink>
            <w:r w:rsidR="00347335" w:rsidRPr="00701100">
              <w:rPr>
                <w:rFonts w:eastAsia="Times New Roman" w:cstheme="minorHAnsi"/>
                <w:sz w:val="20"/>
                <w:szCs w:val="20"/>
                <w:lang w:val="en-GB"/>
              </w:rPr>
              <w:t xml:space="preserve"> </w:t>
            </w:r>
          </w:p>
        </w:tc>
      </w:tr>
    </w:tbl>
    <w:p w14:paraId="491C972D" w14:textId="1C358F3F" w:rsidR="00347335" w:rsidRPr="00701100" w:rsidRDefault="00347335" w:rsidP="00E371DE">
      <w:pPr>
        <w:pStyle w:val="Heading1"/>
        <w:rPr>
          <w:rFonts w:asciiTheme="minorHAnsi" w:hAnsiTheme="minorHAnsi" w:cstheme="minorHAnsi"/>
          <w:b/>
          <w:bCs/>
          <w:lang w:val="en-GB"/>
        </w:rPr>
      </w:pPr>
      <w:bookmarkStart w:id="288" w:name="target94"/>
      <w:bookmarkStart w:id="289" w:name="_Toc129251423"/>
      <w:r w:rsidRPr="00701100">
        <w:rPr>
          <w:rFonts w:asciiTheme="minorHAnsi" w:hAnsiTheme="minorHAnsi" w:cstheme="minorHAnsi"/>
          <w:b/>
          <w:bCs/>
          <w:lang w:val="en-GB"/>
        </w:rPr>
        <w:lastRenderedPageBreak/>
        <w:t>94</w:t>
      </w:r>
      <w:bookmarkEnd w:id="288"/>
      <w:r w:rsidRPr="00701100">
        <w:rPr>
          <w:rFonts w:asciiTheme="minorHAnsi" w:hAnsiTheme="minorHAnsi" w:cstheme="minorHAnsi"/>
          <w:b/>
          <w:bCs/>
          <w:lang w:val="en-GB"/>
        </w:rPr>
        <w:t xml:space="preserve">. </w:t>
      </w:r>
      <w:bookmarkEnd w:id="285"/>
      <w:r w:rsidRPr="00701100">
        <w:rPr>
          <w:rFonts w:asciiTheme="minorHAnsi" w:hAnsiTheme="minorHAnsi" w:cstheme="minorHAnsi"/>
          <w:b/>
          <w:bCs/>
          <w:lang w:val="en-GB"/>
        </w:rPr>
        <w:t>Net energy imports as a proportion of total energy supply</w:t>
      </w:r>
      <w:bookmarkEnd w:id="286"/>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3338"/>
        <w:gridCol w:w="3330"/>
        <w:gridCol w:w="3327"/>
      </w:tblGrid>
      <w:tr w:rsidR="00347335" w:rsidRPr="00701100" w14:paraId="6B497F03" w14:textId="77777777" w:rsidTr="00C30A29">
        <w:trPr>
          <w:trHeight w:val="300"/>
        </w:trPr>
        <w:tc>
          <w:tcPr>
            <w:tcW w:w="1527" w:type="pct"/>
            <w:tcBorders>
              <w:top w:val="single" w:sz="4" w:space="0" w:color="auto"/>
              <w:left w:val="single" w:sz="4" w:space="0" w:color="auto"/>
              <w:bottom w:val="single" w:sz="4" w:space="0" w:color="auto"/>
              <w:right w:val="single" w:sz="4" w:space="0" w:color="auto"/>
            </w:tcBorders>
            <w:shd w:val="clear" w:color="auto" w:fill="0070C0"/>
            <w:noWrap/>
          </w:tcPr>
          <w:p w14:paraId="68E0738F"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473" w:type="pct"/>
            <w:gridSpan w:val="3"/>
            <w:tcBorders>
              <w:top w:val="single" w:sz="4" w:space="0" w:color="auto"/>
              <w:left w:val="nil"/>
              <w:bottom w:val="single" w:sz="4" w:space="0" w:color="auto"/>
              <w:right w:val="single" w:sz="4" w:space="0" w:color="auto"/>
            </w:tcBorders>
            <w:shd w:val="clear" w:color="auto" w:fill="0070C0"/>
            <w:noWrap/>
          </w:tcPr>
          <w:p w14:paraId="05BE2977"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347335" w:rsidRPr="00701100" w14:paraId="2E6006EC" w14:textId="77777777" w:rsidTr="00C30A29">
        <w:trPr>
          <w:trHeight w:val="300"/>
        </w:trPr>
        <w:tc>
          <w:tcPr>
            <w:tcW w:w="1527" w:type="pct"/>
            <w:shd w:val="clear" w:color="auto" w:fill="D9E2F3" w:themeFill="accent1" w:themeFillTint="33"/>
            <w:noWrap/>
            <w:hideMark/>
          </w:tcPr>
          <w:p w14:paraId="7D9A8C8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473" w:type="pct"/>
            <w:gridSpan w:val="3"/>
            <w:shd w:val="clear" w:color="auto" w:fill="auto"/>
            <w:noWrap/>
            <w:hideMark/>
          </w:tcPr>
          <w:p w14:paraId="2D0EDDCF"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Net energy imports as a proportion of total energy supply</w:t>
            </w:r>
          </w:p>
        </w:tc>
      </w:tr>
      <w:tr w:rsidR="00347335" w:rsidRPr="00701100" w14:paraId="2A04D99E" w14:textId="77777777" w:rsidTr="00C30A29">
        <w:trPr>
          <w:trHeight w:val="300"/>
        </w:trPr>
        <w:tc>
          <w:tcPr>
            <w:tcW w:w="1527" w:type="pct"/>
            <w:shd w:val="clear" w:color="auto" w:fill="D9E2F3" w:themeFill="accent1" w:themeFillTint="33"/>
            <w:noWrap/>
            <w:hideMark/>
          </w:tcPr>
          <w:p w14:paraId="34F6527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160" w:type="pct"/>
            <w:shd w:val="clear" w:color="auto" w:fill="auto"/>
            <w:noWrap/>
            <w:hideMark/>
          </w:tcPr>
          <w:p w14:paraId="68C68B0D"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23D15A2D"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Imports of energy</w:t>
            </w:r>
          </w:p>
        </w:tc>
        <w:tc>
          <w:tcPr>
            <w:tcW w:w="1156" w:type="pct"/>
            <w:shd w:val="clear" w:color="auto" w:fill="auto"/>
            <w:noWrap/>
            <w:hideMark/>
          </w:tcPr>
          <w:p w14:paraId="317D2BC4"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Total energy supply</w:t>
            </w:r>
          </w:p>
        </w:tc>
      </w:tr>
      <w:tr w:rsidR="00347335" w:rsidRPr="00701100" w14:paraId="7B46C76D" w14:textId="77777777" w:rsidTr="00C30A29">
        <w:trPr>
          <w:trHeight w:val="300"/>
        </w:trPr>
        <w:tc>
          <w:tcPr>
            <w:tcW w:w="1527" w:type="pct"/>
            <w:shd w:val="clear" w:color="auto" w:fill="D9E2F3" w:themeFill="accent1" w:themeFillTint="33"/>
            <w:noWrap/>
            <w:hideMark/>
          </w:tcPr>
          <w:p w14:paraId="171D4CF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473" w:type="pct"/>
            <w:gridSpan w:val="3"/>
            <w:shd w:val="clear" w:color="auto" w:fill="auto"/>
            <w:noWrap/>
            <w:hideMark/>
          </w:tcPr>
          <w:p w14:paraId="5A1DFC37"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Vulnerability</w:t>
            </w:r>
          </w:p>
          <w:p w14:paraId="4B61A013" w14:textId="77777777" w:rsidR="00347335" w:rsidRPr="00701100" w:rsidRDefault="00347335" w:rsidP="00302230">
            <w:pPr>
              <w:spacing w:after="0" w:line="240" w:lineRule="auto"/>
              <w:rPr>
                <w:rFonts w:cstheme="minorHAnsi"/>
                <w:sz w:val="20"/>
                <w:szCs w:val="20"/>
                <w:lang w:val="en-GB"/>
              </w:rPr>
            </w:pPr>
          </w:p>
        </w:tc>
      </w:tr>
      <w:tr w:rsidR="00347335" w:rsidRPr="00701100" w14:paraId="50182EFD" w14:textId="77777777" w:rsidTr="00C30A29">
        <w:trPr>
          <w:trHeight w:val="300"/>
        </w:trPr>
        <w:tc>
          <w:tcPr>
            <w:tcW w:w="1527" w:type="pct"/>
            <w:shd w:val="clear" w:color="auto" w:fill="D9E2F3" w:themeFill="accent1" w:themeFillTint="33"/>
            <w:noWrap/>
            <w:hideMark/>
          </w:tcPr>
          <w:p w14:paraId="655D883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473" w:type="pct"/>
            <w:gridSpan w:val="3"/>
            <w:shd w:val="clear" w:color="auto" w:fill="auto"/>
            <w:noWrap/>
            <w:hideMark/>
          </w:tcPr>
          <w:p w14:paraId="503FD4A3"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Vulnerable population</w:t>
            </w:r>
          </w:p>
          <w:p w14:paraId="3BCD5A91" w14:textId="77777777" w:rsidR="00347335" w:rsidRPr="00701100" w:rsidRDefault="00347335" w:rsidP="00302230">
            <w:pPr>
              <w:spacing w:after="0" w:line="240" w:lineRule="auto"/>
              <w:rPr>
                <w:rFonts w:cstheme="minorHAnsi"/>
                <w:sz w:val="20"/>
                <w:szCs w:val="20"/>
                <w:lang w:val="en-GB"/>
              </w:rPr>
            </w:pPr>
          </w:p>
        </w:tc>
      </w:tr>
      <w:tr w:rsidR="00347335" w:rsidRPr="00701100" w14:paraId="19BCD29A" w14:textId="77777777" w:rsidTr="00C30A29">
        <w:trPr>
          <w:trHeight w:val="300"/>
        </w:trPr>
        <w:tc>
          <w:tcPr>
            <w:tcW w:w="1527" w:type="pct"/>
            <w:shd w:val="clear" w:color="auto" w:fill="D9E2F3" w:themeFill="accent1" w:themeFillTint="33"/>
            <w:noWrap/>
            <w:hideMark/>
          </w:tcPr>
          <w:p w14:paraId="4ACF703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473" w:type="pct"/>
            <w:gridSpan w:val="3"/>
            <w:shd w:val="clear" w:color="auto" w:fill="auto"/>
            <w:noWrap/>
            <w:hideMark/>
          </w:tcPr>
          <w:p w14:paraId="13117CD9"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Energy</w:t>
            </w:r>
          </w:p>
          <w:p w14:paraId="20EF5C83" w14:textId="77777777" w:rsidR="00347335" w:rsidRPr="00701100" w:rsidRDefault="00347335" w:rsidP="00302230">
            <w:pPr>
              <w:spacing w:after="0" w:line="240" w:lineRule="auto"/>
              <w:rPr>
                <w:rFonts w:cstheme="minorHAnsi"/>
                <w:sz w:val="20"/>
                <w:szCs w:val="20"/>
                <w:lang w:val="en-GB"/>
              </w:rPr>
            </w:pPr>
          </w:p>
        </w:tc>
      </w:tr>
      <w:tr w:rsidR="00347335" w:rsidRPr="00701100" w14:paraId="7530BFBD" w14:textId="77777777" w:rsidTr="00C30A29">
        <w:trPr>
          <w:trHeight w:val="300"/>
        </w:trPr>
        <w:tc>
          <w:tcPr>
            <w:tcW w:w="1527" w:type="pct"/>
            <w:shd w:val="clear" w:color="auto" w:fill="D9E2F3" w:themeFill="accent1" w:themeFillTint="33"/>
            <w:noWrap/>
            <w:hideMark/>
          </w:tcPr>
          <w:p w14:paraId="7BE81C9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160" w:type="pct"/>
            <w:shd w:val="clear" w:color="auto" w:fill="auto"/>
            <w:noWrap/>
            <w:hideMark/>
          </w:tcPr>
          <w:p w14:paraId="129D7AA4"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4.8; 4.13; 13.7b</w:t>
            </w:r>
          </w:p>
        </w:tc>
        <w:tc>
          <w:tcPr>
            <w:tcW w:w="1157" w:type="pct"/>
            <w:shd w:val="clear" w:color="auto" w:fill="auto"/>
            <w:noWrap/>
            <w:hideMark/>
          </w:tcPr>
          <w:p w14:paraId="3E769874"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4.8; 4.13; 13.7b</w:t>
            </w:r>
          </w:p>
        </w:tc>
        <w:tc>
          <w:tcPr>
            <w:tcW w:w="1156" w:type="pct"/>
            <w:shd w:val="clear" w:color="auto" w:fill="auto"/>
            <w:noWrap/>
            <w:hideMark/>
          </w:tcPr>
          <w:p w14:paraId="66C380CA"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4.8; 4.13; 13.7b</w:t>
            </w:r>
          </w:p>
        </w:tc>
      </w:tr>
      <w:tr w:rsidR="00347335" w:rsidRPr="00701100" w14:paraId="7F68A62A" w14:textId="77777777" w:rsidTr="00C30A29">
        <w:trPr>
          <w:trHeight w:val="300"/>
        </w:trPr>
        <w:tc>
          <w:tcPr>
            <w:tcW w:w="1527" w:type="pct"/>
            <w:shd w:val="clear" w:color="auto" w:fill="D9E2F3" w:themeFill="accent1" w:themeFillTint="33"/>
            <w:noWrap/>
            <w:hideMark/>
          </w:tcPr>
          <w:p w14:paraId="6A38A74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160" w:type="pct"/>
            <w:shd w:val="clear" w:color="auto" w:fill="auto"/>
            <w:noWrap/>
            <w:hideMark/>
          </w:tcPr>
          <w:p w14:paraId="1A752A2E"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c>
          <w:tcPr>
            <w:tcW w:w="1157" w:type="pct"/>
            <w:shd w:val="clear" w:color="auto" w:fill="auto"/>
            <w:noWrap/>
            <w:hideMark/>
          </w:tcPr>
          <w:p w14:paraId="1BDFD7B7"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c>
          <w:tcPr>
            <w:tcW w:w="1156" w:type="pct"/>
            <w:shd w:val="clear" w:color="auto" w:fill="auto"/>
            <w:noWrap/>
            <w:hideMark/>
          </w:tcPr>
          <w:p w14:paraId="75635960"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Decision 18/CMA.1, chapter III; Decision 4/CMA.1</w:t>
            </w:r>
          </w:p>
        </w:tc>
      </w:tr>
      <w:tr w:rsidR="00347335" w:rsidRPr="00701100" w14:paraId="443232D8" w14:textId="77777777" w:rsidTr="00C30A29">
        <w:trPr>
          <w:trHeight w:val="300"/>
        </w:trPr>
        <w:tc>
          <w:tcPr>
            <w:tcW w:w="1527" w:type="pct"/>
            <w:shd w:val="clear" w:color="auto" w:fill="D9E2F3" w:themeFill="accent1" w:themeFillTint="33"/>
            <w:noWrap/>
            <w:hideMark/>
          </w:tcPr>
          <w:p w14:paraId="6CBBA7D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160" w:type="pct"/>
            <w:shd w:val="clear" w:color="auto" w:fill="auto"/>
            <w:noWrap/>
            <w:hideMark/>
          </w:tcPr>
          <w:p w14:paraId="7622FCC8"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3748737A"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2.2.2.a.5</w:t>
            </w:r>
          </w:p>
        </w:tc>
        <w:tc>
          <w:tcPr>
            <w:tcW w:w="1156" w:type="pct"/>
            <w:shd w:val="clear" w:color="auto" w:fill="auto"/>
            <w:noWrap/>
            <w:hideMark/>
          </w:tcPr>
          <w:p w14:paraId="7182DBA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2.2.2.b</w:t>
            </w:r>
          </w:p>
        </w:tc>
      </w:tr>
      <w:tr w:rsidR="00347335" w:rsidRPr="00701100" w14:paraId="7004B02F" w14:textId="77777777" w:rsidTr="00C30A29">
        <w:trPr>
          <w:trHeight w:val="300"/>
        </w:trPr>
        <w:tc>
          <w:tcPr>
            <w:tcW w:w="1527" w:type="pct"/>
            <w:shd w:val="clear" w:color="auto" w:fill="D9E2F3" w:themeFill="accent1" w:themeFillTint="33"/>
            <w:noWrap/>
            <w:hideMark/>
          </w:tcPr>
          <w:p w14:paraId="54D56EE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160" w:type="pct"/>
            <w:shd w:val="clear" w:color="auto" w:fill="auto"/>
            <w:noWrap/>
            <w:hideMark/>
          </w:tcPr>
          <w:p w14:paraId="1B0C2CA6"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3D198D88"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6" w:type="pct"/>
            <w:shd w:val="clear" w:color="auto" w:fill="auto"/>
            <w:noWrap/>
            <w:hideMark/>
          </w:tcPr>
          <w:p w14:paraId="18578136"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570776A" w14:textId="77777777" w:rsidTr="00C30A29">
        <w:trPr>
          <w:trHeight w:val="300"/>
        </w:trPr>
        <w:tc>
          <w:tcPr>
            <w:tcW w:w="1527" w:type="pct"/>
            <w:shd w:val="clear" w:color="auto" w:fill="D9E2F3" w:themeFill="accent1" w:themeFillTint="33"/>
            <w:noWrap/>
            <w:hideMark/>
          </w:tcPr>
          <w:p w14:paraId="7EE7E46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160" w:type="pct"/>
            <w:shd w:val="clear" w:color="auto" w:fill="auto"/>
            <w:noWrap/>
            <w:hideMark/>
          </w:tcPr>
          <w:p w14:paraId="2132EC10"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3996D9C9"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6" w:type="pct"/>
            <w:shd w:val="clear" w:color="auto" w:fill="auto"/>
            <w:noWrap/>
            <w:hideMark/>
          </w:tcPr>
          <w:p w14:paraId="6B2DC1C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3C6EE13B" w14:textId="77777777" w:rsidTr="00C30A29">
        <w:trPr>
          <w:trHeight w:val="300"/>
        </w:trPr>
        <w:tc>
          <w:tcPr>
            <w:tcW w:w="1527" w:type="pct"/>
            <w:shd w:val="clear" w:color="auto" w:fill="D9E2F3" w:themeFill="accent1" w:themeFillTint="33"/>
            <w:noWrap/>
            <w:hideMark/>
          </w:tcPr>
          <w:p w14:paraId="56A2024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160" w:type="pct"/>
            <w:shd w:val="clear" w:color="auto" w:fill="auto"/>
            <w:noWrap/>
            <w:hideMark/>
          </w:tcPr>
          <w:p w14:paraId="203E9020"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2</w:t>
            </w:r>
          </w:p>
        </w:tc>
        <w:tc>
          <w:tcPr>
            <w:tcW w:w="1157" w:type="pct"/>
            <w:shd w:val="clear" w:color="auto" w:fill="auto"/>
            <w:noWrap/>
            <w:hideMark/>
          </w:tcPr>
          <w:p w14:paraId="1B2BDAC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1</w:t>
            </w:r>
          </w:p>
        </w:tc>
        <w:tc>
          <w:tcPr>
            <w:tcW w:w="1156" w:type="pct"/>
            <w:shd w:val="clear" w:color="auto" w:fill="auto"/>
            <w:noWrap/>
            <w:hideMark/>
          </w:tcPr>
          <w:p w14:paraId="7C7555F0"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1</w:t>
            </w:r>
          </w:p>
        </w:tc>
      </w:tr>
      <w:tr w:rsidR="00347335" w:rsidRPr="00D651B4" w14:paraId="7BB28366" w14:textId="77777777" w:rsidTr="00C30A29">
        <w:trPr>
          <w:trHeight w:val="300"/>
        </w:trPr>
        <w:tc>
          <w:tcPr>
            <w:tcW w:w="1527" w:type="pct"/>
            <w:shd w:val="clear" w:color="auto" w:fill="D9E2F3" w:themeFill="accent1" w:themeFillTint="33"/>
            <w:noWrap/>
            <w:hideMark/>
          </w:tcPr>
          <w:p w14:paraId="04C376D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160" w:type="pct"/>
            <w:shd w:val="clear" w:color="auto" w:fill="auto"/>
            <w:noWrap/>
            <w:hideMark/>
          </w:tcPr>
          <w:p w14:paraId="59B1F65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Energy imports divided by the total energy supply. </w:t>
            </w:r>
          </w:p>
        </w:tc>
        <w:tc>
          <w:tcPr>
            <w:tcW w:w="1157" w:type="pct"/>
            <w:shd w:val="clear" w:color="auto" w:fill="auto"/>
            <w:noWrap/>
            <w:hideMark/>
          </w:tcPr>
          <w:p w14:paraId="1B44F75F"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Imports of energy products comprise all fuel and other energy products entering the national territory. [IRES (para. 5.11),  </w:t>
            </w:r>
            <w:hyperlink r:id="rId742" w:history="1">
              <w:r w:rsidRPr="00701100">
                <w:rPr>
                  <w:rStyle w:val="Hyperlink"/>
                  <w:rFonts w:cstheme="minorHAnsi"/>
                  <w:sz w:val="20"/>
                  <w:szCs w:val="20"/>
                  <w:lang w:val="en-GB"/>
                </w:rPr>
                <w:t>https://unstats.un.org/unsd/energystats/methodology/documents/IRES-web.pdf</w:t>
              </w:r>
            </w:hyperlink>
            <w:r w:rsidRPr="00701100">
              <w:rPr>
                <w:rFonts w:cstheme="minorHAnsi"/>
                <w:sz w:val="20"/>
                <w:szCs w:val="20"/>
                <w:lang w:val="en-GB"/>
              </w:rPr>
              <w:t>]</w:t>
            </w:r>
            <w:r w:rsidRPr="00701100">
              <w:rPr>
                <w:rFonts w:cstheme="minorHAnsi"/>
                <w:sz w:val="20"/>
                <w:szCs w:val="20"/>
                <w:lang w:val="en-GB"/>
              </w:rPr>
              <w:br/>
              <w:t>Goods simply being transported through a country (goods in transit) and goods temporarily admitted are excluded, while re-imports (i.e. domestic goods exported but subsequently readmitted) are included. The bunkering of fuel outside the reference territory by national merchant ships and civil aircraft engaged in international travel is also excluded from imports.</w:t>
            </w:r>
          </w:p>
        </w:tc>
        <w:tc>
          <w:tcPr>
            <w:tcW w:w="1156" w:type="pct"/>
            <w:shd w:val="clear" w:color="auto" w:fill="auto"/>
            <w:noWrap/>
            <w:hideMark/>
          </w:tcPr>
          <w:p w14:paraId="3FD2CA15"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Energy supply shows flows of energy entering the national territory for the first time, energy removed from the national territory and stock changes.  This aggregate is called total energy supply (TES) and is calculated as:</w:t>
            </w:r>
          </w:p>
          <w:p w14:paraId="149F67EA" w14:textId="77777777" w:rsidR="00347335" w:rsidRPr="00701100" w:rsidRDefault="00347335" w:rsidP="00302230">
            <w:pPr>
              <w:spacing w:after="0" w:line="240" w:lineRule="auto"/>
              <w:rPr>
                <w:rFonts w:cstheme="minorHAnsi"/>
                <w:color w:val="FF0000"/>
                <w:sz w:val="20"/>
                <w:szCs w:val="20"/>
                <w:lang w:val="en-GB"/>
              </w:rPr>
            </w:pPr>
          </w:p>
          <w:p w14:paraId="42623F25"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Total energy supply (TES) = primary energy production + import of primary and secondary energy - export of primary and secondary energy - international (aviation and marine) bunkers - stock changes. </w:t>
            </w:r>
          </w:p>
          <w:p w14:paraId="4E1D3EB0" w14:textId="77777777" w:rsidR="00347335" w:rsidRPr="00701100" w:rsidRDefault="00347335" w:rsidP="00302230">
            <w:pPr>
              <w:spacing w:after="0" w:line="240" w:lineRule="auto"/>
              <w:rPr>
                <w:rFonts w:cstheme="minorHAnsi"/>
                <w:color w:val="FF0000"/>
                <w:sz w:val="20"/>
                <w:szCs w:val="20"/>
                <w:lang w:val="en-GB"/>
              </w:rPr>
            </w:pPr>
          </w:p>
          <w:p w14:paraId="52FAD462" w14:textId="2C8FA507" w:rsidR="00347335" w:rsidRPr="00045743" w:rsidRDefault="00347335" w:rsidP="00302230">
            <w:pPr>
              <w:spacing w:after="0" w:line="240" w:lineRule="auto"/>
              <w:rPr>
                <w:rFonts w:cstheme="minorHAnsi"/>
                <w:sz w:val="20"/>
                <w:szCs w:val="20"/>
                <w:lang w:val="es-ES"/>
              </w:rPr>
            </w:pPr>
            <w:r w:rsidRPr="00045743">
              <w:rPr>
                <w:rFonts w:cstheme="minorHAnsi"/>
                <w:sz w:val="20"/>
                <w:szCs w:val="20"/>
                <w:lang w:val="es-ES"/>
              </w:rPr>
              <w:t xml:space="preserve">[IRES, </w:t>
            </w:r>
            <w:r w:rsidR="00433096" w:rsidRPr="00045743">
              <w:rPr>
                <w:rFonts w:cstheme="minorHAnsi"/>
                <w:sz w:val="20"/>
                <w:szCs w:val="20"/>
                <w:lang w:val="es-ES"/>
              </w:rPr>
              <w:t xml:space="preserve">para </w:t>
            </w:r>
            <w:r w:rsidRPr="00045743">
              <w:rPr>
                <w:rFonts w:cstheme="minorHAnsi"/>
                <w:sz w:val="20"/>
                <w:szCs w:val="20"/>
                <w:lang w:val="es-ES"/>
              </w:rPr>
              <w:t xml:space="preserve">8.17, </w:t>
            </w:r>
            <w:hyperlink r:id="rId743" w:history="1">
              <w:r w:rsidRPr="00045743">
                <w:rPr>
                  <w:rStyle w:val="Hyperlink"/>
                  <w:rFonts w:cstheme="minorHAnsi"/>
                  <w:sz w:val="20"/>
                  <w:szCs w:val="20"/>
                  <w:lang w:val="es-ES"/>
                </w:rPr>
                <w:t>https://unstats.un.org/unsd/energystats/methodology/ires/</w:t>
              </w:r>
            </w:hyperlink>
            <w:r w:rsidRPr="00045743">
              <w:rPr>
                <w:rFonts w:cstheme="minorHAnsi"/>
                <w:sz w:val="20"/>
                <w:szCs w:val="20"/>
                <w:lang w:val="es-ES"/>
              </w:rPr>
              <w:t>]</w:t>
            </w:r>
          </w:p>
        </w:tc>
      </w:tr>
      <w:tr w:rsidR="00347335" w:rsidRPr="00D651B4" w14:paraId="655B4BA2" w14:textId="77777777" w:rsidTr="00C30A29">
        <w:trPr>
          <w:trHeight w:val="300"/>
        </w:trPr>
        <w:tc>
          <w:tcPr>
            <w:tcW w:w="1527" w:type="pct"/>
            <w:shd w:val="clear" w:color="auto" w:fill="D9E2F3" w:themeFill="accent1" w:themeFillTint="33"/>
            <w:noWrap/>
            <w:hideMark/>
          </w:tcPr>
          <w:p w14:paraId="0A67CB0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473" w:type="pct"/>
            <w:gridSpan w:val="3"/>
            <w:shd w:val="clear" w:color="auto" w:fill="auto"/>
            <w:noWrap/>
            <w:hideMark/>
          </w:tcPr>
          <w:p w14:paraId="4AE59A3F" w14:textId="77777777" w:rsidR="00347335" w:rsidRPr="00701100" w:rsidRDefault="00347335" w:rsidP="00302230">
            <w:pPr>
              <w:spacing w:after="0" w:line="240" w:lineRule="auto"/>
              <w:rPr>
                <w:rFonts w:cstheme="minorHAnsi"/>
                <w:sz w:val="20"/>
                <w:szCs w:val="20"/>
                <w:lang w:val="es-ES"/>
              </w:rPr>
            </w:pPr>
            <w:r w:rsidRPr="00701100">
              <w:rPr>
                <w:rFonts w:cstheme="minorHAnsi"/>
                <w:sz w:val="20"/>
                <w:szCs w:val="20"/>
                <w:lang w:val="en-GB"/>
              </w:rPr>
              <w:t xml:space="preserve">Countries with a high share of energy imports in total imports (or export earnings) are relatively more vulnerable to price fluctuations and historically have focused on curtailing energy imports, but more recently, also building the resilience of energy supply. </w:t>
            </w:r>
            <w:r w:rsidRPr="00701100">
              <w:rPr>
                <w:rFonts w:cstheme="minorHAnsi"/>
                <w:sz w:val="20"/>
                <w:szCs w:val="20"/>
                <w:lang w:val="es-ES"/>
              </w:rPr>
              <w:t xml:space="preserve">[IPCC, 7.9, </w:t>
            </w:r>
            <w:hyperlink r:id="rId744" w:history="1">
              <w:r w:rsidRPr="00701100">
                <w:rPr>
                  <w:rStyle w:val="Hyperlink"/>
                  <w:rFonts w:cstheme="minorHAnsi"/>
                  <w:sz w:val="20"/>
                  <w:szCs w:val="20"/>
                  <w:lang w:val="es-ES"/>
                </w:rPr>
                <w:t>https://www.ipcc.ch/site/assets/uploads/2018/02/ipcc_wg3_ar5_chapter7.pdf</w:t>
              </w:r>
            </w:hyperlink>
            <w:r w:rsidRPr="00701100">
              <w:rPr>
                <w:rFonts w:cstheme="minorHAnsi"/>
                <w:sz w:val="20"/>
                <w:szCs w:val="20"/>
                <w:lang w:val="es-ES"/>
              </w:rPr>
              <w:t>]</w:t>
            </w:r>
          </w:p>
        </w:tc>
      </w:tr>
      <w:tr w:rsidR="00347335" w:rsidRPr="00701100" w14:paraId="7B58A786" w14:textId="77777777" w:rsidTr="00C30A29">
        <w:trPr>
          <w:trHeight w:val="300"/>
        </w:trPr>
        <w:tc>
          <w:tcPr>
            <w:tcW w:w="1527" w:type="pct"/>
            <w:shd w:val="clear" w:color="auto" w:fill="D9E2F3" w:themeFill="accent1" w:themeFillTint="33"/>
            <w:noWrap/>
            <w:hideMark/>
          </w:tcPr>
          <w:p w14:paraId="7A71838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160" w:type="pct"/>
            <w:shd w:val="clear" w:color="auto" w:fill="auto"/>
            <w:noWrap/>
            <w:hideMark/>
          </w:tcPr>
          <w:p w14:paraId="6FCEDD27"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NSO (Customs data)/Ministry of Energy</w:t>
            </w:r>
          </w:p>
        </w:tc>
        <w:tc>
          <w:tcPr>
            <w:tcW w:w="1157" w:type="pct"/>
            <w:shd w:val="clear" w:color="auto" w:fill="auto"/>
            <w:noWrap/>
            <w:hideMark/>
          </w:tcPr>
          <w:p w14:paraId="6E071395"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NSO (Customs data)/Ministry of Energy</w:t>
            </w:r>
          </w:p>
        </w:tc>
        <w:tc>
          <w:tcPr>
            <w:tcW w:w="1156" w:type="pct"/>
            <w:shd w:val="clear" w:color="auto" w:fill="auto"/>
            <w:noWrap/>
            <w:hideMark/>
          </w:tcPr>
          <w:p w14:paraId="2087230F"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Ministry of Energy</w:t>
            </w:r>
          </w:p>
        </w:tc>
      </w:tr>
      <w:tr w:rsidR="00347335" w:rsidRPr="00701100" w14:paraId="512194D0" w14:textId="77777777" w:rsidTr="00C30A29">
        <w:trPr>
          <w:trHeight w:val="300"/>
        </w:trPr>
        <w:tc>
          <w:tcPr>
            <w:tcW w:w="1527" w:type="pct"/>
            <w:shd w:val="clear" w:color="auto" w:fill="D9E2F3" w:themeFill="accent1" w:themeFillTint="33"/>
            <w:noWrap/>
            <w:hideMark/>
          </w:tcPr>
          <w:p w14:paraId="131FBEE9" w14:textId="402987A8"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lastRenderedPageBreak/>
              <w:t>Type of data source</w:t>
            </w:r>
          </w:p>
        </w:tc>
        <w:tc>
          <w:tcPr>
            <w:tcW w:w="1160" w:type="pct"/>
            <w:shd w:val="clear" w:color="auto" w:fill="auto"/>
            <w:noWrap/>
            <w:hideMark/>
          </w:tcPr>
          <w:p w14:paraId="43EBB49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447C6E7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Administrative records</w:t>
            </w:r>
          </w:p>
        </w:tc>
        <w:tc>
          <w:tcPr>
            <w:tcW w:w="1156" w:type="pct"/>
            <w:shd w:val="clear" w:color="auto" w:fill="auto"/>
            <w:noWrap/>
            <w:hideMark/>
          </w:tcPr>
          <w:p w14:paraId="74A74C28"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Administrative records, surveys</w:t>
            </w:r>
          </w:p>
        </w:tc>
      </w:tr>
      <w:tr w:rsidR="00347335" w:rsidRPr="00701100" w14:paraId="37567F51" w14:textId="77777777" w:rsidTr="00C30A29">
        <w:trPr>
          <w:trHeight w:val="300"/>
        </w:trPr>
        <w:tc>
          <w:tcPr>
            <w:tcW w:w="1527" w:type="pct"/>
            <w:shd w:val="clear" w:color="auto" w:fill="D9E2F3" w:themeFill="accent1" w:themeFillTint="33"/>
            <w:noWrap/>
            <w:hideMark/>
          </w:tcPr>
          <w:p w14:paraId="1056DA3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160" w:type="pct"/>
            <w:shd w:val="clear" w:color="auto" w:fill="auto"/>
            <w:noWrap/>
            <w:hideMark/>
          </w:tcPr>
          <w:p w14:paraId="6EFD291E"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011F6142"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Annual, monthly</w:t>
            </w:r>
          </w:p>
        </w:tc>
        <w:tc>
          <w:tcPr>
            <w:tcW w:w="1156" w:type="pct"/>
            <w:shd w:val="clear" w:color="auto" w:fill="auto"/>
            <w:noWrap/>
            <w:hideMark/>
          </w:tcPr>
          <w:p w14:paraId="2BE2D01C"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Annual</w:t>
            </w:r>
          </w:p>
        </w:tc>
      </w:tr>
      <w:tr w:rsidR="00347335" w:rsidRPr="00701100" w14:paraId="6A3FC9DB" w14:textId="77777777" w:rsidTr="00C30A29">
        <w:trPr>
          <w:trHeight w:val="300"/>
        </w:trPr>
        <w:tc>
          <w:tcPr>
            <w:tcW w:w="1527" w:type="pct"/>
            <w:shd w:val="clear" w:color="auto" w:fill="D9E2F3" w:themeFill="accent1" w:themeFillTint="33"/>
            <w:noWrap/>
            <w:hideMark/>
          </w:tcPr>
          <w:p w14:paraId="0C5F0DC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160" w:type="pct"/>
            <w:shd w:val="clear" w:color="auto" w:fill="auto"/>
            <w:noWrap/>
            <w:hideMark/>
          </w:tcPr>
          <w:p w14:paraId="35A1124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Percent</w:t>
            </w:r>
          </w:p>
        </w:tc>
        <w:tc>
          <w:tcPr>
            <w:tcW w:w="1157" w:type="pct"/>
            <w:shd w:val="clear" w:color="auto" w:fill="auto"/>
            <w:noWrap/>
            <w:hideMark/>
          </w:tcPr>
          <w:p w14:paraId="7F479026"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Energy unit</w:t>
            </w:r>
          </w:p>
        </w:tc>
        <w:tc>
          <w:tcPr>
            <w:tcW w:w="1156" w:type="pct"/>
            <w:shd w:val="clear" w:color="auto" w:fill="auto"/>
            <w:noWrap/>
            <w:hideMark/>
          </w:tcPr>
          <w:p w14:paraId="7771F7E3" w14:textId="77777777" w:rsidR="00347335" w:rsidRPr="00701100" w:rsidRDefault="00347335" w:rsidP="00302230">
            <w:pPr>
              <w:pStyle w:val="NormalWeb"/>
              <w:spacing w:before="0" w:beforeAutospacing="0" w:after="0" w:afterAutospacing="0"/>
              <w:rPr>
                <w:rFonts w:asciiTheme="minorHAnsi" w:hAnsiTheme="minorHAnsi" w:cstheme="minorHAnsi"/>
                <w:lang w:val="en-GB"/>
              </w:rPr>
            </w:pPr>
            <w:r w:rsidRPr="00701100">
              <w:rPr>
                <w:rFonts w:asciiTheme="minorHAnsi" w:hAnsiTheme="minorHAnsi" w:cstheme="minorHAnsi"/>
                <w:sz w:val="20"/>
                <w:szCs w:val="20"/>
                <w:lang w:val="en-GB"/>
              </w:rPr>
              <w:t>Energy unit</w:t>
            </w:r>
          </w:p>
        </w:tc>
      </w:tr>
      <w:tr w:rsidR="00347335" w:rsidRPr="00701100" w14:paraId="39505CF5" w14:textId="77777777" w:rsidTr="00C30A29">
        <w:trPr>
          <w:trHeight w:val="300"/>
        </w:trPr>
        <w:tc>
          <w:tcPr>
            <w:tcW w:w="1527" w:type="pct"/>
            <w:shd w:val="clear" w:color="auto" w:fill="D9E2F3" w:themeFill="accent1" w:themeFillTint="33"/>
            <w:noWrap/>
            <w:hideMark/>
          </w:tcPr>
          <w:p w14:paraId="2C2FC348"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160" w:type="pct"/>
            <w:shd w:val="clear" w:color="auto" w:fill="auto"/>
            <w:noWrap/>
            <w:hideMark/>
          </w:tcPr>
          <w:p w14:paraId="3F636A23"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63EB9768"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6" w:type="pct"/>
            <w:shd w:val="clear" w:color="auto" w:fill="auto"/>
            <w:noWrap/>
            <w:hideMark/>
          </w:tcPr>
          <w:p w14:paraId="601C50B0"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75634E48" w14:textId="77777777" w:rsidTr="00C30A29">
        <w:trPr>
          <w:trHeight w:val="300"/>
        </w:trPr>
        <w:tc>
          <w:tcPr>
            <w:tcW w:w="1527" w:type="pct"/>
            <w:shd w:val="clear" w:color="auto" w:fill="D9E2F3" w:themeFill="accent1" w:themeFillTint="33"/>
            <w:noWrap/>
            <w:hideMark/>
          </w:tcPr>
          <w:p w14:paraId="5B0B07D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160" w:type="pct"/>
            <w:shd w:val="clear" w:color="auto" w:fill="auto"/>
            <w:noWrap/>
            <w:hideMark/>
          </w:tcPr>
          <w:p w14:paraId="51394921"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1DB75866" w14:textId="77777777" w:rsidR="00347335" w:rsidRPr="00701100" w:rsidRDefault="00000000" w:rsidP="00302230">
            <w:pPr>
              <w:spacing w:after="0" w:line="240" w:lineRule="auto"/>
              <w:rPr>
                <w:rFonts w:cstheme="minorHAnsi"/>
                <w:sz w:val="20"/>
                <w:szCs w:val="20"/>
                <w:lang w:val="en-GB"/>
              </w:rPr>
            </w:pPr>
            <w:hyperlink r:id="rId745" w:history="1">
              <w:r w:rsidR="00347335" w:rsidRPr="00701100">
                <w:rPr>
                  <w:rFonts w:cstheme="minorHAnsi"/>
                  <w:sz w:val="20"/>
                  <w:szCs w:val="20"/>
                  <w:lang w:val="en-GB"/>
                </w:rPr>
                <w:t>UNSD Energy Balances</w:t>
              </w:r>
            </w:hyperlink>
          </w:p>
        </w:tc>
        <w:tc>
          <w:tcPr>
            <w:tcW w:w="1156" w:type="pct"/>
            <w:shd w:val="clear" w:color="auto" w:fill="auto"/>
            <w:noWrap/>
            <w:hideMark/>
          </w:tcPr>
          <w:p w14:paraId="1DC6F9A1" w14:textId="77777777" w:rsidR="00347335" w:rsidRPr="00701100" w:rsidRDefault="00000000" w:rsidP="00302230">
            <w:pPr>
              <w:spacing w:after="0" w:line="240" w:lineRule="auto"/>
              <w:rPr>
                <w:rFonts w:cstheme="minorHAnsi"/>
                <w:sz w:val="20"/>
                <w:szCs w:val="20"/>
                <w:lang w:val="en-GB"/>
              </w:rPr>
            </w:pPr>
            <w:hyperlink r:id="rId746" w:history="1">
              <w:r w:rsidR="00347335" w:rsidRPr="00701100">
                <w:rPr>
                  <w:rFonts w:cstheme="minorHAnsi"/>
                  <w:sz w:val="20"/>
                  <w:szCs w:val="20"/>
                  <w:lang w:val="en-GB"/>
                </w:rPr>
                <w:t>UNSD Energy Balances</w:t>
              </w:r>
            </w:hyperlink>
          </w:p>
        </w:tc>
      </w:tr>
      <w:tr w:rsidR="00347335" w:rsidRPr="00701100" w14:paraId="48AD2E20" w14:textId="77777777" w:rsidTr="00C30A29">
        <w:trPr>
          <w:trHeight w:val="300"/>
        </w:trPr>
        <w:tc>
          <w:tcPr>
            <w:tcW w:w="1527" w:type="pct"/>
            <w:shd w:val="clear" w:color="auto" w:fill="D9E2F3" w:themeFill="accent1" w:themeFillTint="33"/>
            <w:noWrap/>
            <w:hideMark/>
          </w:tcPr>
          <w:p w14:paraId="7DBF143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160" w:type="pct"/>
            <w:shd w:val="clear" w:color="auto" w:fill="auto"/>
            <w:noWrap/>
            <w:hideMark/>
          </w:tcPr>
          <w:p w14:paraId="2677901F"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53E0BEC4"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Imports</w:t>
            </w:r>
          </w:p>
        </w:tc>
        <w:tc>
          <w:tcPr>
            <w:tcW w:w="1156" w:type="pct"/>
            <w:shd w:val="clear" w:color="auto" w:fill="auto"/>
            <w:noWrap/>
            <w:hideMark/>
          </w:tcPr>
          <w:p w14:paraId="7003464F"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Total energy supply (TES)</w:t>
            </w:r>
          </w:p>
        </w:tc>
      </w:tr>
      <w:tr w:rsidR="00347335" w:rsidRPr="00701100" w14:paraId="0C7F86C2" w14:textId="77777777" w:rsidTr="00C30A29">
        <w:trPr>
          <w:trHeight w:val="300"/>
        </w:trPr>
        <w:tc>
          <w:tcPr>
            <w:tcW w:w="1527" w:type="pct"/>
            <w:shd w:val="clear" w:color="auto" w:fill="D9E2F3" w:themeFill="accent1" w:themeFillTint="33"/>
            <w:noWrap/>
            <w:hideMark/>
          </w:tcPr>
          <w:p w14:paraId="36CF4AF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160" w:type="pct"/>
            <w:shd w:val="clear" w:color="auto" w:fill="auto"/>
            <w:noWrap/>
            <w:hideMark/>
          </w:tcPr>
          <w:p w14:paraId="497C525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4170385D" w14:textId="77777777" w:rsidR="00347335" w:rsidRPr="00701100" w:rsidRDefault="00000000" w:rsidP="00302230">
            <w:pPr>
              <w:spacing w:after="0" w:line="240" w:lineRule="auto"/>
              <w:rPr>
                <w:rFonts w:cstheme="minorHAnsi"/>
                <w:sz w:val="20"/>
                <w:szCs w:val="20"/>
                <w:u w:val="single"/>
                <w:lang w:val="en-GB"/>
              </w:rPr>
            </w:pPr>
            <w:hyperlink r:id="rId747" w:history="1">
              <w:r w:rsidR="00347335" w:rsidRPr="00701100">
                <w:rPr>
                  <w:rStyle w:val="Hyperlink"/>
                  <w:rFonts w:cstheme="minorHAnsi"/>
                  <w:sz w:val="20"/>
                  <w:szCs w:val="20"/>
                  <w:lang w:val="en-GB"/>
                </w:rPr>
                <w:t xml:space="preserve">https://unstats.un.org/unsd/energystats/pubs/balance/ </w:t>
              </w:r>
            </w:hyperlink>
          </w:p>
        </w:tc>
        <w:tc>
          <w:tcPr>
            <w:tcW w:w="1156" w:type="pct"/>
            <w:shd w:val="clear" w:color="auto" w:fill="auto"/>
            <w:noWrap/>
            <w:hideMark/>
          </w:tcPr>
          <w:p w14:paraId="092F1052" w14:textId="77777777" w:rsidR="00347335" w:rsidRPr="00701100" w:rsidRDefault="00000000" w:rsidP="00302230">
            <w:pPr>
              <w:spacing w:after="0" w:line="240" w:lineRule="auto"/>
              <w:rPr>
                <w:rStyle w:val="Hyperlink"/>
                <w:rFonts w:cstheme="minorHAnsi"/>
                <w:sz w:val="20"/>
                <w:szCs w:val="20"/>
                <w:lang w:val="en-GB"/>
              </w:rPr>
            </w:pPr>
            <w:hyperlink r:id="rId748" w:history="1">
              <w:r w:rsidR="00347335" w:rsidRPr="00701100">
                <w:rPr>
                  <w:rStyle w:val="Hyperlink"/>
                  <w:rFonts w:cstheme="minorHAnsi"/>
                  <w:sz w:val="20"/>
                  <w:szCs w:val="20"/>
                  <w:lang w:val="en-GB"/>
                </w:rPr>
                <w:t xml:space="preserve">https://unstats.un.org/unsd/energystats/pubs/balance/ </w:t>
              </w:r>
            </w:hyperlink>
          </w:p>
          <w:p w14:paraId="6D91C6AB" w14:textId="77777777" w:rsidR="00347335" w:rsidRPr="00701100" w:rsidRDefault="00347335" w:rsidP="00302230">
            <w:pPr>
              <w:spacing w:after="0" w:line="240" w:lineRule="auto"/>
              <w:rPr>
                <w:rFonts w:cstheme="minorHAnsi"/>
                <w:sz w:val="20"/>
                <w:szCs w:val="20"/>
                <w:u w:val="single"/>
                <w:lang w:val="en-GB"/>
              </w:rPr>
            </w:pPr>
          </w:p>
        </w:tc>
      </w:tr>
      <w:tr w:rsidR="00347335" w:rsidRPr="00701100" w14:paraId="684AF508" w14:textId="77777777" w:rsidTr="00C30A29">
        <w:trPr>
          <w:trHeight w:val="300"/>
        </w:trPr>
        <w:tc>
          <w:tcPr>
            <w:tcW w:w="1527" w:type="pct"/>
            <w:shd w:val="clear" w:color="auto" w:fill="D9E2F3" w:themeFill="accent1" w:themeFillTint="33"/>
            <w:noWrap/>
            <w:hideMark/>
          </w:tcPr>
          <w:p w14:paraId="1361850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160" w:type="pct"/>
            <w:shd w:val="clear" w:color="auto" w:fill="auto"/>
            <w:noWrap/>
            <w:hideMark/>
          </w:tcPr>
          <w:p w14:paraId="1F398BD4"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7DB60A85"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C</w:t>
            </w:r>
          </w:p>
        </w:tc>
        <w:tc>
          <w:tcPr>
            <w:tcW w:w="1156" w:type="pct"/>
            <w:shd w:val="clear" w:color="auto" w:fill="auto"/>
            <w:noWrap/>
            <w:hideMark/>
          </w:tcPr>
          <w:p w14:paraId="4BBE8D99"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C</w:t>
            </w:r>
          </w:p>
        </w:tc>
      </w:tr>
      <w:tr w:rsidR="00347335" w:rsidRPr="00701100" w14:paraId="66BB3AC8" w14:textId="77777777" w:rsidTr="00C30A29">
        <w:trPr>
          <w:trHeight w:val="300"/>
        </w:trPr>
        <w:tc>
          <w:tcPr>
            <w:tcW w:w="1527" w:type="pct"/>
            <w:shd w:val="clear" w:color="auto" w:fill="D9E2F3" w:themeFill="accent1" w:themeFillTint="33"/>
            <w:noWrap/>
            <w:hideMark/>
          </w:tcPr>
          <w:p w14:paraId="1EA7149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473" w:type="pct"/>
            <w:gridSpan w:val="3"/>
            <w:shd w:val="clear" w:color="auto" w:fill="auto"/>
            <w:noWrap/>
            <w:hideMark/>
          </w:tcPr>
          <w:p w14:paraId="0ACCBE4B" w14:textId="77777777" w:rsidR="00347335" w:rsidRPr="00701100" w:rsidRDefault="00347335" w:rsidP="00B84262">
            <w:pPr>
              <w:rPr>
                <w:color w:val="FF0000"/>
                <w:lang w:val="en-GB"/>
              </w:rPr>
            </w:pPr>
            <w:r w:rsidRPr="00701100">
              <w:rPr>
                <w:lang w:val="en-GB"/>
              </w:rPr>
              <w:t xml:space="preserve">IEA energy data by category, indicator, country or region, </w:t>
            </w:r>
            <w:hyperlink r:id="rId749" w:history="1">
              <w:r w:rsidRPr="00701100">
                <w:rPr>
                  <w:rStyle w:val="Hyperlink"/>
                  <w:rFonts w:cstheme="minorHAnsi"/>
                  <w:sz w:val="20"/>
                  <w:szCs w:val="20"/>
                  <w:lang w:val="en-GB"/>
                </w:rPr>
                <w:t>https://www.iea.org/data-and-statistics/data-browser?country=WORLD&amp;fuel=Energy%20supply&amp;indicator=TESbySource</w:t>
              </w:r>
            </w:hyperlink>
          </w:p>
          <w:p w14:paraId="6BACFEE3" w14:textId="77777777" w:rsidR="00347335" w:rsidRPr="00701100" w:rsidRDefault="00347335" w:rsidP="00B84262">
            <w:pPr>
              <w:rPr>
                <w:lang w:val="en-GB"/>
              </w:rPr>
            </w:pPr>
            <w:r w:rsidRPr="00701100">
              <w:rPr>
                <w:lang w:val="en-GB"/>
              </w:rPr>
              <w:t>World Bank</w:t>
            </w:r>
          </w:p>
        </w:tc>
      </w:tr>
      <w:tr w:rsidR="00347335" w:rsidRPr="00701100" w14:paraId="40C3F876" w14:textId="77777777" w:rsidTr="00C30A29">
        <w:trPr>
          <w:trHeight w:val="300"/>
        </w:trPr>
        <w:tc>
          <w:tcPr>
            <w:tcW w:w="1527" w:type="pct"/>
            <w:shd w:val="clear" w:color="auto" w:fill="D9E2F3" w:themeFill="accent1" w:themeFillTint="33"/>
            <w:noWrap/>
            <w:hideMark/>
          </w:tcPr>
          <w:p w14:paraId="37CAEF4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160" w:type="pct"/>
            <w:shd w:val="clear" w:color="auto" w:fill="auto"/>
            <w:noWrap/>
            <w:hideMark/>
          </w:tcPr>
          <w:p w14:paraId="7F4A9B2F"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6C3047D8"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6" w:type="pct"/>
            <w:shd w:val="clear" w:color="auto" w:fill="auto"/>
            <w:noWrap/>
            <w:hideMark/>
          </w:tcPr>
          <w:p w14:paraId="1341075B"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1D2E0DE4" w14:textId="77777777" w:rsidTr="00C30A29">
        <w:trPr>
          <w:trHeight w:val="300"/>
        </w:trPr>
        <w:tc>
          <w:tcPr>
            <w:tcW w:w="1527" w:type="pct"/>
            <w:shd w:val="clear" w:color="auto" w:fill="D9E2F3" w:themeFill="accent1" w:themeFillTint="33"/>
            <w:noWrap/>
            <w:hideMark/>
          </w:tcPr>
          <w:p w14:paraId="391FAED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160" w:type="pct"/>
            <w:shd w:val="clear" w:color="auto" w:fill="auto"/>
            <w:noWrap/>
            <w:hideMark/>
          </w:tcPr>
          <w:p w14:paraId="0F8458FD"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 xml:space="preserve"> </w:t>
            </w:r>
          </w:p>
        </w:tc>
        <w:tc>
          <w:tcPr>
            <w:tcW w:w="1157" w:type="pct"/>
            <w:shd w:val="clear" w:color="auto" w:fill="auto"/>
            <w:noWrap/>
            <w:hideMark/>
          </w:tcPr>
          <w:p w14:paraId="63568952"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By types of energy</w:t>
            </w:r>
          </w:p>
        </w:tc>
        <w:tc>
          <w:tcPr>
            <w:tcW w:w="1156" w:type="pct"/>
            <w:shd w:val="clear" w:color="auto" w:fill="auto"/>
            <w:noWrap/>
            <w:hideMark/>
          </w:tcPr>
          <w:p w14:paraId="09DEFD76" w14:textId="77777777" w:rsidR="00347335" w:rsidRPr="00701100" w:rsidRDefault="00347335" w:rsidP="00302230">
            <w:pPr>
              <w:spacing w:after="0" w:line="240" w:lineRule="auto"/>
              <w:rPr>
                <w:rFonts w:cstheme="minorHAnsi"/>
                <w:sz w:val="20"/>
                <w:szCs w:val="20"/>
                <w:lang w:val="en-GB"/>
              </w:rPr>
            </w:pPr>
            <w:r w:rsidRPr="00701100">
              <w:rPr>
                <w:rFonts w:cstheme="minorHAnsi"/>
                <w:sz w:val="20"/>
                <w:szCs w:val="20"/>
                <w:lang w:val="en-GB"/>
              </w:rPr>
              <w:t>By types of energy</w:t>
            </w:r>
          </w:p>
          <w:p w14:paraId="4AAE5635" w14:textId="77777777" w:rsidR="00347335" w:rsidRPr="00701100" w:rsidRDefault="00347335" w:rsidP="00302230">
            <w:pPr>
              <w:spacing w:after="0" w:line="240" w:lineRule="auto"/>
              <w:rPr>
                <w:rFonts w:cstheme="minorHAnsi"/>
                <w:sz w:val="20"/>
                <w:szCs w:val="20"/>
                <w:lang w:val="en-GB"/>
              </w:rPr>
            </w:pPr>
          </w:p>
        </w:tc>
      </w:tr>
      <w:tr w:rsidR="00347335" w:rsidRPr="00D651B4" w14:paraId="510A360C" w14:textId="77777777" w:rsidTr="00C30A29">
        <w:trPr>
          <w:trHeight w:val="300"/>
        </w:trPr>
        <w:tc>
          <w:tcPr>
            <w:tcW w:w="1527" w:type="pct"/>
            <w:shd w:val="clear" w:color="auto" w:fill="D9E2F3" w:themeFill="accent1" w:themeFillTint="33"/>
            <w:noWrap/>
            <w:hideMark/>
          </w:tcPr>
          <w:p w14:paraId="0AD7A71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473" w:type="pct"/>
            <w:gridSpan w:val="3"/>
            <w:shd w:val="clear" w:color="auto" w:fill="auto"/>
            <w:noWrap/>
            <w:hideMark/>
          </w:tcPr>
          <w:p w14:paraId="0E32E1B9" w14:textId="0CD2A910" w:rsidR="00347335" w:rsidRPr="00701100" w:rsidRDefault="00347335" w:rsidP="00302230">
            <w:pPr>
              <w:spacing w:after="0" w:line="240" w:lineRule="auto"/>
              <w:rPr>
                <w:rFonts w:cstheme="minorHAnsi"/>
                <w:sz w:val="20"/>
                <w:szCs w:val="20"/>
                <w:lang w:val="fr-FR"/>
              </w:rPr>
            </w:pPr>
            <w:r w:rsidRPr="00701100">
              <w:rPr>
                <w:rFonts w:cstheme="minorHAnsi"/>
                <w:sz w:val="20"/>
                <w:szCs w:val="20"/>
                <w:lang w:val="fr-FR"/>
              </w:rPr>
              <w:t xml:space="preserve">IRES, </w:t>
            </w:r>
            <w:hyperlink r:id="rId750" w:history="1">
              <w:r w:rsidRPr="00701100">
                <w:rPr>
                  <w:rStyle w:val="Hyperlink"/>
                  <w:rFonts w:cstheme="minorHAnsi"/>
                  <w:sz w:val="20"/>
                  <w:szCs w:val="20"/>
                  <w:lang w:val="fr-FR"/>
                </w:rPr>
                <w:t>https://unstats.un.org/unsd/energystats/methodology/documents/IRES-web.pdf</w:t>
              </w:r>
            </w:hyperlink>
            <w:r w:rsidRPr="00701100">
              <w:rPr>
                <w:rFonts w:cstheme="minorHAnsi"/>
                <w:sz w:val="20"/>
                <w:szCs w:val="20"/>
                <w:lang w:val="fr-FR"/>
              </w:rPr>
              <w:t xml:space="preserve">  </w:t>
            </w:r>
          </w:p>
        </w:tc>
      </w:tr>
    </w:tbl>
    <w:p w14:paraId="0FC83AE9" w14:textId="4FBC96C5" w:rsidR="00DC6CA0" w:rsidRPr="00701100" w:rsidRDefault="00DC6CA0" w:rsidP="00E371DE">
      <w:pPr>
        <w:rPr>
          <w:lang w:val="fr-FR"/>
        </w:rPr>
      </w:pPr>
      <w:bookmarkStart w:id="290" w:name="_Toc91071772"/>
      <w:bookmarkStart w:id="291" w:name="_Toc92365831"/>
    </w:p>
    <w:p w14:paraId="10F0DDA2" w14:textId="77777777" w:rsidR="00DC6CA0" w:rsidRPr="00701100" w:rsidRDefault="00DC6CA0" w:rsidP="00E371DE">
      <w:pPr>
        <w:rPr>
          <w:lang w:val="fr-FR"/>
        </w:rPr>
      </w:pPr>
      <w:r w:rsidRPr="00701100">
        <w:rPr>
          <w:lang w:val="fr-FR"/>
        </w:rPr>
        <w:br w:type="page"/>
      </w:r>
    </w:p>
    <w:p w14:paraId="0F88BA3D" w14:textId="77777777" w:rsidR="00347335" w:rsidRPr="00701100" w:rsidRDefault="00347335" w:rsidP="00E371DE">
      <w:pPr>
        <w:pStyle w:val="Heading1"/>
        <w:rPr>
          <w:rFonts w:asciiTheme="minorHAnsi" w:hAnsiTheme="minorHAnsi" w:cstheme="minorHAnsi"/>
          <w:b/>
          <w:bCs/>
          <w:lang w:val="en-GB"/>
        </w:rPr>
      </w:pPr>
      <w:bookmarkStart w:id="292" w:name="target95"/>
      <w:bookmarkStart w:id="293" w:name="_Toc129251424"/>
      <w:r w:rsidRPr="00701100">
        <w:rPr>
          <w:rFonts w:asciiTheme="minorHAnsi" w:hAnsiTheme="minorHAnsi" w:cstheme="minorHAnsi"/>
          <w:b/>
          <w:bCs/>
          <w:lang w:val="en-GB"/>
        </w:rPr>
        <w:lastRenderedPageBreak/>
        <w:t>95</w:t>
      </w:r>
      <w:bookmarkEnd w:id="292"/>
      <w:r w:rsidRPr="00701100">
        <w:rPr>
          <w:rFonts w:asciiTheme="minorHAnsi" w:hAnsiTheme="minorHAnsi" w:cstheme="minorHAnsi"/>
          <w:b/>
          <w:bCs/>
          <w:lang w:val="en-GB"/>
        </w:rPr>
        <w:t>. Proportion of population with access to electricity</w:t>
      </w:r>
      <w:bookmarkEnd w:id="290"/>
      <w:bookmarkEnd w:id="291"/>
      <w:bookmarkEnd w:id="293"/>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gridCol w:w="9609"/>
      </w:tblGrid>
      <w:tr w:rsidR="00347335" w:rsidRPr="00701100" w14:paraId="483C2F94" w14:textId="77777777" w:rsidTr="00F2756E">
        <w:trPr>
          <w:trHeight w:val="300"/>
        </w:trPr>
        <w:tc>
          <w:tcPr>
            <w:tcW w:w="1641" w:type="pct"/>
            <w:tcBorders>
              <w:top w:val="single" w:sz="4" w:space="0" w:color="auto"/>
              <w:left w:val="single" w:sz="4" w:space="0" w:color="auto"/>
              <w:bottom w:val="single" w:sz="4" w:space="0" w:color="auto"/>
              <w:right w:val="single" w:sz="4" w:space="0" w:color="auto"/>
            </w:tcBorders>
            <w:shd w:val="clear" w:color="auto" w:fill="0070C0"/>
            <w:noWrap/>
          </w:tcPr>
          <w:p w14:paraId="0B5D757A"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359" w:type="pct"/>
            <w:tcBorders>
              <w:top w:val="single" w:sz="4" w:space="0" w:color="auto"/>
              <w:left w:val="nil"/>
              <w:bottom w:val="single" w:sz="4" w:space="0" w:color="auto"/>
              <w:right w:val="single" w:sz="4" w:space="0" w:color="auto"/>
            </w:tcBorders>
            <w:shd w:val="clear" w:color="auto" w:fill="0070C0"/>
            <w:noWrap/>
          </w:tcPr>
          <w:p w14:paraId="1B708F75"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347335" w:rsidRPr="00701100" w14:paraId="5B51C020" w14:textId="77777777" w:rsidTr="00F2756E">
        <w:trPr>
          <w:trHeight w:val="300"/>
        </w:trPr>
        <w:tc>
          <w:tcPr>
            <w:tcW w:w="1641" w:type="pct"/>
            <w:shd w:val="clear" w:color="auto" w:fill="D9E2F3" w:themeFill="accent1" w:themeFillTint="33"/>
            <w:noWrap/>
            <w:hideMark/>
          </w:tcPr>
          <w:p w14:paraId="47FA23D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359" w:type="pct"/>
            <w:shd w:val="clear" w:color="auto" w:fill="auto"/>
            <w:noWrap/>
            <w:hideMark/>
          </w:tcPr>
          <w:p w14:paraId="623D0E12"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Proportion of population with access to electricity</w:t>
            </w:r>
          </w:p>
        </w:tc>
      </w:tr>
      <w:tr w:rsidR="00347335" w:rsidRPr="00701100" w14:paraId="64EC8FFE" w14:textId="77777777" w:rsidTr="00F2756E">
        <w:trPr>
          <w:trHeight w:val="300"/>
        </w:trPr>
        <w:tc>
          <w:tcPr>
            <w:tcW w:w="1641" w:type="pct"/>
            <w:shd w:val="clear" w:color="auto" w:fill="D9E2F3" w:themeFill="accent1" w:themeFillTint="33"/>
            <w:noWrap/>
            <w:hideMark/>
          </w:tcPr>
          <w:p w14:paraId="6A44619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359" w:type="pct"/>
            <w:shd w:val="clear" w:color="auto" w:fill="auto"/>
            <w:noWrap/>
            <w:hideMark/>
          </w:tcPr>
          <w:p w14:paraId="5C5FDEA0"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Refer to original source in metadata</w:t>
            </w:r>
          </w:p>
        </w:tc>
      </w:tr>
      <w:tr w:rsidR="00347335" w:rsidRPr="00701100" w14:paraId="724DB109" w14:textId="77777777" w:rsidTr="00F2756E">
        <w:trPr>
          <w:trHeight w:val="300"/>
        </w:trPr>
        <w:tc>
          <w:tcPr>
            <w:tcW w:w="1641" w:type="pct"/>
            <w:shd w:val="clear" w:color="auto" w:fill="D9E2F3" w:themeFill="accent1" w:themeFillTint="33"/>
            <w:noWrap/>
            <w:hideMark/>
          </w:tcPr>
          <w:p w14:paraId="625CE46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359" w:type="pct"/>
            <w:shd w:val="clear" w:color="auto" w:fill="auto"/>
            <w:noWrap/>
            <w:hideMark/>
          </w:tcPr>
          <w:p w14:paraId="20B246AA"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Vulnerability</w:t>
            </w:r>
          </w:p>
        </w:tc>
      </w:tr>
      <w:tr w:rsidR="00347335" w:rsidRPr="00701100" w14:paraId="352E2EA6" w14:textId="77777777" w:rsidTr="00F2756E">
        <w:trPr>
          <w:trHeight w:val="300"/>
        </w:trPr>
        <w:tc>
          <w:tcPr>
            <w:tcW w:w="1641" w:type="pct"/>
            <w:shd w:val="clear" w:color="auto" w:fill="D9E2F3" w:themeFill="accent1" w:themeFillTint="33"/>
            <w:noWrap/>
            <w:hideMark/>
          </w:tcPr>
          <w:p w14:paraId="298D98D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359" w:type="pct"/>
            <w:shd w:val="clear" w:color="auto" w:fill="auto"/>
            <w:noWrap/>
            <w:hideMark/>
          </w:tcPr>
          <w:p w14:paraId="382D193E"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Vulnerable population</w:t>
            </w:r>
          </w:p>
        </w:tc>
      </w:tr>
      <w:tr w:rsidR="00347335" w:rsidRPr="00701100" w14:paraId="48EB356C" w14:textId="77777777" w:rsidTr="00F2756E">
        <w:trPr>
          <w:trHeight w:val="300"/>
        </w:trPr>
        <w:tc>
          <w:tcPr>
            <w:tcW w:w="1641" w:type="pct"/>
            <w:shd w:val="clear" w:color="auto" w:fill="D9E2F3" w:themeFill="accent1" w:themeFillTint="33"/>
            <w:noWrap/>
            <w:hideMark/>
          </w:tcPr>
          <w:p w14:paraId="47C068F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359" w:type="pct"/>
            <w:shd w:val="clear" w:color="auto" w:fill="auto"/>
            <w:noWrap/>
            <w:hideMark/>
          </w:tcPr>
          <w:p w14:paraId="3B871987"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Electricity</w:t>
            </w:r>
          </w:p>
        </w:tc>
      </w:tr>
      <w:tr w:rsidR="00347335" w:rsidRPr="00701100" w14:paraId="14ABDC3F" w14:textId="77777777" w:rsidTr="00F2756E">
        <w:trPr>
          <w:trHeight w:val="300"/>
        </w:trPr>
        <w:tc>
          <w:tcPr>
            <w:tcW w:w="1641" w:type="pct"/>
            <w:shd w:val="clear" w:color="auto" w:fill="D9E2F3" w:themeFill="accent1" w:themeFillTint="33"/>
            <w:noWrap/>
            <w:hideMark/>
          </w:tcPr>
          <w:p w14:paraId="026D40D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359" w:type="pct"/>
            <w:shd w:val="clear" w:color="auto" w:fill="auto"/>
            <w:noWrap/>
            <w:hideMark/>
          </w:tcPr>
          <w:p w14:paraId="345DFC7B"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7.1; 13.8</w:t>
            </w:r>
          </w:p>
        </w:tc>
      </w:tr>
      <w:tr w:rsidR="00347335" w:rsidRPr="00701100" w14:paraId="0028538A" w14:textId="77777777" w:rsidTr="00F2756E">
        <w:trPr>
          <w:trHeight w:val="300"/>
        </w:trPr>
        <w:tc>
          <w:tcPr>
            <w:tcW w:w="1641" w:type="pct"/>
            <w:shd w:val="clear" w:color="auto" w:fill="D9E2F3" w:themeFill="accent1" w:themeFillTint="33"/>
            <w:noWrap/>
            <w:hideMark/>
          </w:tcPr>
          <w:p w14:paraId="202D140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359" w:type="pct"/>
            <w:shd w:val="clear" w:color="auto" w:fill="auto"/>
            <w:noWrap/>
            <w:hideMark/>
          </w:tcPr>
          <w:p w14:paraId="7C666B1E"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336E17B0" w14:textId="77777777" w:rsidTr="00F2756E">
        <w:trPr>
          <w:trHeight w:val="300"/>
        </w:trPr>
        <w:tc>
          <w:tcPr>
            <w:tcW w:w="1641" w:type="pct"/>
            <w:shd w:val="clear" w:color="auto" w:fill="D9E2F3" w:themeFill="accent1" w:themeFillTint="33"/>
            <w:noWrap/>
            <w:hideMark/>
          </w:tcPr>
          <w:p w14:paraId="26198F8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359" w:type="pct"/>
            <w:shd w:val="clear" w:color="auto" w:fill="auto"/>
            <w:noWrap/>
            <w:hideMark/>
          </w:tcPr>
          <w:p w14:paraId="3DA30E73"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7562FC0" w14:textId="77777777" w:rsidTr="00F2756E">
        <w:trPr>
          <w:trHeight w:val="300"/>
        </w:trPr>
        <w:tc>
          <w:tcPr>
            <w:tcW w:w="1641" w:type="pct"/>
            <w:shd w:val="clear" w:color="auto" w:fill="D9E2F3" w:themeFill="accent1" w:themeFillTint="33"/>
            <w:noWrap/>
            <w:hideMark/>
          </w:tcPr>
          <w:p w14:paraId="218F807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359" w:type="pct"/>
            <w:shd w:val="clear" w:color="auto" w:fill="auto"/>
            <w:noWrap/>
            <w:hideMark/>
          </w:tcPr>
          <w:p w14:paraId="19406B04"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7.1.1 </w:t>
            </w:r>
          </w:p>
        </w:tc>
      </w:tr>
      <w:tr w:rsidR="00347335" w:rsidRPr="00701100" w14:paraId="628C0196" w14:textId="77777777" w:rsidTr="00F2756E">
        <w:trPr>
          <w:trHeight w:val="300"/>
        </w:trPr>
        <w:tc>
          <w:tcPr>
            <w:tcW w:w="1641" w:type="pct"/>
            <w:shd w:val="clear" w:color="auto" w:fill="D9E2F3" w:themeFill="accent1" w:themeFillTint="33"/>
            <w:noWrap/>
            <w:hideMark/>
          </w:tcPr>
          <w:p w14:paraId="2072B48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359" w:type="pct"/>
            <w:shd w:val="clear" w:color="auto" w:fill="auto"/>
            <w:noWrap/>
            <w:hideMark/>
          </w:tcPr>
          <w:p w14:paraId="6B84D92A"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4FD6442" w14:textId="77777777" w:rsidTr="00F2756E">
        <w:trPr>
          <w:trHeight w:val="300"/>
        </w:trPr>
        <w:tc>
          <w:tcPr>
            <w:tcW w:w="1641" w:type="pct"/>
            <w:shd w:val="clear" w:color="auto" w:fill="D9E2F3" w:themeFill="accent1" w:themeFillTint="33"/>
            <w:noWrap/>
            <w:hideMark/>
          </w:tcPr>
          <w:p w14:paraId="3025D5E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359" w:type="pct"/>
            <w:shd w:val="clear" w:color="auto" w:fill="auto"/>
            <w:noWrap/>
            <w:hideMark/>
          </w:tcPr>
          <w:p w14:paraId="368B9C71"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1</w:t>
            </w:r>
          </w:p>
        </w:tc>
      </w:tr>
      <w:tr w:rsidR="00347335" w:rsidRPr="00701100" w14:paraId="3E31170A" w14:textId="77777777" w:rsidTr="00F2756E">
        <w:trPr>
          <w:trHeight w:val="300"/>
        </w:trPr>
        <w:tc>
          <w:tcPr>
            <w:tcW w:w="1641" w:type="pct"/>
            <w:shd w:val="clear" w:color="auto" w:fill="D9E2F3" w:themeFill="accent1" w:themeFillTint="33"/>
            <w:noWrap/>
            <w:hideMark/>
          </w:tcPr>
          <w:p w14:paraId="27FBFD3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359" w:type="pct"/>
            <w:shd w:val="clear" w:color="auto" w:fill="auto"/>
            <w:noWrap/>
            <w:hideMark/>
          </w:tcPr>
          <w:p w14:paraId="092DD42A"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Proportion of population with access to electricity is the percentage of population with access to electricity. Electricity access refers to the proportion of population in the considered area (country, region or global context) that has access to consistent sources of electricity. [SDG 7.1.1 metadata, </w:t>
            </w:r>
            <w:hyperlink r:id="rId751" w:history="1">
              <w:r w:rsidRPr="00701100">
                <w:rPr>
                  <w:rStyle w:val="Hyperlink"/>
                  <w:rFonts w:cstheme="minorHAnsi"/>
                  <w:sz w:val="20"/>
                  <w:szCs w:val="20"/>
                  <w:lang w:val="en-GB"/>
                </w:rPr>
                <w:t>https://unstats.un.org/sdgs/metadata/files/Metadata-07-01-01.pdf</w:t>
              </w:r>
            </w:hyperlink>
            <w:r w:rsidRPr="00701100">
              <w:rPr>
                <w:rFonts w:cstheme="minorHAnsi"/>
                <w:sz w:val="20"/>
                <w:szCs w:val="20"/>
                <w:lang w:val="en-GB"/>
              </w:rPr>
              <w:t>]</w:t>
            </w:r>
          </w:p>
        </w:tc>
      </w:tr>
      <w:tr w:rsidR="00347335" w:rsidRPr="00701100" w14:paraId="66021038" w14:textId="77777777" w:rsidTr="00F2756E">
        <w:trPr>
          <w:trHeight w:val="300"/>
        </w:trPr>
        <w:tc>
          <w:tcPr>
            <w:tcW w:w="1641" w:type="pct"/>
            <w:shd w:val="clear" w:color="auto" w:fill="D9E2F3" w:themeFill="accent1" w:themeFillTint="33"/>
            <w:noWrap/>
          </w:tcPr>
          <w:p w14:paraId="7C4DB4E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Relevance</w:t>
            </w:r>
          </w:p>
        </w:tc>
        <w:tc>
          <w:tcPr>
            <w:tcW w:w="3359" w:type="pct"/>
            <w:shd w:val="clear" w:color="auto" w:fill="auto"/>
            <w:noWrap/>
          </w:tcPr>
          <w:p w14:paraId="4C2296DA"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Population without access or with intermittent access to electricity is more vulnerable to climate extremes like heat waves and cold spells. </w:t>
            </w:r>
          </w:p>
        </w:tc>
      </w:tr>
      <w:tr w:rsidR="00347335" w:rsidRPr="00701100" w14:paraId="1778768A" w14:textId="77777777" w:rsidTr="00F2756E">
        <w:trPr>
          <w:trHeight w:val="300"/>
        </w:trPr>
        <w:tc>
          <w:tcPr>
            <w:tcW w:w="1641" w:type="pct"/>
            <w:shd w:val="clear" w:color="auto" w:fill="D9E2F3" w:themeFill="accent1" w:themeFillTint="33"/>
            <w:noWrap/>
            <w:hideMark/>
          </w:tcPr>
          <w:p w14:paraId="78352B2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359" w:type="pct"/>
            <w:shd w:val="clear" w:color="auto" w:fill="auto"/>
            <w:noWrap/>
            <w:hideMark/>
          </w:tcPr>
          <w:p w14:paraId="2AC660B3"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NSO</w:t>
            </w:r>
          </w:p>
        </w:tc>
      </w:tr>
      <w:tr w:rsidR="00347335" w:rsidRPr="00701100" w14:paraId="25BA0F83" w14:textId="77777777" w:rsidTr="00F2756E">
        <w:trPr>
          <w:trHeight w:val="300"/>
        </w:trPr>
        <w:tc>
          <w:tcPr>
            <w:tcW w:w="1641" w:type="pct"/>
            <w:shd w:val="clear" w:color="auto" w:fill="D9E2F3" w:themeFill="accent1" w:themeFillTint="33"/>
            <w:noWrap/>
            <w:hideMark/>
          </w:tcPr>
          <w:p w14:paraId="036858DD" w14:textId="5C56EA25"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359" w:type="pct"/>
            <w:shd w:val="clear" w:color="auto" w:fill="auto"/>
            <w:noWrap/>
            <w:hideMark/>
          </w:tcPr>
          <w:p w14:paraId="5525C9C3"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3A3B7BE6" w14:textId="77777777" w:rsidTr="00F2756E">
        <w:trPr>
          <w:trHeight w:val="300"/>
        </w:trPr>
        <w:tc>
          <w:tcPr>
            <w:tcW w:w="1641" w:type="pct"/>
            <w:shd w:val="clear" w:color="auto" w:fill="D9E2F3" w:themeFill="accent1" w:themeFillTint="33"/>
            <w:noWrap/>
            <w:hideMark/>
          </w:tcPr>
          <w:p w14:paraId="6DF1EDF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359" w:type="pct"/>
            <w:shd w:val="clear" w:color="auto" w:fill="auto"/>
            <w:noWrap/>
            <w:hideMark/>
          </w:tcPr>
          <w:p w14:paraId="75438468"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A13514C" w14:textId="77777777" w:rsidTr="00F2756E">
        <w:trPr>
          <w:trHeight w:val="300"/>
        </w:trPr>
        <w:tc>
          <w:tcPr>
            <w:tcW w:w="1641" w:type="pct"/>
            <w:shd w:val="clear" w:color="auto" w:fill="D9E2F3" w:themeFill="accent1" w:themeFillTint="33"/>
            <w:noWrap/>
            <w:hideMark/>
          </w:tcPr>
          <w:p w14:paraId="170CF29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359" w:type="pct"/>
            <w:shd w:val="clear" w:color="auto" w:fill="auto"/>
            <w:noWrap/>
            <w:hideMark/>
          </w:tcPr>
          <w:p w14:paraId="66C40C28"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Percent</w:t>
            </w:r>
          </w:p>
        </w:tc>
      </w:tr>
      <w:tr w:rsidR="00347335" w:rsidRPr="00701100" w14:paraId="20D567BA" w14:textId="77777777" w:rsidTr="00F2756E">
        <w:trPr>
          <w:trHeight w:val="300"/>
        </w:trPr>
        <w:tc>
          <w:tcPr>
            <w:tcW w:w="1641" w:type="pct"/>
            <w:shd w:val="clear" w:color="auto" w:fill="D9E2F3" w:themeFill="accent1" w:themeFillTint="33"/>
            <w:noWrap/>
            <w:hideMark/>
          </w:tcPr>
          <w:p w14:paraId="2222804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359" w:type="pct"/>
            <w:shd w:val="clear" w:color="auto" w:fill="auto"/>
            <w:noWrap/>
            <w:hideMark/>
          </w:tcPr>
          <w:p w14:paraId="209F7843"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40E51125" w14:textId="77777777" w:rsidTr="00F2756E">
        <w:trPr>
          <w:trHeight w:val="300"/>
        </w:trPr>
        <w:tc>
          <w:tcPr>
            <w:tcW w:w="1641" w:type="pct"/>
            <w:shd w:val="clear" w:color="auto" w:fill="D9E2F3" w:themeFill="accent1" w:themeFillTint="33"/>
            <w:noWrap/>
            <w:hideMark/>
          </w:tcPr>
          <w:p w14:paraId="35F905B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359" w:type="pct"/>
            <w:shd w:val="clear" w:color="auto" w:fill="auto"/>
            <w:noWrap/>
            <w:hideMark/>
          </w:tcPr>
          <w:p w14:paraId="2D5C16D7" w14:textId="77777777" w:rsidR="00347335" w:rsidRPr="00701100" w:rsidRDefault="00000000" w:rsidP="00BC5861">
            <w:pPr>
              <w:spacing w:after="0" w:line="240" w:lineRule="auto"/>
              <w:rPr>
                <w:rFonts w:cstheme="minorHAnsi"/>
                <w:sz w:val="20"/>
                <w:szCs w:val="20"/>
                <w:lang w:val="en-GB"/>
              </w:rPr>
            </w:pPr>
            <w:hyperlink r:id="rId752" w:history="1">
              <w:r w:rsidR="00347335" w:rsidRPr="00701100">
                <w:rPr>
                  <w:rFonts w:cstheme="minorHAnsi"/>
                  <w:sz w:val="20"/>
                  <w:szCs w:val="20"/>
                  <w:lang w:val="en-GB"/>
                </w:rPr>
                <w:t>SDG database</w:t>
              </w:r>
            </w:hyperlink>
          </w:p>
        </w:tc>
      </w:tr>
      <w:tr w:rsidR="00347335" w:rsidRPr="00701100" w14:paraId="40569E92" w14:textId="77777777" w:rsidTr="00F2756E">
        <w:trPr>
          <w:trHeight w:val="300"/>
        </w:trPr>
        <w:tc>
          <w:tcPr>
            <w:tcW w:w="1641" w:type="pct"/>
            <w:shd w:val="clear" w:color="auto" w:fill="D9E2F3" w:themeFill="accent1" w:themeFillTint="33"/>
            <w:noWrap/>
            <w:hideMark/>
          </w:tcPr>
          <w:p w14:paraId="2ECF8685"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359" w:type="pct"/>
            <w:shd w:val="clear" w:color="auto" w:fill="auto"/>
            <w:noWrap/>
            <w:hideMark/>
          </w:tcPr>
          <w:p w14:paraId="6A685A21"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SDG 7.1.1</w:t>
            </w:r>
          </w:p>
        </w:tc>
      </w:tr>
      <w:tr w:rsidR="00347335" w:rsidRPr="00701100" w14:paraId="712C3959" w14:textId="77777777" w:rsidTr="00F2756E">
        <w:trPr>
          <w:trHeight w:val="300"/>
        </w:trPr>
        <w:tc>
          <w:tcPr>
            <w:tcW w:w="1641" w:type="pct"/>
            <w:shd w:val="clear" w:color="auto" w:fill="D9E2F3" w:themeFill="accent1" w:themeFillTint="33"/>
            <w:noWrap/>
            <w:hideMark/>
          </w:tcPr>
          <w:p w14:paraId="560E272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359" w:type="pct"/>
            <w:shd w:val="clear" w:color="auto" w:fill="auto"/>
            <w:noWrap/>
            <w:hideMark/>
          </w:tcPr>
          <w:p w14:paraId="78019E8B" w14:textId="77777777" w:rsidR="00347335" w:rsidRPr="00701100" w:rsidRDefault="00000000" w:rsidP="00BC5861">
            <w:pPr>
              <w:spacing w:after="0" w:line="240" w:lineRule="auto"/>
              <w:rPr>
                <w:rFonts w:cstheme="minorHAnsi"/>
                <w:sz w:val="20"/>
                <w:szCs w:val="20"/>
                <w:u w:val="single"/>
                <w:lang w:val="en-GB"/>
              </w:rPr>
            </w:pPr>
            <w:hyperlink r:id="rId753" w:history="1">
              <w:r w:rsidR="00347335" w:rsidRPr="00701100">
                <w:rPr>
                  <w:rStyle w:val="Hyperlink"/>
                  <w:rFonts w:cstheme="minorHAnsi"/>
                  <w:sz w:val="20"/>
                  <w:szCs w:val="20"/>
                  <w:lang w:val="en-GB"/>
                </w:rPr>
                <w:t>https://unstats.un.org/sdgs/indicators/database/</w:t>
              </w:r>
            </w:hyperlink>
          </w:p>
        </w:tc>
      </w:tr>
      <w:tr w:rsidR="00347335" w:rsidRPr="00701100" w14:paraId="125ADF36" w14:textId="77777777" w:rsidTr="00F2756E">
        <w:trPr>
          <w:trHeight w:val="300"/>
        </w:trPr>
        <w:tc>
          <w:tcPr>
            <w:tcW w:w="1641" w:type="pct"/>
            <w:shd w:val="clear" w:color="auto" w:fill="D9E2F3" w:themeFill="accent1" w:themeFillTint="33"/>
            <w:noWrap/>
            <w:hideMark/>
          </w:tcPr>
          <w:p w14:paraId="48A0F91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359" w:type="pct"/>
            <w:shd w:val="clear" w:color="auto" w:fill="auto"/>
            <w:noWrap/>
            <w:hideMark/>
          </w:tcPr>
          <w:p w14:paraId="62813854"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C, E, M</w:t>
            </w:r>
          </w:p>
        </w:tc>
      </w:tr>
      <w:tr w:rsidR="00347335" w:rsidRPr="00701100" w14:paraId="7366CB38" w14:textId="77777777" w:rsidTr="00F2756E">
        <w:trPr>
          <w:trHeight w:val="300"/>
        </w:trPr>
        <w:tc>
          <w:tcPr>
            <w:tcW w:w="1641" w:type="pct"/>
            <w:shd w:val="clear" w:color="auto" w:fill="D9E2F3" w:themeFill="accent1" w:themeFillTint="33"/>
            <w:noWrap/>
            <w:hideMark/>
          </w:tcPr>
          <w:p w14:paraId="4331D54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359" w:type="pct"/>
            <w:shd w:val="clear" w:color="auto" w:fill="auto"/>
            <w:noWrap/>
            <w:hideMark/>
          </w:tcPr>
          <w:p w14:paraId="69D033F9"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World Bank</w:t>
            </w:r>
          </w:p>
        </w:tc>
      </w:tr>
      <w:tr w:rsidR="00347335" w:rsidRPr="00701100" w14:paraId="787A783D" w14:textId="77777777" w:rsidTr="00F2756E">
        <w:trPr>
          <w:trHeight w:val="300"/>
        </w:trPr>
        <w:tc>
          <w:tcPr>
            <w:tcW w:w="1641" w:type="pct"/>
            <w:shd w:val="clear" w:color="auto" w:fill="D9E2F3" w:themeFill="accent1" w:themeFillTint="33"/>
            <w:noWrap/>
            <w:hideMark/>
          </w:tcPr>
          <w:p w14:paraId="498F158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359" w:type="pct"/>
            <w:shd w:val="clear" w:color="auto" w:fill="auto"/>
            <w:noWrap/>
            <w:hideMark/>
          </w:tcPr>
          <w:p w14:paraId="1139FBB8"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6772ADFA" w14:textId="77777777" w:rsidTr="00F2756E">
        <w:trPr>
          <w:trHeight w:val="300"/>
        </w:trPr>
        <w:tc>
          <w:tcPr>
            <w:tcW w:w="1641" w:type="pct"/>
            <w:shd w:val="clear" w:color="auto" w:fill="D9E2F3" w:themeFill="accent1" w:themeFillTint="33"/>
            <w:noWrap/>
            <w:hideMark/>
          </w:tcPr>
          <w:p w14:paraId="0D63B76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359" w:type="pct"/>
            <w:shd w:val="clear" w:color="auto" w:fill="auto"/>
            <w:noWrap/>
            <w:hideMark/>
          </w:tcPr>
          <w:p w14:paraId="45805611"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By type (rural, urban); by whether household headed by men or women; and/or by household composition (number of women, number of men)</w:t>
            </w:r>
          </w:p>
        </w:tc>
      </w:tr>
      <w:tr w:rsidR="00347335" w:rsidRPr="00701100" w14:paraId="017F3AA6" w14:textId="77777777" w:rsidTr="00F2756E">
        <w:trPr>
          <w:trHeight w:val="300"/>
        </w:trPr>
        <w:tc>
          <w:tcPr>
            <w:tcW w:w="1641" w:type="pct"/>
            <w:shd w:val="clear" w:color="auto" w:fill="D9E2F3" w:themeFill="accent1" w:themeFillTint="33"/>
            <w:noWrap/>
            <w:hideMark/>
          </w:tcPr>
          <w:p w14:paraId="35894DE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359" w:type="pct"/>
            <w:shd w:val="clear" w:color="auto" w:fill="auto"/>
            <w:noWrap/>
            <w:hideMark/>
          </w:tcPr>
          <w:p w14:paraId="6F7F4B78" w14:textId="77777777" w:rsidR="00347335" w:rsidRPr="00701100" w:rsidRDefault="00347335" w:rsidP="00BC5861">
            <w:pPr>
              <w:spacing w:after="0" w:line="240" w:lineRule="auto"/>
              <w:rPr>
                <w:rFonts w:cstheme="minorHAnsi"/>
                <w:sz w:val="20"/>
                <w:szCs w:val="20"/>
                <w:lang w:val="en-GB"/>
              </w:rPr>
            </w:pPr>
            <w:r w:rsidRPr="00701100">
              <w:rPr>
                <w:rFonts w:cstheme="minorHAnsi"/>
                <w:sz w:val="20"/>
                <w:szCs w:val="20"/>
                <w:lang w:val="en-GB"/>
              </w:rPr>
              <w:t xml:space="preserve">SDG 7.1.1 metadata, </w:t>
            </w:r>
            <w:hyperlink r:id="rId754" w:history="1">
              <w:r w:rsidRPr="00701100">
                <w:rPr>
                  <w:rStyle w:val="Hyperlink"/>
                  <w:rFonts w:cstheme="minorHAnsi"/>
                  <w:sz w:val="20"/>
                  <w:szCs w:val="20"/>
                  <w:lang w:val="en-GB"/>
                </w:rPr>
                <w:t>https://unstats.un.org/sdgs/metadata/files/Metadata-07-01-01.pdf</w:t>
              </w:r>
            </w:hyperlink>
            <w:r w:rsidRPr="00701100">
              <w:rPr>
                <w:rFonts w:cstheme="minorHAnsi"/>
                <w:sz w:val="20"/>
                <w:szCs w:val="20"/>
                <w:lang w:val="en-GB"/>
              </w:rPr>
              <w:t xml:space="preserve"> </w:t>
            </w:r>
          </w:p>
        </w:tc>
      </w:tr>
    </w:tbl>
    <w:p w14:paraId="08F9B61E" w14:textId="273EFC25" w:rsidR="00BD6603" w:rsidRPr="00701100" w:rsidRDefault="00BD6603" w:rsidP="00E371DE">
      <w:pPr>
        <w:rPr>
          <w:rFonts w:cstheme="minorHAnsi"/>
          <w:lang w:val="en-GB"/>
        </w:rPr>
      </w:pPr>
    </w:p>
    <w:p w14:paraId="6ECC5F22" w14:textId="77777777" w:rsidR="00347335" w:rsidRPr="00701100" w:rsidRDefault="00347335" w:rsidP="00E371DE">
      <w:pPr>
        <w:pStyle w:val="Heading1"/>
        <w:rPr>
          <w:rFonts w:asciiTheme="minorHAnsi" w:hAnsiTheme="minorHAnsi" w:cstheme="minorHAnsi"/>
          <w:b/>
          <w:bCs/>
          <w:lang w:val="en-GB"/>
        </w:rPr>
      </w:pPr>
      <w:bookmarkStart w:id="294" w:name="target96"/>
      <w:bookmarkStart w:id="295" w:name="_Toc92360678"/>
      <w:bookmarkStart w:id="296" w:name="_Toc91071776"/>
      <w:bookmarkStart w:id="297" w:name="_Toc92365832"/>
      <w:bookmarkStart w:id="298" w:name="_Toc129251425"/>
      <w:r w:rsidRPr="00701100">
        <w:rPr>
          <w:rFonts w:asciiTheme="minorHAnsi" w:hAnsiTheme="minorHAnsi" w:cstheme="minorHAnsi"/>
          <w:b/>
          <w:bCs/>
          <w:lang w:val="en-GB"/>
        </w:rPr>
        <w:lastRenderedPageBreak/>
        <w:t>96</w:t>
      </w:r>
      <w:bookmarkEnd w:id="294"/>
      <w:r w:rsidRPr="00701100">
        <w:rPr>
          <w:rFonts w:asciiTheme="minorHAnsi" w:hAnsiTheme="minorHAnsi" w:cstheme="minorHAnsi"/>
          <w:b/>
          <w:bCs/>
          <w:lang w:val="en-GB"/>
        </w:rPr>
        <w:t>. Proportion of population served by municipal waste collection</w:t>
      </w:r>
      <w:bookmarkEnd w:id="295"/>
      <w:bookmarkEnd w:id="298"/>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8"/>
        <w:gridCol w:w="5257"/>
        <w:gridCol w:w="4860"/>
      </w:tblGrid>
      <w:tr w:rsidR="00347335" w:rsidRPr="00701100" w14:paraId="070C5372" w14:textId="77777777" w:rsidTr="008C219C">
        <w:trPr>
          <w:trHeight w:val="290"/>
        </w:trPr>
        <w:tc>
          <w:tcPr>
            <w:tcW w:w="4188" w:type="dxa"/>
            <w:tcBorders>
              <w:top w:val="single" w:sz="4" w:space="0" w:color="auto"/>
              <w:left w:val="single" w:sz="4" w:space="0" w:color="auto"/>
              <w:bottom w:val="single" w:sz="4" w:space="0" w:color="auto"/>
              <w:right w:val="single" w:sz="4" w:space="0" w:color="auto"/>
            </w:tcBorders>
            <w:shd w:val="clear" w:color="auto" w:fill="0070C0"/>
            <w:noWrap/>
          </w:tcPr>
          <w:p w14:paraId="316A9693"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117" w:type="dxa"/>
            <w:gridSpan w:val="2"/>
            <w:tcBorders>
              <w:top w:val="single" w:sz="4" w:space="0" w:color="auto"/>
              <w:left w:val="nil"/>
              <w:bottom w:val="single" w:sz="4" w:space="0" w:color="auto"/>
              <w:right w:val="single" w:sz="4" w:space="0" w:color="auto"/>
            </w:tcBorders>
            <w:shd w:val="clear" w:color="auto" w:fill="0070C0"/>
            <w:noWrap/>
          </w:tcPr>
          <w:p w14:paraId="611F40F8"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347335" w:rsidRPr="00701100" w14:paraId="6B2F213D" w14:textId="77777777" w:rsidTr="008C219C">
        <w:trPr>
          <w:trHeight w:val="290"/>
        </w:trPr>
        <w:tc>
          <w:tcPr>
            <w:tcW w:w="4188" w:type="dxa"/>
            <w:shd w:val="clear" w:color="auto" w:fill="D9E2F3" w:themeFill="accent1" w:themeFillTint="33"/>
            <w:noWrap/>
            <w:hideMark/>
          </w:tcPr>
          <w:p w14:paraId="7EE9FEB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117" w:type="dxa"/>
            <w:gridSpan w:val="2"/>
            <w:shd w:val="clear" w:color="auto" w:fill="auto"/>
            <w:noWrap/>
            <w:hideMark/>
          </w:tcPr>
          <w:p w14:paraId="71DDF5E4"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population served by municipal waste collection</w:t>
            </w:r>
          </w:p>
        </w:tc>
      </w:tr>
      <w:tr w:rsidR="00347335" w:rsidRPr="00701100" w14:paraId="18A80E31" w14:textId="77777777" w:rsidTr="008C219C">
        <w:trPr>
          <w:trHeight w:val="290"/>
        </w:trPr>
        <w:tc>
          <w:tcPr>
            <w:tcW w:w="4188" w:type="dxa"/>
            <w:shd w:val="clear" w:color="auto" w:fill="D9E2F3" w:themeFill="accent1" w:themeFillTint="33"/>
            <w:noWrap/>
            <w:hideMark/>
          </w:tcPr>
          <w:p w14:paraId="0A1B134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5257" w:type="dxa"/>
            <w:shd w:val="clear" w:color="auto" w:fill="auto"/>
            <w:noWrap/>
            <w:hideMark/>
          </w:tcPr>
          <w:p w14:paraId="4BBF56D8" w14:textId="77777777" w:rsidR="00347335" w:rsidRPr="00701100" w:rsidRDefault="00347335" w:rsidP="00C249B8">
            <w:pPr>
              <w:spacing w:after="0" w:line="240" w:lineRule="auto"/>
              <w:rPr>
                <w:rFonts w:eastAsia="Times New Roman" w:cstheme="minorHAnsi"/>
                <w:color w:val="0070C0"/>
                <w:sz w:val="20"/>
                <w:szCs w:val="20"/>
                <w:lang w:val="en-GB"/>
              </w:rPr>
            </w:pPr>
          </w:p>
        </w:tc>
        <w:tc>
          <w:tcPr>
            <w:tcW w:w="4860" w:type="dxa"/>
            <w:shd w:val="clear" w:color="auto" w:fill="auto"/>
            <w:noWrap/>
            <w:hideMark/>
          </w:tcPr>
          <w:p w14:paraId="06738453"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Population served by municipal waste collection </w:t>
            </w:r>
          </w:p>
        </w:tc>
      </w:tr>
      <w:tr w:rsidR="00347335" w:rsidRPr="00701100" w14:paraId="7C8776A5" w14:textId="77777777" w:rsidTr="008C219C">
        <w:trPr>
          <w:trHeight w:val="290"/>
        </w:trPr>
        <w:tc>
          <w:tcPr>
            <w:tcW w:w="4188" w:type="dxa"/>
            <w:shd w:val="clear" w:color="auto" w:fill="D9E2F3" w:themeFill="accent1" w:themeFillTint="33"/>
            <w:noWrap/>
            <w:hideMark/>
          </w:tcPr>
          <w:p w14:paraId="02351D7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117" w:type="dxa"/>
            <w:gridSpan w:val="2"/>
            <w:shd w:val="clear" w:color="auto" w:fill="auto"/>
            <w:noWrap/>
            <w:hideMark/>
          </w:tcPr>
          <w:p w14:paraId="4AB7D90F"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 drivers, mitigation</w:t>
            </w:r>
          </w:p>
          <w:p w14:paraId="0A0F0034" w14:textId="77777777" w:rsidR="00347335" w:rsidRPr="00701100" w:rsidRDefault="00347335" w:rsidP="00C249B8">
            <w:pPr>
              <w:spacing w:after="0" w:line="240" w:lineRule="auto"/>
              <w:rPr>
                <w:rFonts w:eastAsia="Times New Roman" w:cstheme="minorHAnsi"/>
                <w:sz w:val="20"/>
                <w:szCs w:val="20"/>
                <w:lang w:val="en-GB"/>
              </w:rPr>
            </w:pPr>
          </w:p>
        </w:tc>
      </w:tr>
      <w:tr w:rsidR="00347335" w:rsidRPr="00701100" w14:paraId="5D1CEE31" w14:textId="77777777" w:rsidTr="008C219C">
        <w:trPr>
          <w:trHeight w:val="290"/>
        </w:trPr>
        <w:tc>
          <w:tcPr>
            <w:tcW w:w="4188" w:type="dxa"/>
            <w:shd w:val="clear" w:color="auto" w:fill="D9E2F3" w:themeFill="accent1" w:themeFillTint="33"/>
            <w:noWrap/>
            <w:hideMark/>
          </w:tcPr>
          <w:p w14:paraId="73DF9B2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117" w:type="dxa"/>
            <w:gridSpan w:val="2"/>
            <w:shd w:val="clear" w:color="auto" w:fill="auto"/>
            <w:noWrap/>
            <w:hideMark/>
          </w:tcPr>
          <w:p w14:paraId="644F9003"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Vulnerable population</w:t>
            </w:r>
          </w:p>
          <w:p w14:paraId="5B54BE7F" w14:textId="77777777" w:rsidR="00347335" w:rsidRPr="00701100" w:rsidRDefault="00347335" w:rsidP="00C249B8">
            <w:pPr>
              <w:spacing w:after="0" w:line="240" w:lineRule="auto"/>
              <w:rPr>
                <w:rFonts w:eastAsia="Times New Roman" w:cstheme="minorHAnsi"/>
                <w:sz w:val="20"/>
                <w:szCs w:val="20"/>
                <w:lang w:val="en-GB"/>
              </w:rPr>
            </w:pPr>
          </w:p>
        </w:tc>
      </w:tr>
      <w:tr w:rsidR="00347335" w:rsidRPr="00701100" w14:paraId="58A91B80" w14:textId="77777777" w:rsidTr="008C219C">
        <w:trPr>
          <w:trHeight w:val="290"/>
        </w:trPr>
        <w:tc>
          <w:tcPr>
            <w:tcW w:w="4188" w:type="dxa"/>
            <w:shd w:val="clear" w:color="auto" w:fill="D9E2F3" w:themeFill="accent1" w:themeFillTint="33"/>
            <w:noWrap/>
            <w:hideMark/>
          </w:tcPr>
          <w:p w14:paraId="39EAC8C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117" w:type="dxa"/>
            <w:gridSpan w:val="2"/>
            <w:shd w:val="clear" w:color="auto" w:fill="auto"/>
            <w:noWrap/>
            <w:hideMark/>
          </w:tcPr>
          <w:p w14:paraId="7F249716"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w:t>
            </w:r>
          </w:p>
          <w:p w14:paraId="39C51450" w14:textId="77777777" w:rsidR="00347335" w:rsidRPr="00701100" w:rsidRDefault="00347335" w:rsidP="00C249B8">
            <w:pPr>
              <w:spacing w:after="0" w:line="240" w:lineRule="auto"/>
              <w:rPr>
                <w:rFonts w:eastAsia="Times New Roman" w:cstheme="minorHAnsi"/>
                <w:sz w:val="20"/>
                <w:szCs w:val="20"/>
                <w:lang w:val="en-GB"/>
              </w:rPr>
            </w:pPr>
          </w:p>
        </w:tc>
      </w:tr>
      <w:tr w:rsidR="006B62D5" w:rsidRPr="00701100" w14:paraId="399CF13E" w14:textId="77777777" w:rsidTr="008C219C">
        <w:trPr>
          <w:trHeight w:val="290"/>
        </w:trPr>
        <w:tc>
          <w:tcPr>
            <w:tcW w:w="4188" w:type="dxa"/>
            <w:shd w:val="clear" w:color="auto" w:fill="D9E2F3" w:themeFill="accent1" w:themeFillTint="33"/>
            <w:noWrap/>
            <w:hideMark/>
          </w:tcPr>
          <w:p w14:paraId="6A90E08E" w14:textId="77777777" w:rsidR="006B62D5" w:rsidRPr="00701100" w:rsidRDefault="006B62D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0117" w:type="dxa"/>
            <w:gridSpan w:val="2"/>
            <w:shd w:val="clear" w:color="auto" w:fill="auto"/>
            <w:noWrap/>
            <w:hideMark/>
          </w:tcPr>
          <w:p w14:paraId="4946BBBC" w14:textId="678F5BEB" w:rsidR="006B62D5" w:rsidRPr="00701100" w:rsidRDefault="006B62D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6B62D5" w:rsidRPr="00701100" w14:paraId="754DC615" w14:textId="77777777" w:rsidTr="008C219C">
        <w:trPr>
          <w:trHeight w:val="290"/>
        </w:trPr>
        <w:tc>
          <w:tcPr>
            <w:tcW w:w="4188" w:type="dxa"/>
            <w:shd w:val="clear" w:color="auto" w:fill="D9E2F3" w:themeFill="accent1" w:themeFillTint="33"/>
            <w:noWrap/>
            <w:hideMark/>
          </w:tcPr>
          <w:p w14:paraId="54DF981C" w14:textId="77777777" w:rsidR="006B62D5" w:rsidRPr="00701100" w:rsidRDefault="006B62D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0117" w:type="dxa"/>
            <w:gridSpan w:val="2"/>
            <w:shd w:val="clear" w:color="auto" w:fill="auto"/>
            <w:noWrap/>
            <w:hideMark/>
          </w:tcPr>
          <w:p w14:paraId="1A1A12BE" w14:textId="1CF11BE6" w:rsidR="006B62D5" w:rsidRPr="00701100" w:rsidRDefault="006B62D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786F9DBA" w14:textId="77777777" w:rsidTr="008C219C">
        <w:trPr>
          <w:trHeight w:val="290"/>
        </w:trPr>
        <w:tc>
          <w:tcPr>
            <w:tcW w:w="4188" w:type="dxa"/>
            <w:shd w:val="clear" w:color="auto" w:fill="D9E2F3" w:themeFill="accent1" w:themeFillTint="33"/>
            <w:noWrap/>
            <w:hideMark/>
          </w:tcPr>
          <w:p w14:paraId="43B5034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5257" w:type="dxa"/>
            <w:shd w:val="clear" w:color="auto" w:fill="auto"/>
            <w:noWrap/>
            <w:hideMark/>
          </w:tcPr>
          <w:p w14:paraId="124B60C9" w14:textId="77777777" w:rsidR="00347335" w:rsidRPr="00701100" w:rsidRDefault="00347335" w:rsidP="00C249B8">
            <w:pPr>
              <w:spacing w:after="0" w:line="240" w:lineRule="auto"/>
              <w:rPr>
                <w:rFonts w:eastAsia="Times New Roman" w:cstheme="minorHAnsi"/>
                <w:color w:val="0070C0"/>
                <w:sz w:val="20"/>
                <w:szCs w:val="20"/>
                <w:lang w:val="en-GB"/>
              </w:rPr>
            </w:pPr>
          </w:p>
        </w:tc>
        <w:tc>
          <w:tcPr>
            <w:tcW w:w="4860" w:type="dxa"/>
            <w:shd w:val="clear" w:color="auto" w:fill="auto"/>
            <w:noWrap/>
            <w:hideMark/>
          </w:tcPr>
          <w:p w14:paraId="70CCB604"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5.1.2.c</w:t>
            </w:r>
          </w:p>
        </w:tc>
      </w:tr>
      <w:tr w:rsidR="00347335" w:rsidRPr="00701100" w14:paraId="6BA05B25" w14:textId="77777777" w:rsidTr="008C219C">
        <w:trPr>
          <w:trHeight w:val="290"/>
        </w:trPr>
        <w:tc>
          <w:tcPr>
            <w:tcW w:w="4188" w:type="dxa"/>
            <w:shd w:val="clear" w:color="auto" w:fill="D9E2F3" w:themeFill="accent1" w:themeFillTint="33"/>
            <w:noWrap/>
            <w:hideMark/>
          </w:tcPr>
          <w:p w14:paraId="6D02E68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5257" w:type="dxa"/>
            <w:shd w:val="clear" w:color="auto" w:fill="auto"/>
            <w:noWrap/>
            <w:hideMark/>
          </w:tcPr>
          <w:p w14:paraId="2352898F" w14:textId="568B45F3" w:rsidR="00347335" w:rsidRPr="00701100" w:rsidRDefault="00347335" w:rsidP="00C249B8">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11.6.1 [similar</w:t>
            </w:r>
            <w:r w:rsidR="00253E13"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c>
          <w:tcPr>
            <w:tcW w:w="4860" w:type="dxa"/>
            <w:shd w:val="clear" w:color="auto" w:fill="auto"/>
            <w:noWrap/>
            <w:hideMark/>
          </w:tcPr>
          <w:p w14:paraId="3073F590" w14:textId="77777777" w:rsidR="00347335" w:rsidRPr="00701100" w:rsidRDefault="00347335" w:rsidP="00C249B8">
            <w:pPr>
              <w:spacing w:after="0" w:line="240" w:lineRule="auto"/>
              <w:rPr>
                <w:rFonts w:eastAsia="Times New Roman" w:cstheme="minorHAnsi"/>
                <w:sz w:val="20"/>
                <w:szCs w:val="20"/>
                <w:lang w:val="en-GB"/>
              </w:rPr>
            </w:pPr>
          </w:p>
        </w:tc>
      </w:tr>
      <w:tr w:rsidR="00347335" w:rsidRPr="00701100" w14:paraId="2FED9FFC" w14:textId="77777777" w:rsidTr="008C219C">
        <w:trPr>
          <w:trHeight w:val="290"/>
        </w:trPr>
        <w:tc>
          <w:tcPr>
            <w:tcW w:w="4188" w:type="dxa"/>
            <w:shd w:val="clear" w:color="auto" w:fill="D9E2F3" w:themeFill="accent1" w:themeFillTint="33"/>
            <w:noWrap/>
            <w:hideMark/>
          </w:tcPr>
          <w:p w14:paraId="01D57F6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5257" w:type="dxa"/>
            <w:shd w:val="clear" w:color="auto" w:fill="auto"/>
          </w:tcPr>
          <w:p w14:paraId="76842CC3" w14:textId="77777777" w:rsidR="00347335" w:rsidRPr="00701100" w:rsidRDefault="00347335" w:rsidP="00C249B8">
            <w:pPr>
              <w:spacing w:after="0" w:line="240" w:lineRule="auto"/>
              <w:rPr>
                <w:rFonts w:eastAsia="Times New Roman" w:cstheme="minorHAnsi"/>
                <w:color w:val="0070C0"/>
                <w:sz w:val="20"/>
                <w:szCs w:val="20"/>
                <w:lang w:val="en-GB"/>
              </w:rPr>
            </w:pPr>
          </w:p>
        </w:tc>
        <w:tc>
          <w:tcPr>
            <w:tcW w:w="4860" w:type="dxa"/>
            <w:shd w:val="clear" w:color="auto" w:fill="auto"/>
            <w:noWrap/>
            <w:hideMark/>
          </w:tcPr>
          <w:p w14:paraId="47B61919" w14:textId="77777777" w:rsidR="00347335" w:rsidRPr="00701100" w:rsidRDefault="00347335" w:rsidP="00C249B8">
            <w:pPr>
              <w:spacing w:after="0" w:line="240" w:lineRule="auto"/>
              <w:rPr>
                <w:rFonts w:eastAsia="Times New Roman" w:cstheme="minorHAnsi"/>
                <w:sz w:val="20"/>
                <w:szCs w:val="20"/>
                <w:lang w:val="en-GB"/>
              </w:rPr>
            </w:pPr>
          </w:p>
        </w:tc>
      </w:tr>
      <w:tr w:rsidR="00347335" w:rsidRPr="00701100" w14:paraId="64FCC5BC" w14:textId="77777777" w:rsidTr="008C219C">
        <w:trPr>
          <w:trHeight w:val="290"/>
        </w:trPr>
        <w:tc>
          <w:tcPr>
            <w:tcW w:w="4188" w:type="dxa"/>
            <w:shd w:val="clear" w:color="auto" w:fill="D9E2F3" w:themeFill="accent1" w:themeFillTint="33"/>
            <w:noWrap/>
            <w:hideMark/>
          </w:tcPr>
          <w:p w14:paraId="4A1F607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5257" w:type="dxa"/>
            <w:shd w:val="clear" w:color="auto" w:fill="auto"/>
            <w:noWrap/>
            <w:hideMark/>
          </w:tcPr>
          <w:p w14:paraId="30C46782"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4860" w:type="dxa"/>
            <w:shd w:val="clear" w:color="auto" w:fill="auto"/>
            <w:noWrap/>
            <w:hideMark/>
          </w:tcPr>
          <w:p w14:paraId="79C3BB7E"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D651B4" w14:paraId="781D9FBA" w14:textId="77777777" w:rsidTr="008C219C">
        <w:trPr>
          <w:trHeight w:val="290"/>
        </w:trPr>
        <w:tc>
          <w:tcPr>
            <w:tcW w:w="4188" w:type="dxa"/>
            <w:shd w:val="clear" w:color="auto" w:fill="D9E2F3" w:themeFill="accent1" w:themeFillTint="33"/>
            <w:noWrap/>
            <w:hideMark/>
          </w:tcPr>
          <w:p w14:paraId="503AABF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5257" w:type="dxa"/>
            <w:shd w:val="clear" w:color="auto" w:fill="auto"/>
            <w:noWrap/>
            <w:hideMark/>
          </w:tcPr>
          <w:p w14:paraId="75E4076E" w14:textId="1D5661BD" w:rsidR="00347335" w:rsidRPr="00701100" w:rsidRDefault="00347335" w:rsidP="00C249B8">
            <w:pPr>
              <w:spacing w:after="0" w:line="240" w:lineRule="auto"/>
              <w:rPr>
                <w:rFonts w:eastAsia="Times New Roman" w:cstheme="minorHAnsi"/>
                <w:sz w:val="20"/>
                <w:szCs w:val="20"/>
                <w:lang w:val="fr-FR"/>
              </w:rPr>
            </w:pPr>
            <w:r w:rsidRPr="00701100">
              <w:rPr>
                <w:rFonts w:eastAsia="Times New Roman" w:cstheme="minorHAnsi"/>
                <w:sz w:val="20"/>
                <w:szCs w:val="20"/>
                <w:lang w:val="en-GB"/>
              </w:rPr>
              <w:t xml:space="preserve">The proportion of the total, urban and rural resident population covered by regular municipal waste removal service in relation to the total, urban and rural resident population, respectively, of the country or the city. </w:t>
            </w:r>
            <w:r w:rsidRPr="00701100">
              <w:rPr>
                <w:rFonts w:cstheme="minorHAnsi"/>
                <w:sz w:val="20"/>
                <w:szCs w:val="20"/>
                <w:lang w:val="fr-FR"/>
              </w:rPr>
              <w:t>[</w:t>
            </w:r>
            <w:r w:rsidRPr="00701100">
              <w:rPr>
                <w:rFonts w:eastAsia="Times New Roman" w:cstheme="minorHAnsi"/>
                <w:sz w:val="20"/>
                <w:szCs w:val="20"/>
                <w:lang w:val="fr-FR"/>
              </w:rPr>
              <w:t>UNSD/UNEP</w:t>
            </w:r>
            <w:r w:rsidRPr="00701100">
              <w:rPr>
                <w:rFonts w:cstheme="minorHAnsi"/>
                <w:sz w:val="20"/>
                <w:szCs w:val="20"/>
                <w:lang w:val="fr-FR"/>
              </w:rPr>
              <w:t xml:space="preserve"> Questi</w:t>
            </w:r>
            <w:r w:rsidRPr="00701100">
              <w:rPr>
                <w:rFonts w:eastAsia="Times New Roman" w:cstheme="minorHAnsi"/>
                <w:sz w:val="20"/>
                <w:szCs w:val="20"/>
                <w:lang w:val="fr-FR"/>
              </w:rPr>
              <w:t>o</w:t>
            </w:r>
            <w:r w:rsidRPr="00701100">
              <w:rPr>
                <w:rFonts w:cstheme="minorHAnsi"/>
                <w:sz w:val="20"/>
                <w:szCs w:val="20"/>
                <w:lang w:val="fr-FR"/>
              </w:rPr>
              <w:t xml:space="preserve">nnaire, Waste, </w:t>
            </w:r>
            <w:hyperlink r:id="rId755" w:history="1">
              <w:r w:rsidRPr="00701100">
                <w:rPr>
                  <w:rStyle w:val="Hyperlink"/>
                  <w:rFonts w:eastAsia="Times New Roman" w:cstheme="minorHAnsi"/>
                  <w:sz w:val="20"/>
                  <w:szCs w:val="20"/>
                  <w:lang w:val="fr-FR"/>
                </w:rPr>
                <w:t>https://unstats.un.org/unsd/envstats/Questionnaires/2020/q2020_Waste_English.pdf</w:t>
              </w:r>
            </w:hyperlink>
            <w:r w:rsidRPr="00701100">
              <w:rPr>
                <w:rFonts w:cstheme="minorHAnsi"/>
                <w:sz w:val="20"/>
                <w:szCs w:val="20"/>
                <w:lang w:val="fr-FR"/>
              </w:rPr>
              <w:t>]</w:t>
            </w:r>
          </w:p>
        </w:tc>
        <w:tc>
          <w:tcPr>
            <w:tcW w:w="4860" w:type="dxa"/>
            <w:shd w:val="clear" w:color="auto" w:fill="auto"/>
            <w:noWrap/>
            <w:hideMark/>
          </w:tcPr>
          <w:p w14:paraId="47FE0BF5" w14:textId="5442AF92" w:rsidR="00347335" w:rsidRPr="00701100" w:rsidRDefault="00347335" w:rsidP="00C249B8">
            <w:pPr>
              <w:spacing w:after="0" w:line="240" w:lineRule="auto"/>
              <w:rPr>
                <w:rFonts w:eastAsia="Times New Roman" w:cstheme="minorHAnsi"/>
                <w:sz w:val="20"/>
                <w:szCs w:val="20"/>
                <w:lang w:val="fr-FR"/>
              </w:rPr>
            </w:pPr>
            <w:r w:rsidRPr="00701100">
              <w:rPr>
                <w:rFonts w:eastAsia="Times New Roman" w:cstheme="minorHAnsi"/>
                <w:sz w:val="20"/>
                <w:szCs w:val="20"/>
                <w:lang w:val="en-GB"/>
              </w:rPr>
              <w:t xml:space="preserve">The total, urban and rural resident population covered by regular municipal waste removal service. </w:t>
            </w:r>
            <w:r w:rsidRPr="00701100">
              <w:rPr>
                <w:rFonts w:eastAsia="Times New Roman" w:cstheme="minorHAnsi"/>
                <w:sz w:val="20"/>
                <w:szCs w:val="20"/>
                <w:lang w:val="fr-FR"/>
              </w:rPr>
              <w:t xml:space="preserve">[UNSD/UNEP Questionnaire, Waste, </w:t>
            </w:r>
            <w:hyperlink r:id="rId756" w:history="1">
              <w:r w:rsidRPr="00701100">
                <w:rPr>
                  <w:rStyle w:val="Hyperlink"/>
                  <w:rFonts w:eastAsia="Times New Roman" w:cstheme="minorHAnsi"/>
                  <w:sz w:val="20"/>
                  <w:szCs w:val="20"/>
                  <w:lang w:val="fr-FR"/>
                </w:rPr>
                <w:t>https://unstats.un.org/unsd/envstats/Questionnaires/2020/q2020_Waste_English.pdf</w:t>
              </w:r>
            </w:hyperlink>
            <w:r w:rsidRPr="00701100">
              <w:rPr>
                <w:rFonts w:eastAsia="Times New Roman" w:cstheme="minorHAnsi"/>
                <w:sz w:val="20"/>
                <w:szCs w:val="20"/>
                <w:lang w:val="fr-FR"/>
              </w:rPr>
              <w:t>]</w:t>
            </w:r>
          </w:p>
        </w:tc>
      </w:tr>
      <w:tr w:rsidR="00347335" w:rsidRPr="00701100" w14:paraId="3161F58C" w14:textId="77777777" w:rsidTr="008C219C">
        <w:trPr>
          <w:trHeight w:val="773"/>
        </w:trPr>
        <w:tc>
          <w:tcPr>
            <w:tcW w:w="4188" w:type="dxa"/>
            <w:shd w:val="clear" w:color="auto" w:fill="D9E2F3" w:themeFill="accent1" w:themeFillTint="33"/>
            <w:noWrap/>
            <w:hideMark/>
          </w:tcPr>
          <w:p w14:paraId="238587B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117" w:type="dxa"/>
            <w:gridSpan w:val="2"/>
            <w:shd w:val="clear" w:color="auto" w:fill="auto"/>
            <w:hideMark/>
          </w:tcPr>
          <w:p w14:paraId="54B4A670"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lack of waste collection infrastructure may indirectly exacerbate certain climate impacts such as spread of disease after storms and floods. In addition, waste collection usually represents only a small fraction of the overall GHG balance of waste management systems (e.g. less than 5% (Smith et al 2001; Dehoust et al 2005)). [Waste and Climate Change, p. 6, </w:t>
            </w:r>
            <w:r w:rsidRPr="00701100">
              <w:rPr>
                <w:rFonts w:eastAsia="Times New Roman" w:cstheme="minorHAnsi"/>
                <w:sz w:val="20"/>
                <w:szCs w:val="20"/>
                <w:lang w:val="en-GB"/>
              </w:rPr>
              <w:br/>
            </w:r>
            <w:hyperlink r:id="rId757" w:history="1">
              <w:r w:rsidRPr="00701100">
                <w:rPr>
                  <w:rStyle w:val="Hyperlink"/>
                  <w:rFonts w:eastAsia="Times New Roman" w:cstheme="minorHAnsi"/>
                  <w:sz w:val="20"/>
                  <w:szCs w:val="20"/>
                  <w:lang w:val="en-GB"/>
                </w:rPr>
                <w:t>https://wedocs.unep.org/bitstream/handle/20.500.11822/8648/Waste&amp;ClimateChange.pdf?sequence=3</w:t>
              </w:r>
            </w:hyperlink>
            <w:r w:rsidRPr="00701100">
              <w:rPr>
                <w:rFonts w:eastAsia="Times New Roman" w:cstheme="minorHAnsi"/>
                <w:sz w:val="20"/>
                <w:szCs w:val="20"/>
                <w:lang w:val="en-GB"/>
              </w:rPr>
              <w:t>]</w:t>
            </w:r>
          </w:p>
        </w:tc>
      </w:tr>
      <w:tr w:rsidR="00347335" w:rsidRPr="00701100" w14:paraId="11885BA3" w14:textId="77777777" w:rsidTr="008C219C">
        <w:trPr>
          <w:trHeight w:val="290"/>
        </w:trPr>
        <w:tc>
          <w:tcPr>
            <w:tcW w:w="4188" w:type="dxa"/>
            <w:shd w:val="clear" w:color="auto" w:fill="D9E2F3" w:themeFill="accent1" w:themeFillTint="33"/>
            <w:noWrap/>
            <w:hideMark/>
          </w:tcPr>
          <w:p w14:paraId="1615D40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5257" w:type="dxa"/>
            <w:shd w:val="clear" w:color="auto" w:fill="auto"/>
            <w:noWrap/>
            <w:hideMark/>
          </w:tcPr>
          <w:p w14:paraId="5E74C88B"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authority</w:t>
            </w:r>
          </w:p>
        </w:tc>
        <w:tc>
          <w:tcPr>
            <w:tcW w:w="4860" w:type="dxa"/>
            <w:shd w:val="clear" w:color="auto" w:fill="auto"/>
            <w:noWrap/>
            <w:hideMark/>
          </w:tcPr>
          <w:p w14:paraId="413E63D3"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authority</w:t>
            </w:r>
          </w:p>
        </w:tc>
      </w:tr>
      <w:tr w:rsidR="00347335" w:rsidRPr="00701100" w14:paraId="77D415C7" w14:textId="77777777" w:rsidTr="008C219C">
        <w:trPr>
          <w:trHeight w:val="290"/>
        </w:trPr>
        <w:tc>
          <w:tcPr>
            <w:tcW w:w="4188" w:type="dxa"/>
            <w:shd w:val="clear" w:color="auto" w:fill="D9E2F3" w:themeFill="accent1" w:themeFillTint="33"/>
            <w:noWrap/>
            <w:hideMark/>
          </w:tcPr>
          <w:p w14:paraId="373048B8" w14:textId="6C7C2A0F"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5257" w:type="dxa"/>
            <w:shd w:val="clear" w:color="auto" w:fill="auto"/>
          </w:tcPr>
          <w:p w14:paraId="52627FC7" w14:textId="77777777" w:rsidR="00347335" w:rsidRPr="00701100" w:rsidRDefault="00347335" w:rsidP="00C249B8">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Administrative records (of municipal waste collection authorities)</w:t>
            </w:r>
          </w:p>
        </w:tc>
        <w:tc>
          <w:tcPr>
            <w:tcW w:w="4860" w:type="dxa"/>
            <w:shd w:val="clear" w:color="auto" w:fill="auto"/>
            <w:noWrap/>
            <w:hideMark/>
          </w:tcPr>
          <w:p w14:paraId="27CCD354"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 (of municipal waste collection authorities)</w:t>
            </w:r>
          </w:p>
        </w:tc>
      </w:tr>
      <w:tr w:rsidR="00347335" w:rsidRPr="00701100" w14:paraId="4DD5BC22" w14:textId="77777777" w:rsidTr="008C219C">
        <w:trPr>
          <w:trHeight w:val="290"/>
        </w:trPr>
        <w:tc>
          <w:tcPr>
            <w:tcW w:w="4188" w:type="dxa"/>
            <w:shd w:val="clear" w:color="auto" w:fill="D9E2F3" w:themeFill="accent1" w:themeFillTint="33"/>
            <w:noWrap/>
            <w:hideMark/>
          </w:tcPr>
          <w:p w14:paraId="1E54727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5257" w:type="dxa"/>
            <w:shd w:val="clear" w:color="auto" w:fill="auto"/>
          </w:tcPr>
          <w:p w14:paraId="28B762B2" w14:textId="77777777" w:rsidR="00347335" w:rsidRPr="00701100" w:rsidRDefault="00347335" w:rsidP="00C249B8">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Annual</w:t>
            </w:r>
          </w:p>
        </w:tc>
        <w:tc>
          <w:tcPr>
            <w:tcW w:w="4860" w:type="dxa"/>
            <w:shd w:val="clear" w:color="auto" w:fill="auto"/>
            <w:noWrap/>
            <w:hideMark/>
          </w:tcPr>
          <w:p w14:paraId="1E5213FE"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347335" w:rsidRPr="00701100" w14:paraId="5D3B230E" w14:textId="77777777" w:rsidTr="008C219C">
        <w:trPr>
          <w:trHeight w:val="290"/>
        </w:trPr>
        <w:tc>
          <w:tcPr>
            <w:tcW w:w="4188" w:type="dxa"/>
            <w:shd w:val="clear" w:color="auto" w:fill="D9E2F3" w:themeFill="accent1" w:themeFillTint="33"/>
            <w:noWrap/>
            <w:hideMark/>
          </w:tcPr>
          <w:p w14:paraId="1B9F3B6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5257" w:type="dxa"/>
            <w:shd w:val="clear" w:color="auto" w:fill="auto"/>
            <w:noWrap/>
            <w:hideMark/>
          </w:tcPr>
          <w:p w14:paraId="46B75442"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4860" w:type="dxa"/>
            <w:shd w:val="clear" w:color="auto" w:fill="auto"/>
            <w:noWrap/>
            <w:hideMark/>
          </w:tcPr>
          <w:p w14:paraId="02284065"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347335" w:rsidRPr="00701100" w14:paraId="18DE64B5" w14:textId="77777777" w:rsidTr="008C219C">
        <w:trPr>
          <w:trHeight w:val="290"/>
        </w:trPr>
        <w:tc>
          <w:tcPr>
            <w:tcW w:w="4188" w:type="dxa"/>
            <w:shd w:val="clear" w:color="auto" w:fill="D9E2F3" w:themeFill="accent1" w:themeFillTint="33"/>
            <w:noWrap/>
            <w:hideMark/>
          </w:tcPr>
          <w:p w14:paraId="40BCAB0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5257" w:type="dxa"/>
            <w:shd w:val="clear" w:color="auto" w:fill="auto"/>
          </w:tcPr>
          <w:p w14:paraId="20FAEFD6" w14:textId="3CD96C8F" w:rsidR="00347335" w:rsidRPr="00701100" w:rsidRDefault="007213A8" w:rsidP="00C249B8">
            <w:pPr>
              <w:spacing w:after="0" w:line="240" w:lineRule="auto"/>
              <w:rPr>
                <w:rFonts w:eastAsia="Times New Roman" w:cstheme="minorHAnsi"/>
                <w:color w:val="0070C0"/>
                <w:sz w:val="20"/>
                <w:szCs w:val="20"/>
                <w:lang w:val="en-GB"/>
              </w:rPr>
            </w:pPr>
            <w:r w:rsidRPr="007213A8">
              <w:rPr>
                <w:rFonts w:eastAsia="Times New Roman" w:cstheme="minorHAnsi"/>
                <w:sz w:val="20"/>
                <w:szCs w:val="20"/>
                <w:lang w:val="en-GB"/>
              </w:rPr>
              <w:t>Population served by municipal waste collection divided by total population</w:t>
            </w:r>
          </w:p>
        </w:tc>
        <w:tc>
          <w:tcPr>
            <w:tcW w:w="4860" w:type="dxa"/>
            <w:shd w:val="clear" w:color="auto" w:fill="auto"/>
          </w:tcPr>
          <w:p w14:paraId="55CF9D9D" w14:textId="77777777" w:rsidR="00347335" w:rsidRPr="00701100" w:rsidRDefault="00347335" w:rsidP="00C249B8">
            <w:pPr>
              <w:spacing w:after="0" w:line="240" w:lineRule="auto"/>
              <w:rPr>
                <w:rFonts w:eastAsia="Times New Roman" w:cstheme="minorHAnsi"/>
                <w:color w:val="0070C0"/>
                <w:sz w:val="20"/>
                <w:szCs w:val="20"/>
                <w:lang w:val="en-GB"/>
              </w:rPr>
            </w:pPr>
          </w:p>
        </w:tc>
      </w:tr>
      <w:tr w:rsidR="00347335" w:rsidRPr="00701100" w14:paraId="4D27D21D" w14:textId="77777777" w:rsidTr="008C219C">
        <w:trPr>
          <w:trHeight w:val="290"/>
        </w:trPr>
        <w:tc>
          <w:tcPr>
            <w:tcW w:w="4188" w:type="dxa"/>
            <w:shd w:val="clear" w:color="auto" w:fill="D9E2F3" w:themeFill="accent1" w:themeFillTint="33"/>
            <w:noWrap/>
            <w:hideMark/>
          </w:tcPr>
          <w:p w14:paraId="26CA30F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5257" w:type="dxa"/>
            <w:shd w:val="clear" w:color="auto" w:fill="auto"/>
            <w:noWrap/>
            <w:hideMark/>
          </w:tcPr>
          <w:p w14:paraId="35C5834B" w14:textId="77777777" w:rsidR="00347335" w:rsidRPr="00701100" w:rsidRDefault="00000000" w:rsidP="00C249B8">
            <w:pPr>
              <w:spacing w:after="0" w:line="240" w:lineRule="auto"/>
              <w:rPr>
                <w:rFonts w:eastAsia="Times New Roman" w:cstheme="minorHAnsi"/>
                <w:sz w:val="20"/>
                <w:szCs w:val="20"/>
                <w:lang w:val="en-GB"/>
              </w:rPr>
            </w:pPr>
            <w:hyperlink r:id="rId758" w:history="1">
              <w:r w:rsidR="00347335" w:rsidRPr="00701100">
                <w:rPr>
                  <w:rFonts w:eastAsia="Times New Roman" w:cstheme="minorHAnsi"/>
                  <w:sz w:val="20"/>
                  <w:szCs w:val="20"/>
                  <w:lang w:val="en-GB"/>
                </w:rPr>
                <w:t xml:space="preserve">UNSD Environmental Indicators </w:t>
              </w:r>
            </w:hyperlink>
          </w:p>
        </w:tc>
        <w:tc>
          <w:tcPr>
            <w:tcW w:w="4860" w:type="dxa"/>
            <w:shd w:val="clear" w:color="auto" w:fill="auto"/>
          </w:tcPr>
          <w:p w14:paraId="754AAEFB" w14:textId="77777777" w:rsidR="00347335" w:rsidRPr="00701100" w:rsidRDefault="00000000" w:rsidP="00C249B8">
            <w:pPr>
              <w:spacing w:after="0" w:line="240" w:lineRule="auto"/>
              <w:rPr>
                <w:rFonts w:eastAsia="Times New Roman" w:cstheme="minorHAnsi"/>
                <w:sz w:val="20"/>
                <w:szCs w:val="20"/>
                <w:lang w:val="en-GB"/>
              </w:rPr>
            </w:pPr>
            <w:hyperlink r:id="rId759" w:history="1">
              <w:r w:rsidR="00347335" w:rsidRPr="00701100">
                <w:rPr>
                  <w:rFonts w:eastAsia="Times New Roman" w:cstheme="minorHAnsi"/>
                  <w:sz w:val="20"/>
                  <w:szCs w:val="20"/>
                  <w:lang w:val="en-GB"/>
                </w:rPr>
                <w:t xml:space="preserve">UNSD Environmental Indicators </w:t>
              </w:r>
            </w:hyperlink>
          </w:p>
        </w:tc>
      </w:tr>
      <w:tr w:rsidR="00347335" w:rsidRPr="00701100" w14:paraId="1FAF0AA8" w14:textId="77777777" w:rsidTr="008C219C">
        <w:trPr>
          <w:trHeight w:val="290"/>
        </w:trPr>
        <w:tc>
          <w:tcPr>
            <w:tcW w:w="4188" w:type="dxa"/>
            <w:shd w:val="clear" w:color="auto" w:fill="D9E2F3" w:themeFill="accent1" w:themeFillTint="33"/>
            <w:noWrap/>
            <w:hideMark/>
          </w:tcPr>
          <w:p w14:paraId="0BB470F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5257" w:type="dxa"/>
            <w:shd w:val="clear" w:color="auto" w:fill="auto"/>
            <w:noWrap/>
            <w:hideMark/>
          </w:tcPr>
          <w:p w14:paraId="245F5435"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w:t>
            </w:r>
          </w:p>
        </w:tc>
        <w:tc>
          <w:tcPr>
            <w:tcW w:w="4860" w:type="dxa"/>
            <w:shd w:val="clear" w:color="auto" w:fill="auto"/>
            <w:noWrap/>
            <w:hideMark/>
          </w:tcPr>
          <w:p w14:paraId="782E34DD"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w:t>
            </w:r>
          </w:p>
        </w:tc>
      </w:tr>
      <w:tr w:rsidR="00347335" w:rsidRPr="00701100" w14:paraId="00D154F9" w14:textId="77777777" w:rsidTr="008C219C">
        <w:trPr>
          <w:trHeight w:val="290"/>
        </w:trPr>
        <w:tc>
          <w:tcPr>
            <w:tcW w:w="4188" w:type="dxa"/>
            <w:shd w:val="clear" w:color="auto" w:fill="D9E2F3" w:themeFill="accent1" w:themeFillTint="33"/>
            <w:noWrap/>
            <w:hideMark/>
          </w:tcPr>
          <w:p w14:paraId="193898F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5257" w:type="dxa"/>
            <w:shd w:val="clear" w:color="auto" w:fill="auto"/>
            <w:noWrap/>
            <w:hideMark/>
          </w:tcPr>
          <w:p w14:paraId="2B51E01A" w14:textId="77777777" w:rsidR="00347335" w:rsidRPr="00701100" w:rsidRDefault="00000000" w:rsidP="00C249B8">
            <w:pPr>
              <w:spacing w:after="0" w:line="240" w:lineRule="auto"/>
              <w:rPr>
                <w:rFonts w:eastAsia="Times New Roman" w:cstheme="minorHAnsi"/>
                <w:sz w:val="20"/>
                <w:szCs w:val="20"/>
                <w:u w:val="single"/>
                <w:lang w:val="en-GB"/>
              </w:rPr>
            </w:pPr>
            <w:hyperlink r:id="rId760" w:history="1">
              <w:r w:rsidR="00347335" w:rsidRPr="00701100">
                <w:rPr>
                  <w:rStyle w:val="Hyperlink"/>
                  <w:rFonts w:cstheme="minorHAnsi"/>
                  <w:sz w:val="20"/>
                  <w:szCs w:val="20"/>
                  <w:lang w:val="en-GB"/>
                </w:rPr>
                <w:t>https://unstats.un.org/unsd/envstats/qindicators</w:t>
              </w:r>
            </w:hyperlink>
          </w:p>
        </w:tc>
        <w:tc>
          <w:tcPr>
            <w:tcW w:w="4860" w:type="dxa"/>
            <w:shd w:val="clear" w:color="auto" w:fill="auto"/>
          </w:tcPr>
          <w:p w14:paraId="7F0F1624" w14:textId="77777777" w:rsidR="00347335" w:rsidRPr="00701100" w:rsidRDefault="00000000" w:rsidP="00C249B8">
            <w:pPr>
              <w:spacing w:after="0" w:line="240" w:lineRule="auto"/>
              <w:rPr>
                <w:rFonts w:eastAsia="Times New Roman" w:cstheme="minorHAnsi"/>
                <w:sz w:val="20"/>
                <w:szCs w:val="20"/>
                <w:u w:val="single"/>
                <w:lang w:val="en-GB"/>
              </w:rPr>
            </w:pPr>
            <w:hyperlink r:id="rId761" w:history="1">
              <w:r w:rsidR="00347335" w:rsidRPr="00701100">
                <w:rPr>
                  <w:rStyle w:val="Hyperlink"/>
                  <w:rFonts w:cstheme="minorHAnsi"/>
                  <w:sz w:val="20"/>
                  <w:szCs w:val="20"/>
                  <w:lang w:val="en-GB"/>
                </w:rPr>
                <w:t>https://unstats.un.org/unsd/envstats/qindicators</w:t>
              </w:r>
            </w:hyperlink>
          </w:p>
        </w:tc>
      </w:tr>
      <w:tr w:rsidR="00347335" w:rsidRPr="00701100" w14:paraId="66F25115" w14:textId="77777777" w:rsidTr="008C219C">
        <w:trPr>
          <w:trHeight w:val="290"/>
        </w:trPr>
        <w:tc>
          <w:tcPr>
            <w:tcW w:w="4188" w:type="dxa"/>
            <w:shd w:val="clear" w:color="auto" w:fill="D9E2F3" w:themeFill="accent1" w:themeFillTint="33"/>
            <w:noWrap/>
            <w:hideMark/>
          </w:tcPr>
          <w:p w14:paraId="79B58B8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Type </w:t>
            </w:r>
          </w:p>
        </w:tc>
        <w:tc>
          <w:tcPr>
            <w:tcW w:w="5257" w:type="dxa"/>
            <w:shd w:val="clear" w:color="auto" w:fill="auto"/>
            <w:noWrap/>
            <w:hideMark/>
          </w:tcPr>
          <w:p w14:paraId="44B6A74A"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4860" w:type="dxa"/>
            <w:shd w:val="clear" w:color="auto" w:fill="auto"/>
            <w:noWrap/>
            <w:hideMark/>
          </w:tcPr>
          <w:p w14:paraId="2E3CA0D2"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347335" w:rsidRPr="00701100" w14:paraId="39BBC0FD" w14:textId="77777777" w:rsidTr="008C219C">
        <w:trPr>
          <w:trHeight w:val="290"/>
        </w:trPr>
        <w:tc>
          <w:tcPr>
            <w:tcW w:w="4188" w:type="dxa"/>
            <w:shd w:val="clear" w:color="auto" w:fill="D9E2F3" w:themeFill="accent1" w:themeFillTint="33"/>
            <w:noWrap/>
            <w:hideMark/>
          </w:tcPr>
          <w:p w14:paraId="791D86B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5257" w:type="dxa"/>
            <w:shd w:val="clear" w:color="auto" w:fill="auto"/>
          </w:tcPr>
          <w:p w14:paraId="7CC51C00" w14:textId="77777777" w:rsidR="00347335" w:rsidRPr="00701100" w:rsidRDefault="00347335" w:rsidP="00C249B8">
            <w:pPr>
              <w:spacing w:after="0" w:line="240" w:lineRule="auto"/>
              <w:rPr>
                <w:rFonts w:eastAsia="Times New Roman" w:cstheme="minorHAnsi"/>
                <w:color w:val="0070C0"/>
                <w:sz w:val="20"/>
                <w:szCs w:val="20"/>
                <w:lang w:val="en-GB"/>
              </w:rPr>
            </w:pPr>
          </w:p>
        </w:tc>
        <w:tc>
          <w:tcPr>
            <w:tcW w:w="4860" w:type="dxa"/>
            <w:shd w:val="clear" w:color="auto" w:fill="auto"/>
          </w:tcPr>
          <w:p w14:paraId="30D014D3" w14:textId="77777777" w:rsidR="00347335" w:rsidRPr="00701100" w:rsidRDefault="00347335" w:rsidP="00C249B8">
            <w:pPr>
              <w:spacing w:after="0" w:line="240" w:lineRule="auto"/>
              <w:rPr>
                <w:rFonts w:eastAsia="Times New Roman" w:cstheme="minorHAnsi"/>
                <w:color w:val="0070C0"/>
                <w:sz w:val="20"/>
                <w:szCs w:val="20"/>
                <w:lang w:val="en-GB"/>
              </w:rPr>
            </w:pPr>
          </w:p>
        </w:tc>
      </w:tr>
      <w:tr w:rsidR="00347335" w:rsidRPr="00701100" w14:paraId="77E53D93" w14:textId="77777777" w:rsidTr="008C219C">
        <w:trPr>
          <w:trHeight w:val="290"/>
        </w:trPr>
        <w:tc>
          <w:tcPr>
            <w:tcW w:w="4188" w:type="dxa"/>
            <w:shd w:val="clear" w:color="auto" w:fill="D9E2F3" w:themeFill="accent1" w:themeFillTint="33"/>
            <w:noWrap/>
            <w:hideMark/>
          </w:tcPr>
          <w:p w14:paraId="72E777A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5257" w:type="dxa"/>
            <w:shd w:val="clear" w:color="auto" w:fill="auto"/>
          </w:tcPr>
          <w:p w14:paraId="34E7633F" w14:textId="77777777" w:rsidR="00347335" w:rsidRPr="00701100" w:rsidRDefault="00347335" w:rsidP="00C249B8">
            <w:pPr>
              <w:spacing w:after="0" w:line="240" w:lineRule="auto"/>
              <w:rPr>
                <w:rFonts w:eastAsia="Times New Roman" w:cstheme="minorHAnsi"/>
                <w:color w:val="0070C0"/>
                <w:sz w:val="20"/>
                <w:szCs w:val="20"/>
                <w:lang w:val="en-GB"/>
              </w:rPr>
            </w:pPr>
          </w:p>
        </w:tc>
        <w:tc>
          <w:tcPr>
            <w:tcW w:w="4860" w:type="dxa"/>
            <w:shd w:val="clear" w:color="auto" w:fill="auto"/>
            <w:noWrap/>
            <w:hideMark/>
          </w:tcPr>
          <w:p w14:paraId="2BD7264E" w14:textId="77777777" w:rsidR="00347335" w:rsidRPr="00701100" w:rsidRDefault="00347335" w:rsidP="00C249B8">
            <w:pPr>
              <w:spacing w:after="0" w:line="240" w:lineRule="auto"/>
              <w:rPr>
                <w:rFonts w:eastAsia="Times New Roman" w:cstheme="minorHAnsi"/>
                <w:sz w:val="20"/>
                <w:szCs w:val="20"/>
                <w:lang w:val="en-GB"/>
              </w:rPr>
            </w:pPr>
          </w:p>
        </w:tc>
      </w:tr>
      <w:tr w:rsidR="00347335" w:rsidRPr="00701100" w14:paraId="5A672855" w14:textId="77777777" w:rsidTr="008C219C">
        <w:trPr>
          <w:trHeight w:val="290"/>
        </w:trPr>
        <w:tc>
          <w:tcPr>
            <w:tcW w:w="4188" w:type="dxa"/>
            <w:shd w:val="clear" w:color="auto" w:fill="D9E2F3" w:themeFill="accent1" w:themeFillTint="33"/>
            <w:noWrap/>
            <w:hideMark/>
          </w:tcPr>
          <w:p w14:paraId="307815E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5257" w:type="dxa"/>
            <w:shd w:val="clear" w:color="auto" w:fill="auto"/>
            <w:noWrap/>
            <w:hideMark/>
          </w:tcPr>
          <w:p w14:paraId="09EE2A19" w14:textId="77777777" w:rsidR="00347335" w:rsidRPr="00701100" w:rsidRDefault="00347335" w:rsidP="00C249B8">
            <w:pPr>
              <w:spacing w:after="0" w:line="240" w:lineRule="auto"/>
              <w:rPr>
                <w:rFonts w:eastAsia="Times New Roman" w:cstheme="minorHAnsi"/>
                <w:b/>
                <w:bCs/>
                <w:color w:val="538135" w:themeColor="accent6" w:themeShade="BF"/>
                <w:sz w:val="20"/>
                <w:szCs w:val="20"/>
                <w:lang w:val="en-GB"/>
              </w:rPr>
            </w:pPr>
            <w:r w:rsidRPr="00701100">
              <w:rPr>
                <w:rFonts w:eastAsia="Times New Roman" w:cstheme="minorHAnsi"/>
                <w:sz w:val="20"/>
                <w:szCs w:val="20"/>
                <w:lang w:val="en-GB"/>
              </w:rPr>
              <w:t>By cities; by whether household headed by men or women, and/or by household composition (number of women, number of men)</w:t>
            </w:r>
          </w:p>
        </w:tc>
        <w:tc>
          <w:tcPr>
            <w:tcW w:w="4860" w:type="dxa"/>
            <w:shd w:val="clear" w:color="auto" w:fill="auto"/>
            <w:noWrap/>
            <w:hideMark/>
          </w:tcPr>
          <w:p w14:paraId="10D1C45F" w14:textId="77777777"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By urban/rural; by whether household headed by men or women, and/or by household composition (number of women, number of men)</w:t>
            </w:r>
          </w:p>
        </w:tc>
      </w:tr>
      <w:tr w:rsidR="00347335" w:rsidRPr="007213A8" w14:paraId="249446A7" w14:textId="77777777" w:rsidTr="008C219C">
        <w:trPr>
          <w:trHeight w:val="290"/>
        </w:trPr>
        <w:tc>
          <w:tcPr>
            <w:tcW w:w="4188" w:type="dxa"/>
            <w:shd w:val="clear" w:color="auto" w:fill="D9E2F3" w:themeFill="accent1" w:themeFillTint="33"/>
            <w:noWrap/>
            <w:hideMark/>
          </w:tcPr>
          <w:p w14:paraId="42832B1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117" w:type="dxa"/>
            <w:gridSpan w:val="2"/>
            <w:shd w:val="clear" w:color="auto" w:fill="auto"/>
            <w:noWrap/>
            <w:hideMark/>
          </w:tcPr>
          <w:p w14:paraId="3D18952D" w14:textId="6B69C94F" w:rsidR="00347335" w:rsidRPr="00701100" w:rsidRDefault="00347335" w:rsidP="00C249B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w:t>
            </w:r>
            <w:r w:rsidR="00C438BC" w:rsidRPr="00701100">
              <w:rPr>
                <w:rFonts w:eastAsia="Times New Roman" w:cstheme="minorHAnsi"/>
                <w:sz w:val="20"/>
                <w:szCs w:val="20"/>
                <w:lang w:val="en-GB"/>
              </w:rPr>
              <w:t xml:space="preserve">metadata [similar to] indicator </w:t>
            </w:r>
            <w:r w:rsidRPr="00701100">
              <w:rPr>
                <w:rFonts w:eastAsia="Times New Roman" w:cstheme="minorHAnsi"/>
                <w:sz w:val="20"/>
                <w:szCs w:val="20"/>
                <w:lang w:val="en-GB"/>
              </w:rPr>
              <w:t xml:space="preserve">11.6.1, </w:t>
            </w:r>
            <w:hyperlink r:id="rId762" w:history="1">
              <w:r w:rsidRPr="00701100">
                <w:rPr>
                  <w:rStyle w:val="Hyperlink"/>
                  <w:rFonts w:cstheme="minorHAnsi"/>
                  <w:sz w:val="20"/>
                  <w:szCs w:val="20"/>
                  <w:lang w:val="en-GB"/>
                </w:rPr>
                <w:t>https://unstats.un.org/sdgs/metadata/files/Metadata-11-06-01.pdf</w:t>
              </w:r>
            </w:hyperlink>
            <w:r w:rsidR="00703B10" w:rsidRPr="00701100">
              <w:rPr>
                <w:rFonts w:eastAsia="Times New Roman"/>
                <w:lang w:val="en-GB"/>
              </w:rPr>
              <w:t>;</w:t>
            </w:r>
          </w:p>
          <w:p w14:paraId="3BBDEDBA" w14:textId="77777777" w:rsidR="00347335" w:rsidRPr="003B219F" w:rsidRDefault="00347335" w:rsidP="00C249B8">
            <w:pPr>
              <w:spacing w:after="0" w:line="240" w:lineRule="auto"/>
              <w:rPr>
                <w:rStyle w:val="Hyperlink"/>
                <w:rFonts w:eastAsia="Times New Roman" w:cstheme="minorHAnsi"/>
                <w:color w:val="auto"/>
                <w:sz w:val="20"/>
                <w:szCs w:val="20"/>
                <w:lang w:val="en-GB"/>
              </w:rPr>
            </w:pPr>
            <w:r w:rsidRPr="003B219F">
              <w:rPr>
                <w:rFonts w:eastAsia="Times New Roman" w:cstheme="minorHAnsi"/>
                <w:sz w:val="20"/>
                <w:szCs w:val="20"/>
                <w:lang w:val="en-GB"/>
              </w:rPr>
              <w:t xml:space="preserve">UNSD/UNEP Questionnaire, Waste, </w:t>
            </w:r>
            <w:hyperlink r:id="rId763" w:history="1">
              <w:r w:rsidRPr="003B219F">
                <w:rPr>
                  <w:rStyle w:val="Hyperlink"/>
                  <w:rFonts w:eastAsia="Times New Roman" w:cstheme="minorHAnsi"/>
                  <w:sz w:val="20"/>
                  <w:szCs w:val="20"/>
                  <w:lang w:val="en-GB"/>
                </w:rPr>
                <w:t>https://unstats.un.org/unsd/envstats/Questionnaires/2020/q2020_Waste_English.pdf</w:t>
              </w:r>
            </w:hyperlink>
            <w:r w:rsidR="007213A8" w:rsidRPr="003B219F">
              <w:rPr>
                <w:rStyle w:val="Hyperlink"/>
                <w:rFonts w:eastAsia="Times New Roman" w:cstheme="minorHAnsi"/>
                <w:color w:val="auto"/>
                <w:sz w:val="20"/>
                <w:szCs w:val="20"/>
                <w:lang w:val="en-GB"/>
              </w:rPr>
              <w:t>;</w:t>
            </w:r>
          </w:p>
          <w:p w14:paraId="731FC34D" w14:textId="23D094F9" w:rsidR="007213A8" w:rsidRPr="007213A8" w:rsidRDefault="007213A8" w:rsidP="007213A8">
            <w:pPr>
              <w:spacing w:after="0" w:line="240" w:lineRule="auto"/>
              <w:rPr>
                <w:rFonts w:eastAsia="Times New Roman" w:cstheme="minorHAnsi"/>
                <w:sz w:val="20"/>
                <w:szCs w:val="20"/>
                <w:lang w:val="en-GB"/>
              </w:rPr>
            </w:pPr>
            <w:r w:rsidRPr="007213A8">
              <w:rPr>
                <w:rFonts w:eastAsia="Times New Roman" w:cstheme="minorHAnsi"/>
                <w:sz w:val="20"/>
                <w:szCs w:val="20"/>
                <w:lang w:val="en-GB"/>
              </w:rPr>
              <w:t>FDES BSES manual, Waste,</w:t>
            </w:r>
            <w:r w:rsidRPr="00141C0E">
              <w:rPr>
                <w:rFonts w:eastAsia="Times New Roman" w:cstheme="minorHAnsi"/>
                <w:sz w:val="20"/>
                <w:szCs w:val="20"/>
                <w:lang w:val="en-GB"/>
              </w:rPr>
              <w:t xml:space="preserve"> </w:t>
            </w:r>
            <w:hyperlink r:id="rId764" w:history="1">
              <w:r w:rsidRPr="00141C0E">
                <w:rPr>
                  <w:rStyle w:val="Hyperlink"/>
                  <w:rFonts w:eastAsia="Times New Roman" w:cstheme="minorHAnsi"/>
                  <w:sz w:val="20"/>
                  <w:szCs w:val="20"/>
                  <w:lang w:val="en-GB"/>
                </w:rPr>
                <w:t>https://unstats.un.org/unsd/environment/FDES/MS_3.3.1_3.3.2_Waste.pdf</w:t>
              </w:r>
            </w:hyperlink>
          </w:p>
        </w:tc>
      </w:tr>
    </w:tbl>
    <w:p w14:paraId="67673AE0" w14:textId="2C5ECF47" w:rsidR="00A73B0B" w:rsidRPr="007213A8" w:rsidRDefault="00A73B0B" w:rsidP="00E371DE">
      <w:pPr>
        <w:rPr>
          <w:rFonts w:eastAsiaTheme="majorEastAsia" w:cstheme="minorHAnsi"/>
          <w:color w:val="2F5496" w:themeColor="accent1" w:themeShade="BF"/>
          <w:sz w:val="32"/>
          <w:szCs w:val="32"/>
        </w:rPr>
      </w:pPr>
    </w:p>
    <w:p w14:paraId="4C429881" w14:textId="77777777" w:rsidR="00A73B0B" w:rsidRPr="007213A8" w:rsidRDefault="00A73B0B" w:rsidP="00E371DE">
      <w:pPr>
        <w:rPr>
          <w:rFonts w:eastAsiaTheme="majorEastAsia" w:cstheme="minorHAnsi"/>
          <w:color w:val="2F5496" w:themeColor="accent1" w:themeShade="BF"/>
          <w:sz w:val="32"/>
          <w:szCs w:val="32"/>
        </w:rPr>
      </w:pPr>
      <w:r w:rsidRPr="007213A8">
        <w:rPr>
          <w:rFonts w:eastAsiaTheme="majorEastAsia" w:cstheme="minorHAnsi"/>
          <w:color w:val="2F5496" w:themeColor="accent1" w:themeShade="BF"/>
          <w:sz w:val="32"/>
          <w:szCs w:val="32"/>
        </w:rPr>
        <w:br w:type="page"/>
      </w:r>
    </w:p>
    <w:p w14:paraId="7E4A84C7" w14:textId="77777777" w:rsidR="00347335" w:rsidRPr="00701100" w:rsidRDefault="00347335" w:rsidP="00E371DE">
      <w:pPr>
        <w:pStyle w:val="Heading1"/>
        <w:spacing w:line="240" w:lineRule="auto"/>
        <w:rPr>
          <w:rFonts w:asciiTheme="minorHAnsi" w:hAnsiTheme="minorHAnsi" w:cstheme="minorHAnsi"/>
          <w:b/>
          <w:bCs/>
          <w:lang w:val="en-GB"/>
        </w:rPr>
      </w:pPr>
      <w:bookmarkStart w:id="299" w:name="target97"/>
      <w:bookmarkStart w:id="300" w:name="_Toc92360679"/>
      <w:bookmarkStart w:id="301" w:name="_Toc92180022"/>
      <w:bookmarkStart w:id="302" w:name="_Toc129251426"/>
      <w:r w:rsidRPr="00701100">
        <w:rPr>
          <w:rFonts w:asciiTheme="minorHAnsi" w:hAnsiTheme="minorHAnsi" w:cstheme="minorHAnsi"/>
          <w:b/>
          <w:bCs/>
          <w:lang w:val="en-GB"/>
        </w:rPr>
        <w:lastRenderedPageBreak/>
        <w:t>97</w:t>
      </w:r>
      <w:bookmarkEnd w:id="299"/>
      <w:r w:rsidRPr="00701100">
        <w:rPr>
          <w:rFonts w:asciiTheme="minorHAnsi" w:hAnsiTheme="minorHAnsi" w:cstheme="minorHAnsi"/>
          <w:b/>
          <w:bCs/>
          <w:lang w:val="en-GB"/>
        </w:rPr>
        <w:t>. Proportion of population using (a) safely managed sanitation services and (b) a hand-washing facility with soap and water</w:t>
      </w:r>
      <w:bookmarkEnd w:id="302"/>
      <w:r w:rsidRPr="00701100">
        <w:rPr>
          <w:rFonts w:asciiTheme="minorHAnsi" w:hAnsiTheme="minorHAnsi" w:cstheme="minorHAnsi"/>
          <w:b/>
          <w:bCs/>
          <w:lang w:val="en-GB"/>
        </w:rPr>
        <w:t xml:space="preserve"> </w:t>
      </w:r>
      <w:bookmarkEnd w:id="3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2"/>
        <w:gridCol w:w="9998"/>
      </w:tblGrid>
      <w:tr w:rsidR="00347335" w:rsidRPr="00701100" w14:paraId="14E82A07" w14:textId="77777777" w:rsidTr="004D350D">
        <w:trPr>
          <w:trHeight w:val="290"/>
        </w:trPr>
        <w:tc>
          <w:tcPr>
            <w:tcW w:w="1526" w:type="pct"/>
            <w:tcBorders>
              <w:top w:val="single" w:sz="4" w:space="0" w:color="auto"/>
              <w:left w:val="single" w:sz="4" w:space="0" w:color="auto"/>
              <w:bottom w:val="single" w:sz="4" w:space="0" w:color="auto"/>
              <w:right w:val="single" w:sz="4" w:space="0" w:color="auto"/>
            </w:tcBorders>
            <w:shd w:val="clear" w:color="auto" w:fill="0070C0"/>
            <w:noWrap/>
          </w:tcPr>
          <w:p w14:paraId="0BD4CB98"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sz w:val="20"/>
                <w:szCs w:val="20"/>
                <w:lang w:val="en-GB"/>
              </w:rPr>
              <w:t>Field</w:t>
            </w:r>
          </w:p>
        </w:tc>
        <w:tc>
          <w:tcPr>
            <w:tcW w:w="3474" w:type="pct"/>
            <w:tcBorders>
              <w:top w:val="single" w:sz="4" w:space="0" w:color="auto"/>
              <w:left w:val="nil"/>
              <w:bottom w:val="single" w:sz="4" w:space="0" w:color="auto"/>
              <w:right w:val="single" w:sz="4" w:space="0" w:color="auto"/>
            </w:tcBorders>
            <w:shd w:val="clear" w:color="auto" w:fill="0070C0"/>
            <w:noWrap/>
          </w:tcPr>
          <w:p w14:paraId="7D933F16"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sz w:val="20"/>
                <w:szCs w:val="20"/>
                <w:lang w:val="en-GB"/>
              </w:rPr>
              <w:t>Description</w:t>
            </w:r>
          </w:p>
        </w:tc>
      </w:tr>
      <w:tr w:rsidR="00347335" w:rsidRPr="00701100" w14:paraId="5AC66D5E" w14:textId="77777777" w:rsidTr="004D350D">
        <w:trPr>
          <w:trHeight w:val="290"/>
        </w:trPr>
        <w:tc>
          <w:tcPr>
            <w:tcW w:w="1526" w:type="pct"/>
            <w:shd w:val="clear" w:color="auto" w:fill="D9E2F3" w:themeFill="accent1" w:themeFillTint="33"/>
            <w:noWrap/>
            <w:hideMark/>
          </w:tcPr>
          <w:p w14:paraId="29A10BE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74" w:type="pct"/>
            <w:shd w:val="clear" w:color="auto" w:fill="auto"/>
          </w:tcPr>
          <w:p w14:paraId="2252BA6B"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Proportion of population using (a) safely managed sanitation services and (b) a hand-washing facility with soap and water </w:t>
            </w:r>
          </w:p>
        </w:tc>
      </w:tr>
      <w:tr w:rsidR="00347335" w:rsidRPr="00701100" w14:paraId="1E06FF49" w14:textId="77777777" w:rsidTr="004D350D">
        <w:trPr>
          <w:trHeight w:val="290"/>
        </w:trPr>
        <w:tc>
          <w:tcPr>
            <w:tcW w:w="1526" w:type="pct"/>
            <w:shd w:val="clear" w:color="auto" w:fill="D9E2F3" w:themeFill="accent1" w:themeFillTint="33"/>
            <w:noWrap/>
            <w:hideMark/>
          </w:tcPr>
          <w:p w14:paraId="095E887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474" w:type="pct"/>
            <w:shd w:val="clear" w:color="auto" w:fill="auto"/>
            <w:noWrap/>
            <w:hideMark/>
          </w:tcPr>
          <w:p w14:paraId="0AA6047E"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of metadata</w:t>
            </w:r>
          </w:p>
        </w:tc>
      </w:tr>
      <w:tr w:rsidR="00347335" w:rsidRPr="00701100" w14:paraId="54A4BEE2" w14:textId="77777777" w:rsidTr="004D350D">
        <w:trPr>
          <w:trHeight w:val="290"/>
        </w:trPr>
        <w:tc>
          <w:tcPr>
            <w:tcW w:w="1526" w:type="pct"/>
            <w:shd w:val="clear" w:color="auto" w:fill="D9E2F3" w:themeFill="accent1" w:themeFillTint="33"/>
            <w:noWrap/>
            <w:hideMark/>
          </w:tcPr>
          <w:p w14:paraId="0D7C5F2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74" w:type="pct"/>
            <w:shd w:val="clear" w:color="auto" w:fill="auto"/>
            <w:noWrap/>
            <w:hideMark/>
          </w:tcPr>
          <w:p w14:paraId="775A0CAA"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tc>
      </w:tr>
      <w:tr w:rsidR="00347335" w:rsidRPr="00701100" w14:paraId="1CC584D9" w14:textId="77777777" w:rsidTr="004D350D">
        <w:trPr>
          <w:trHeight w:val="290"/>
        </w:trPr>
        <w:tc>
          <w:tcPr>
            <w:tcW w:w="1526" w:type="pct"/>
            <w:shd w:val="clear" w:color="auto" w:fill="D9E2F3" w:themeFill="accent1" w:themeFillTint="33"/>
            <w:noWrap/>
            <w:hideMark/>
          </w:tcPr>
          <w:p w14:paraId="4F3BB7F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74" w:type="pct"/>
            <w:shd w:val="clear" w:color="auto" w:fill="auto"/>
            <w:noWrap/>
            <w:hideMark/>
          </w:tcPr>
          <w:p w14:paraId="410CA292"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Vulnerable population</w:t>
            </w:r>
          </w:p>
        </w:tc>
      </w:tr>
      <w:tr w:rsidR="00347335" w:rsidRPr="00701100" w14:paraId="4200E09A" w14:textId="77777777" w:rsidTr="004D350D">
        <w:trPr>
          <w:trHeight w:val="290"/>
        </w:trPr>
        <w:tc>
          <w:tcPr>
            <w:tcW w:w="1526" w:type="pct"/>
            <w:shd w:val="clear" w:color="auto" w:fill="D9E2F3" w:themeFill="accent1" w:themeFillTint="33"/>
            <w:noWrap/>
            <w:hideMark/>
          </w:tcPr>
          <w:p w14:paraId="6086291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74" w:type="pct"/>
            <w:shd w:val="clear" w:color="auto" w:fill="auto"/>
            <w:noWrap/>
            <w:hideMark/>
          </w:tcPr>
          <w:p w14:paraId="15E309EF"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Sanitation</w:t>
            </w:r>
          </w:p>
        </w:tc>
      </w:tr>
      <w:tr w:rsidR="00347335" w:rsidRPr="00701100" w14:paraId="45A1C12A" w14:textId="77777777" w:rsidTr="004D350D">
        <w:trPr>
          <w:trHeight w:val="290"/>
        </w:trPr>
        <w:tc>
          <w:tcPr>
            <w:tcW w:w="1526" w:type="pct"/>
            <w:shd w:val="clear" w:color="auto" w:fill="D9E2F3" w:themeFill="accent1" w:themeFillTint="33"/>
            <w:noWrap/>
            <w:hideMark/>
          </w:tcPr>
          <w:p w14:paraId="36B5586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474" w:type="pct"/>
            <w:shd w:val="clear" w:color="auto" w:fill="auto"/>
            <w:noWrap/>
            <w:hideMark/>
          </w:tcPr>
          <w:p w14:paraId="660E1753"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38ABB0CD" w14:textId="77777777" w:rsidTr="004D350D">
        <w:trPr>
          <w:trHeight w:val="290"/>
        </w:trPr>
        <w:tc>
          <w:tcPr>
            <w:tcW w:w="1526" w:type="pct"/>
            <w:shd w:val="clear" w:color="auto" w:fill="D9E2F3" w:themeFill="accent1" w:themeFillTint="33"/>
            <w:noWrap/>
            <w:hideMark/>
          </w:tcPr>
          <w:p w14:paraId="697C455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474" w:type="pct"/>
            <w:shd w:val="clear" w:color="auto" w:fill="auto"/>
          </w:tcPr>
          <w:p w14:paraId="5F7C2531" w14:textId="77777777" w:rsidR="00347335" w:rsidRPr="00701100" w:rsidRDefault="00347335" w:rsidP="00D0487C">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Decision 18/CMA.1, chapter IV; Decision 9/CMA.1</w:t>
            </w:r>
          </w:p>
        </w:tc>
      </w:tr>
      <w:tr w:rsidR="00347335" w:rsidRPr="00701100" w14:paraId="351ABF21" w14:textId="77777777" w:rsidTr="004D350D">
        <w:trPr>
          <w:trHeight w:val="290"/>
        </w:trPr>
        <w:tc>
          <w:tcPr>
            <w:tcW w:w="1526" w:type="pct"/>
            <w:shd w:val="clear" w:color="auto" w:fill="D9E2F3" w:themeFill="accent1" w:themeFillTint="33"/>
            <w:noWrap/>
            <w:hideMark/>
          </w:tcPr>
          <w:p w14:paraId="2DAA86C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474" w:type="pct"/>
            <w:shd w:val="clear" w:color="auto" w:fill="auto"/>
            <w:noWrap/>
            <w:hideMark/>
          </w:tcPr>
          <w:p w14:paraId="020280FB" w14:textId="77777777" w:rsidR="00347335" w:rsidRPr="00701100" w:rsidRDefault="00347335" w:rsidP="00D0487C">
            <w:pPr>
              <w:spacing w:after="0" w:line="240" w:lineRule="auto"/>
              <w:rPr>
                <w:rFonts w:eastAsia="Times New Roman" w:cstheme="minorHAnsi"/>
                <w:color w:val="0070C0"/>
                <w:sz w:val="20"/>
                <w:szCs w:val="20"/>
                <w:lang w:val="en-GB"/>
              </w:rPr>
            </w:pPr>
          </w:p>
        </w:tc>
      </w:tr>
      <w:tr w:rsidR="00347335" w:rsidRPr="00701100" w14:paraId="39B37FC0" w14:textId="77777777" w:rsidTr="004D350D">
        <w:trPr>
          <w:trHeight w:val="290"/>
        </w:trPr>
        <w:tc>
          <w:tcPr>
            <w:tcW w:w="1526" w:type="pct"/>
            <w:shd w:val="clear" w:color="auto" w:fill="D9E2F3" w:themeFill="accent1" w:themeFillTint="33"/>
            <w:noWrap/>
            <w:hideMark/>
          </w:tcPr>
          <w:p w14:paraId="5E23135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474" w:type="pct"/>
            <w:shd w:val="clear" w:color="auto" w:fill="auto"/>
            <w:noWrap/>
            <w:hideMark/>
          </w:tcPr>
          <w:p w14:paraId="02A97328"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6.2.1 </w:t>
            </w:r>
          </w:p>
        </w:tc>
      </w:tr>
      <w:tr w:rsidR="00347335" w:rsidRPr="00701100" w14:paraId="2E24D330" w14:textId="77777777" w:rsidTr="004D350D">
        <w:trPr>
          <w:trHeight w:val="290"/>
        </w:trPr>
        <w:tc>
          <w:tcPr>
            <w:tcW w:w="1526" w:type="pct"/>
            <w:shd w:val="clear" w:color="auto" w:fill="D9E2F3" w:themeFill="accent1" w:themeFillTint="33"/>
            <w:noWrap/>
            <w:hideMark/>
          </w:tcPr>
          <w:p w14:paraId="3638C7C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474" w:type="pct"/>
            <w:shd w:val="clear" w:color="auto" w:fill="auto"/>
            <w:noWrap/>
            <w:hideMark/>
          </w:tcPr>
          <w:p w14:paraId="3B545A9B" w14:textId="77777777" w:rsidR="00347335" w:rsidRPr="00701100" w:rsidRDefault="00347335" w:rsidP="00D0487C">
            <w:pPr>
              <w:spacing w:after="0" w:line="240" w:lineRule="auto"/>
              <w:rPr>
                <w:rFonts w:eastAsia="Times New Roman" w:cstheme="minorHAnsi"/>
                <w:color w:val="0070C0"/>
                <w:sz w:val="20"/>
                <w:szCs w:val="20"/>
                <w:lang w:val="en-GB"/>
              </w:rPr>
            </w:pPr>
          </w:p>
        </w:tc>
      </w:tr>
      <w:tr w:rsidR="00347335" w:rsidRPr="00701100" w14:paraId="4EE34DA0" w14:textId="77777777" w:rsidTr="004D350D">
        <w:trPr>
          <w:trHeight w:val="290"/>
        </w:trPr>
        <w:tc>
          <w:tcPr>
            <w:tcW w:w="1526" w:type="pct"/>
            <w:shd w:val="clear" w:color="auto" w:fill="D9E2F3" w:themeFill="accent1" w:themeFillTint="33"/>
            <w:noWrap/>
            <w:hideMark/>
          </w:tcPr>
          <w:p w14:paraId="55C69AF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474" w:type="pct"/>
            <w:shd w:val="clear" w:color="auto" w:fill="auto"/>
            <w:noWrap/>
            <w:hideMark/>
          </w:tcPr>
          <w:p w14:paraId="3F3427AF"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29C1BCA5" w14:textId="77777777" w:rsidTr="004D350D">
        <w:trPr>
          <w:trHeight w:val="290"/>
        </w:trPr>
        <w:tc>
          <w:tcPr>
            <w:tcW w:w="1526" w:type="pct"/>
            <w:shd w:val="clear" w:color="auto" w:fill="D9E2F3" w:themeFill="accent1" w:themeFillTint="33"/>
            <w:noWrap/>
            <w:hideMark/>
          </w:tcPr>
          <w:p w14:paraId="0125BFE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474" w:type="pct"/>
            <w:shd w:val="clear" w:color="auto" w:fill="auto"/>
            <w:noWrap/>
            <w:hideMark/>
          </w:tcPr>
          <w:p w14:paraId="2040C7E8" w14:textId="752F5CDB" w:rsidR="00347335" w:rsidRPr="00701100" w:rsidRDefault="009C26EA"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The indicator is d</w:t>
            </w:r>
            <w:r w:rsidR="00347335" w:rsidRPr="00701100">
              <w:rPr>
                <w:rFonts w:eastAsia="Times New Roman" w:cstheme="minorHAnsi"/>
                <w:sz w:val="20"/>
                <w:szCs w:val="20"/>
                <w:lang w:val="en-GB"/>
              </w:rPr>
              <w:t xml:space="preserve">efined as the proportion of the population using an improved sanitation facility which is not shared with other households and where excreta are safely disposed of in situ or removed and treated off-site. [SDG metadata: 6.2.1(a), p. 1, </w:t>
            </w:r>
            <w:hyperlink r:id="rId765" w:history="1">
              <w:r w:rsidR="00347335" w:rsidRPr="00701100">
                <w:rPr>
                  <w:rStyle w:val="Hyperlink"/>
                  <w:rFonts w:cstheme="minorHAnsi"/>
                  <w:sz w:val="20"/>
                  <w:szCs w:val="20"/>
                  <w:lang w:val="en-GB"/>
                </w:rPr>
                <w:t>https://unstats.un.org/sdgs/metadata/files/Metadata-06-02-01a.pdf</w:t>
              </w:r>
            </w:hyperlink>
            <w:r w:rsidR="00347335" w:rsidRPr="00701100">
              <w:rPr>
                <w:rFonts w:cstheme="minorHAnsi"/>
                <w:sz w:val="20"/>
                <w:szCs w:val="20"/>
                <w:lang w:val="en-GB"/>
              </w:rPr>
              <w:t>]</w:t>
            </w:r>
          </w:p>
          <w:p w14:paraId="7041DCD5"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Population with a basic handwashing facility: a device to contain, transport or regulate the flow of water to facilitate handwashing with soap and water in the household [SDG metadata: 6.2.1(b), p. 1-2, </w:t>
            </w:r>
            <w:hyperlink r:id="rId766" w:history="1">
              <w:r w:rsidRPr="00701100">
                <w:rPr>
                  <w:rStyle w:val="Hyperlink"/>
                  <w:rFonts w:cstheme="minorHAnsi"/>
                  <w:sz w:val="20"/>
                  <w:szCs w:val="20"/>
                  <w:lang w:val="en-GB"/>
                </w:rPr>
                <w:t>https://unstats.un.org/sdgs/metadata/files/Metadata-06-02-01b.pdf</w:t>
              </w:r>
            </w:hyperlink>
            <w:r w:rsidRPr="00701100">
              <w:rPr>
                <w:rFonts w:eastAsia="Times New Roman" w:cstheme="minorHAnsi"/>
                <w:sz w:val="20"/>
                <w:szCs w:val="20"/>
                <w:lang w:val="en-GB"/>
              </w:rPr>
              <w:t>]</w:t>
            </w:r>
          </w:p>
        </w:tc>
      </w:tr>
      <w:tr w:rsidR="00347335" w:rsidRPr="00701100" w14:paraId="18AA6D90" w14:textId="77777777" w:rsidTr="004D350D">
        <w:trPr>
          <w:trHeight w:val="290"/>
        </w:trPr>
        <w:tc>
          <w:tcPr>
            <w:tcW w:w="1526" w:type="pct"/>
            <w:shd w:val="clear" w:color="auto" w:fill="D9E2F3" w:themeFill="accent1" w:themeFillTint="33"/>
            <w:noWrap/>
            <w:hideMark/>
          </w:tcPr>
          <w:p w14:paraId="086EDF5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74" w:type="pct"/>
            <w:shd w:val="clear" w:color="auto" w:fill="auto"/>
            <w:noWrap/>
            <w:hideMark/>
          </w:tcPr>
          <w:p w14:paraId="207A8E1B"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Climate change will exacerbate future health risks given regional population growth rates and vulnerabilities due to pollution, food insecurity in poor regions, and existing health, water, sanitation, and waste collection systems (medium confidence). [Climate Change 2014 Impacts, Adaptation and Vulnerability. Part A: Global and Sectoral Aspects, p. 80, </w:t>
            </w:r>
            <w:hyperlink r:id="rId767"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347335" w:rsidRPr="00701100" w14:paraId="47E26FB9" w14:textId="77777777" w:rsidTr="004D350D">
        <w:trPr>
          <w:trHeight w:val="290"/>
        </w:trPr>
        <w:tc>
          <w:tcPr>
            <w:tcW w:w="1526" w:type="pct"/>
            <w:shd w:val="clear" w:color="auto" w:fill="D9E2F3" w:themeFill="accent1" w:themeFillTint="33"/>
            <w:noWrap/>
            <w:hideMark/>
          </w:tcPr>
          <w:p w14:paraId="5D39F94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474" w:type="pct"/>
            <w:shd w:val="clear" w:color="auto" w:fill="auto"/>
            <w:noWrap/>
            <w:hideMark/>
          </w:tcPr>
          <w:p w14:paraId="141D6CC5"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NSO</w:t>
            </w:r>
          </w:p>
        </w:tc>
      </w:tr>
      <w:tr w:rsidR="00347335" w:rsidRPr="00701100" w14:paraId="3AF0DE6B" w14:textId="77777777" w:rsidTr="004D350D">
        <w:trPr>
          <w:trHeight w:val="290"/>
        </w:trPr>
        <w:tc>
          <w:tcPr>
            <w:tcW w:w="1526" w:type="pct"/>
            <w:shd w:val="clear" w:color="auto" w:fill="D9E2F3" w:themeFill="accent1" w:themeFillTint="33"/>
            <w:noWrap/>
            <w:hideMark/>
          </w:tcPr>
          <w:p w14:paraId="54E4E1D9" w14:textId="5FA8AAF0"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474" w:type="pct"/>
            <w:shd w:val="clear" w:color="auto" w:fill="auto"/>
            <w:noWrap/>
            <w:hideMark/>
          </w:tcPr>
          <w:p w14:paraId="6BB93345" w14:textId="77777777" w:rsidR="00347335" w:rsidRPr="00701100" w:rsidRDefault="00347335" w:rsidP="00D0487C">
            <w:pPr>
              <w:spacing w:after="0" w:line="240" w:lineRule="auto"/>
              <w:rPr>
                <w:rFonts w:eastAsia="Times New Roman" w:cstheme="minorHAnsi"/>
                <w:sz w:val="20"/>
                <w:szCs w:val="20"/>
                <w:lang w:val="en-GB"/>
              </w:rPr>
            </w:pPr>
          </w:p>
        </w:tc>
      </w:tr>
      <w:tr w:rsidR="00347335" w:rsidRPr="00701100" w14:paraId="0E45853F" w14:textId="77777777" w:rsidTr="004D350D">
        <w:trPr>
          <w:trHeight w:val="290"/>
        </w:trPr>
        <w:tc>
          <w:tcPr>
            <w:tcW w:w="1526" w:type="pct"/>
            <w:shd w:val="clear" w:color="auto" w:fill="D9E2F3" w:themeFill="accent1" w:themeFillTint="33"/>
            <w:noWrap/>
            <w:hideMark/>
          </w:tcPr>
          <w:p w14:paraId="45918E8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474" w:type="pct"/>
            <w:shd w:val="clear" w:color="auto" w:fill="auto"/>
            <w:noWrap/>
            <w:hideMark/>
          </w:tcPr>
          <w:p w14:paraId="7C16B5B3" w14:textId="77777777" w:rsidR="00347335" w:rsidRPr="00701100" w:rsidRDefault="00347335" w:rsidP="00D0487C">
            <w:pPr>
              <w:spacing w:after="0" w:line="240" w:lineRule="auto"/>
              <w:rPr>
                <w:rFonts w:eastAsia="Times New Roman" w:cstheme="minorHAnsi"/>
                <w:sz w:val="20"/>
                <w:szCs w:val="20"/>
                <w:lang w:val="en-GB"/>
              </w:rPr>
            </w:pPr>
          </w:p>
        </w:tc>
      </w:tr>
      <w:tr w:rsidR="00347335" w:rsidRPr="00701100" w14:paraId="449FFA17" w14:textId="77777777" w:rsidTr="004D350D">
        <w:trPr>
          <w:trHeight w:val="290"/>
        </w:trPr>
        <w:tc>
          <w:tcPr>
            <w:tcW w:w="1526" w:type="pct"/>
            <w:shd w:val="clear" w:color="auto" w:fill="D9E2F3" w:themeFill="accent1" w:themeFillTint="33"/>
            <w:noWrap/>
            <w:hideMark/>
          </w:tcPr>
          <w:p w14:paraId="1C15870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474" w:type="pct"/>
            <w:shd w:val="clear" w:color="auto" w:fill="auto"/>
            <w:noWrap/>
            <w:hideMark/>
          </w:tcPr>
          <w:p w14:paraId="00EAA3F1"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r>
      <w:tr w:rsidR="00347335" w:rsidRPr="00701100" w14:paraId="419D623C" w14:textId="77777777" w:rsidTr="004D350D">
        <w:trPr>
          <w:trHeight w:val="290"/>
        </w:trPr>
        <w:tc>
          <w:tcPr>
            <w:tcW w:w="1526" w:type="pct"/>
            <w:shd w:val="clear" w:color="auto" w:fill="D9E2F3" w:themeFill="accent1" w:themeFillTint="33"/>
            <w:noWrap/>
            <w:hideMark/>
          </w:tcPr>
          <w:p w14:paraId="484A1E4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474" w:type="pct"/>
            <w:shd w:val="clear" w:color="auto" w:fill="auto"/>
          </w:tcPr>
          <w:p w14:paraId="5E78212B" w14:textId="77777777" w:rsidR="00347335" w:rsidRPr="00701100" w:rsidRDefault="00347335" w:rsidP="00D0487C">
            <w:pPr>
              <w:spacing w:after="0" w:line="240" w:lineRule="auto"/>
              <w:rPr>
                <w:rFonts w:eastAsia="Times New Roman" w:cstheme="minorHAnsi"/>
                <w:color w:val="0070C0"/>
                <w:sz w:val="20"/>
                <w:szCs w:val="20"/>
                <w:lang w:val="en-GB"/>
              </w:rPr>
            </w:pPr>
          </w:p>
        </w:tc>
      </w:tr>
      <w:tr w:rsidR="00347335" w:rsidRPr="00701100" w14:paraId="2EA99BA8" w14:textId="77777777" w:rsidTr="004D350D">
        <w:trPr>
          <w:trHeight w:val="290"/>
        </w:trPr>
        <w:tc>
          <w:tcPr>
            <w:tcW w:w="1526" w:type="pct"/>
            <w:shd w:val="clear" w:color="auto" w:fill="D9E2F3" w:themeFill="accent1" w:themeFillTint="33"/>
            <w:noWrap/>
            <w:hideMark/>
          </w:tcPr>
          <w:p w14:paraId="4DCE7C0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474" w:type="pct"/>
            <w:shd w:val="clear" w:color="auto" w:fill="auto"/>
            <w:noWrap/>
            <w:hideMark/>
          </w:tcPr>
          <w:p w14:paraId="0579D9EA" w14:textId="77777777" w:rsidR="00347335" w:rsidRPr="00701100" w:rsidRDefault="00000000" w:rsidP="00D0487C">
            <w:pPr>
              <w:spacing w:after="0" w:line="240" w:lineRule="auto"/>
              <w:rPr>
                <w:rFonts w:eastAsia="Times New Roman" w:cstheme="minorHAnsi"/>
                <w:sz w:val="20"/>
                <w:szCs w:val="20"/>
                <w:lang w:val="en-GB"/>
              </w:rPr>
            </w:pPr>
            <w:hyperlink r:id="rId768" w:history="1">
              <w:r w:rsidR="00347335" w:rsidRPr="00701100">
                <w:rPr>
                  <w:rFonts w:eastAsia="Times New Roman" w:cstheme="minorHAnsi"/>
                  <w:sz w:val="20"/>
                  <w:szCs w:val="20"/>
                  <w:lang w:val="en-GB"/>
                </w:rPr>
                <w:t>SDG database</w:t>
              </w:r>
            </w:hyperlink>
          </w:p>
        </w:tc>
      </w:tr>
      <w:tr w:rsidR="00347335" w:rsidRPr="00701100" w14:paraId="703F30E6" w14:textId="77777777" w:rsidTr="004D350D">
        <w:trPr>
          <w:trHeight w:val="290"/>
        </w:trPr>
        <w:tc>
          <w:tcPr>
            <w:tcW w:w="1526" w:type="pct"/>
            <w:shd w:val="clear" w:color="auto" w:fill="D9E2F3" w:themeFill="accent1" w:themeFillTint="33"/>
            <w:noWrap/>
            <w:hideMark/>
          </w:tcPr>
          <w:p w14:paraId="3BC557F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474" w:type="pct"/>
            <w:shd w:val="clear" w:color="auto" w:fill="auto"/>
            <w:noWrap/>
            <w:hideMark/>
          </w:tcPr>
          <w:p w14:paraId="1CCC9A11"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SDG 6.2.1</w:t>
            </w:r>
          </w:p>
        </w:tc>
      </w:tr>
      <w:tr w:rsidR="00347335" w:rsidRPr="00701100" w14:paraId="05DD89D7" w14:textId="77777777" w:rsidTr="004D350D">
        <w:trPr>
          <w:trHeight w:val="290"/>
        </w:trPr>
        <w:tc>
          <w:tcPr>
            <w:tcW w:w="1526" w:type="pct"/>
            <w:shd w:val="clear" w:color="auto" w:fill="D9E2F3" w:themeFill="accent1" w:themeFillTint="33"/>
            <w:noWrap/>
            <w:hideMark/>
          </w:tcPr>
          <w:p w14:paraId="4343E6A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474" w:type="pct"/>
            <w:shd w:val="clear" w:color="auto" w:fill="auto"/>
            <w:noWrap/>
            <w:hideMark/>
          </w:tcPr>
          <w:p w14:paraId="1EF3B117" w14:textId="77777777" w:rsidR="00347335" w:rsidRPr="00701100" w:rsidRDefault="00000000" w:rsidP="00D0487C">
            <w:pPr>
              <w:spacing w:after="0" w:line="240" w:lineRule="auto"/>
              <w:rPr>
                <w:rFonts w:eastAsia="Times New Roman" w:cstheme="minorHAnsi"/>
                <w:sz w:val="20"/>
                <w:szCs w:val="20"/>
                <w:u w:val="single"/>
                <w:lang w:val="en-GB"/>
              </w:rPr>
            </w:pPr>
            <w:hyperlink r:id="rId769" w:history="1">
              <w:r w:rsidR="00347335" w:rsidRPr="00701100">
                <w:rPr>
                  <w:rStyle w:val="Hyperlink"/>
                  <w:rFonts w:cstheme="minorHAnsi"/>
                  <w:sz w:val="20"/>
                  <w:szCs w:val="20"/>
                  <w:lang w:val="en-GB"/>
                </w:rPr>
                <w:t>https://unstats.un.org/sdgs/indicators/database/</w:t>
              </w:r>
            </w:hyperlink>
          </w:p>
        </w:tc>
      </w:tr>
      <w:tr w:rsidR="00347335" w:rsidRPr="00701100" w14:paraId="0B4A1003" w14:textId="77777777" w:rsidTr="004D350D">
        <w:trPr>
          <w:trHeight w:val="290"/>
        </w:trPr>
        <w:tc>
          <w:tcPr>
            <w:tcW w:w="1526" w:type="pct"/>
            <w:shd w:val="clear" w:color="auto" w:fill="D9E2F3" w:themeFill="accent1" w:themeFillTint="33"/>
            <w:noWrap/>
            <w:hideMark/>
          </w:tcPr>
          <w:p w14:paraId="1EFD9F5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474" w:type="pct"/>
            <w:shd w:val="clear" w:color="auto" w:fill="auto"/>
            <w:noWrap/>
            <w:hideMark/>
          </w:tcPr>
          <w:p w14:paraId="02D6F38D"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E</w:t>
            </w:r>
          </w:p>
        </w:tc>
      </w:tr>
      <w:tr w:rsidR="00347335" w:rsidRPr="00701100" w14:paraId="2DBDDACA" w14:textId="77777777" w:rsidTr="004D350D">
        <w:trPr>
          <w:trHeight w:val="290"/>
        </w:trPr>
        <w:tc>
          <w:tcPr>
            <w:tcW w:w="1526" w:type="pct"/>
            <w:shd w:val="clear" w:color="auto" w:fill="D9E2F3" w:themeFill="accent1" w:themeFillTint="33"/>
            <w:noWrap/>
            <w:hideMark/>
          </w:tcPr>
          <w:p w14:paraId="335507E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474" w:type="pct"/>
            <w:shd w:val="clear" w:color="auto" w:fill="auto"/>
          </w:tcPr>
          <w:p w14:paraId="601C0377" w14:textId="77777777" w:rsidR="00347335" w:rsidRPr="00701100" w:rsidRDefault="00347335" w:rsidP="00D0487C">
            <w:pPr>
              <w:spacing w:after="0" w:line="240" w:lineRule="auto"/>
              <w:rPr>
                <w:rFonts w:eastAsia="Times New Roman" w:cstheme="minorHAnsi"/>
                <w:color w:val="0070C0"/>
                <w:sz w:val="20"/>
                <w:szCs w:val="20"/>
                <w:lang w:val="en-GB"/>
              </w:rPr>
            </w:pPr>
          </w:p>
        </w:tc>
      </w:tr>
      <w:tr w:rsidR="00347335" w:rsidRPr="00701100" w14:paraId="2F3F9513" w14:textId="77777777" w:rsidTr="004D350D">
        <w:trPr>
          <w:trHeight w:val="290"/>
        </w:trPr>
        <w:tc>
          <w:tcPr>
            <w:tcW w:w="1526" w:type="pct"/>
            <w:shd w:val="clear" w:color="auto" w:fill="D9E2F3" w:themeFill="accent1" w:themeFillTint="33"/>
            <w:noWrap/>
            <w:hideMark/>
          </w:tcPr>
          <w:p w14:paraId="677F3E6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Other data references</w:t>
            </w:r>
          </w:p>
        </w:tc>
        <w:tc>
          <w:tcPr>
            <w:tcW w:w="3474" w:type="pct"/>
            <w:shd w:val="clear" w:color="auto" w:fill="auto"/>
            <w:noWrap/>
            <w:hideMark/>
          </w:tcPr>
          <w:p w14:paraId="178A49D8" w14:textId="77777777" w:rsidR="00347335" w:rsidRPr="00701100" w:rsidRDefault="00347335" w:rsidP="00D0487C">
            <w:pPr>
              <w:spacing w:after="0" w:line="240" w:lineRule="auto"/>
              <w:rPr>
                <w:rFonts w:eastAsia="Times New Roman" w:cstheme="minorHAnsi"/>
                <w:color w:val="0070C0"/>
                <w:sz w:val="20"/>
                <w:szCs w:val="20"/>
                <w:lang w:val="en-GB"/>
              </w:rPr>
            </w:pPr>
          </w:p>
        </w:tc>
      </w:tr>
      <w:tr w:rsidR="00347335" w:rsidRPr="00701100" w14:paraId="5F5A6942" w14:textId="77777777" w:rsidTr="004D350D">
        <w:trPr>
          <w:trHeight w:val="290"/>
        </w:trPr>
        <w:tc>
          <w:tcPr>
            <w:tcW w:w="1526" w:type="pct"/>
            <w:shd w:val="clear" w:color="auto" w:fill="D9E2F3" w:themeFill="accent1" w:themeFillTint="33"/>
            <w:noWrap/>
          </w:tcPr>
          <w:p w14:paraId="3546B6D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Potential aggregations and scales</w:t>
            </w:r>
          </w:p>
        </w:tc>
        <w:tc>
          <w:tcPr>
            <w:tcW w:w="3474" w:type="pct"/>
            <w:shd w:val="clear" w:color="auto" w:fill="auto"/>
            <w:noWrap/>
          </w:tcPr>
          <w:p w14:paraId="74E0639D" w14:textId="77777777" w:rsidR="00347335" w:rsidRPr="00701100" w:rsidRDefault="00347335" w:rsidP="00D0487C">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By type (rural, urban)</w:t>
            </w:r>
          </w:p>
        </w:tc>
      </w:tr>
      <w:tr w:rsidR="00347335" w:rsidRPr="00701100" w14:paraId="3A15490B" w14:textId="77777777" w:rsidTr="004D350D">
        <w:trPr>
          <w:trHeight w:val="290"/>
        </w:trPr>
        <w:tc>
          <w:tcPr>
            <w:tcW w:w="1526" w:type="pct"/>
            <w:shd w:val="clear" w:color="auto" w:fill="D9E2F3" w:themeFill="accent1" w:themeFillTint="33"/>
            <w:noWrap/>
            <w:hideMark/>
          </w:tcPr>
          <w:p w14:paraId="2A84E01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74" w:type="pct"/>
            <w:shd w:val="clear" w:color="auto" w:fill="auto"/>
          </w:tcPr>
          <w:p w14:paraId="4696C241" w14:textId="12699B94"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6.2.1 metadata, </w:t>
            </w:r>
            <w:hyperlink r:id="rId770" w:history="1">
              <w:r w:rsidRPr="00701100">
                <w:rPr>
                  <w:rStyle w:val="Hyperlink"/>
                  <w:rFonts w:cstheme="minorHAnsi"/>
                  <w:sz w:val="20"/>
                  <w:szCs w:val="20"/>
                  <w:lang w:val="en-GB"/>
                </w:rPr>
                <w:t>https://unstats.un.org/sdgs/metadata/files/Metadata-06-02-01a.pdf</w:t>
              </w:r>
            </w:hyperlink>
            <w:r w:rsidR="00E726CF">
              <w:rPr>
                <w:rStyle w:val="Hyperlink"/>
                <w:rFonts w:cstheme="minorHAnsi"/>
                <w:color w:val="auto"/>
                <w:sz w:val="20"/>
                <w:szCs w:val="20"/>
                <w:u w:val="none"/>
                <w:lang w:val="en-GB"/>
              </w:rPr>
              <w:t>;</w:t>
            </w:r>
            <w:r w:rsidRPr="00701100">
              <w:rPr>
                <w:rFonts w:cstheme="minorHAnsi"/>
                <w:sz w:val="20"/>
                <w:szCs w:val="20"/>
                <w:lang w:val="en-GB"/>
              </w:rPr>
              <w:t xml:space="preserve"> </w:t>
            </w:r>
          </w:p>
          <w:p w14:paraId="20A70BE9" w14:textId="77777777" w:rsidR="00347335" w:rsidRPr="00701100" w:rsidRDefault="00000000" w:rsidP="00D0487C">
            <w:pPr>
              <w:spacing w:after="0" w:line="240" w:lineRule="auto"/>
              <w:rPr>
                <w:rFonts w:eastAsia="Times New Roman" w:cstheme="minorHAnsi"/>
                <w:sz w:val="20"/>
                <w:szCs w:val="20"/>
                <w:lang w:val="en-GB"/>
              </w:rPr>
            </w:pPr>
            <w:hyperlink r:id="rId771" w:history="1">
              <w:r w:rsidR="00347335" w:rsidRPr="00701100">
                <w:rPr>
                  <w:rStyle w:val="Hyperlink"/>
                  <w:rFonts w:eastAsia="Times New Roman" w:cstheme="minorHAnsi"/>
                  <w:sz w:val="20"/>
                  <w:szCs w:val="20"/>
                  <w:lang w:val="en-GB"/>
                </w:rPr>
                <w:t>https://unstats.un.org/sdgs/metadata/files/Metadata-06-02-01b.pdf</w:t>
              </w:r>
            </w:hyperlink>
            <w:r w:rsidR="00347335" w:rsidRPr="00701100">
              <w:rPr>
                <w:rStyle w:val="Hyperlink"/>
                <w:rFonts w:eastAsia="Times New Roman" w:cstheme="minorHAnsi"/>
                <w:color w:val="auto"/>
                <w:sz w:val="20"/>
                <w:szCs w:val="20"/>
                <w:lang w:val="en-GB"/>
              </w:rPr>
              <w:t>;</w:t>
            </w:r>
          </w:p>
          <w:p w14:paraId="4380AA62" w14:textId="77777777" w:rsidR="00347335" w:rsidRPr="00701100" w:rsidRDefault="00347335" w:rsidP="00D0487C">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WHO, Annex 2: Safely managed sanitation services, </w:t>
            </w:r>
            <w:hyperlink r:id="rId772" w:history="1">
              <w:r w:rsidRPr="00701100">
                <w:rPr>
                  <w:rStyle w:val="Hyperlink"/>
                  <w:rFonts w:eastAsia="Times New Roman" w:cstheme="minorHAnsi"/>
                  <w:sz w:val="20"/>
                  <w:szCs w:val="20"/>
                  <w:lang w:val="en-GB"/>
                </w:rPr>
                <w:t>https://www.who.int/water_sanitation_health/monitoring/coverage/explanatorynote-sdg-621-safelymanagedsanitationsServices161027.pdf</w:t>
              </w:r>
            </w:hyperlink>
          </w:p>
        </w:tc>
      </w:tr>
    </w:tbl>
    <w:p w14:paraId="5DA003DC" w14:textId="77777777" w:rsidR="00347335" w:rsidRPr="00701100" w:rsidRDefault="00347335" w:rsidP="00E371DE">
      <w:pPr>
        <w:rPr>
          <w:rFonts w:cstheme="minorHAnsi"/>
          <w:lang w:val="en-GB"/>
        </w:rPr>
      </w:pPr>
    </w:p>
    <w:p w14:paraId="5EC0F918" w14:textId="77777777" w:rsidR="00347335" w:rsidRPr="00701100" w:rsidRDefault="00347335" w:rsidP="00E371DE">
      <w:pPr>
        <w:rPr>
          <w:rFonts w:eastAsiaTheme="majorEastAsia" w:cstheme="minorHAnsi"/>
          <w:color w:val="2F5496" w:themeColor="accent1" w:themeShade="BF"/>
          <w:sz w:val="32"/>
          <w:szCs w:val="32"/>
          <w:lang w:val="en-GB"/>
        </w:rPr>
      </w:pPr>
      <w:r w:rsidRPr="00701100">
        <w:rPr>
          <w:rFonts w:cstheme="minorHAnsi"/>
          <w:lang w:val="en-GB"/>
        </w:rPr>
        <w:br w:type="page"/>
      </w:r>
    </w:p>
    <w:p w14:paraId="2C20F652" w14:textId="77777777" w:rsidR="00347335" w:rsidRPr="00701100" w:rsidRDefault="00347335" w:rsidP="00E371DE">
      <w:pPr>
        <w:pStyle w:val="Heading1"/>
        <w:rPr>
          <w:rFonts w:asciiTheme="minorHAnsi" w:hAnsiTheme="minorHAnsi" w:cstheme="minorHAnsi"/>
          <w:b/>
          <w:bCs/>
          <w:lang w:val="en-GB"/>
        </w:rPr>
      </w:pPr>
      <w:bookmarkStart w:id="303" w:name="target98"/>
      <w:bookmarkStart w:id="304" w:name="_Toc129251427"/>
      <w:r w:rsidRPr="00701100">
        <w:rPr>
          <w:rFonts w:asciiTheme="minorHAnsi" w:hAnsiTheme="minorHAnsi" w:cstheme="minorHAnsi"/>
          <w:b/>
          <w:bCs/>
          <w:lang w:val="en-GB"/>
        </w:rPr>
        <w:lastRenderedPageBreak/>
        <w:t>98</w:t>
      </w:r>
      <w:bookmarkEnd w:id="303"/>
      <w:r w:rsidRPr="00701100">
        <w:rPr>
          <w:rFonts w:asciiTheme="minorHAnsi" w:hAnsiTheme="minorHAnsi" w:cstheme="minorHAnsi"/>
          <w:b/>
          <w:bCs/>
          <w:lang w:val="en-GB"/>
        </w:rPr>
        <w:t>. Proportion of population using safely managed drinking water services</w:t>
      </w:r>
      <w:bookmarkEnd w:id="304"/>
      <w:r w:rsidRPr="00701100">
        <w:rPr>
          <w:rFonts w:asciiTheme="minorHAnsi" w:hAnsiTheme="minorHAnsi" w:cstheme="minorHAnsi"/>
          <w:b/>
          <w:bCs/>
          <w:lang w:val="en-GB"/>
        </w:rPr>
        <w:t xml:space="preserve"> </w:t>
      </w:r>
      <w:bookmarkEnd w:id="301"/>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5"/>
        <w:gridCol w:w="4949"/>
        <w:gridCol w:w="4952"/>
      </w:tblGrid>
      <w:tr w:rsidR="00347335" w:rsidRPr="00701100" w14:paraId="00503158" w14:textId="77777777" w:rsidTr="00032A75">
        <w:trPr>
          <w:trHeight w:val="290"/>
        </w:trPr>
        <w:tc>
          <w:tcPr>
            <w:tcW w:w="1561" w:type="pct"/>
            <w:tcBorders>
              <w:top w:val="single" w:sz="4" w:space="0" w:color="auto"/>
              <w:left w:val="single" w:sz="4" w:space="0" w:color="auto"/>
              <w:bottom w:val="single" w:sz="4" w:space="0" w:color="auto"/>
              <w:right w:val="single" w:sz="4" w:space="0" w:color="auto"/>
            </w:tcBorders>
            <w:shd w:val="clear" w:color="auto" w:fill="0070C0"/>
            <w:noWrap/>
          </w:tcPr>
          <w:p w14:paraId="07967126"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39" w:type="pct"/>
            <w:gridSpan w:val="2"/>
            <w:tcBorders>
              <w:top w:val="single" w:sz="4" w:space="0" w:color="auto"/>
              <w:left w:val="nil"/>
              <w:bottom w:val="single" w:sz="4" w:space="0" w:color="auto"/>
              <w:right w:val="single" w:sz="4" w:space="0" w:color="auto"/>
            </w:tcBorders>
            <w:shd w:val="clear" w:color="auto" w:fill="0070C0"/>
            <w:noWrap/>
          </w:tcPr>
          <w:p w14:paraId="317F6B9D"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347335" w:rsidRPr="00701100" w14:paraId="2F70C207" w14:textId="77777777" w:rsidTr="00032A75">
        <w:trPr>
          <w:trHeight w:val="290"/>
        </w:trPr>
        <w:tc>
          <w:tcPr>
            <w:tcW w:w="1561" w:type="pct"/>
            <w:shd w:val="clear" w:color="auto" w:fill="D9E2F3" w:themeFill="accent1" w:themeFillTint="33"/>
            <w:noWrap/>
            <w:hideMark/>
          </w:tcPr>
          <w:p w14:paraId="1F819F2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39" w:type="pct"/>
            <w:gridSpan w:val="2"/>
            <w:shd w:val="clear" w:color="auto" w:fill="auto"/>
            <w:noWrap/>
            <w:hideMark/>
          </w:tcPr>
          <w:p w14:paraId="4AC2D4F6"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Proportion of population using safely managed drinking water services </w:t>
            </w:r>
          </w:p>
        </w:tc>
      </w:tr>
      <w:tr w:rsidR="00347335" w:rsidRPr="00701100" w14:paraId="0AFC068D" w14:textId="77777777" w:rsidTr="00032A75">
        <w:trPr>
          <w:trHeight w:val="290"/>
        </w:trPr>
        <w:tc>
          <w:tcPr>
            <w:tcW w:w="1561" w:type="pct"/>
            <w:shd w:val="clear" w:color="auto" w:fill="D9E2F3" w:themeFill="accent1" w:themeFillTint="33"/>
            <w:noWrap/>
            <w:hideMark/>
          </w:tcPr>
          <w:p w14:paraId="13D0462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719" w:type="pct"/>
            <w:shd w:val="clear" w:color="auto" w:fill="auto"/>
            <w:noWrap/>
            <w:hideMark/>
          </w:tcPr>
          <w:p w14:paraId="38204E8A" w14:textId="77777777" w:rsidR="00347335" w:rsidRPr="00701100" w:rsidRDefault="00347335" w:rsidP="00432327">
            <w:pPr>
              <w:spacing w:after="0" w:line="240" w:lineRule="auto"/>
              <w:rPr>
                <w:rFonts w:eastAsia="Times New Roman" w:cstheme="minorHAnsi"/>
                <w:color w:val="0070C0"/>
                <w:sz w:val="20"/>
                <w:szCs w:val="20"/>
                <w:lang w:val="en-GB"/>
              </w:rPr>
            </w:pPr>
          </w:p>
        </w:tc>
        <w:tc>
          <w:tcPr>
            <w:tcW w:w="1720" w:type="pct"/>
            <w:shd w:val="clear" w:color="auto" w:fill="auto"/>
            <w:noWrap/>
            <w:hideMark/>
          </w:tcPr>
          <w:p w14:paraId="4A71CE16"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Population using an improved drinking water source </w:t>
            </w:r>
          </w:p>
        </w:tc>
      </w:tr>
      <w:tr w:rsidR="00347335" w:rsidRPr="00701100" w14:paraId="4E075BC2" w14:textId="77777777" w:rsidTr="00032A75">
        <w:trPr>
          <w:trHeight w:val="290"/>
        </w:trPr>
        <w:tc>
          <w:tcPr>
            <w:tcW w:w="1561" w:type="pct"/>
            <w:shd w:val="clear" w:color="auto" w:fill="D9E2F3" w:themeFill="accent1" w:themeFillTint="33"/>
            <w:noWrap/>
            <w:hideMark/>
          </w:tcPr>
          <w:p w14:paraId="0193F99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39" w:type="pct"/>
            <w:gridSpan w:val="2"/>
            <w:shd w:val="clear" w:color="auto" w:fill="auto"/>
            <w:noWrap/>
            <w:hideMark/>
          </w:tcPr>
          <w:p w14:paraId="24D9AE7B"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tc>
      </w:tr>
      <w:tr w:rsidR="00347335" w:rsidRPr="00701100" w14:paraId="6C83146A" w14:textId="77777777" w:rsidTr="00032A75">
        <w:trPr>
          <w:trHeight w:val="290"/>
        </w:trPr>
        <w:tc>
          <w:tcPr>
            <w:tcW w:w="1561" w:type="pct"/>
            <w:shd w:val="clear" w:color="auto" w:fill="D9E2F3" w:themeFill="accent1" w:themeFillTint="33"/>
            <w:noWrap/>
            <w:hideMark/>
          </w:tcPr>
          <w:p w14:paraId="0B57F3D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39" w:type="pct"/>
            <w:gridSpan w:val="2"/>
            <w:shd w:val="clear" w:color="auto" w:fill="auto"/>
            <w:noWrap/>
            <w:hideMark/>
          </w:tcPr>
          <w:p w14:paraId="483320EE"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Vulnerable population</w:t>
            </w:r>
          </w:p>
        </w:tc>
      </w:tr>
      <w:tr w:rsidR="00347335" w:rsidRPr="00701100" w14:paraId="35636DEF" w14:textId="77777777" w:rsidTr="00032A75">
        <w:trPr>
          <w:trHeight w:val="290"/>
        </w:trPr>
        <w:tc>
          <w:tcPr>
            <w:tcW w:w="1561" w:type="pct"/>
            <w:shd w:val="clear" w:color="auto" w:fill="D9E2F3" w:themeFill="accent1" w:themeFillTint="33"/>
            <w:noWrap/>
            <w:hideMark/>
          </w:tcPr>
          <w:p w14:paraId="7BB30B0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39" w:type="pct"/>
            <w:gridSpan w:val="2"/>
            <w:shd w:val="clear" w:color="auto" w:fill="auto"/>
            <w:noWrap/>
            <w:hideMark/>
          </w:tcPr>
          <w:p w14:paraId="1EBC35AA"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resources</w:t>
            </w:r>
          </w:p>
        </w:tc>
      </w:tr>
      <w:tr w:rsidR="00347335" w:rsidRPr="00701100" w14:paraId="22D81435" w14:textId="77777777" w:rsidTr="00032A75">
        <w:trPr>
          <w:trHeight w:val="290"/>
        </w:trPr>
        <w:tc>
          <w:tcPr>
            <w:tcW w:w="1561" w:type="pct"/>
            <w:shd w:val="clear" w:color="auto" w:fill="D9E2F3" w:themeFill="accent1" w:themeFillTint="33"/>
            <w:noWrap/>
            <w:hideMark/>
          </w:tcPr>
          <w:p w14:paraId="427D45F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719" w:type="pct"/>
            <w:shd w:val="clear" w:color="auto" w:fill="auto"/>
            <w:noWrap/>
            <w:hideMark/>
          </w:tcPr>
          <w:p w14:paraId="5AF2BE6B"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1720" w:type="pct"/>
            <w:shd w:val="clear" w:color="auto" w:fill="auto"/>
            <w:noWrap/>
            <w:hideMark/>
          </w:tcPr>
          <w:p w14:paraId="2D8001F6"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1BFE20F8" w14:textId="77777777" w:rsidTr="00032A75">
        <w:trPr>
          <w:trHeight w:val="290"/>
        </w:trPr>
        <w:tc>
          <w:tcPr>
            <w:tcW w:w="1561" w:type="pct"/>
            <w:shd w:val="clear" w:color="auto" w:fill="D9E2F3" w:themeFill="accent1" w:themeFillTint="33"/>
            <w:noWrap/>
            <w:hideMark/>
          </w:tcPr>
          <w:p w14:paraId="568C06E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719" w:type="pct"/>
            <w:shd w:val="clear" w:color="auto" w:fill="auto"/>
            <w:noWrap/>
            <w:hideMark/>
          </w:tcPr>
          <w:p w14:paraId="54F28B7C"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720" w:type="pct"/>
            <w:shd w:val="clear" w:color="auto" w:fill="auto"/>
            <w:noWrap/>
            <w:hideMark/>
          </w:tcPr>
          <w:p w14:paraId="77DE08A2"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1DBB41B4" w14:textId="77777777" w:rsidTr="00032A75">
        <w:trPr>
          <w:trHeight w:val="290"/>
        </w:trPr>
        <w:tc>
          <w:tcPr>
            <w:tcW w:w="1561" w:type="pct"/>
            <w:shd w:val="clear" w:color="auto" w:fill="D9E2F3" w:themeFill="accent1" w:themeFillTint="33"/>
            <w:noWrap/>
            <w:hideMark/>
          </w:tcPr>
          <w:p w14:paraId="7F43962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719" w:type="pct"/>
            <w:shd w:val="clear" w:color="auto" w:fill="auto"/>
            <w:noWrap/>
            <w:hideMark/>
          </w:tcPr>
          <w:p w14:paraId="5EE3F14A" w14:textId="77777777" w:rsidR="00347335" w:rsidRPr="00701100" w:rsidRDefault="00347335" w:rsidP="00432327">
            <w:pPr>
              <w:spacing w:after="0" w:line="240" w:lineRule="auto"/>
              <w:rPr>
                <w:rFonts w:eastAsia="Times New Roman" w:cstheme="minorHAnsi"/>
                <w:color w:val="0070C0"/>
                <w:sz w:val="20"/>
                <w:szCs w:val="20"/>
                <w:lang w:val="en-GB"/>
              </w:rPr>
            </w:pPr>
          </w:p>
        </w:tc>
        <w:tc>
          <w:tcPr>
            <w:tcW w:w="1720" w:type="pct"/>
            <w:shd w:val="clear" w:color="auto" w:fill="auto"/>
            <w:noWrap/>
            <w:hideMark/>
          </w:tcPr>
          <w:p w14:paraId="69AC9ACB"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5.1.2.a</w:t>
            </w:r>
          </w:p>
        </w:tc>
      </w:tr>
      <w:tr w:rsidR="00347335" w:rsidRPr="00701100" w14:paraId="061B9D0D" w14:textId="77777777" w:rsidTr="00032A75">
        <w:trPr>
          <w:trHeight w:val="290"/>
        </w:trPr>
        <w:tc>
          <w:tcPr>
            <w:tcW w:w="1561" w:type="pct"/>
            <w:shd w:val="clear" w:color="auto" w:fill="D9E2F3" w:themeFill="accent1" w:themeFillTint="33"/>
            <w:noWrap/>
            <w:hideMark/>
          </w:tcPr>
          <w:p w14:paraId="33D455B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719" w:type="pct"/>
            <w:shd w:val="clear" w:color="auto" w:fill="auto"/>
            <w:noWrap/>
            <w:hideMark/>
          </w:tcPr>
          <w:p w14:paraId="73E8C6E2"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6.1.1 </w:t>
            </w:r>
          </w:p>
        </w:tc>
        <w:tc>
          <w:tcPr>
            <w:tcW w:w="1720" w:type="pct"/>
            <w:shd w:val="clear" w:color="auto" w:fill="auto"/>
            <w:noWrap/>
            <w:hideMark/>
          </w:tcPr>
          <w:p w14:paraId="4422CCE7" w14:textId="77777777" w:rsidR="00347335" w:rsidRPr="00701100" w:rsidRDefault="00347335" w:rsidP="00432327">
            <w:pPr>
              <w:spacing w:after="0" w:line="240" w:lineRule="auto"/>
              <w:rPr>
                <w:rFonts w:eastAsia="Times New Roman" w:cstheme="minorHAnsi"/>
                <w:sz w:val="20"/>
                <w:szCs w:val="20"/>
                <w:lang w:val="en-GB"/>
              </w:rPr>
            </w:pPr>
          </w:p>
        </w:tc>
      </w:tr>
      <w:tr w:rsidR="00347335" w:rsidRPr="00701100" w14:paraId="74762FC7" w14:textId="77777777" w:rsidTr="00032A75">
        <w:trPr>
          <w:trHeight w:val="290"/>
        </w:trPr>
        <w:tc>
          <w:tcPr>
            <w:tcW w:w="1561" w:type="pct"/>
            <w:shd w:val="clear" w:color="auto" w:fill="D9E2F3" w:themeFill="accent1" w:themeFillTint="33"/>
            <w:noWrap/>
            <w:hideMark/>
          </w:tcPr>
          <w:p w14:paraId="6C64BB1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719" w:type="pct"/>
            <w:shd w:val="clear" w:color="auto" w:fill="auto"/>
          </w:tcPr>
          <w:p w14:paraId="6F6B14A2" w14:textId="77777777" w:rsidR="00347335" w:rsidRPr="00701100" w:rsidRDefault="00347335" w:rsidP="00432327">
            <w:pPr>
              <w:spacing w:after="0" w:line="240" w:lineRule="auto"/>
              <w:rPr>
                <w:rFonts w:eastAsia="Times New Roman" w:cstheme="minorHAnsi"/>
                <w:color w:val="0070C0"/>
                <w:sz w:val="20"/>
                <w:szCs w:val="20"/>
                <w:lang w:val="en-GB"/>
              </w:rPr>
            </w:pPr>
          </w:p>
        </w:tc>
        <w:tc>
          <w:tcPr>
            <w:tcW w:w="1720" w:type="pct"/>
            <w:shd w:val="clear" w:color="auto" w:fill="auto"/>
            <w:noWrap/>
            <w:hideMark/>
          </w:tcPr>
          <w:p w14:paraId="7A03879B" w14:textId="77777777" w:rsidR="00347335" w:rsidRPr="00701100" w:rsidRDefault="00347335" w:rsidP="00432327">
            <w:pPr>
              <w:spacing w:after="0" w:line="240" w:lineRule="auto"/>
              <w:rPr>
                <w:rFonts w:eastAsia="Times New Roman" w:cstheme="minorHAnsi"/>
                <w:color w:val="0070C0"/>
                <w:sz w:val="20"/>
                <w:szCs w:val="20"/>
                <w:lang w:val="en-GB"/>
              </w:rPr>
            </w:pPr>
          </w:p>
        </w:tc>
      </w:tr>
      <w:tr w:rsidR="00347335" w:rsidRPr="00701100" w14:paraId="741C6499" w14:textId="77777777" w:rsidTr="00032A75">
        <w:trPr>
          <w:trHeight w:val="290"/>
        </w:trPr>
        <w:tc>
          <w:tcPr>
            <w:tcW w:w="1561" w:type="pct"/>
            <w:shd w:val="clear" w:color="auto" w:fill="D9E2F3" w:themeFill="accent1" w:themeFillTint="33"/>
            <w:noWrap/>
            <w:hideMark/>
          </w:tcPr>
          <w:p w14:paraId="7513E9D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719" w:type="pct"/>
            <w:shd w:val="clear" w:color="auto" w:fill="auto"/>
            <w:noWrap/>
            <w:hideMark/>
          </w:tcPr>
          <w:p w14:paraId="17FEC363"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720" w:type="pct"/>
            <w:shd w:val="clear" w:color="auto" w:fill="auto"/>
            <w:noWrap/>
            <w:hideMark/>
          </w:tcPr>
          <w:p w14:paraId="239A5E32"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6232DAB1" w14:textId="77777777" w:rsidTr="00032A75">
        <w:trPr>
          <w:trHeight w:val="1898"/>
        </w:trPr>
        <w:tc>
          <w:tcPr>
            <w:tcW w:w="1561" w:type="pct"/>
            <w:shd w:val="clear" w:color="auto" w:fill="D9E2F3" w:themeFill="accent1" w:themeFillTint="33"/>
            <w:noWrap/>
            <w:hideMark/>
          </w:tcPr>
          <w:p w14:paraId="004C49E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719" w:type="pct"/>
            <w:shd w:val="clear" w:color="auto" w:fill="auto"/>
            <w:hideMark/>
          </w:tcPr>
          <w:p w14:paraId="09BAFFCE" w14:textId="603CCD91"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Proportion of population using safely managed drinking water services is currently being measured by the proportion of population using an improved basic drinking water source which is located on premises, available when needed and free of faecal (and priority chemical) contamination. </w:t>
            </w:r>
            <w:r w:rsidR="005B4562" w:rsidRPr="00701100">
              <w:rPr>
                <w:rFonts w:eastAsia="Times New Roman" w:cstheme="minorHAnsi"/>
                <w:sz w:val="20"/>
                <w:szCs w:val="20"/>
                <w:lang w:val="en-GB"/>
              </w:rPr>
              <w:t>[</w:t>
            </w:r>
            <w:r w:rsidRPr="00701100">
              <w:rPr>
                <w:rFonts w:eastAsia="Times New Roman" w:cstheme="minorHAnsi"/>
                <w:sz w:val="20"/>
                <w:szCs w:val="20"/>
                <w:lang w:val="en-GB"/>
              </w:rPr>
              <w:t xml:space="preserve">SDG 6.1.1. metadata, </w:t>
            </w:r>
            <w:hyperlink r:id="rId773" w:history="1">
              <w:r w:rsidRPr="00701100">
                <w:rPr>
                  <w:rFonts w:eastAsia="Times New Roman" w:cstheme="minorHAnsi"/>
                  <w:color w:val="0563C1"/>
                  <w:sz w:val="20"/>
                  <w:szCs w:val="20"/>
                  <w:u w:val="single"/>
                  <w:lang w:val="en-GB"/>
                </w:rPr>
                <w:t>https://unstats.un.org/sdgs/metadata/files/Metadata-06-01-01.pdf</w:t>
              </w:r>
            </w:hyperlink>
            <w:r w:rsidR="005B4562" w:rsidRPr="00701100">
              <w:rPr>
                <w:rFonts w:eastAsia="Times New Roman" w:cstheme="minorHAnsi"/>
                <w:color w:val="0563C1"/>
                <w:sz w:val="20"/>
                <w:szCs w:val="20"/>
                <w:u w:val="single"/>
                <w:lang w:val="en-GB"/>
              </w:rPr>
              <w:t>]</w:t>
            </w:r>
            <w:r w:rsidRPr="00701100">
              <w:rPr>
                <w:rFonts w:eastAsia="Times New Roman" w:cstheme="minorHAnsi"/>
                <w:sz w:val="20"/>
                <w:szCs w:val="20"/>
                <w:lang w:val="en-GB"/>
              </w:rPr>
              <w:br/>
            </w:r>
          </w:p>
        </w:tc>
        <w:tc>
          <w:tcPr>
            <w:tcW w:w="1720" w:type="pct"/>
            <w:shd w:val="clear" w:color="auto" w:fill="auto"/>
            <w:hideMark/>
          </w:tcPr>
          <w:p w14:paraId="65F424C1" w14:textId="0192B20A"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An improved drinking water source as one of the following: piped water into dwelling, plot or yard; public tap or standpipe; borehole or tube well; protected dug well; protected spring; rainwater collection and bottled water.</w:t>
            </w:r>
            <w:r w:rsidRPr="00701100">
              <w:rPr>
                <w:rFonts w:eastAsia="Times New Roman" w:cstheme="minorHAnsi"/>
                <w:sz w:val="20"/>
                <w:szCs w:val="20"/>
                <w:lang w:val="en-GB"/>
              </w:rPr>
              <w:br/>
            </w:r>
            <w:r w:rsidR="005B4562" w:rsidRPr="00701100">
              <w:rPr>
                <w:rFonts w:eastAsia="Times New Roman" w:cstheme="minorHAnsi"/>
                <w:sz w:val="20"/>
                <w:szCs w:val="20"/>
                <w:lang w:val="en-GB"/>
              </w:rPr>
              <w:t>[</w:t>
            </w:r>
            <w:r w:rsidRPr="00701100">
              <w:rPr>
                <w:rFonts w:eastAsia="Times New Roman" w:cstheme="minorHAnsi"/>
                <w:sz w:val="20"/>
                <w:szCs w:val="20"/>
                <w:lang w:val="en-GB"/>
              </w:rPr>
              <w:t xml:space="preserve">WHO, </w:t>
            </w:r>
            <w:hyperlink r:id="rId774" w:history="1">
              <w:r w:rsidRPr="00701100">
                <w:rPr>
                  <w:rStyle w:val="Hyperlink"/>
                  <w:rFonts w:eastAsia="Times New Roman" w:cstheme="minorHAnsi"/>
                  <w:sz w:val="20"/>
                  <w:szCs w:val="20"/>
                  <w:lang w:val="en-GB"/>
                </w:rPr>
                <w:t>https://www.who.int/data/gho/data/indicators/indicator-details/GHO/population-using-safely-managed-drinking-water-services-(-)</w:t>
              </w:r>
            </w:hyperlink>
            <w:r w:rsidR="005B4562" w:rsidRPr="00701100">
              <w:rPr>
                <w:rStyle w:val="Hyperlink"/>
                <w:rFonts w:eastAsia="Times New Roman" w:cstheme="minorHAnsi"/>
                <w:sz w:val="20"/>
                <w:szCs w:val="20"/>
                <w:lang w:val="en-GB"/>
              </w:rPr>
              <w:t>]</w:t>
            </w:r>
          </w:p>
        </w:tc>
      </w:tr>
      <w:tr w:rsidR="00347335" w:rsidRPr="00B06591" w14:paraId="36C54DA9" w14:textId="77777777" w:rsidTr="00032A75">
        <w:trPr>
          <w:trHeight w:val="85"/>
        </w:trPr>
        <w:tc>
          <w:tcPr>
            <w:tcW w:w="1561" w:type="pct"/>
            <w:shd w:val="clear" w:color="auto" w:fill="D9E2F3" w:themeFill="accent1" w:themeFillTint="33"/>
            <w:noWrap/>
            <w:hideMark/>
          </w:tcPr>
          <w:p w14:paraId="53FC9A0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39" w:type="pct"/>
            <w:gridSpan w:val="2"/>
            <w:shd w:val="clear" w:color="auto" w:fill="auto"/>
            <w:hideMark/>
          </w:tcPr>
          <w:p w14:paraId="1CAD132C" w14:textId="77777777" w:rsidR="00347335" w:rsidRPr="00701100" w:rsidRDefault="00347335" w:rsidP="00432327">
            <w:pPr>
              <w:spacing w:after="0" w:line="240" w:lineRule="auto"/>
              <w:rPr>
                <w:rFonts w:eastAsia="Times New Roman" w:cstheme="minorHAnsi"/>
                <w:sz w:val="20"/>
                <w:szCs w:val="20"/>
                <w:lang w:val="es-ES"/>
              </w:rPr>
            </w:pPr>
            <w:r w:rsidRPr="00701100">
              <w:rPr>
                <w:rFonts w:eastAsia="Times New Roman" w:cstheme="minorHAnsi"/>
                <w:sz w:val="20"/>
                <w:szCs w:val="20"/>
                <w:lang w:val="en-GB"/>
              </w:rPr>
              <w:t>Climate change is projected to reduce raw water quality, posing risks to drinking water quality even with conventional treatment (medium evidence, high agreement). The sources of the risks are increased temperature, increases in sediment, nutrient and pollutant loadings due to heavy rainfall, reduced dilution of pollutants during droughts, and disruption of treatment facilities during floods.</w:t>
            </w:r>
            <w:r w:rsidRPr="00701100">
              <w:rPr>
                <w:rFonts w:eastAsia="Times New Roman" w:cstheme="minorHAnsi"/>
                <w:sz w:val="20"/>
                <w:szCs w:val="20"/>
                <w:lang w:val="en-GB"/>
              </w:rPr>
              <w:br/>
            </w:r>
            <w:r w:rsidRPr="00701100">
              <w:rPr>
                <w:rFonts w:eastAsia="Times New Roman" w:cstheme="minorHAnsi"/>
                <w:sz w:val="20"/>
                <w:szCs w:val="20"/>
                <w:lang w:val="es-ES"/>
              </w:rPr>
              <w:t xml:space="preserve">IPCC, p.232, </w:t>
            </w:r>
            <w:hyperlink r:id="rId775" w:history="1">
              <w:r w:rsidRPr="00701100">
                <w:rPr>
                  <w:rFonts w:eastAsia="Times New Roman" w:cstheme="minorHAnsi"/>
                  <w:color w:val="0563C1"/>
                  <w:sz w:val="20"/>
                  <w:szCs w:val="20"/>
                  <w:u w:val="single"/>
                  <w:lang w:val="es-ES"/>
                </w:rPr>
                <w:t>https://www.ipcc.ch/site/assets/uploads/2018/02/WGIIAR5-Chap3_FINAL.pdf</w:t>
              </w:r>
            </w:hyperlink>
            <w:r w:rsidRPr="00701100">
              <w:rPr>
                <w:rFonts w:eastAsia="Times New Roman" w:cstheme="minorHAnsi"/>
                <w:sz w:val="20"/>
                <w:szCs w:val="20"/>
                <w:lang w:val="es-ES"/>
              </w:rPr>
              <w:t xml:space="preserve"> </w:t>
            </w:r>
          </w:p>
        </w:tc>
      </w:tr>
      <w:tr w:rsidR="00347335" w:rsidRPr="00701100" w14:paraId="2E715DFB" w14:textId="77777777" w:rsidTr="00032A75">
        <w:trPr>
          <w:trHeight w:val="290"/>
        </w:trPr>
        <w:tc>
          <w:tcPr>
            <w:tcW w:w="1561" w:type="pct"/>
            <w:shd w:val="clear" w:color="auto" w:fill="D9E2F3" w:themeFill="accent1" w:themeFillTint="33"/>
            <w:noWrap/>
            <w:hideMark/>
          </w:tcPr>
          <w:p w14:paraId="4A411B9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719" w:type="pct"/>
            <w:shd w:val="clear" w:color="auto" w:fill="auto"/>
            <w:noWrap/>
            <w:hideMark/>
          </w:tcPr>
          <w:p w14:paraId="3ECC6FD5"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NSO/Ministries of water, sanitation, health, environment/Regulators of water and sanitation services</w:t>
            </w:r>
          </w:p>
        </w:tc>
        <w:tc>
          <w:tcPr>
            <w:tcW w:w="1720" w:type="pct"/>
            <w:shd w:val="clear" w:color="auto" w:fill="auto"/>
            <w:noWrap/>
            <w:hideMark/>
          </w:tcPr>
          <w:p w14:paraId="43EB2182"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NSO/Ministries of water, sanitation, health, environment/Regulators of water and sanitation services</w:t>
            </w:r>
          </w:p>
        </w:tc>
      </w:tr>
      <w:tr w:rsidR="00347335" w:rsidRPr="00701100" w14:paraId="2362E940" w14:textId="77777777" w:rsidTr="00032A75">
        <w:trPr>
          <w:trHeight w:val="290"/>
        </w:trPr>
        <w:tc>
          <w:tcPr>
            <w:tcW w:w="1561" w:type="pct"/>
            <w:shd w:val="clear" w:color="auto" w:fill="D9E2F3" w:themeFill="accent1" w:themeFillTint="33"/>
            <w:noWrap/>
            <w:hideMark/>
          </w:tcPr>
          <w:p w14:paraId="4E2F3349" w14:textId="3157C9DF"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719" w:type="pct"/>
            <w:shd w:val="clear" w:color="auto" w:fill="auto"/>
            <w:noWrap/>
            <w:hideMark/>
          </w:tcPr>
          <w:p w14:paraId="03CF4DD7"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Household surveys and censuses; Administrative reports.</w:t>
            </w:r>
            <w:r w:rsidRPr="00701100">
              <w:rPr>
                <w:rFonts w:eastAsia="Times New Roman" w:cstheme="minorHAnsi"/>
                <w:sz w:val="20"/>
                <w:szCs w:val="20"/>
                <w:lang w:val="en-GB"/>
              </w:rPr>
              <w:br/>
              <w:t>Monitoring systems.</w:t>
            </w:r>
            <w:r w:rsidRPr="00701100">
              <w:rPr>
                <w:rFonts w:eastAsia="Times New Roman" w:cstheme="minorHAnsi"/>
                <w:sz w:val="20"/>
                <w:szCs w:val="20"/>
                <w:lang w:val="en-GB"/>
              </w:rPr>
              <w:br/>
              <w:t xml:space="preserve">Compilation/extraction of data from NSO, ministries of water, sanitation, health, environment. </w:t>
            </w:r>
          </w:p>
        </w:tc>
        <w:tc>
          <w:tcPr>
            <w:tcW w:w="1720" w:type="pct"/>
            <w:shd w:val="clear" w:color="auto" w:fill="auto"/>
            <w:noWrap/>
            <w:hideMark/>
          </w:tcPr>
          <w:p w14:paraId="42E9EE2C"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Household surveys and censuses; Administrative reports.</w:t>
            </w:r>
            <w:r w:rsidRPr="00701100">
              <w:rPr>
                <w:rFonts w:eastAsia="Times New Roman" w:cstheme="minorHAnsi"/>
                <w:sz w:val="20"/>
                <w:szCs w:val="20"/>
                <w:lang w:val="en-GB"/>
              </w:rPr>
              <w:br/>
              <w:t>Monitoring systems.</w:t>
            </w:r>
            <w:r w:rsidRPr="00701100">
              <w:rPr>
                <w:rFonts w:eastAsia="Times New Roman" w:cstheme="minorHAnsi"/>
                <w:sz w:val="20"/>
                <w:szCs w:val="20"/>
                <w:lang w:val="en-GB"/>
              </w:rPr>
              <w:br/>
              <w:t xml:space="preserve">Compilation/extraction of data from NSO, ministries of water, sanitation, health, environment. </w:t>
            </w:r>
          </w:p>
        </w:tc>
      </w:tr>
      <w:tr w:rsidR="00347335" w:rsidRPr="00701100" w14:paraId="792972F8" w14:textId="77777777" w:rsidTr="00032A75">
        <w:trPr>
          <w:trHeight w:val="290"/>
        </w:trPr>
        <w:tc>
          <w:tcPr>
            <w:tcW w:w="1561" w:type="pct"/>
            <w:shd w:val="clear" w:color="auto" w:fill="D9E2F3" w:themeFill="accent1" w:themeFillTint="33"/>
            <w:noWrap/>
            <w:hideMark/>
          </w:tcPr>
          <w:p w14:paraId="249AF8D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719" w:type="pct"/>
            <w:shd w:val="clear" w:color="auto" w:fill="auto"/>
            <w:noWrap/>
            <w:hideMark/>
          </w:tcPr>
          <w:p w14:paraId="684A3476"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Biennial data collection, annual data reporting with estimates</w:t>
            </w:r>
          </w:p>
        </w:tc>
        <w:tc>
          <w:tcPr>
            <w:tcW w:w="1720" w:type="pct"/>
            <w:shd w:val="clear" w:color="auto" w:fill="auto"/>
            <w:noWrap/>
            <w:hideMark/>
          </w:tcPr>
          <w:p w14:paraId="01CB8E94"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Biennial</w:t>
            </w:r>
          </w:p>
        </w:tc>
      </w:tr>
      <w:tr w:rsidR="00347335" w:rsidRPr="00701100" w14:paraId="5589A2B7" w14:textId="77777777" w:rsidTr="00032A75">
        <w:trPr>
          <w:trHeight w:val="290"/>
        </w:trPr>
        <w:tc>
          <w:tcPr>
            <w:tcW w:w="1561" w:type="pct"/>
            <w:shd w:val="clear" w:color="auto" w:fill="D9E2F3" w:themeFill="accent1" w:themeFillTint="33"/>
            <w:noWrap/>
            <w:hideMark/>
          </w:tcPr>
          <w:p w14:paraId="462C7E9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719" w:type="pct"/>
            <w:shd w:val="clear" w:color="auto" w:fill="auto"/>
            <w:noWrap/>
            <w:hideMark/>
          </w:tcPr>
          <w:p w14:paraId="340075CA"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1720" w:type="pct"/>
            <w:shd w:val="clear" w:color="auto" w:fill="auto"/>
            <w:noWrap/>
            <w:hideMark/>
          </w:tcPr>
          <w:p w14:paraId="10B39C8E"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347335" w:rsidRPr="00701100" w14:paraId="417C575C" w14:textId="77777777" w:rsidTr="00032A75">
        <w:trPr>
          <w:trHeight w:val="565"/>
        </w:trPr>
        <w:tc>
          <w:tcPr>
            <w:tcW w:w="1561" w:type="pct"/>
            <w:shd w:val="clear" w:color="auto" w:fill="D9E2F3" w:themeFill="accent1" w:themeFillTint="33"/>
            <w:noWrap/>
            <w:hideMark/>
          </w:tcPr>
          <w:p w14:paraId="1C3429F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Computation/compilation methods </w:t>
            </w:r>
          </w:p>
        </w:tc>
        <w:tc>
          <w:tcPr>
            <w:tcW w:w="1719" w:type="pct"/>
            <w:shd w:val="clear" w:color="auto" w:fill="auto"/>
            <w:noWrap/>
            <w:hideMark/>
          </w:tcPr>
          <w:p w14:paraId="183B8AC8" w14:textId="77777777" w:rsidR="00347335" w:rsidRPr="00701100" w:rsidRDefault="00347335" w:rsidP="00432327">
            <w:pPr>
              <w:spacing w:after="0" w:line="240" w:lineRule="auto"/>
              <w:rPr>
                <w:rFonts w:eastAsia="Times New Roman" w:cstheme="minorHAnsi"/>
                <w:sz w:val="20"/>
                <w:szCs w:val="20"/>
                <w:lang w:val="en-GB"/>
              </w:rPr>
            </w:pPr>
          </w:p>
        </w:tc>
        <w:tc>
          <w:tcPr>
            <w:tcW w:w="1720" w:type="pct"/>
            <w:shd w:val="clear" w:color="auto" w:fill="auto"/>
            <w:noWrap/>
            <w:hideMark/>
          </w:tcPr>
          <w:p w14:paraId="3F47D327" w14:textId="77777777" w:rsidR="00347335" w:rsidRPr="00701100" w:rsidRDefault="00347335" w:rsidP="00432327">
            <w:pPr>
              <w:spacing w:after="0" w:line="240" w:lineRule="auto"/>
              <w:rPr>
                <w:rFonts w:eastAsia="Times New Roman" w:cstheme="minorHAnsi"/>
                <w:sz w:val="20"/>
                <w:szCs w:val="20"/>
                <w:lang w:val="en-GB"/>
              </w:rPr>
            </w:pPr>
          </w:p>
        </w:tc>
      </w:tr>
      <w:tr w:rsidR="00347335" w:rsidRPr="00701100" w14:paraId="5E164536" w14:textId="77777777" w:rsidTr="00032A75">
        <w:trPr>
          <w:trHeight w:val="290"/>
        </w:trPr>
        <w:tc>
          <w:tcPr>
            <w:tcW w:w="1561" w:type="pct"/>
            <w:shd w:val="clear" w:color="auto" w:fill="D9E2F3" w:themeFill="accent1" w:themeFillTint="33"/>
            <w:noWrap/>
            <w:hideMark/>
          </w:tcPr>
          <w:p w14:paraId="5A30363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719" w:type="pct"/>
            <w:shd w:val="clear" w:color="auto" w:fill="auto"/>
            <w:noWrap/>
            <w:hideMark/>
          </w:tcPr>
          <w:p w14:paraId="069DCFDA" w14:textId="77777777" w:rsidR="00347335" w:rsidRPr="00701100" w:rsidRDefault="00000000" w:rsidP="00432327">
            <w:pPr>
              <w:spacing w:after="0" w:line="240" w:lineRule="auto"/>
              <w:rPr>
                <w:rFonts w:eastAsia="Times New Roman" w:cstheme="minorHAnsi"/>
                <w:sz w:val="20"/>
                <w:szCs w:val="20"/>
                <w:lang w:val="en-GB"/>
              </w:rPr>
            </w:pPr>
            <w:hyperlink r:id="rId776" w:history="1">
              <w:r w:rsidR="00347335" w:rsidRPr="00701100">
                <w:rPr>
                  <w:rFonts w:eastAsia="Times New Roman" w:cstheme="minorHAnsi"/>
                  <w:sz w:val="20"/>
                  <w:szCs w:val="20"/>
                  <w:lang w:val="en-GB"/>
                </w:rPr>
                <w:t>SDG database</w:t>
              </w:r>
            </w:hyperlink>
          </w:p>
        </w:tc>
        <w:tc>
          <w:tcPr>
            <w:tcW w:w="1720" w:type="pct"/>
            <w:shd w:val="clear" w:color="auto" w:fill="auto"/>
            <w:noWrap/>
            <w:hideMark/>
          </w:tcPr>
          <w:p w14:paraId="6F3BA42D"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WHO UNICEF JMP</w:t>
            </w:r>
          </w:p>
        </w:tc>
      </w:tr>
      <w:tr w:rsidR="00347335" w:rsidRPr="00701100" w14:paraId="235AFF56" w14:textId="77777777" w:rsidTr="00032A75">
        <w:trPr>
          <w:trHeight w:val="290"/>
        </w:trPr>
        <w:tc>
          <w:tcPr>
            <w:tcW w:w="1561" w:type="pct"/>
            <w:shd w:val="clear" w:color="auto" w:fill="D9E2F3" w:themeFill="accent1" w:themeFillTint="33"/>
            <w:noWrap/>
            <w:hideMark/>
          </w:tcPr>
          <w:p w14:paraId="176A13F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719" w:type="pct"/>
            <w:shd w:val="clear" w:color="auto" w:fill="auto"/>
            <w:noWrap/>
            <w:hideMark/>
          </w:tcPr>
          <w:p w14:paraId="5B8DB5EA"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SDG 6.1.1</w:t>
            </w:r>
          </w:p>
        </w:tc>
        <w:tc>
          <w:tcPr>
            <w:tcW w:w="1720" w:type="pct"/>
            <w:shd w:val="clear" w:color="auto" w:fill="auto"/>
            <w:noWrap/>
            <w:hideMark/>
          </w:tcPr>
          <w:p w14:paraId="6688A626"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Drinking water [Limited, Basic, Safely managed]</w:t>
            </w:r>
          </w:p>
        </w:tc>
      </w:tr>
      <w:tr w:rsidR="00347335" w:rsidRPr="00701100" w14:paraId="10388C16" w14:textId="77777777" w:rsidTr="00032A75">
        <w:trPr>
          <w:trHeight w:val="290"/>
        </w:trPr>
        <w:tc>
          <w:tcPr>
            <w:tcW w:w="1561" w:type="pct"/>
            <w:shd w:val="clear" w:color="auto" w:fill="D9E2F3" w:themeFill="accent1" w:themeFillTint="33"/>
            <w:noWrap/>
            <w:hideMark/>
          </w:tcPr>
          <w:p w14:paraId="75023F8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719" w:type="pct"/>
            <w:shd w:val="clear" w:color="auto" w:fill="auto"/>
            <w:noWrap/>
            <w:hideMark/>
          </w:tcPr>
          <w:p w14:paraId="724D4F6D" w14:textId="77777777" w:rsidR="00347335" w:rsidRPr="00701100" w:rsidRDefault="00000000" w:rsidP="00432327">
            <w:pPr>
              <w:spacing w:after="0" w:line="240" w:lineRule="auto"/>
              <w:rPr>
                <w:rFonts w:eastAsia="Times New Roman" w:cstheme="minorHAnsi"/>
                <w:sz w:val="20"/>
                <w:szCs w:val="20"/>
                <w:u w:val="single"/>
                <w:lang w:val="en-GB"/>
              </w:rPr>
            </w:pPr>
            <w:hyperlink r:id="rId777" w:history="1">
              <w:r w:rsidR="00347335" w:rsidRPr="00701100">
                <w:rPr>
                  <w:rFonts w:eastAsia="Times New Roman" w:cstheme="minorHAnsi"/>
                  <w:color w:val="0563C1"/>
                  <w:sz w:val="20"/>
                  <w:szCs w:val="20"/>
                  <w:u w:val="single"/>
                  <w:lang w:val="en-GB"/>
                </w:rPr>
                <w:t>https://unstats.un.org/sdgs/indicators/database/</w:t>
              </w:r>
            </w:hyperlink>
          </w:p>
        </w:tc>
        <w:tc>
          <w:tcPr>
            <w:tcW w:w="1720" w:type="pct"/>
            <w:shd w:val="clear" w:color="auto" w:fill="auto"/>
            <w:noWrap/>
            <w:hideMark/>
          </w:tcPr>
          <w:p w14:paraId="1AECF9D1" w14:textId="77777777" w:rsidR="00347335" w:rsidRPr="00701100" w:rsidRDefault="00000000" w:rsidP="00432327">
            <w:pPr>
              <w:spacing w:after="0" w:line="240" w:lineRule="auto"/>
              <w:rPr>
                <w:rFonts w:eastAsia="Times New Roman" w:cstheme="minorHAnsi"/>
                <w:sz w:val="20"/>
                <w:szCs w:val="20"/>
                <w:u w:val="single"/>
                <w:lang w:val="en-GB"/>
              </w:rPr>
            </w:pPr>
            <w:hyperlink r:id="rId778" w:anchor="!/" w:history="1">
              <w:r w:rsidR="00347335" w:rsidRPr="00701100">
                <w:rPr>
                  <w:rStyle w:val="Hyperlink"/>
                  <w:rFonts w:cstheme="minorHAnsi"/>
                  <w:sz w:val="20"/>
                  <w:szCs w:val="20"/>
                  <w:lang w:val="en-GB"/>
                </w:rPr>
                <w:t>https://washdata.org/data/household#!/</w:t>
              </w:r>
            </w:hyperlink>
            <w:r w:rsidR="00347335" w:rsidRPr="00701100">
              <w:rPr>
                <w:rFonts w:cstheme="minorHAnsi"/>
                <w:sz w:val="20"/>
                <w:szCs w:val="20"/>
                <w:lang w:val="en-GB"/>
              </w:rPr>
              <w:t xml:space="preserve"> </w:t>
            </w:r>
            <w:r w:rsidR="00347335" w:rsidRPr="00701100">
              <w:rPr>
                <w:rFonts w:eastAsia="Times New Roman" w:cstheme="minorHAnsi"/>
                <w:color w:val="0563C1"/>
                <w:sz w:val="20"/>
                <w:szCs w:val="20"/>
                <w:u w:val="single"/>
                <w:lang w:val="en-GB"/>
              </w:rPr>
              <w:t xml:space="preserve"> </w:t>
            </w:r>
          </w:p>
        </w:tc>
      </w:tr>
      <w:tr w:rsidR="00347335" w:rsidRPr="00701100" w14:paraId="5C5638DF" w14:textId="77777777" w:rsidTr="00032A75">
        <w:trPr>
          <w:trHeight w:val="290"/>
        </w:trPr>
        <w:tc>
          <w:tcPr>
            <w:tcW w:w="1561" w:type="pct"/>
            <w:shd w:val="clear" w:color="auto" w:fill="D9E2F3" w:themeFill="accent1" w:themeFillTint="33"/>
            <w:noWrap/>
            <w:hideMark/>
          </w:tcPr>
          <w:p w14:paraId="6462F49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719" w:type="pct"/>
            <w:shd w:val="clear" w:color="auto" w:fill="auto"/>
            <w:noWrap/>
            <w:hideMark/>
          </w:tcPr>
          <w:p w14:paraId="434D50F1"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E</w:t>
            </w:r>
          </w:p>
        </w:tc>
        <w:tc>
          <w:tcPr>
            <w:tcW w:w="1720" w:type="pct"/>
            <w:shd w:val="clear" w:color="auto" w:fill="auto"/>
            <w:noWrap/>
            <w:hideMark/>
          </w:tcPr>
          <w:p w14:paraId="08270778" w14:textId="77777777" w:rsidR="00347335" w:rsidRPr="00701100" w:rsidRDefault="00347335" w:rsidP="00432327">
            <w:pPr>
              <w:spacing w:after="0" w:line="240" w:lineRule="auto"/>
              <w:rPr>
                <w:rFonts w:eastAsia="Times New Roman" w:cstheme="minorHAnsi"/>
                <w:sz w:val="20"/>
                <w:szCs w:val="20"/>
                <w:lang w:val="en-GB"/>
              </w:rPr>
            </w:pPr>
          </w:p>
        </w:tc>
      </w:tr>
      <w:tr w:rsidR="00347335" w:rsidRPr="00701100" w14:paraId="454C5F5C" w14:textId="77777777" w:rsidTr="00032A75">
        <w:trPr>
          <w:trHeight w:val="290"/>
        </w:trPr>
        <w:tc>
          <w:tcPr>
            <w:tcW w:w="1561" w:type="pct"/>
            <w:shd w:val="clear" w:color="auto" w:fill="D9E2F3" w:themeFill="accent1" w:themeFillTint="33"/>
            <w:noWrap/>
            <w:hideMark/>
          </w:tcPr>
          <w:p w14:paraId="72D0984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719" w:type="pct"/>
            <w:shd w:val="clear" w:color="auto" w:fill="auto"/>
          </w:tcPr>
          <w:p w14:paraId="476ED0C2" w14:textId="77777777" w:rsidR="00347335" w:rsidRPr="00701100" w:rsidRDefault="00347335" w:rsidP="00432327">
            <w:pPr>
              <w:spacing w:after="0" w:line="240" w:lineRule="auto"/>
              <w:rPr>
                <w:rFonts w:eastAsia="Times New Roman" w:cstheme="minorHAnsi"/>
                <w:color w:val="0070C0"/>
                <w:sz w:val="20"/>
                <w:szCs w:val="20"/>
                <w:lang w:val="en-GB"/>
              </w:rPr>
            </w:pPr>
          </w:p>
        </w:tc>
        <w:tc>
          <w:tcPr>
            <w:tcW w:w="1720" w:type="pct"/>
            <w:shd w:val="clear" w:color="auto" w:fill="auto"/>
          </w:tcPr>
          <w:p w14:paraId="014B6AC9" w14:textId="77777777" w:rsidR="00347335" w:rsidRPr="00701100" w:rsidRDefault="00347335" w:rsidP="00432327">
            <w:pPr>
              <w:spacing w:after="0" w:line="240" w:lineRule="auto"/>
              <w:rPr>
                <w:rFonts w:eastAsia="Times New Roman" w:cstheme="minorHAnsi"/>
                <w:color w:val="0070C0"/>
                <w:sz w:val="20"/>
                <w:szCs w:val="20"/>
                <w:lang w:val="en-GB"/>
              </w:rPr>
            </w:pPr>
          </w:p>
        </w:tc>
      </w:tr>
      <w:tr w:rsidR="00347335" w:rsidRPr="00701100" w14:paraId="4A33A928" w14:textId="77777777" w:rsidTr="00032A75">
        <w:trPr>
          <w:trHeight w:val="290"/>
        </w:trPr>
        <w:tc>
          <w:tcPr>
            <w:tcW w:w="1561" w:type="pct"/>
            <w:shd w:val="clear" w:color="auto" w:fill="D9E2F3" w:themeFill="accent1" w:themeFillTint="33"/>
            <w:noWrap/>
            <w:hideMark/>
          </w:tcPr>
          <w:p w14:paraId="1DF32B0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719" w:type="pct"/>
            <w:shd w:val="clear" w:color="auto" w:fill="auto"/>
          </w:tcPr>
          <w:p w14:paraId="14C7AD34" w14:textId="77777777" w:rsidR="00347335" w:rsidRPr="00701100" w:rsidRDefault="00347335" w:rsidP="00432327">
            <w:pPr>
              <w:spacing w:after="0" w:line="240" w:lineRule="auto"/>
              <w:rPr>
                <w:rFonts w:eastAsia="Times New Roman" w:cstheme="minorHAnsi"/>
                <w:color w:val="0070C0"/>
                <w:sz w:val="20"/>
                <w:szCs w:val="20"/>
                <w:lang w:val="en-GB"/>
              </w:rPr>
            </w:pPr>
          </w:p>
        </w:tc>
        <w:tc>
          <w:tcPr>
            <w:tcW w:w="1720" w:type="pct"/>
            <w:shd w:val="clear" w:color="auto" w:fill="auto"/>
          </w:tcPr>
          <w:p w14:paraId="4B4C53B2" w14:textId="77777777" w:rsidR="00347335" w:rsidRPr="00701100" w:rsidRDefault="00347335" w:rsidP="00432327">
            <w:pPr>
              <w:spacing w:after="0" w:line="240" w:lineRule="auto"/>
              <w:rPr>
                <w:rFonts w:eastAsia="Times New Roman" w:cstheme="minorHAnsi"/>
                <w:color w:val="0070C0"/>
                <w:sz w:val="20"/>
                <w:szCs w:val="20"/>
                <w:lang w:val="en-GB"/>
              </w:rPr>
            </w:pPr>
          </w:p>
        </w:tc>
      </w:tr>
      <w:tr w:rsidR="00347335" w:rsidRPr="00701100" w14:paraId="0783109E" w14:textId="77777777" w:rsidTr="00032A75">
        <w:trPr>
          <w:trHeight w:val="290"/>
        </w:trPr>
        <w:tc>
          <w:tcPr>
            <w:tcW w:w="1561" w:type="pct"/>
            <w:shd w:val="clear" w:color="auto" w:fill="D9E2F3" w:themeFill="accent1" w:themeFillTint="33"/>
            <w:noWrap/>
            <w:hideMark/>
          </w:tcPr>
          <w:p w14:paraId="3AED470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719" w:type="pct"/>
            <w:shd w:val="clear" w:color="auto" w:fill="auto"/>
            <w:noWrap/>
            <w:hideMark/>
          </w:tcPr>
          <w:p w14:paraId="3BCB0680"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 (rural, urban); by whether household headed by men or women, and/or by household composition (number of women, number of men)</w:t>
            </w:r>
          </w:p>
        </w:tc>
        <w:tc>
          <w:tcPr>
            <w:tcW w:w="1720" w:type="pct"/>
            <w:shd w:val="clear" w:color="auto" w:fill="auto"/>
            <w:noWrap/>
            <w:hideMark/>
          </w:tcPr>
          <w:p w14:paraId="76C53B5B" w14:textId="77777777" w:rsidR="00347335" w:rsidRPr="00701100" w:rsidRDefault="00347335" w:rsidP="00432327">
            <w:pPr>
              <w:spacing w:after="0" w:line="240" w:lineRule="auto"/>
              <w:rPr>
                <w:rFonts w:eastAsia="Times New Roman" w:cstheme="minorHAnsi"/>
                <w:sz w:val="20"/>
                <w:szCs w:val="20"/>
                <w:lang w:val="en-GB"/>
              </w:rPr>
            </w:pPr>
            <w:r w:rsidRPr="00701100">
              <w:rPr>
                <w:rFonts w:eastAsia="Times New Roman" w:cstheme="minorHAnsi"/>
                <w:sz w:val="20"/>
                <w:szCs w:val="20"/>
                <w:lang w:val="en-GB"/>
              </w:rPr>
              <w:t>By urban and rural, by institutions and households, by socioeconomic status (wealth, affordability, etc.), by stratifies of inequality (sub-national, sex, disadvantaged groups, etc.), by water service level (no services, basic, and safely managed services), by whether household headed by men or women, and/or by household composition (number of women, number of men)</w:t>
            </w:r>
          </w:p>
        </w:tc>
      </w:tr>
      <w:tr w:rsidR="00347335" w:rsidRPr="00701100" w14:paraId="2208FA8F" w14:textId="77777777" w:rsidTr="00032A75">
        <w:trPr>
          <w:trHeight w:val="290"/>
        </w:trPr>
        <w:tc>
          <w:tcPr>
            <w:tcW w:w="1561" w:type="pct"/>
            <w:shd w:val="clear" w:color="auto" w:fill="D9E2F3" w:themeFill="accent1" w:themeFillTint="33"/>
            <w:noWrap/>
            <w:hideMark/>
          </w:tcPr>
          <w:p w14:paraId="4A2128E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39" w:type="pct"/>
            <w:gridSpan w:val="2"/>
            <w:shd w:val="clear" w:color="auto" w:fill="auto"/>
            <w:noWrap/>
            <w:hideMark/>
          </w:tcPr>
          <w:p w14:paraId="752C20C1" w14:textId="77777777" w:rsidR="00347335" w:rsidRPr="00701100" w:rsidRDefault="00347335" w:rsidP="00432327">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SDG 6.1.1 metadata, </w:t>
            </w:r>
            <w:hyperlink r:id="rId779" w:history="1">
              <w:r w:rsidRPr="00701100">
                <w:rPr>
                  <w:rFonts w:eastAsia="Times New Roman" w:cstheme="minorHAnsi"/>
                  <w:color w:val="0563C1"/>
                  <w:sz w:val="20"/>
                  <w:szCs w:val="20"/>
                  <w:u w:val="single"/>
                  <w:lang w:val="en-GB"/>
                </w:rPr>
                <w:t>https://unstats.un.org/sdgs/metadata/?Text=&amp;Goal=6&amp;Target=6.1</w:t>
              </w:r>
            </w:hyperlink>
            <w:r w:rsidRPr="00701100">
              <w:rPr>
                <w:rFonts w:eastAsia="Times New Roman" w:cstheme="minorHAnsi"/>
                <w:sz w:val="20"/>
                <w:szCs w:val="20"/>
                <w:u w:val="single"/>
                <w:lang w:val="en-GB"/>
              </w:rPr>
              <w:t>;</w:t>
            </w:r>
          </w:p>
          <w:p w14:paraId="38F17457" w14:textId="77777777" w:rsidR="00347335" w:rsidRPr="00701100" w:rsidRDefault="00347335" w:rsidP="00432327">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WHO, </w:t>
            </w:r>
            <w:hyperlink r:id="rId780" w:history="1">
              <w:r w:rsidRPr="00701100">
                <w:rPr>
                  <w:rStyle w:val="Hyperlink"/>
                  <w:rFonts w:eastAsia="Times New Roman" w:cstheme="minorHAnsi"/>
                  <w:sz w:val="20"/>
                  <w:szCs w:val="20"/>
                  <w:lang w:val="en-GB"/>
                </w:rPr>
                <w:t>https://www.who.int/data/gho/data/indicators/indicator-details/GHO/population-using-safely-managed-drinking-water-services-(-)</w:t>
              </w:r>
            </w:hyperlink>
            <w:r w:rsidRPr="00701100">
              <w:rPr>
                <w:rFonts w:eastAsia="Times New Roman" w:cstheme="minorHAnsi"/>
                <w:color w:val="0563C1"/>
                <w:sz w:val="20"/>
                <w:szCs w:val="20"/>
                <w:u w:val="single"/>
                <w:lang w:val="en-GB"/>
              </w:rPr>
              <w:t xml:space="preserve"> </w:t>
            </w:r>
          </w:p>
        </w:tc>
      </w:tr>
    </w:tbl>
    <w:p w14:paraId="4D810854" w14:textId="77777777" w:rsidR="00347335" w:rsidRPr="00701100" w:rsidRDefault="00347335" w:rsidP="00E371DE">
      <w:pPr>
        <w:rPr>
          <w:rFonts w:cstheme="minorHAnsi"/>
          <w:lang w:val="en-GB"/>
        </w:rPr>
      </w:pPr>
    </w:p>
    <w:p w14:paraId="6A296A2F" w14:textId="77777777" w:rsidR="00347335" w:rsidRPr="00701100" w:rsidRDefault="00347335" w:rsidP="00E371DE">
      <w:pPr>
        <w:rPr>
          <w:rFonts w:cstheme="minorHAnsi"/>
          <w:lang w:val="en-GB"/>
        </w:rPr>
      </w:pPr>
      <w:r w:rsidRPr="00701100">
        <w:rPr>
          <w:rFonts w:cstheme="minorHAnsi"/>
          <w:lang w:val="en-GB"/>
        </w:rPr>
        <w:br w:type="page"/>
      </w:r>
    </w:p>
    <w:p w14:paraId="51DB8DF3" w14:textId="77777777" w:rsidR="00347335" w:rsidRPr="00701100" w:rsidRDefault="00347335" w:rsidP="00E371DE">
      <w:pPr>
        <w:pStyle w:val="Heading1"/>
        <w:rPr>
          <w:rFonts w:asciiTheme="minorHAnsi" w:hAnsiTheme="minorHAnsi" w:cstheme="minorHAnsi"/>
          <w:b/>
          <w:bCs/>
          <w:lang w:val="en-GB"/>
        </w:rPr>
      </w:pPr>
      <w:bookmarkStart w:id="305" w:name="target99"/>
      <w:bookmarkStart w:id="306" w:name="_Toc129251428"/>
      <w:r w:rsidRPr="00701100">
        <w:rPr>
          <w:rFonts w:asciiTheme="minorHAnsi" w:hAnsiTheme="minorHAnsi" w:cstheme="minorHAnsi"/>
          <w:b/>
          <w:bCs/>
          <w:lang w:val="en-GB"/>
        </w:rPr>
        <w:lastRenderedPageBreak/>
        <w:t>99</w:t>
      </w:r>
      <w:bookmarkEnd w:id="305"/>
      <w:r w:rsidRPr="00701100">
        <w:rPr>
          <w:rFonts w:asciiTheme="minorHAnsi" w:hAnsiTheme="minorHAnsi" w:cstheme="minorHAnsi"/>
          <w:b/>
          <w:bCs/>
          <w:lang w:val="en-GB"/>
        </w:rPr>
        <w:t>.</w:t>
      </w:r>
      <w:r w:rsidRPr="00701100">
        <w:rPr>
          <w:rFonts w:asciiTheme="minorHAnsi" w:hAnsiTheme="minorHAnsi" w:cstheme="minorHAnsi"/>
          <w:b/>
          <w:bCs/>
          <w:color w:val="FF0000"/>
          <w:lang w:val="en-GB"/>
        </w:rPr>
        <w:t xml:space="preserve"> </w:t>
      </w:r>
      <w:r w:rsidRPr="00701100">
        <w:rPr>
          <w:rFonts w:asciiTheme="minorHAnsi" w:hAnsiTheme="minorHAnsi" w:cstheme="minorHAnsi"/>
          <w:b/>
          <w:bCs/>
          <w:lang w:val="en-GB"/>
        </w:rPr>
        <w:t>Proportion of population with access to heating/cooling</w:t>
      </w:r>
      <w:bookmarkEnd w:id="296"/>
      <w:bookmarkEnd w:id="297"/>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1"/>
        <w:gridCol w:w="3422"/>
        <w:gridCol w:w="3419"/>
        <w:gridCol w:w="3238"/>
      </w:tblGrid>
      <w:tr w:rsidR="00347335" w:rsidRPr="00701100" w14:paraId="590A47F6" w14:textId="77777777" w:rsidTr="005A28A8">
        <w:trPr>
          <w:trHeight w:val="300"/>
        </w:trPr>
        <w:tc>
          <w:tcPr>
            <w:tcW w:w="1498" w:type="pct"/>
            <w:tcBorders>
              <w:top w:val="single" w:sz="4" w:space="0" w:color="auto"/>
              <w:left w:val="single" w:sz="4" w:space="0" w:color="auto"/>
              <w:bottom w:val="single" w:sz="4" w:space="0" w:color="auto"/>
              <w:right w:val="single" w:sz="4" w:space="0" w:color="auto"/>
            </w:tcBorders>
            <w:shd w:val="clear" w:color="auto" w:fill="0070C0"/>
            <w:noWrap/>
          </w:tcPr>
          <w:p w14:paraId="6EE18D4C"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3502" w:type="pct"/>
            <w:gridSpan w:val="3"/>
            <w:tcBorders>
              <w:top w:val="single" w:sz="4" w:space="0" w:color="auto"/>
              <w:left w:val="nil"/>
              <w:bottom w:val="single" w:sz="4" w:space="0" w:color="auto"/>
              <w:right w:val="single" w:sz="4" w:space="0" w:color="auto"/>
            </w:tcBorders>
            <w:shd w:val="clear" w:color="auto" w:fill="0070C0"/>
            <w:noWrap/>
          </w:tcPr>
          <w:p w14:paraId="5DF69DA2"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347335" w:rsidRPr="00701100" w14:paraId="6143E60C" w14:textId="77777777" w:rsidTr="005A28A8">
        <w:trPr>
          <w:trHeight w:val="300"/>
        </w:trPr>
        <w:tc>
          <w:tcPr>
            <w:tcW w:w="1498" w:type="pct"/>
            <w:shd w:val="clear" w:color="auto" w:fill="D9E2F3" w:themeFill="accent1" w:themeFillTint="33"/>
            <w:noWrap/>
            <w:hideMark/>
          </w:tcPr>
          <w:p w14:paraId="7A7788B9"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02" w:type="pct"/>
            <w:gridSpan w:val="3"/>
            <w:shd w:val="clear" w:color="auto" w:fill="auto"/>
            <w:noWrap/>
            <w:hideMark/>
          </w:tcPr>
          <w:p w14:paraId="56C511AC"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Proportion of population with access to heating/cooling </w:t>
            </w:r>
          </w:p>
        </w:tc>
      </w:tr>
      <w:tr w:rsidR="00347335" w:rsidRPr="00701100" w14:paraId="29263DF9" w14:textId="77777777" w:rsidTr="005A28A8">
        <w:trPr>
          <w:trHeight w:val="300"/>
        </w:trPr>
        <w:tc>
          <w:tcPr>
            <w:tcW w:w="1498" w:type="pct"/>
            <w:shd w:val="clear" w:color="auto" w:fill="D9E2F3" w:themeFill="accent1" w:themeFillTint="33"/>
            <w:noWrap/>
            <w:hideMark/>
          </w:tcPr>
          <w:p w14:paraId="04DD5027"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189" w:type="pct"/>
            <w:shd w:val="clear" w:color="auto" w:fill="auto"/>
            <w:noWrap/>
            <w:hideMark/>
          </w:tcPr>
          <w:p w14:paraId="395889F6"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14B17923"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Population with access to heating</w:t>
            </w:r>
          </w:p>
        </w:tc>
        <w:tc>
          <w:tcPr>
            <w:tcW w:w="1126" w:type="pct"/>
            <w:shd w:val="clear" w:color="auto" w:fill="auto"/>
            <w:noWrap/>
            <w:hideMark/>
          </w:tcPr>
          <w:p w14:paraId="7780F43A"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Population with access to cooling</w:t>
            </w:r>
          </w:p>
        </w:tc>
      </w:tr>
      <w:tr w:rsidR="00347335" w:rsidRPr="00701100" w14:paraId="258826E9" w14:textId="77777777" w:rsidTr="005A28A8">
        <w:trPr>
          <w:trHeight w:val="300"/>
        </w:trPr>
        <w:tc>
          <w:tcPr>
            <w:tcW w:w="1498" w:type="pct"/>
            <w:shd w:val="clear" w:color="auto" w:fill="D9E2F3" w:themeFill="accent1" w:themeFillTint="33"/>
            <w:noWrap/>
            <w:hideMark/>
          </w:tcPr>
          <w:p w14:paraId="3B243853"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02" w:type="pct"/>
            <w:gridSpan w:val="3"/>
            <w:shd w:val="clear" w:color="auto" w:fill="auto"/>
            <w:noWrap/>
            <w:hideMark/>
          </w:tcPr>
          <w:p w14:paraId="77918AD6"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Vulnerability </w:t>
            </w:r>
          </w:p>
        </w:tc>
      </w:tr>
      <w:tr w:rsidR="00347335" w:rsidRPr="00701100" w14:paraId="534935EF" w14:textId="77777777" w:rsidTr="005A28A8">
        <w:trPr>
          <w:trHeight w:val="300"/>
        </w:trPr>
        <w:tc>
          <w:tcPr>
            <w:tcW w:w="1498" w:type="pct"/>
            <w:shd w:val="clear" w:color="auto" w:fill="D9E2F3" w:themeFill="accent1" w:themeFillTint="33"/>
            <w:noWrap/>
            <w:hideMark/>
          </w:tcPr>
          <w:p w14:paraId="73497329"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02" w:type="pct"/>
            <w:gridSpan w:val="3"/>
            <w:shd w:val="clear" w:color="auto" w:fill="auto"/>
            <w:noWrap/>
            <w:hideMark/>
          </w:tcPr>
          <w:p w14:paraId="63D3E6C6"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Vulnerable population </w:t>
            </w:r>
          </w:p>
        </w:tc>
      </w:tr>
      <w:tr w:rsidR="00347335" w:rsidRPr="00701100" w14:paraId="755A62E8" w14:textId="77777777" w:rsidTr="005A28A8">
        <w:trPr>
          <w:trHeight w:val="300"/>
        </w:trPr>
        <w:tc>
          <w:tcPr>
            <w:tcW w:w="1498" w:type="pct"/>
            <w:shd w:val="clear" w:color="auto" w:fill="D9E2F3" w:themeFill="accent1" w:themeFillTint="33"/>
            <w:noWrap/>
            <w:hideMark/>
          </w:tcPr>
          <w:p w14:paraId="3AA70344"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02" w:type="pct"/>
            <w:gridSpan w:val="3"/>
            <w:shd w:val="clear" w:color="auto" w:fill="auto"/>
            <w:noWrap/>
            <w:hideMark/>
          </w:tcPr>
          <w:p w14:paraId="343521B1"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Energy </w:t>
            </w:r>
          </w:p>
        </w:tc>
      </w:tr>
      <w:tr w:rsidR="00347335" w:rsidRPr="00701100" w14:paraId="1AF10F56" w14:textId="77777777" w:rsidTr="005A28A8">
        <w:trPr>
          <w:trHeight w:val="300"/>
        </w:trPr>
        <w:tc>
          <w:tcPr>
            <w:tcW w:w="1498" w:type="pct"/>
            <w:shd w:val="clear" w:color="auto" w:fill="D9E2F3" w:themeFill="accent1" w:themeFillTint="33"/>
            <w:noWrap/>
            <w:hideMark/>
          </w:tcPr>
          <w:p w14:paraId="279155CB"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189" w:type="pct"/>
            <w:shd w:val="clear" w:color="auto" w:fill="auto"/>
            <w:noWrap/>
            <w:hideMark/>
          </w:tcPr>
          <w:p w14:paraId="0D951BCD"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7.1; 13.8</w:t>
            </w:r>
          </w:p>
        </w:tc>
        <w:tc>
          <w:tcPr>
            <w:tcW w:w="1188" w:type="pct"/>
            <w:shd w:val="clear" w:color="auto" w:fill="auto"/>
            <w:noWrap/>
            <w:hideMark/>
          </w:tcPr>
          <w:p w14:paraId="2C582CCA"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7.1; 13.8</w:t>
            </w:r>
          </w:p>
        </w:tc>
        <w:tc>
          <w:tcPr>
            <w:tcW w:w="1126" w:type="pct"/>
            <w:shd w:val="clear" w:color="auto" w:fill="auto"/>
            <w:noWrap/>
            <w:hideMark/>
          </w:tcPr>
          <w:p w14:paraId="4DBB0664"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7.1; 13.8</w:t>
            </w:r>
          </w:p>
        </w:tc>
      </w:tr>
      <w:tr w:rsidR="00347335" w:rsidRPr="00701100" w14:paraId="314B55E0" w14:textId="77777777" w:rsidTr="005A28A8">
        <w:trPr>
          <w:trHeight w:val="300"/>
        </w:trPr>
        <w:tc>
          <w:tcPr>
            <w:tcW w:w="1498" w:type="pct"/>
            <w:shd w:val="clear" w:color="auto" w:fill="D9E2F3" w:themeFill="accent1" w:themeFillTint="33"/>
            <w:noWrap/>
            <w:hideMark/>
          </w:tcPr>
          <w:p w14:paraId="2CE60406"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189" w:type="pct"/>
            <w:shd w:val="clear" w:color="auto" w:fill="auto"/>
            <w:noWrap/>
            <w:hideMark/>
          </w:tcPr>
          <w:p w14:paraId="0F353359"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188" w:type="pct"/>
            <w:shd w:val="clear" w:color="auto" w:fill="auto"/>
            <w:noWrap/>
            <w:hideMark/>
          </w:tcPr>
          <w:p w14:paraId="06FF96A8"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126" w:type="pct"/>
            <w:shd w:val="clear" w:color="auto" w:fill="auto"/>
            <w:noWrap/>
            <w:hideMark/>
          </w:tcPr>
          <w:p w14:paraId="16435CC9"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37DD9F64" w14:textId="77777777" w:rsidTr="005A28A8">
        <w:trPr>
          <w:trHeight w:val="300"/>
        </w:trPr>
        <w:tc>
          <w:tcPr>
            <w:tcW w:w="1498" w:type="pct"/>
            <w:shd w:val="clear" w:color="auto" w:fill="D9E2F3" w:themeFill="accent1" w:themeFillTint="33"/>
            <w:noWrap/>
            <w:hideMark/>
          </w:tcPr>
          <w:p w14:paraId="322A3776"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189" w:type="pct"/>
            <w:shd w:val="clear" w:color="auto" w:fill="auto"/>
            <w:noWrap/>
            <w:hideMark/>
          </w:tcPr>
          <w:p w14:paraId="189E6F7A"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11276B59"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304DE882"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BCEF3D8" w14:textId="77777777" w:rsidTr="005A28A8">
        <w:trPr>
          <w:trHeight w:val="300"/>
        </w:trPr>
        <w:tc>
          <w:tcPr>
            <w:tcW w:w="1498" w:type="pct"/>
            <w:shd w:val="clear" w:color="auto" w:fill="D9E2F3" w:themeFill="accent1" w:themeFillTint="33"/>
            <w:noWrap/>
            <w:hideMark/>
          </w:tcPr>
          <w:p w14:paraId="4C3882D7"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189" w:type="pct"/>
            <w:shd w:val="clear" w:color="auto" w:fill="auto"/>
            <w:noWrap/>
            <w:hideMark/>
          </w:tcPr>
          <w:p w14:paraId="2F003ED5"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37774B38" w14:textId="63CF184D"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7.1.2 [related</w:t>
            </w:r>
            <w:r w:rsidR="009873E8" w:rsidRPr="00701100">
              <w:rPr>
                <w:rFonts w:cstheme="minorHAnsi"/>
                <w:sz w:val="20"/>
                <w:szCs w:val="20"/>
                <w:lang w:val="en-GB"/>
              </w:rPr>
              <w:t xml:space="preserve"> to</w:t>
            </w:r>
            <w:r w:rsidRPr="00701100">
              <w:rPr>
                <w:rFonts w:cstheme="minorHAnsi"/>
                <w:sz w:val="20"/>
                <w:szCs w:val="20"/>
                <w:lang w:val="en-GB"/>
              </w:rPr>
              <w:t>]</w:t>
            </w:r>
          </w:p>
        </w:tc>
        <w:tc>
          <w:tcPr>
            <w:tcW w:w="1126" w:type="pct"/>
            <w:shd w:val="clear" w:color="auto" w:fill="auto"/>
            <w:noWrap/>
            <w:hideMark/>
          </w:tcPr>
          <w:p w14:paraId="768D7503" w14:textId="56F3E9E0"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7.1.1 [related</w:t>
            </w:r>
            <w:r w:rsidR="009873E8" w:rsidRPr="00701100">
              <w:rPr>
                <w:rFonts w:cstheme="minorHAnsi"/>
                <w:sz w:val="20"/>
                <w:szCs w:val="20"/>
                <w:lang w:val="en-GB"/>
              </w:rPr>
              <w:t xml:space="preserve"> to</w:t>
            </w:r>
            <w:r w:rsidRPr="00701100">
              <w:rPr>
                <w:rFonts w:cstheme="minorHAnsi"/>
                <w:sz w:val="20"/>
                <w:szCs w:val="20"/>
                <w:lang w:val="en-GB"/>
              </w:rPr>
              <w:t>]</w:t>
            </w:r>
          </w:p>
        </w:tc>
      </w:tr>
      <w:tr w:rsidR="00347335" w:rsidRPr="00701100" w14:paraId="5190785E" w14:textId="77777777" w:rsidTr="005A28A8">
        <w:trPr>
          <w:trHeight w:val="300"/>
        </w:trPr>
        <w:tc>
          <w:tcPr>
            <w:tcW w:w="1498" w:type="pct"/>
            <w:shd w:val="clear" w:color="auto" w:fill="D9E2F3" w:themeFill="accent1" w:themeFillTint="33"/>
            <w:noWrap/>
            <w:hideMark/>
          </w:tcPr>
          <w:p w14:paraId="3D6D73C5"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189" w:type="pct"/>
            <w:shd w:val="clear" w:color="auto" w:fill="auto"/>
            <w:noWrap/>
            <w:hideMark/>
          </w:tcPr>
          <w:p w14:paraId="2AFF1F4A"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186021BE"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3AFB30EB"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898650A" w14:textId="77777777" w:rsidTr="005A28A8">
        <w:trPr>
          <w:trHeight w:val="300"/>
        </w:trPr>
        <w:tc>
          <w:tcPr>
            <w:tcW w:w="1498" w:type="pct"/>
            <w:shd w:val="clear" w:color="auto" w:fill="D9E2F3" w:themeFill="accent1" w:themeFillTint="33"/>
            <w:noWrap/>
            <w:hideMark/>
          </w:tcPr>
          <w:p w14:paraId="2E66958D"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189" w:type="pct"/>
            <w:shd w:val="clear" w:color="auto" w:fill="auto"/>
            <w:noWrap/>
            <w:hideMark/>
          </w:tcPr>
          <w:p w14:paraId="30840F2D"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3</w:t>
            </w:r>
          </w:p>
        </w:tc>
        <w:tc>
          <w:tcPr>
            <w:tcW w:w="1188" w:type="pct"/>
            <w:shd w:val="clear" w:color="auto" w:fill="auto"/>
            <w:noWrap/>
            <w:hideMark/>
          </w:tcPr>
          <w:p w14:paraId="5546F9BA"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2</w:t>
            </w:r>
          </w:p>
        </w:tc>
        <w:tc>
          <w:tcPr>
            <w:tcW w:w="1126" w:type="pct"/>
            <w:shd w:val="clear" w:color="auto" w:fill="auto"/>
            <w:noWrap/>
            <w:hideMark/>
          </w:tcPr>
          <w:p w14:paraId="1EE7403F"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3</w:t>
            </w:r>
          </w:p>
        </w:tc>
      </w:tr>
      <w:tr w:rsidR="00347335" w:rsidRPr="00701100" w14:paraId="0EE4C720" w14:textId="77777777" w:rsidTr="005A28A8">
        <w:trPr>
          <w:trHeight w:val="300"/>
        </w:trPr>
        <w:tc>
          <w:tcPr>
            <w:tcW w:w="1498" w:type="pct"/>
            <w:shd w:val="clear" w:color="auto" w:fill="D9E2F3" w:themeFill="accent1" w:themeFillTint="33"/>
            <w:noWrap/>
            <w:hideMark/>
          </w:tcPr>
          <w:p w14:paraId="7968F44A"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189" w:type="pct"/>
            <w:shd w:val="clear" w:color="auto" w:fill="auto"/>
            <w:noWrap/>
            <w:hideMark/>
          </w:tcPr>
          <w:p w14:paraId="4A70BBE9"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The indicator aims to measure the proportion of population with access to energy services and technologies for heating, and cooling. </w:t>
            </w:r>
          </w:p>
          <w:p w14:paraId="61E5AB64" w14:textId="77777777" w:rsidR="00347335" w:rsidRPr="00701100" w:rsidRDefault="00347335" w:rsidP="004467DB">
            <w:pPr>
              <w:spacing w:after="0" w:line="240" w:lineRule="auto"/>
              <w:rPr>
                <w:rFonts w:cstheme="minorHAnsi"/>
                <w:sz w:val="20"/>
                <w:szCs w:val="20"/>
                <w:lang w:val="en-GB"/>
              </w:rPr>
            </w:pPr>
          </w:p>
        </w:tc>
        <w:tc>
          <w:tcPr>
            <w:tcW w:w="1188" w:type="pct"/>
            <w:shd w:val="clear" w:color="auto" w:fill="auto"/>
            <w:noWrap/>
            <w:hideMark/>
          </w:tcPr>
          <w:p w14:paraId="42ECFBB0"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Number of people using clean fuels and technologies for heating. “Clean” is defined by the emission rate targets and specific fuel recommendations (i.e., against unprocessed coal and kerosene) included in the normative guidance WHO guidelines for indoor air quality: household fuel combustion. [adapted from SDG 7.1.2 metadata, </w:t>
            </w:r>
            <w:hyperlink r:id="rId781" w:history="1">
              <w:r w:rsidRPr="00701100">
                <w:rPr>
                  <w:rStyle w:val="Hyperlink"/>
                  <w:rFonts w:cstheme="minorHAnsi"/>
                  <w:sz w:val="20"/>
                  <w:szCs w:val="20"/>
                  <w:lang w:val="en-GB"/>
                </w:rPr>
                <w:t>https://unstats.un.org/sdgs/metadata/files/Metadata-07-01-02.pdf</w:t>
              </w:r>
            </w:hyperlink>
            <w:r w:rsidRPr="00701100">
              <w:rPr>
                <w:rFonts w:cstheme="minorHAnsi"/>
                <w:sz w:val="20"/>
                <w:szCs w:val="20"/>
                <w:lang w:val="en-GB"/>
              </w:rPr>
              <w:t xml:space="preserve">] </w:t>
            </w:r>
          </w:p>
        </w:tc>
        <w:tc>
          <w:tcPr>
            <w:tcW w:w="1126" w:type="pct"/>
            <w:shd w:val="clear" w:color="auto" w:fill="auto"/>
            <w:noWrap/>
            <w:hideMark/>
          </w:tcPr>
          <w:p w14:paraId="1880590B"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Number of people with access to fuels and technologies for cooling. </w:t>
            </w:r>
          </w:p>
        </w:tc>
      </w:tr>
      <w:tr w:rsidR="00347335" w:rsidRPr="00701100" w14:paraId="3393F6A0" w14:textId="77777777" w:rsidTr="005A28A8">
        <w:trPr>
          <w:trHeight w:val="300"/>
        </w:trPr>
        <w:tc>
          <w:tcPr>
            <w:tcW w:w="1498" w:type="pct"/>
            <w:shd w:val="clear" w:color="auto" w:fill="D9E2F3" w:themeFill="accent1" w:themeFillTint="33"/>
            <w:noWrap/>
            <w:hideMark/>
          </w:tcPr>
          <w:p w14:paraId="79B7DF14"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2" w:type="pct"/>
            <w:gridSpan w:val="3"/>
            <w:shd w:val="clear" w:color="auto" w:fill="auto"/>
            <w:noWrap/>
            <w:hideMark/>
          </w:tcPr>
          <w:p w14:paraId="1DF5F4E9"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Access to clean, reliable and affordable energy services for cooking and heating, lighting, communications and productive uses (AGECC, 2010). [IPCC WGIII, </w:t>
            </w:r>
            <w:hyperlink r:id="rId782" w:history="1">
              <w:r w:rsidRPr="00701100">
                <w:rPr>
                  <w:rStyle w:val="Hyperlink"/>
                  <w:rFonts w:cstheme="minorHAnsi"/>
                  <w:sz w:val="20"/>
                  <w:szCs w:val="20"/>
                  <w:lang w:val="en-GB"/>
                </w:rPr>
                <w:t>https://www.ipcc.ch/site/assets/uploads/2019/01/SYRAR5-Glossary_en.pdf</w:t>
              </w:r>
            </w:hyperlink>
            <w:r w:rsidRPr="00701100">
              <w:rPr>
                <w:rFonts w:cstheme="minorHAnsi"/>
                <w:sz w:val="20"/>
                <w:szCs w:val="20"/>
                <w:lang w:val="en-GB"/>
              </w:rPr>
              <w:t>]</w:t>
            </w:r>
          </w:p>
          <w:p w14:paraId="7FC13ED2"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Extreme Heat (8.3.3.3.1) [IPCC AR5 WGII Chapter 8: Urban, </w:t>
            </w:r>
            <w:hyperlink r:id="rId783" w:history="1">
              <w:r w:rsidRPr="00701100">
                <w:rPr>
                  <w:rStyle w:val="Hyperlink"/>
                  <w:rFonts w:cstheme="minorHAnsi"/>
                  <w:sz w:val="20"/>
                  <w:szCs w:val="20"/>
                  <w:lang w:val="en-GB"/>
                </w:rPr>
                <w:t>https://www.ipcc.ch/site/assets/uploads/2018/02/WGIIAR5-Chap8_FINAL.pdf</w:t>
              </w:r>
            </w:hyperlink>
            <w:r w:rsidRPr="00701100">
              <w:rPr>
                <w:rFonts w:cstheme="minorHAnsi"/>
                <w:sz w:val="20"/>
                <w:szCs w:val="20"/>
                <w:lang w:val="en-GB"/>
              </w:rPr>
              <w:t>]</w:t>
            </w:r>
          </w:p>
        </w:tc>
      </w:tr>
      <w:tr w:rsidR="00347335" w:rsidRPr="00701100" w14:paraId="1F375538" w14:textId="77777777" w:rsidTr="005A28A8">
        <w:trPr>
          <w:trHeight w:val="300"/>
        </w:trPr>
        <w:tc>
          <w:tcPr>
            <w:tcW w:w="1498" w:type="pct"/>
            <w:shd w:val="clear" w:color="auto" w:fill="D9E2F3" w:themeFill="accent1" w:themeFillTint="33"/>
            <w:noWrap/>
            <w:hideMark/>
          </w:tcPr>
          <w:p w14:paraId="4E69272C"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189" w:type="pct"/>
            <w:shd w:val="clear" w:color="auto" w:fill="auto"/>
            <w:noWrap/>
            <w:hideMark/>
          </w:tcPr>
          <w:p w14:paraId="3310B507"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22FD928E"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NSO</w:t>
            </w:r>
          </w:p>
        </w:tc>
        <w:tc>
          <w:tcPr>
            <w:tcW w:w="1126" w:type="pct"/>
            <w:shd w:val="clear" w:color="auto" w:fill="auto"/>
            <w:noWrap/>
            <w:hideMark/>
          </w:tcPr>
          <w:p w14:paraId="74EC1039"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NSO</w:t>
            </w:r>
          </w:p>
        </w:tc>
      </w:tr>
      <w:tr w:rsidR="00347335" w:rsidRPr="00701100" w14:paraId="66013530" w14:textId="77777777" w:rsidTr="005A28A8">
        <w:trPr>
          <w:trHeight w:val="300"/>
        </w:trPr>
        <w:tc>
          <w:tcPr>
            <w:tcW w:w="1498" w:type="pct"/>
            <w:shd w:val="clear" w:color="auto" w:fill="D9E2F3" w:themeFill="accent1" w:themeFillTint="33"/>
            <w:noWrap/>
            <w:hideMark/>
          </w:tcPr>
          <w:p w14:paraId="28CCF839" w14:textId="5C914B70" w:rsidR="00347335" w:rsidRPr="00701100" w:rsidRDefault="00D366A3" w:rsidP="004467DB">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189" w:type="pct"/>
            <w:shd w:val="clear" w:color="auto" w:fill="auto"/>
            <w:noWrap/>
            <w:hideMark/>
          </w:tcPr>
          <w:p w14:paraId="5A5B62FF"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7EF1A4A1"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Surveys, censuses</w:t>
            </w:r>
          </w:p>
        </w:tc>
        <w:tc>
          <w:tcPr>
            <w:tcW w:w="1126" w:type="pct"/>
            <w:shd w:val="clear" w:color="auto" w:fill="auto"/>
            <w:noWrap/>
            <w:hideMark/>
          </w:tcPr>
          <w:p w14:paraId="1745A615"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Surveys, censuses</w:t>
            </w:r>
          </w:p>
        </w:tc>
      </w:tr>
      <w:tr w:rsidR="00347335" w:rsidRPr="00701100" w14:paraId="3F981F69" w14:textId="77777777" w:rsidTr="005A28A8">
        <w:trPr>
          <w:trHeight w:val="300"/>
        </w:trPr>
        <w:tc>
          <w:tcPr>
            <w:tcW w:w="1498" w:type="pct"/>
            <w:shd w:val="clear" w:color="auto" w:fill="D9E2F3" w:themeFill="accent1" w:themeFillTint="33"/>
            <w:noWrap/>
            <w:hideMark/>
          </w:tcPr>
          <w:p w14:paraId="5762702B"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189" w:type="pct"/>
            <w:shd w:val="clear" w:color="auto" w:fill="auto"/>
            <w:noWrap/>
            <w:hideMark/>
          </w:tcPr>
          <w:p w14:paraId="7675F384"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260BFD40"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34FF421D"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19F85311" w14:textId="77777777" w:rsidTr="005A28A8">
        <w:trPr>
          <w:trHeight w:val="300"/>
        </w:trPr>
        <w:tc>
          <w:tcPr>
            <w:tcW w:w="1498" w:type="pct"/>
            <w:shd w:val="clear" w:color="auto" w:fill="D9E2F3" w:themeFill="accent1" w:themeFillTint="33"/>
            <w:noWrap/>
            <w:hideMark/>
          </w:tcPr>
          <w:p w14:paraId="49F9E6EC"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189" w:type="pct"/>
            <w:shd w:val="clear" w:color="auto" w:fill="auto"/>
            <w:noWrap/>
            <w:hideMark/>
          </w:tcPr>
          <w:p w14:paraId="131CB52B"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Percent</w:t>
            </w:r>
          </w:p>
        </w:tc>
        <w:tc>
          <w:tcPr>
            <w:tcW w:w="1188" w:type="pct"/>
            <w:shd w:val="clear" w:color="auto" w:fill="auto"/>
            <w:noWrap/>
            <w:hideMark/>
          </w:tcPr>
          <w:p w14:paraId="4F5EE665"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Number</w:t>
            </w:r>
          </w:p>
        </w:tc>
        <w:tc>
          <w:tcPr>
            <w:tcW w:w="1126" w:type="pct"/>
            <w:shd w:val="clear" w:color="auto" w:fill="auto"/>
            <w:noWrap/>
            <w:hideMark/>
          </w:tcPr>
          <w:p w14:paraId="06B99E3E"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Number</w:t>
            </w:r>
          </w:p>
        </w:tc>
      </w:tr>
      <w:tr w:rsidR="00347335" w:rsidRPr="00701100" w14:paraId="5F797826" w14:textId="77777777" w:rsidTr="005A28A8">
        <w:trPr>
          <w:trHeight w:val="300"/>
        </w:trPr>
        <w:tc>
          <w:tcPr>
            <w:tcW w:w="1498" w:type="pct"/>
            <w:shd w:val="clear" w:color="auto" w:fill="D9E2F3" w:themeFill="accent1" w:themeFillTint="33"/>
            <w:noWrap/>
            <w:hideMark/>
          </w:tcPr>
          <w:p w14:paraId="669782E6"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189" w:type="pct"/>
            <w:shd w:val="clear" w:color="auto" w:fill="auto"/>
            <w:noWrap/>
            <w:hideMark/>
          </w:tcPr>
          <w:p w14:paraId="5D859595"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68C861C6"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6A5BD14D"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F1BBB74" w14:textId="77777777" w:rsidTr="005A28A8">
        <w:trPr>
          <w:trHeight w:val="300"/>
        </w:trPr>
        <w:tc>
          <w:tcPr>
            <w:tcW w:w="1498" w:type="pct"/>
            <w:shd w:val="clear" w:color="auto" w:fill="D9E2F3" w:themeFill="accent1" w:themeFillTint="33"/>
            <w:noWrap/>
            <w:hideMark/>
          </w:tcPr>
          <w:p w14:paraId="52032956"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189" w:type="pct"/>
            <w:shd w:val="clear" w:color="auto" w:fill="auto"/>
            <w:noWrap/>
            <w:hideMark/>
          </w:tcPr>
          <w:p w14:paraId="5E55B8C8"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199ECA1E"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7BBCA53B"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43893FBF" w14:textId="77777777" w:rsidTr="005A28A8">
        <w:trPr>
          <w:trHeight w:val="300"/>
        </w:trPr>
        <w:tc>
          <w:tcPr>
            <w:tcW w:w="1498" w:type="pct"/>
            <w:shd w:val="clear" w:color="auto" w:fill="D9E2F3" w:themeFill="accent1" w:themeFillTint="33"/>
            <w:noWrap/>
            <w:hideMark/>
          </w:tcPr>
          <w:p w14:paraId="35F2FDB9"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189" w:type="pct"/>
            <w:shd w:val="clear" w:color="auto" w:fill="auto"/>
            <w:noWrap/>
            <w:hideMark/>
          </w:tcPr>
          <w:p w14:paraId="45FC7EF8"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029FC4FE"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4654F008"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37B7103D" w14:textId="77777777" w:rsidTr="005A28A8">
        <w:trPr>
          <w:trHeight w:val="300"/>
        </w:trPr>
        <w:tc>
          <w:tcPr>
            <w:tcW w:w="1498" w:type="pct"/>
            <w:shd w:val="clear" w:color="auto" w:fill="D9E2F3" w:themeFill="accent1" w:themeFillTint="33"/>
            <w:noWrap/>
            <w:hideMark/>
          </w:tcPr>
          <w:p w14:paraId="035F4EE4"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URL</w:t>
            </w:r>
          </w:p>
        </w:tc>
        <w:tc>
          <w:tcPr>
            <w:tcW w:w="1189" w:type="pct"/>
            <w:shd w:val="clear" w:color="auto" w:fill="auto"/>
            <w:noWrap/>
            <w:hideMark/>
          </w:tcPr>
          <w:p w14:paraId="7A6245C2"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271B27E0"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57D594B7"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AAF6088" w14:textId="77777777" w:rsidTr="005A28A8">
        <w:trPr>
          <w:trHeight w:val="300"/>
        </w:trPr>
        <w:tc>
          <w:tcPr>
            <w:tcW w:w="1498" w:type="pct"/>
            <w:shd w:val="clear" w:color="auto" w:fill="D9E2F3" w:themeFill="accent1" w:themeFillTint="33"/>
            <w:noWrap/>
            <w:hideMark/>
          </w:tcPr>
          <w:p w14:paraId="04F6D340"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1189" w:type="pct"/>
            <w:shd w:val="clear" w:color="auto" w:fill="auto"/>
            <w:noWrap/>
            <w:hideMark/>
          </w:tcPr>
          <w:p w14:paraId="0C12DE9F"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4AF33F38"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70CD2FCB"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3ABAB53" w14:textId="77777777" w:rsidTr="005A28A8">
        <w:trPr>
          <w:trHeight w:val="300"/>
        </w:trPr>
        <w:tc>
          <w:tcPr>
            <w:tcW w:w="1498" w:type="pct"/>
            <w:shd w:val="clear" w:color="auto" w:fill="D9E2F3" w:themeFill="accent1" w:themeFillTint="33"/>
            <w:noWrap/>
            <w:hideMark/>
          </w:tcPr>
          <w:p w14:paraId="0516F689"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189" w:type="pct"/>
            <w:shd w:val="clear" w:color="auto" w:fill="auto"/>
            <w:noWrap/>
            <w:hideMark/>
          </w:tcPr>
          <w:p w14:paraId="5CFC90ED"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6050C5E9"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15C5787A"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501A1387" w14:textId="77777777" w:rsidTr="005A28A8">
        <w:trPr>
          <w:trHeight w:val="300"/>
        </w:trPr>
        <w:tc>
          <w:tcPr>
            <w:tcW w:w="1498" w:type="pct"/>
            <w:shd w:val="clear" w:color="auto" w:fill="D9E2F3" w:themeFill="accent1" w:themeFillTint="33"/>
            <w:noWrap/>
            <w:hideMark/>
          </w:tcPr>
          <w:p w14:paraId="7BD8622B"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189" w:type="pct"/>
            <w:shd w:val="clear" w:color="auto" w:fill="auto"/>
            <w:noWrap/>
            <w:hideMark/>
          </w:tcPr>
          <w:p w14:paraId="373B15B7"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88" w:type="pct"/>
            <w:shd w:val="clear" w:color="auto" w:fill="auto"/>
            <w:noWrap/>
            <w:hideMark/>
          </w:tcPr>
          <w:p w14:paraId="70BCDE53"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c>
          <w:tcPr>
            <w:tcW w:w="1126" w:type="pct"/>
            <w:shd w:val="clear" w:color="auto" w:fill="auto"/>
            <w:noWrap/>
            <w:hideMark/>
          </w:tcPr>
          <w:p w14:paraId="18AA15FC"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1144EC2D" w14:textId="77777777" w:rsidTr="005A28A8">
        <w:trPr>
          <w:trHeight w:val="300"/>
        </w:trPr>
        <w:tc>
          <w:tcPr>
            <w:tcW w:w="1498" w:type="pct"/>
            <w:shd w:val="clear" w:color="auto" w:fill="D9E2F3" w:themeFill="accent1" w:themeFillTint="33"/>
            <w:noWrap/>
            <w:hideMark/>
          </w:tcPr>
          <w:p w14:paraId="136BF79D"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189" w:type="pct"/>
            <w:shd w:val="clear" w:color="auto" w:fill="auto"/>
            <w:noWrap/>
            <w:hideMark/>
          </w:tcPr>
          <w:p w14:paraId="30070625"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By urban and rural; by institutions and households; by socioeconomic status (wealth, affordability, etc.); by stratifies of inequality (sub-national, sex, disadvantaged groups, etc.); by whether household headed by men or women; and/or by household composition (number of women, number of men)</w:t>
            </w:r>
          </w:p>
        </w:tc>
        <w:tc>
          <w:tcPr>
            <w:tcW w:w="1188" w:type="pct"/>
            <w:shd w:val="clear" w:color="auto" w:fill="auto"/>
            <w:noWrap/>
            <w:hideMark/>
          </w:tcPr>
          <w:p w14:paraId="1883978E"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By urban/rural; by sex; by whether household headed by men or women; and/or by household composition (number of women, number of men)</w:t>
            </w:r>
          </w:p>
        </w:tc>
        <w:tc>
          <w:tcPr>
            <w:tcW w:w="1126" w:type="pct"/>
            <w:shd w:val="clear" w:color="auto" w:fill="auto"/>
            <w:noWrap/>
            <w:hideMark/>
          </w:tcPr>
          <w:p w14:paraId="0B59DB76" w14:textId="77777777"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By urban/rural; by whether household headed by men or women; and/or by household composition (number of women, number of men)</w:t>
            </w:r>
          </w:p>
        </w:tc>
      </w:tr>
      <w:tr w:rsidR="00347335" w:rsidRPr="00701100" w14:paraId="445DB315" w14:textId="77777777" w:rsidTr="005A28A8">
        <w:trPr>
          <w:trHeight w:val="300"/>
        </w:trPr>
        <w:tc>
          <w:tcPr>
            <w:tcW w:w="1498" w:type="pct"/>
            <w:shd w:val="clear" w:color="auto" w:fill="D9E2F3" w:themeFill="accent1" w:themeFillTint="33"/>
            <w:noWrap/>
            <w:hideMark/>
          </w:tcPr>
          <w:p w14:paraId="1C253791" w14:textId="77777777" w:rsidR="00347335" w:rsidRPr="00701100" w:rsidRDefault="00347335" w:rsidP="004467DB">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2" w:type="pct"/>
            <w:gridSpan w:val="3"/>
            <w:shd w:val="clear" w:color="auto" w:fill="auto"/>
            <w:noWrap/>
            <w:hideMark/>
          </w:tcPr>
          <w:p w14:paraId="5AD17883" w14:textId="503C713F" w:rsidR="00347335" w:rsidRPr="00701100" w:rsidRDefault="00347335" w:rsidP="004467DB">
            <w:pPr>
              <w:spacing w:after="0" w:line="240" w:lineRule="auto"/>
              <w:rPr>
                <w:rFonts w:cstheme="minorHAnsi"/>
                <w:sz w:val="20"/>
                <w:szCs w:val="20"/>
                <w:lang w:val="en-GB"/>
              </w:rPr>
            </w:pPr>
            <w:r w:rsidRPr="00701100">
              <w:rPr>
                <w:rFonts w:cstheme="minorHAnsi"/>
                <w:sz w:val="20"/>
                <w:szCs w:val="20"/>
                <w:lang w:val="en-GB"/>
              </w:rPr>
              <w:t xml:space="preserve">SDG </w:t>
            </w:r>
            <w:r w:rsidR="00B05874" w:rsidRPr="00701100">
              <w:rPr>
                <w:rFonts w:cstheme="minorHAnsi"/>
                <w:sz w:val="20"/>
                <w:szCs w:val="20"/>
                <w:lang w:val="en-GB"/>
              </w:rPr>
              <w:t xml:space="preserve">metadata [related to] indicator </w:t>
            </w:r>
            <w:r w:rsidRPr="00701100">
              <w:rPr>
                <w:rFonts w:cstheme="minorHAnsi"/>
                <w:sz w:val="20"/>
                <w:szCs w:val="20"/>
                <w:lang w:val="en-GB"/>
              </w:rPr>
              <w:t xml:space="preserve">7.1.1, </w:t>
            </w:r>
            <w:hyperlink r:id="rId784" w:history="1">
              <w:r w:rsidRPr="00701100">
                <w:rPr>
                  <w:rStyle w:val="Hyperlink"/>
                  <w:rFonts w:cstheme="minorHAnsi"/>
                  <w:sz w:val="20"/>
                  <w:szCs w:val="20"/>
                  <w:lang w:val="en-GB"/>
                </w:rPr>
                <w:t>https://unstats.un.org/sdgs/metadata/files/Metadata-07-01-01.pdf</w:t>
              </w:r>
            </w:hyperlink>
            <w:r w:rsidR="001C52F2" w:rsidRPr="00B22920">
              <w:rPr>
                <w:rStyle w:val="Hyperlink"/>
                <w:rFonts w:cstheme="minorHAnsi"/>
                <w:color w:val="auto"/>
                <w:sz w:val="20"/>
                <w:szCs w:val="20"/>
                <w:u w:val="none"/>
                <w:lang w:val="en-GB"/>
              </w:rPr>
              <w:t>;</w:t>
            </w:r>
            <w:r w:rsidRPr="00B22920">
              <w:rPr>
                <w:rFonts w:cstheme="minorHAnsi"/>
                <w:sz w:val="20"/>
                <w:szCs w:val="20"/>
                <w:lang w:val="en-GB"/>
              </w:rPr>
              <w:t xml:space="preserve"> </w:t>
            </w:r>
          </w:p>
          <w:p w14:paraId="37E792DA" w14:textId="691F5F65" w:rsidR="00B05874" w:rsidRPr="00701100" w:rsidRDefault="00B05874" w:rsidP="004467DB">
            <w:pPr>
              <w:spacing w:after="0" w:line="240" w:lineRule="auto"/>
              <w:rPr>
                <w:rFonts w:cstheme="minorHAnsi"/>
                <w:sz w:val="20"/>
                <w:szCs w:val="20"/>
                <w:lang w:val="en-GB"/>
              </w:rPr>
            </w:pPr>
            <w:r w:rsidRPr="00701100">
              <w:rPr>
                <w:rFonts w:cstheme="minorHAnsi"/>
                <w:sz w:val="20"/>
                <w:szCs w:val="20"/>
                <w:lang w:val="en-GB"/>
              </w:rPr>
              <w:t>SDG metadata [related to] indicator 7.1.2,</w:t>
            </w:r>
            <w:r w:rsidR="00FD4EF4" w:rsidRPr="00701100">
              <w:rPr>
                <w:rFonts w:cstheme="minorHAnsi"/>
                <w:sz w:val="20"/>
                <w:szCs w:val="20"/>
                <w:lang w:val="en-GB"/>
              </w:rPr>
              <w:t xml:space="preserve"> </w:t>
            </w:r>
            <w:hyperlink r:id="rId785" w:history="1">
              <w:r w:rsidR="00FD4EF4" w:rsidRPr="00701100">
                <w:rPr>
                  <w:rStyle w:val="Hyperlink"/>
                  <w:rFonts w:cstheme="minorHAnsi"/>
                  <w:sz w:val="20"/>
                  <w:szCs w:val="20"/>
                  <w:lang w:val="en-GB"/>
                </w:rPr>
                <w:t>https://unstats.un.org/sdgs/metadata/files/Metadata-07-01-02.pdf</w:t>
              </w:r>
            </w:hyperlink>
            <w:r w:rsidR="00FD4EF4" w:rsidRPr="00701100">
              <w:rPr>
                <w:rFonts w:cstheme="minorHAnsi"/>
                <w:sz w:val="20"/>
                <w:szCs w:val="20"/>
                <w:lang w:val="en-GB"/>
              </w:rPr>
              <w:t xml:space="preserve"> </w:t>
            </w:r>
          </w:p>
          <w:p w14:paraId="31091454" w14:textId="77777777" w:rsidR="00347335" w:rsidRPr="00701100" w:rsidRDefault="00347335" w:rsidP="004467DB">
            <w:pPr>
              <w:spacing w:after="0" w:line="240" w:lineRule="auto"/>
              <w:rPr>
                <w:rFonts w:cstheme="minorHAnsi"/>
                <w:sz w:val="20"/>
                <w:szCs w:val="20"/>
                <w:lang w:val="en-GB"/>
              </w:rPr>
            </w:pPr>
          </w:p>
        </w:tc>
      </w:tr>
    </w:tbl>
    <w:p w14:paraId="59ABFAED" w14:textId="77777777" w:rsidR="00347335" w:rsidRPr="00701100" w:rsidRDefault="00347335" w:rsidP="004467DB">
      <w:pPr>
        <w:rPr>
          <w:rFonts w:cstheme="minorHAnsi"/>
          <w:lang w:val="en-GB"/>
        </w:rPr>
      </w:pPr>
    </w:p>
    <w:p w14:paraId="35C64F2F" w14:textId="77777777" w:rsidR="00347335" w:rsidRPr="00701100" w:rsidRDefault="00347335" w:rsidP="00E371DE">
      <w:pPr>
        <w:rPr>
          <w:rFonts w:eastAsiaTheme="majorEastAsia" w:cstheme="minorHAnsi"/>
          <w:b/>
          <w:bCs/>
          <w:color w:val="FF0000"/>
          <w:sz w:val="32"/>
          <w:szCs w:val="32"/>
          <w:lang w:val="en-GB"/>
        </w:rPr>
      </w:pPr>
      <w:r w:rsidRPr="00701100">
        <w:rPr>
          <w:rFonts w:cstheme="minorHAnsi"/>
          <w:b/>
          <w:bCs/>
          <w:color w:val="FF0000"/>
          <w:lang w:val="en-GB"/>
        </w:rPr>
        <w:br w:type="page"/>
      </w:r>
    </w:p>
    <w:p w14:paraId="13D885EF" w14:textId="77777777" w:rsidR="00347335" w:rsidRPr="00701100" w:rsidRDefault="00347335" w:rsidP="00E371DE">
      <w:pPr>
        <w:pStyle w:val="Heading1"/>
        <w:rPr>
          <w:rFonts w:asciiTheme="minorHAnsi" w:hAnsiTheme="minorHAnsi" w:cstheme="minorHAnsi"/>
          <w:b/>
          <w:bCs/>
          <w:lang w:val="en-GB"/>
        </w:rPr>
      </w:pPr>
      <w:bookmarkStart w:id="307" w:name="target100"/>
      <w:bookmarkStart w:id="308" w:name="_Toc91071777"/>
      <w:bookmarkStart w:id="309" w:name="_Toc92365833"/>
      <w:bookmarkStart w:id="310" w:name="_Toc129251429"/>
      <w:r w:rsidRPr="00701100">
        <w:rPr>
          <w:rFonts w:asciiTheme="minorHAnsi" w:hAnsiTheme="minorHAnsi" w:cstheme="minorHAnsi"/>
          <w:b/>
          <w:bCs/>
          <w:lang w:val="en-GB"/>
        </w:rPr>
        <w:lastRenderedPageBreak/>
        <w:t>100</w:t>
      </w:r>
      <w:bookmarkEnd w:id="307"/>
      <w:r w:rsidRPr="00701100">
        <w:rPr>
          <w:rFonts w:asciiTheme="minorHAnsi" w:hAnsiTheme="minorHAnsi" w:cstheme="minorHAnsi"/>
          <w:b/>
          <w:bCs/>
          <w:lang w:val="en-GB"/>
        </w:rPr>
        <w:t>.</w:t>
      </w:r>
      <w:r w:rsidRPr="00701100">
        <w:rPr>
          <w:rFonts w:asciiTheme="minorHAnsi" w:hAnsiTheme="minorHAnsi" w:cstheme="minorHAnsi"/>
          <w:b/>
          <w:bCs/>
          <w:color w:val="FF0000"/>
          <w:lang w:val="en-GB"/>
        </w:rPr>
        <w:t xml:space="preserve"> </w:t>
      </w:r>
      <w:r w:rsidRPr="00701100">
        <w:rPr>
          <w:rFonts w:asciiTheme="minorHAnsi" w:hAnsiTheme="minorHAnsi" w:cstheme="minorHAnsi"/>
          <w:b/>
          <w:bCs/>
          <w:lang w:val="en-GB"/>
        </w:rPr>
        <w:t>Proportion of population living in coastal areas</w:t>
      </w:r>
      <w:bookmarkEnd w:id="308"/>
      <w:bookmarkEnd w:id="309"/>
      <w:bookmarkEnd w:id="310"/>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9"/>
        <w:gridCol w:w="5525"/>
        <w:gridCol w:w="743"/>
        <w:gridCol w:w="3849"/>
      </w:tblGrid>
      <w:tr w:rsidR="00347335" w:rsidRPr="00701100" w14:paraId="0669D296" w14:textId="77777777" w:rsidTr="0022538E">
        <w:trPr>
          <w:trHeight w:val="300"/>
        </w:trPr>
        <w:tc>
          <w:tcPr>
            <w:tcW w:w="1486" w:type="pct"/>
            <w:shd w:val="clear" w:color="auto" w:fill="4472C4" w:themeFill="accent1"/>
            <w:noWrap/>
            <w:hideMark/>
          </w:tcPr>
          <w:p w14:paraId="7496DCB7" w14:textId="77777777" w:rsidR="00347335" w:rsidRPr="00701100" w:rsidRDefault="00347335" w:rsidP="00E371DE">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3514" w:type="pct"/>
            <w:gridSpan w:val="3"/>
            <w:shd w:val="clear" w:color="auto" w:fill="4472C4" w:themeFill="accent1"/>
            <w:noWrap/>
            <w:hideMark/>
          </w:tcPr>
          <w:p w14:paraId="5A9E4FD7" w14:textId="77777777" w:rsidR="00347335" w:rsidRPr="00701100" w:rsidRDefault="00347335" w:rsidP="00E371DE">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347335" w:rsidRPr="00701100" w14:paraId="1BD2293C" w14:textId="77777777" w:rsidTr="0022538E">
        <w:trPr>
          <w:trHeight w:val="300"/>
        </w:trPr>
        <w:tc>
          <w:tcPr>
            <w:tcW w:w="1486" w:type="pct"/>
            <w:shd w:val="clear" w:color="auto" w:fill="D9E2F3" w:themeFill="accent1" w:themeFillTint="33"/>
            <w:noWrap/>
            <w:hideMark/>
          </w:tcPr>
          <w:p w14:paraId="24C0720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14" w:type="pct"/>
            <w:gridSpan w:val="3"/>
            <w:shd w:val="clear" w:color="auto" w:fill="auto"/>
            <w:noWrap/>
            <w:hideMark/>
          </w:tcPr>
          <w:p w14:paraId="05E420FC"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Proportion of population living in coastal areas</w:t>
            </w:r>
          </w:p>
        </w:tc>
      </w:tr>
      <w:tr w:rsidR="00347335" w:rsidRPr="00701100" w14:paraId="1C88F344" w14:textId="77777777" w:rsidTr="0022538E">
        <w:trPr>
          <w:trHeight w:val="300"/>
        </w:trPr>
        <w:tc>
          <w:tcPr>
            <w:tcW w:w="1486" w:type="pct"/>
            <w:shd w:val="clear" w:color="auto" w:fill="D9E2F3" w:themeFill="accent1" w:themeFillTint="33"/>
            <w:noWrap/>
            <w:hideMark/>
          </w:tcPr>
          <w:p w14:paraId="6884936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919" w:type="pct"/>
            <w:shd w:val="clear" w:color="auto" w:fill="auto"/>
            <w:noWrap/>
            <w:hideMark/>
          </w:tcPr>
          <w:p w14:paraId="41189204"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595" w:type="pct"/>
            <w:gridSpan w:val="2"/>
            <w:shd w:val="clear" w:color="auto" w:fill="auto"/>
            <w:noWrap/>
            <w:hideMark/>
          </w:tcPr>
          <w:p w14:paraId="66A67FFD"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Population living in coastal areas</w:t>
            </w:r>
          </w:p>
        </w:tc>
      </w:tr>
      <w:tr w:rsidR="00347335" w:rsidRPr="00701100" w14:paraId="30280F37" w14:textId="77777777" w:rsidTr="0022538E">
        <w:trPr>
          <w:trHeight w:val="300"/>
        </w:trPr>
        <w:tc>
          <w:tcPr>
            <w:tcW w:w="1486" w:type="pct"/>
            <w:shd w:val="clear" w:color="auto" w:fill="D9E2F3" w:themeFill="accent1" w:themeFillTint="33"/>
            <w:noWrap/>
            <w:hideMark/>
          </w:tcPr>
          <w:p w14:paraId="4CE92FD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14" w:type="pct"/>
            <w:gridSpan w:val="3"/>
            <w:shd w:val="clear" w:color="auto" w:fill="auto"/>
            <w:noWrap/>
            <w:hideMark/>
          </w:tcPr>
          <w:p w14:paraId="28DC8D5E"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Vulnerability</w:t>
            </w:r>
          </w:p>
        </w:tc>
      </w:tr>
      <w:tr w:rsidR="00347335" w:rsidRPr="00701100" w14:paraId="5CF6EACA" w14:textId="77777777" w:rsidTr="0022538E">
        <w:trPr>
          <w:trHeight w:val="300"/>
        </w:trPr>
        <w:tc>
          <w:tcPr>
            <w:tcW w:w="1486" w:type="pct"/>
            <w:shd w:val="clear" w:color="auto" w:fill="D9E2F3" w:themeFill="accent1" w:themeFillTint="33"/>
            <w:noWrap/>
            <w:hideMark/>
          </w:tcPr>
          <w:p w14:paraId="0BDC701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14" w:type="pct"/>
            <w:gridSpan w:val="3"/>
            <w:shd w:val="clear" w:color="auto" w:fill="auto"/>
            <w:noWrap/>
            <w:hideMark/>
          </w:tcPr>
          <w:p w14:paraId="22C43A22"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Vulnerable population</w:t>
            </w:r>
          </w:p>
        </w:tc>
      </w:tr>
      <w:tr w:rsidR="00347335" w:rsidRPr="00701100" w14:paraId="049B63D3" w14:textId="77777777" w:rsidTr="0022538E">
        <w:trPr>
          <w:trHeight w:val="300"/>
        </w:trPr>
        <w:tc>
          <w:tcPr>
            <w:tcW w:w="1486" w:type="pct"/>
            <w:shd w:val="clear" w:color="auto" w:fill="D9E2F3" w:themeFill="accent1" w:themeFillTint="33"/>
            <w:noWrap/>
            <w:hideMark/>
          </w:tcPr>
          <w:p w14:paraId="079A295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14" w:type="pct"/>
            <w:gridSpan w:val="3"/>
            <w:shd w:val="clear" w:color="auto" w:fill="auto"/>
            <w:noWrap/>
            <w:hideMark/>
          </w:tcPr>
          <w:p w14:paraId="402FCB69"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Sea and coasts; disasters</w:t>
            </w:r>
          </w:p>
        </w:tc>
      </w:tr>
      <w:tr w:rsidR="00347335" w:rsidRPr="00701100" w14:paraId="403CA77E" w14:textId="77777777" w:rsidTr="0022538E">
        <w:trPr>
          <w:trHeight w:val="300"/>
        </w:trPr>
        <w:tc>
          <w:tcPr>
            <w:tcW w:w="1486" w:type="pct"/>
            <w:shd w:val="clear" w:color="auto" w:fill="D9E2F3" w:themeFill="accent1" w:themeFillTint="33"/>
            <w:noWrap/>
            <w:hideMark/>
          </w:tcPr>
          <w:p w14:paraId="58513F9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2177" w:type="pct"/>
            <w:gridSpan w:val="2"/>
            <w:shd w:val="clear" w:color="auto" w:fill="auto"/>
            <w:noWrap/>
            <w:hideMark/>
          </w:tcPr>
          <w:p w14:paraId="40023916"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7.1; 13.8</w:t>
            </w:r>
          </w:p>
        </w:tc>
        <w:tc>
          <w:tcPr>
            <w:tcW w:w="1337" w:type="pct"/>
            <w:shd w:val="clear" w:color="auto" w:fill="auto"/>
            <w:noWrap/>
            <w:hideMark/>
          </w:tcPr>
          <w:p w14:paraId="3054CCAC"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7.1; 13.8</w:t>
            </w:r>
          </w:p>
        </w:tc>
      </w:tr>
      <w:tr w:rsidR="00347335" w:rsidRPr="00701100" w14:paraId="4AE872D3" w14:textId="77777777" w:rsidTr="0022538E">
        <w:trPr>
          <w:trHeight w:val="300"/>
        </w:trPr>
        <w:tc>
          <w:tcPr>
            <w:tcW w:w="1486" w:type="pct"/>
            <w:shd w:val="clear" w:color="auto" w:fill="D9E2F3" w:themeFill="accent1" w:themeFillTint="33"/>
            <w:noWrap/>
            <w:hideMark/>
          </w:tcPr>
          <w:p w14:paraId="71F271C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2177" w:type="pct"/>
            <w:gridSpan w:val="2"/>
            <w:shd w:val="clear" w:color="auto" w:fill="auto"/>
            <w:noWrap/>
            <w:hideMark/>
          </w:tcPr>
          <w:p w14:paraId="7D03B36F"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1337" w:type="pct"/>
            <w:shd w:val="clear" w:color="auto" w:fill="auto"/>
            <w:noWrap/>
            <w:hideMark/>
          </w:tcPr>
          <w:p w14:paraId="1207A8EE"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347335" w:rsidRPr="00701100" w14:paraId="7323CB1A" w14:textId="77777777" w:rsidTr="0022538E">
        <w:trPr>
          <w:trHeight w:val="300"/>
        </w:trPr>
        <w:tc>
          <w:tcPr>
            <w:tcW w:w="1486" w:type="pct"/>
            <w:shd w:val="clear" w:color="auto" w:fill="D9E2F3" w:themeFill="accent1" w:themeFillTint="33"/>
            <w:noWrap/>
            <w:hideMark/>
          </w:tcPr>
          <w:p w14:paraId="5289E39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2177" w:type="pct"/>
            <w:gridSpan w:val="2"/>
            <w:shd w:val="clear" w:color="auto" w:fill="auto"/>
            <w:noWrap/>
            <w:hideMark/>
          </w:tcPr>
          <w:p w14:paraId="0EEDEB82" w14:textId="77777777" w:rsidR="00347335" w:rsidRPr="00701100" w:rsidRDefault="00347335" w:rsidP="0022538E">
            <w:pPr>
              <w:spacing w:after="0" w:line="240" w:lineRule="auto"/>
              <w:rPr>
                <w:rFonts w:cstheme="minorHAnsi"/>
                <w:sz w:val="20"/>
                <w:szCs w:val="20"/>
                <w:lang w:val="en-GB"/>
              </w:rPr>
            </w:pPr>
          </w:p>
        </w:tc>
        <w:tc>
          <w:tcPr>
            <w:tcW w:w="1337" w:type="pct"/>
            <w:shd w:val="clear" w:color="auto" w:fill="auto"/>
            <w:noWrap/>
            <w:hideMark/>
          </w:tcPr>
          <w:p w14:paraId="58709C2A"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5.1.1.e</w:t>
            </w:r>
          </w:p>
        </w:tc>
      </w:tr>
      <w:tr w:rsidR="00347335" w:rsidRPr="00701100" w14:paraId="5B9C995E" w14:textId="77777777" w:rsidTr="0022538E">
        <w:trPr>
          <w:trHeight w:val="300"/>
        </w:trPr>
        <w:tc>
          <w:tcPr>
            <w:tcW w:w="1486" w:type="pct"/>
            <w:shd w:val="clear" w:color="auto" w:fill="D9E2F3" w:themeFill="accent1" w:themeFillTint="33"/>
            <w:noWrap/>
            <w:hideMark/>
          </w:tcPr>
          <w:p w14:paraId="3F33881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2177" w:type="pct"/>
            <w:gridSpan w:val="2"/>
            <w:shd w:val="clear" w:color="auto" w:fill="auto"/>
            <w:noWrap/>
            <w:hideMark/>
          </w:tcPr>
          <w:p w14:paraId="36F91767"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0D03889D"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21D10DA2" w14:textId="77777777" w:rsidTr="0022538E">
        <w:trPr>
          <w:trHeight w:val="300"/>
        </w:trPr>
        <w:tc>
          <w:tcPr>
            <w:tcW w:w="1486" w:type="pct"/>
            <w:shd w:val="clear" w:color="auto" w:fill="D9E2F3" w:themeFill="accent1" w:themeFillTint="33"/>
            <w:noWrap/>
            <w:hideMark/>
          </w:tcPr>
          <w:p w14:paraId="21B49D0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2177" w:type="pct"/>
            <w:gridSpan w:val="2"/>
            <w:shd w:val="clear" w:color="auto" w:fill="auto"/>
            <w:noWrap/>
            <w:hideMark/>
          </w:tcPr>
          <w:p w14:paraId="28F96612"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02CD876D"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3367B9A7" w14:textId="77777777" w:rsidTr="0022538E">
        <w:trPr>
          <w:trHeight w:val="300"/>
        </w:trPr>
        <w:tc>
          <w:tcPr>
            <w:tcW w:w="1486" w:type="pct"/>
            <w:shd w:val="clear" w:color="auto" w:fill="D9E2F3" w:themeFill="accent1" w:themeFillTint="33"/>
            <w:noWrap/>
            <w:hideMark/>
          </w:tcPr>
          <w:p w14:paraId="6C04B9B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2177" w:type="pct"/>
            <w:gridSpan w:val="2"/>
            <w:shd w:val="clear" w:color="auto" w:fill="auto"/>
            <w:noWrap/>
            <w:hideMark/>
          </w:tcPr>
          <w:p w14:paraId="0C54DB34"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2</w:t>
            </w:r>
          </w:p>
        </w:tc>
        <w:tc>
          <w:tcPr>
            <w:tcW w:w="1337" w:type="pct"/>
            <w:shd w:val="clear" w:color="auto" w:fill="auto"/>
            <w:noWrap/>
            <w:hideMark/>
          </w:tcPr>
          <w:p w14:paraId="2E69FEFB"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2</w:t>
            </w:r>
          </w:p>
        </w:tc>
      </w:tr>
      <w:tr w:rsidR="00347335" w:rsidRPr="00701100" w14:paraId="7287504B" w14:textId="77777777" w:rsidTr="0022538E">
        <w:trPr>
          <w:trHeight w:val="300"/>
        </w:trPr>
        <w:tc>
          <w:tcPr>
            <w:tcW w:w="1486" w:type="pct"/>
            <w:shd w:val="clear" w:color="auto" w:fill="D9E2F3" w:themeFill="accent1" w:themeFillTint="33"/>
            <w:noWrap/>
            <w:hideMark/>
          </w:tcPr>
          <w:p w14:paraId="2D4A06A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2177" w:type="pct"/>
            <w:gridSpan w:val="2"/>
            <w:shd w:val="clear" w:color="auto" w:fill="auto"/>
            <w:noWrap/>
            <w:hideMark/>
          </w:tcPr>
          <w:p w14:paraId="0BEEC782" w14:textId="4E844DAC" w:rsidR="00347335" w:rsidRPr="00701100" w:rsidRDefault="00347335" w:rsidP="0022538E">
            <w:pPr>
              <w:spacing w:after="0" w:line="240" w:lineRule="auto"/>
              <w:rPr>
                <w:rFonts w:cstheme="minorHAnsi"/>
                <w:color w:val="FF0000"/>
                <w:sz w:val="20"/>
                <w:szCs w:val="20"/>
                <w:lang w:val="en-GB"/>
              </w:rPr>
            </w:pPr>
            <w:r w:rsidRPr="00701100">
              <w:rPr>
                <w:rFonts w:cstheme="minorHAnsi"/>
                <w:sz w:val="20"/>
                <w:szCs w:val="20"/>
                <w:lang w:val="en-GB"/>
              </w:rPr>
              <w:t>The indicator measures the proportion of population living in coastal areas from the total population of a country or region. Coastal areas are commonly defined as the interface or transition areas between land and sea, including large inland lakes. [FAO,</w:t>
            </w:r>
            <w:r w:rsidR="00472BB7" w:rsidRPr="00701100">
              <w:rPr>
                <w:rFonts w:cstheme="minorHAnsi"/>
                <w:sz w:val="20"/>
                <w:szCs w:val="20"/>
                <w:lang w:val="en-GB"/>
              </w:rPr>
              <w:t xml:space="preserve"> </w:t>
            </w:r>
            <w:hyperlink r:id="rId786" w:history="1">
              <w:r w:rsidR="00472BB7" w:rsidRPr="00701100">
                <w:rPr>
                  <w:rStyle w:val="Hyperlink"/>
                  <w:rFonts w:cstheme="minorHAnsi"/>
                  <w:sz w:val="20"/>
                  <w:szCs w:val="20"/>
                  <w:lang w:val="en-GB"/>
                </w:rPr>
                <w:t>http://www.fao.org/3/W8440e/W8440e02.htm</w:t>
              </w:r>
            </w:hyperlink>
            <w:r w:rsidRPr="00701100">
              <w:rPr>
                <w:rFonts w:cstheme="minorHAnsi"/>
                <w:sz w:val="20"/>
                <w:szCs w:val="20"/>
                <w:lang w:val="en-GB"/>
              </w:rPr>
              <w:t>]</w:t>
            </w:r>
            <w:r w:rsidRPr="00701100">
              <w:rPr>
                <w:rFonts w:cstheme="minorHAnsi"/>
                <w:color w:val="FF0000"/>
                <w:sz w:val="20"/>
                <w:szCs w:val="20"/>
                <w:lang w:val="en-GB"/>
              </w:rPr>
              <w:t xml:space="preserve"> </w:t>
            </w:r>
          </w:p>
          <w:p w14:paraId="5E8D2EFD" w14:textId="000E875E"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Coastal areas can be delineated where the elevation is 5 meters or less. [World Bank, </w:t>
            </w:r>
            <w:hyperlink r:id="rId787" w:history="1">
              <w:r w:rsidRPr="00701100">
                <w:rPr>
                  <w:rStyle w:val="Hyperlink"/>
                  <w:rFonts w:cstheme="minorHAnsi"/>
                  <w:sz w:val="20"/>
                  <w:szCs w:val="20"/>
                  <w:lang w:val="en-GB"/>
                </w:rPr>
                <w:t>https://data.worldbank.org/indicator/EN.POP.EL5M.ZS</w:t>
              </w:r>
            </w:hyperlink>
            <w:r w:rsidRPr="00701100">
              <w:rPr>
                <w:rFonts w:cstheme="minorHAnsi"/>
                <w:sz w:val="20"/>
                <w:szCs w:val="20"/>
                <w:lang w:val="en-GB"/>
              </w:rPr>
              <w:t>]</w:t>
            </w:r>
          </w:p>
          <w:p w14:paraId="695098C4" w14:textId="77777777" w:rsidR="00347335" w:rsidRPr="00701100" w:rsidRDefault="00347335" w:rsidP="0022538E">
            <w:pPr>
              <w:spacing w:after="0" w:line="240" w:lineRule="auto"/>
              <w:rPr>
                <w:rFonts w:cstheme="minorHAnsi"/>
                <w:sz w:val="20"/>
                <w:szCs w:val="20"/>
                <w:lang w:val="en-GB"/>
              </w:rPr>
            </w:pPr>
          </w:p>
        </w:tc>
        <w:tc>
          <w:tcPr>
            <w:tcW w:w="1337" w:type="pct"/>
            <w:shd w:val="clear" w:color="auto" w:fill="auto"/>
            <w:noWrap/>
            <w:hideMark/>
          </w:tcPr>
          <w:p w14:paraId="540196E1"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Number of people living in coastal areas. </w:t>
            </w:r>
          </w:p>
          <w:p w14:paraId="5C06235B" w14:textId="77777777" w:rsidR="00347335" w:rsidRPr="00701100" w:rsidRDefault="00347335" w:rsidP="0022538E">
            <w:pPr>
              <w:spacing w:after="0" w:line="240" w:lineRule="auto"/>
              <w:rPr>
                <w:rFonts w:cstheme="minorHAnsi"/>
                <w:sz w:val="20"/>
                <w:szCs w:val="20"/>
                <w:lang w:val="en-GB"/>
              </w:rPr>
            </w:pPr>
          </w:p>
        </w:tc>
      </w:tr>
      <w:tr w:rsidR="00347335" w:rsidRPr="00701100" w14:paraId="32094B9E" w14:textId="77777777" w:rsidTr="0022538E">
        <w:trPr>
          <w:trHeight w:val="300"/>
        </w:trPr>
        <w:tc>
          <w:tcPr>
            <w:tcW w:w="1486" w:type="pct"/>
            <w:shd w:val="clear" w:color="auto" w:fill="D9E2F3" w:themeFill="accent1" w:themeFillTint="33"/>
            <w:noWrap/>
            <w:hideMark/>
          </w:tcPr>
          <w:p w14:paraId="4C203F3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14" w:type="pct"/>
            <w:gridSpan w:val="3"/>
            <w:shd w:val="clear" w:color="auto" w:fill="auto"/>
            <w:noWrap/>
            <w:hideMark/>
          </w:tcPr>
          <w:p w14:paraId="0C25DF19" w14:textId="77777777" w:rsidR="00347335" w:rsidRPr="00701100" w:rsidRDefault="00347335" w:rsidP="0022538E">
            <w:pPr>
              <w:spacing w:after="0" w:line="240" w:lineRule="auto"/>
              <w:rPr>
                <w:rFonts w:cstheme="minorHAnsi"/>
                <w:sz w:val="20"/>
                <w:szCs w:val="20"/>
                <w:lang w:val="fr-FR"/>
              </w:rPr>
            </w:pPr>
            <w:r w:rsidRPr="00701100">
              <w:rPr>
                <w:rFonts w:cstheme="minorHAnsi"/>
                <w:sz w:val="20"/>
                <w:szCs w:val="20"/>
                <w:lang w:val="en-GB"/>
              </w:rPr>
              <w:t xml:space="preserve">The population living in coastal lowlands is more than 270 million people worldwide in 2010. Population exposed to the 1- in-100-year coastal floods are of particular vulnerability due to climate change and sea level rises. </w:t>
            </w:r>
            <w:r w:rsidRPr="00701100">
              <w:rPr>
                <w:rFonts w:cstheme="minorHAnsi"/>
                <w:sz w:val="20"/>
                <w:szCs w:val="20"/>
                <w:lang w:val="fr-FR"/>
              </w:rPr>
              <w:t xml:space="preserve">[IPCC WGII AR5 Chapter 5, 5.4, </w:t>
            </w:r>
            <w:hyperlink r:id="rId788" w:history="1">
              <w:r w:rsidRPr="00701100">
                <w:rPr>
                  <w:rStyle w:val="Hyperlink"/>
                  <w:rFonts w:cstheme="minorHAnsi"/>
                  <w:sz w:val="20"/>
                  <w:szCs w:val="20"/>
                  <w:lang w:val="fr-FR"/>
                </w:rPr>
                <w:t>https://www.ipcc.ch/site/assets/uploads/2018/02/WGIIAR5-Chap5_FINAL.pdf</w:t>
              </w:r>
            </w:hyperlink>
            <w:r w:rsidRPr="00701100">
              <w:rPr>
                <w:rFonts w:cstheme="minorHAnsi"/>
                <w:sz w:val="20"/>
                <w:szCs w:val="20"/>
                <w:lang w:val="fr-FR"/>
              </w:rPr>
              <w:t>].</w:t>
            </w:r>
          </w:p>
          <w:p w14:paraId="23EC8BD0" w14:textId="77777777" w:rsidR="00347335" w:rsidRPr="00701100" w:rsidRDefault="00347335" w:rsidP="0022538E">
            <w:pPr>
              <w:spacing w:after="0" w:line="240" w:lineRule="auto"/>
              <w:rPr>
                <w:rFonts w:cstheme="minorHAnsi"/>
                <w:sz w:val="20"/>
                <w:szCs w:val="20"/>
                <w:lang w:val="fr-FR"/>
              </w:rPr>
            </w:pPr>
          </w:p>
          <w:p w14:paraId="44BC7A36"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Coastal systems are particularly sensitive to three key drivers related to climate change: sea level, ocean temperature, and ocean acidity. Coastal systems and low-lying areas will increasingly experience adverse impacts such as submergence, coastal flooding, and coastal erosion due to relative sea level rise. The population and assets exposed to coastal risks as well as human pressures on coastal ecosystems will increase significantly in the coming decades due to population growth, economic development, and urbanization [IPCC WGII AR5 Chapter 5, </w:t>
            </w:r>
            <w:hyperlink r:id="rId789" w:history="1">
              <w:r w:rsidRPr="00701100">
                <w:rPr>
                  <w:rStyle w:val="Hyperlink"/>
                  <w:rFonts w:cstheme="minorHAnsi"/>
                  <w:sz w:val="20"/>
                  <w:szCs w:val="20"/>
                  <w:lang w:val="en-GB"/>
                </w:rPr>
                <w:t>https://www.ipcc.ch/site/assets/uploads/2018/02/WGIIAR5-Chap5_FINAL.pdf</w:t>
              </w:r>
            </w:hyperlink>
            <w:r w:rsidRPr="00701100">
              <w:rPr>
                <w:rFonts w:cstheme="minorHAnsi"/>
                <w:sz w:val="20"/>
                <w:szCs w:val="20"/>
                <w:lang w:val="en-GB"/>
              </w:rPr>
              <w:t xml:space="preserve">]. </w:t>
            </w:r>
          </w:p>
          <w:p w14:paraId="0DA946AE" w14:textId="77777777" w:rsidR="00347335" w:rsidRPr="00701100" w:rsidRDefault="00347335" w:rsidP="0022538E">
            <w:pPr>
              <w:spacing w:after="0" w:line="240" w:lineRule="auto"/>
              <w:rPr>
                <w:rFonts w:cstheme="minorHAnsi"/>
                <w:sz w:val="20"/>
                <w:szCs w:val="20"/>
                <w:lang w:val="en-GB"/>
              </w:rPr>
            </w:pPr>
          </w:p>
        </w:tc>
      </w:tr>
      <w:tr w:rsidR="00347335" w:rsidRPr="00701100" w14:paraId="084C9174" w14:textId="77777777" w:rsidTr="0022538E">
        <w:trPr>
          <w:trHeight w:val="300"/>
        </w:trPr>
        <w:tc>
          <w:tcPr>
            <w:tcW w:w="1486" w:type="pct"/>
            <w:shd w:val="clear" w:color="auto" w:fill="D9E2F3" w:themeFill="accent1" w:themeFillTint="33"/>
            <w:noWrap/>
            <w:hideMark/>
          </w:tcPr>
          <w:p w14:paraId="29A6AE0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2177" w:type="pct"/>
            <w:gridSpan w:val="2"/>
            <w:shd w:val="clear" w:color="auto" w:fill="auto"/>
            <w:noWrap/>
            <w:hideMark/>
          </w:tcPr>
          <w:p w14:paraId="7A6F6D9A"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Environment Agency/ Maritime Authority</w:t>
            </w:r>
          </w:p>
        </w:tc>
        <w:tc>
          <w:tcPr>
            <w:tcW w:w="1337" w:type="pct"/>
            <w:shd w:val="clear" w:color="auto" w:fill="auto"/>
            <w:noWrap/>
            <w:hideMark/>
          </w:tcPr>
          <w:p w14:paraId="1FCCA116"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Environment Agency/ Maritime Authority</w:t>
            </w:r>
          </w:p>
        </w:tc>
      </w:tr>
      <w:tr w:rsidR="00347335" w:rsidRPr="00701100" w14:paraId="77C8A3DA" w14:textId="77777777" w:rsidTr="0022538E">
        <w:trPr>
          <w:trHeight w:val="300"/>
        </w:trPr>
        <w:tc>
          <w:tcPr>
            <w:tcW w:w="1486" w:type="pct"/>
            <w:shd w:val="clear" w:color="auto" w:fill="D9E2F3" w:themeFill="accent1" w:themeFillTint="33"/>
            <w:noWrap/>
            <w:hideMark/>
          </w:tcPr>
          <w:p w14:paraId="7C74B50D" w14:textId="4207CDDA"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2177" w:type="pct"/>
            <w:gridSpan w:val="2"/>
            <w:shd w:val="clear" w:color="auto" w:fill="auto"/>
            <w:noWrap/>
            <w:hideMark/>
          </w:tcPr>
          <w:p w14:paraId="2452B07B"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134922CC"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347335" w:rsidRPr="00701100" w14:paraId="592A5015" w14:textId="77777777" w:rsidTr="0022538E">
        <w:trPr>
          <w:trHeight w:val="300"/>
        </w:trPr>
        <w:tc>
          <w:tcPr>
            <w:tcW w:w="1486" w:type="pct"/>
            <w:shd w:val="clear" w:color="auto" w:fill="D9E2F3" w:themeFill="accent1" w:themeFillTint="33"/>
            <w:noWrap/>
            <w:hideMark/>
          </w:tcPr>
          <w:p w14:paraId="6742E7C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2177" w:type="pct"/>
            <w:gridSpan w:val="2"/>
            <w:shd w:val="clear" w:color="auto" w:fill="auto"/>
            <w:noWrap/>
            <w:hideMark/>
          </w:tcPr>
          <w:p w14:paraId="0CC32B7E"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366844F6"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Five years</w:t>
            </w:r>
          </w:p>
        </w:tc>
      </w:tr>
      <w:tr w:rsidR="00347335" w:rsidRPr="00701100" w14:paraId="16C79C65" w14:textId="77777777" w:rsidTr="0022538E">
        <w:trPr>
          <w:trHeight w:val="300"/>
        </w:trPr>
        <w:tc>
          <w:tcPr>
            <w:tcW w:w="1486" w:type="pct"/>
            <w:shd w:val="clear" w:color="auto" w:fill="D9E2F3" w:themeFill="accent1" w:themeFillTint="33"/>
            <w:noWrap/>
            <w:hideMark/>
          </w:tcPr>
          <w:p w14:paraId="474F10BE"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2177" w:type="pct"/>
            <w:gridSpan w:val="2"/>
            <w:shd w:val="clear" w:color="auto" w:fill="auto"/>
            <w:noWrap/>
            <w:hideMark/>
          </w:tcPr>
          <w:p w14:paraId="3F421E11"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Percent</w:t>
            </w:r>
          </w:p>
        </w:tc>
        <w:tc>
          <w:tcPr>
            <w:tcW w:w="1337" w:type="pct"/>
            <w:shd w:val="clear" w:color="auto" w:fill="auto"/>
            <w:noWrap/>
            <w:hideMark/>
          </w:tcPr>
          <w:p w14:paraId="6688523B"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Area</w:t>
            </w:r>
          </w:p>
        </w:tc>
      </w:tr>
      <w:tr w:rsidR="00347335" w:rsidRPr="00701100" w14:paraId="093D0CF3" w14:textId="77777777" w:rsidTr="0022538E">
        <w:trPr>
          <w:trHeight w:val="300"/>
        </w:trPr>
        <w:tc>
          <w:tcPr>
            <w:tcW w:w="1486" w:type="pct"/>
            <w:shd w:val="clear" w:color="auto" w:fill="D9E2F3" w:themeFill="accent1" w:themeFillTint="33"/>
            <w:noWrap/>
            <w:hideMark/>
          </w:tcPr>
          <w:p w14:paraId="02C784F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2177" w:type="pct"/>
            <w:gridSpan w:val="2"/>
            <w:shd w:val="clear" w:color="auto" w:fill="auto"/>
            <w:noWrap/>
            <w:hideMark/>
          </w:tcPr>
          <w:p w14:paraId="3B43D882"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34D5CD98"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6A1F645E" w14:textId="77777777" w:rsidTr="0022538E">
        <w:trPr>
          <w:trHeight w:val="300"/>
        </w:trPr>
        <w:tc>
          <w:tcPr>
            <w:tcW w:w="1486" w:type="pct"/>
            <w:shd w:val="clear" w:color="auto" w:fill="D9E2F3" w:themeFill="accent1" w:themeFillTint="33"/>
            <w:noWrap/>
            <w:hideMark/>
          </w:tcPr>
          <w:p w14:paraId="062679C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w:t>
            </w:r>
          </w:p>
        </w:tc>
        <w:tc>
          <w:tcPr>
            <w:tcW w:w="2177" w:type="pct"/>
            <w:gridSpan w:val="2"/>
            <w:shd w:val="clear" w:color="auto" w:fill="auto"/>
            <w:noWrap/>
            <w:hideMark/>
          </w:tcPr>
          <w:p w14:paraId="0D19B2CA"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2DECA269"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42AB93E" w14:textId="77777777" w:rsidTr="0022538E">
        <w:trPr>
          <w:trHeight w:val="300"/>
        </w:trPr>
        <w:tc>
          <w:tcPr>
            <w:tcW w:w="1486" w:type="pct"/>
            <w:shd w:val="clear" w:color="auto" w:fill="D9E2F3" w:themeFill="accent1" w:themeFillTint="33"/>
            <w:noWrap/>
            <w:hideMark/>
          </w:tcPr>
          <w:p w14:paraId="515A5C4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2177" w:type="pct"/>
            <w:gridSpan w:val="2"/>
            <w:shd w:val="clear" w:color="auto" w:fill="auto"/>
            <w:noWrap/>
            <w:hideMark/>
          </w:tcPr>
          <w:p w14:paraId="129268AF" w14:textId="77777777" w:rsidR="00347335" w:rsidRPr="00701100" w:rsidRDefault="00347335" w:rsidP="0022538E">
            <w:pPr>
              <w:spacing w:after="0" w:line="240" w:lineRule="auto"/>
              <w:rPr>
                <w:rFonts w:cstheme="minorHAnsi"/>
                <w:sz w:val="20"/>
                <w:szCs w:val="20"/>
                <w:lang w:val="en-GB"/>
              </w:rPr>
            </w:pPr>
          </w:p>
        </w:tc>
        <w:tc>
          <w:tcPr>
            <w:tcW w:w="1337" w:type="pct"/>
            <w:shd w:val="clear" w:color="auto" w:fill="auto"/>
            <w:noWrap/>
            <w:hideMark/>
          </w:tcPr>
          <w:p w14:paraId="15C6BC19" w14:textId="77777777" w:rsidR="00347335" w:rsidRPr="00701100" w:rsidRDefault="00347335" w:rsidP="0022538E">
            <w:pPr>
              <w:spacing w:after="0" w:line="240" w:lineRule="auto"/>
              <w:rPr>
                <w:rFonts w:cstheme="minorHAnsi"/>
                <w:sz w:val="20"/>
                <w:szCs w:val="20"/>
                <w:lang w:val="en-GB"/>
              </w:rPr>
            </w:pPr>
          </w:p>
        </w:tc>
      </w:tr>
      <w:tr w:rsidR="00347335" w:rsidRPr="00701100" w14:paraId="64AF6EFC" w14:textId="77777777" w:rsidTr="0022538E">
        <w:trPr>
          <w:trHeight w:val="300"/>
        </w:trPr>
        <w:tc>
          <w:tcPr>
            <w:tcW w:w="1486" w:type="pct"/>
            <w:shd w:val="clear" w:color="auto" w:fill="D9E2F3" w:themeFill="accent1" w:themeFillTint="33"/>
            <w:noWrap/>
            <w:hideMark/>
          </w:tcPr>
          <w:p w14:paraId="76112EC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2177" w:type="pct"/>
            <w:gridSpan w:val="2"/>
            <w:shd w:val="clear" w:color="auto" w:fill="auto"/>
            <w:noWrap/>
            <w:hideMark/>
          </w:tcPr>
          <w:p w14:paraId="0C3D5FEB"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29956E26"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7D750E86" w14:textId="77777777" w:rsidTr="0022538E">
        <w:trPr>
          <w:trHeight w:val="300"/>
        </w:trPr>
        <w:tc>
          <w:tcPr>
            <w:tcW w:w="1486" w:type="pct"/>
            <w:shd w:val="clear" w:color="auto" w:fill="D9E2F3" w:themeFill="accent1" w:themeFillTint="33"/>
            <w:noWrap/>
            <w:hideMark/>
          </w:tcPr>
          <w:p w14:paraId="3941A8D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2177" w:type="pct"/>
            <w:gridSpan w:val="2"/>
            <w:shd w:val="clear" w:color="auto" w:fill="auto"/>
            <w:noWrap/>
            <w:hideMark/>
          </w:tcPr>
          <w:p w14:paraId="26F629A7"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4CA8A955"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1F166B6D" w14:textId="77777777" w:rsidTr="0022538E">
        <w:trPr>
          <w:trHeight w:val="300"/>
        </w:trPr>
        <w:tc>
          <w:tcPr>
            <w:tcW w:w="1486" w:type="pct"/>
            <w:shd w:val="clear" w:color="auto" w:fill="D9E2F3" w:themeFill="accent1" w:themeFillTint="33"/>
            <w:noWrap/>
            <w:hideMark/>
          </w:tcPr>
          <w:p w14:paraId="0EBB130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2177" w:type="pct"/>
            <w:gridSpan w:val="2"/>
            <w:shd w:val="clear" w:color="auto" w:fill="auto"/>
            <w:noWrap/>
            <w:hideMark/>
          </w:tcPr>
          <w:p w14:paraId="39D6DAFA"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World Bank</w:t>
            </w:r>
          </w:p>
        </w:tc>
        <w:tc>
          <w:tcPr>
            <w:tcW w:w="1337" w:type="pct"/>
            <w:shd w:val="clear" w:color="auto" w:fill="auto"/>
            <w:noWrap/>
            <w:hideMark/>
          </w:tcPr>
          <w:p w14:paraId="029B68F7"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World Bank</w:t>
            </w:r>
          </w:p>
        </w:tc>
      </w:tr>
      <w:tr w:rsidR="00347335" w:rsidRPr="00701100" w14:paraId="70935EFC" w14:textId="77777777" w:rsidTr="0022538E">
        <w:trPr>
          <w:trHeight w:val="300"/>
        </w:trPr>
        <w:tc>
          <w:tcPr>
            <w:tcW w:w="1486" w:type="pct"/>
            <w:shd w:val="clear" w:color="auto" w:fill="D9E2F3" w:themeFill="accent1" w:themeFillTint="33"/>
            <w:noWrap/>
            <w:hideMark/>
          </w:tcPr>
          <w:p w14:paraId="3A240812"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2177" w:type="pct"/>
            <w:gridSpan w:val="2"/>
            <w:shd w:val="clear" w:color="auto" w:fill="auto"/>
            <w:noWrap/>
            <w:hideMark/>
          </w:tcPr>
          <w:p w14:paraId="1356725C"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c>
          <w:tcPr>
            <w:tcW w:w="1337" w:type="pct"/>
            <w:shd w:val="clear" w:color="auto" w:fill="auto"/>
            <w:noWrap/>
            <w:hideMark/>
          </w:tcPr>
          <w:p w14:paraId="766DE266"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 xml:space="preserve"> </w:t>
            </w:r>
          </w:p>
        </w:tc>
      </w:tr>
      <w:tr w:rsidR="00347335" w:rsidRPr="00701100" w14:paraId="09E6FBD9" w14:textId="77777777" w:rsidTr="0022538E">
        <w:trPr>
          <w:trHeight w:val="300"/>
        </w:trPr>
        <w:tc>
          <w:tcPr>
            <w:tcW w:w="1486" w:type="pct"/>
            <w:shd w:val="clear" w:color="auto" w:fill="D9E2F3" w:themeFill="accent1" w:themeFillTint="33"/>
            <w:noWrap/>
            <w:hideMark/>
          </w:tcPr>
          <w:p w14:paraId="60AFD42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2177" w:type="pct"/>
            <w:gridSpan w:val="2"/>
            <w:shd w:val="clear" w:color="auto" w:fill="auto"/>
            <w:noWrap/>
            <w:hideMark/>
          </w:tcPr>
          <w:p w14:paraId="546B61BE"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By region</w:t>
            </w:r>
          </w:p>
        </w:tc>
        <w:tc>
          <w:tcPr>
            <w:tcW w:w="1337" w:type="pct"/>
            <w:shd w:val="clear" w:color="auto" w:fill="auto"/>
            <w:noWrap/>
            <w:hideMark/>
          </w:tcPr>
          <w:p w14:paraId="369193FC" w14:textId="77777777" w:rsidR="00347335" w:rsidRPr="00701100" w:rsidRDefault="00347335" w:rsidP="0022538E">
            <w:pPr>
              <w:spacing w:after="0" w:line="240" w:lineRule="auto"/>
              <w:rPr>
                <w:rFonts w:cstheme="minorHAnsi"/>
                <w:sz w:val="20"/>
                <w:szCs w:val="20"/>
                <w:lang w:val="en-GB"/>
              </w:rPr>
            </w:pPr>
            <w:r w:rsidRPr="00701100">
              <w:rPr>
                <w:rFonts w:cstheme="minorHAnsi"/>
                <w:sz w:val="20"/>
                <w:szCs w:val="20"/>
                <w:lang w:val="en-GB"/>
              </w:rPr>
              <w:t>By region</w:t>
            </w:r>
          </w:p>
        </w:tc>
      </w:tr>
      <w:tr w:rsidR="00347335" w:rsidRPr="00701100" w14:paraId="7E7A5736" w14:textId="77777777" w:rsidTr="0022538E">
        <w:trPr>
          <w:trHeight w:val="300"/>
        </w:trPr>
        <w:tc>
          <w:tcPr>
            <w:tcW w:w="1486" w:type="pct"/>
            <w:shd w:val="clear" w:color="auto" w:fill="D9E2F3" w:themeFill="accent1" w:themeFillTint="33"/>
            <w:noWrap/>
            <w:hideMark/>
          </w:tcPr>
          <w:p w14:paraId="7D586A6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14" w:type="pct"/>
            <w:gridSpan w:val="3"/>
            <w:shd w:val="clear" w:color="auto" w:fill="auto"/>
            <w:noWrap/>
            <w:hideMark/>
          </w:tcPr>
          <w:p w14:paraId="43F5EE12" w14:textId="77777777" w:rsidR="00347335" w:rsidRPr="00701100" w:rsidRDefault="00347335" w:rsidP="0022538E">
            <w:pPr>
              <w:spacing w:after="0" w:line="240" w:lineRule="auto"/>
              <w:rPr>
                <w:rFonts w:cstheme="minorHAnsi"/>
                <w:color w:val="FF0000"/>
                <w:sz w:val="20"/>
                <w:szCs w:val="20"/>
                <w:u w:val="single"/>
                <w:lang w:val="en-GB"/>
              </w:rPr>
            </w:pPr>
            <w:r w:rsidRPr="00701100">
              <w:rPr>
                <w:rFonts w:cstheme="minorHAnsi"/>
                <w:sz w:val="20"/>
                <w:szCs w:val="20"/>
                <w:lang w:val="en-GB"/>
              </w:rPr>
              <w:t>FAO,</w:t>
            </w:r>
            <w:r w:rsidRPr="00701100">
              <w:rPr>
                <w:rFonts w:cstheme="minorHAnsi"/>
                <w:color w:val="FF0000"/>
                <w:sz w:val="20"/>
                <w:szCs w:val="20"/>
                <w:lang w:val="en-GB"/>
              </w:rPr>
              <w:t xml:space="preserve"> </w:t>
            </w:r>
            <w:hyperlink r:id="rId790" w:history="1">
              <w:r w:rsidRPr="00701100">
                <w:rPr>
                  <w:rStyle w:val="Hyperlink"/>
                  <w:sz w:val="20"/>
                  <w:szCs w:val="20"/>
                  <w:lang w:val="en-GB"/>
                </w:rPr>
                <w:t>http://www.fao.org/3/W8440e/W8440e02.htm</w:t>
              </w:r>
            </w:hyperlink>
            <w:r w:rsidRPr="00701100">
              <w:rPr>
                <w:rFonts w:cstheme="minorHAnsi"/>
                <w:sz w:val="20"/>
                <w:szCs w:val="20"/>
                <w:u w:val="single"/>
                <w:lang w:val="en-GB"/>
              </w:rPr>
              <w:t>;</w:t>
            </w:r>
          </w:p>
          <w:p w14:paraId="4CBAF27E" w14:textId="77777777" w:rsidR="00347335" w:rsidRPr="00701100" w:rsidRDefault="00347335" w:rsidP="0022538E">
            <w:pPr>
              <w:spacing w:after="0" w:line="240" w:lineRule="auto"/>
              <w:rPr>
                <w:rFonts w:cstheme="minorHAnsi"/>
                <w:sz w:val="20"/>
                <w:szCs w:val="20"/>
                <w:lang w:val="es-ES"/>
              </w:rPr>
            </w:pPr>
            <w:r w:rsidRPr="00701100">
              <w:rPr>
                <w:rFonts w:cstheme="minorHAnsi"/>
                <w:sz w:val="20"/>
                <w:szCs w:val="20"/>
                <w:lang w:val="es-ES"/>
              </w:rPr>
              <w:t xml:space="preserve">IPCC, </w:t>
            </w:r>
            <w:hyperlink r:id="rId791" w:history="1">
              <w:r w:rsidRPr="00701100">
                <w:rPr>
                  <w:rStyle w:val="Hyperlink"/>
                  <w:rFonts w:cstheme="minorHAnsi"/>
                  <w:sz w:val="20"/>
                  <w:szCs w:val="20"/>
                  <w:lang w:val="es-ES"/>
                </w:rPr>
                <w:t>https://www.ipcc.ch/site/assets/uploads/2018/02/WGIIAR5-Chap5_FINAL.pdf</w:t>
              </w:r>
            </w:hyperlink>
            <w:r w:rsidRPr="00FB66F2">
              <w:rPr>
                <w:rStyle w:val="Hyperlink"/>
                <w:rFonts w:cstheme="minorHAnsi"/>
                <w:color w:val="auto"/>
                <w:sz w:val="20"/>
                <w:szCs w:val="20"/>
                <w:lang w:val="es-ES"/>
              </w:rPr>
              <w:t>;</w:t>
            </w:r>
            <w:r w:rsidRPr="00FB66F2">
              <w:rPr>
                <w:rFonts w:cstheme="minorHAnsi"/>
                <w:sz w:val="20"/>
                <w:szCs w:val="20"/>
                <w:lang w:val="es-ES"/>
              </w:rPr>
              <w:t xml:space="preserve">  </w:t>
            </w:r>
          </w:p>
          <w:p w14:paraId="3AF5B054" w14:textId="77777777" w:rsidR="00347335" w:rsidRPr="00701100" w:rsidRDefault="00347335" w:rsidP="0022538E">
            <w:pPr>
              <w:spacing w:after="0" w:line="240" w:lineRule="auto"/>
              <w:rPr>
                <w:rStyle w:val="Hyperlink"/>
                <w:rFonts w:cstheme="minorHAnsi"/>
                <w:sz w:val="20"/>
                <w:szCs w:val="20"/>
                <w:lang w:val="en-GB"/>
              </w:rPr>
            </w:pPr>
            <w:r w:rsidRPr="00701100">
              <w:rPr>
                <w:rFonts w:cstheme="minorHAnsi"/>
                <w:sz w:val="20"/>
                <w:szCs w:val="20"/>
                <w:lang w:val="en-GB"/>
              </w:rPr>
              <w:t xml:space="preserve">World Bank, </w:t>
            </w:r>
            <w:hyperlink r:id="rId792" w:history="1">
              <w:r w:rsidRPr="00701100">
                <w:rPr>
                  <w:rStyle w:val="Hyperlink"/>
                  <w:rFonts w:cstheme="minorHAnsi"/>
                  <w:sz w:val="20"/>
                  <w:szCs w:val="20"/>
                  <w:lang w:val="en-GB"/>
                </w:rPr>
                <w:t>https://data.worldbank.org/indicator/EN.POP.EL5M.ZS</w:t>
              </w:r>
            </w:hyperlink>
          </w:p>
        </w:tc>
      </w:tr>
    </w:tbl>
    <w:p w14:paraId="3670A482" w14:textId="77777777" w:rsidR="00347335" w:rsidRPr="00701100" w:rsidRDefault="00347335" w:rsidP="00E371DE">
      <w:pPr>
        <w:rPr>
          <w:rFonts w:cstheme="minorHAnsi"/>
          <w:b/>
          <w:bCs/>
          <w:color w:val="FF0000"/>
          <w:lang w:val="en-GB"/>
        </w:rPr>
      </w:pPr>
    </w:p>
    <w:p w14:paraId="1A63ECAA" w14:textId="77777777" w:rsidR="00347335" w:rsidRPr="00701100" w:rsidRDefault="00347335" w:rsidP="00E371DE">
      <w:pPr>
        <w:rPr>
          <w:rFonts w:eastAsiaTheme="majorEastAsia" w:cstheme="minorHAnsi"/>
          <w:b/>
          <w:bCs/>
          <w:color w:val="FF0000"/>
          <w:sz w:val="32"/>
          <w:szCs w:val="32"/>
          <w:lang w:val="en-GB"/>
        </w:rPr>
      </w:pPr>
      <w:r w:rsidRPr="00701100">
        <w:rPr>
          <w:rFonts w:cstheme="minorHAnsi"/>
          <w:b/>
          <w:bCs/>
          <w:color w:val="FF0000"/>
          <w:lang w:val="en-GB"/>
        </w:rPr>
        <w:br w:type="page"/>
      </w:r>
    </w:p>
    <w:p w14:paraId="067AFCA5" w14:textId="77777777" w:rsidR="00347335" w:rsidRPr="00701100" w:rsidRDefault="00347335" w:rsidP="00E371DE">
      <w:pPr>
        <w:pStyle w:val="Heading1"/>
        <w:spacing w:line="240" w:lineRule="auto"/>
        <w:rPr>
          <w:rFonts w:asciiTheme="minorHAnsi" w:hAnsiTheme="minorHAnsi" w:cstheme="minorHAnsi"/>
          <w:b/>
          <w:bCs/>
          <w:lang w:val="en-GB"/>
        </w:rPr>
      </w:pPr>
      <w:bookmarkStart w:id="311" w:name="target101"/>
      <w:bookmarkStart w:id="312" w:name="_Toc92360680"/>
      <w:bookmarkStart w:id="313" w:name="_Toc129251430"/>
      <w:r w:rsidRPr="00701100">
        <w:rPr>
          <w:rFonts w:asciiTheme="minorHAnsi" w:hAnsiTheme="minorHAnsi" w:cstheme="minorHAnsi"/>
          <w:b/>
          <w:bCs/>
          <w:lang w:val="en-GB"/>
        </w:rPr>
        <w:lastRenderedPageBreak/>
        <w:t>101</w:t>
      </w:r>
      <w:bookmarkEnd w:id="311"/>
      <w:r w:rsidRPr="00701100">
        <w:rPr>
          <w:rFonts w:asciiTheme="minorHAnsi" w:hAnsiTheme="minorHAnsi" w:cstheme="minorHAnsi"/>
          <w:b/>
          <w:bCs/>
          <w:lang w:val="en-GB"/>
        </w:rPr>
        <w:t>. Proportion of the population living below the international poverty line by sex, age, employment status and geographic location (urban/rural)</w:t>
      </w:r>
      <w:bookmarkEnd w:id="312"/>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6"/>
        <w:gridCol w:w="9984"/>
      </w:tblGrid>
      <w:tr w:rsidR="00347335" w:rsidRPr="00701100" w14:paraId="5F73CE49" w14:textId="77777777" w:rsidTr="00C842C2">
        <w:trPr>
          <w:trHeight w:val="290"/>
        </w:trPr>
        <w:tc>
          <w:tcPr>
            <w:tcW w:w="1531" w:type="pct"/>
            <w:tcBorders>
              <w:top w:val="single" w:sz="4" w:space="0" w:color="auto"/>
              <w:left w:val="single" w:sz="4" w:space="0" w:color="auto"/>
              <w:bottom w:val="single" w:sz="4" w:space="0" w:color="auto"/>
              <w:right w:val="single" w:sz="4" w:space="0" w:color="auto"/>
            </w:tcBorders>
            <w:shd w:val="clear" w:color="auto" w:fill="0070C0"/>
            <w:noWrap/>
          </w:tcPr>
          <w:p w14:paraId="373AF2F9"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sz w:val="20"/>
                <w:szCs w:val="20"/>
                <w:lang w:val="en-GB"/>
              </w:rPr>
              <w:t>Field</w:t>
            </w:r>
          </w:p>
        </w:tc>
        <w:tc>
          <w:tcPr>
            <w:tcW w:w="3469" w:type="pct"/>
            <w:tcBorders>
              <w:top w:val="single" w:sz="4" w:space="0" w:color="auto"/>
              <w:left w:val="nil"/>
              <w:bottom w:val="single" w:sz="4" w:space="0" w:color="auto"/>
              <w:right w:val="single" w:sz="4" w:space="0" w:color="auto"/>
            </w:tcBorders>
            <w:shd w:val="clear" w:color="auto" w:fill="0070C0"/>
            <w:noWrap/>
          </w:tcPr>
          <w:p w14:paraId="6B881AAA" w14:textId="77777777" w:rsidR="00347335" w:rsidRPr="00701100" w:rsidRDefault="00347335" w:rsidP="00E371DE">
            <w:pPr>
              <w:spacing w:after="0" w:line="240" w:lineRule="auto"/>
              <w:rPr>
                <w:rFonts w:cstheme="minorHAnsi"/>
                <w:b/>
                <w:bCs/>
                <w:color w:val="FFFFFF" w:themeColor="background1"/>
                <w:sz w:val="20"/>
                <w:szCs w:val="20"/>
                <w:lang w:val="en-GB"/>
              </w:rPr>
            </w:pPr>
            <w:r w:rsidRPr="00701100">
              <w:rPr>
                <w:rFonts w:cstheme="minorHAnsi"/>
                <w:b/>
                <w:bCs/>
                <w:color w:val="FFFFFF" w:themeColor="background1"/>
                <w:sz w:val="20"/>
                <w:szCs w:val="20"/>
                <w:lang w:val="en-GB"/>
              </w:rPr>
              <w:t>Description</w:t>
            </w:r>
          </w:p>
        </w:tc>
      </w:tr>
      <w:tr w:rsidR="00347335" w:rsidRPr="00701100" w14:paraId="1BC56127" w14:textId="77777777" w:rsidTr="00C842C2">
        <w:trPr>
          <w:trHeight w:val="290"/>
        </w:trPr>
        <w:tc>
          <w:tcPr>
            <w:tcW w:w="1531" w:type="pct"/>
            <w:shd w:val="clear" w:color="auto" w:fill="D9E2F3" w:themeFill="accent1" w:themeFillTint="33"/>
            <w:noWrap/>
            <w:hideMark/>
          </w:tcPr>
          <w:p w14:paraId="78BDC15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69" w:type="pct"/>
            <w:shd w:val="clear" w:color="auto" w:fill="auto"/>
            <w:noWrap/>
            <w:hideMark/>
          </w:tcPr>
          <w:p w14:paraId="22AE8231"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the population living below the international poverty line by sex, age, employment status and geographic location (urban/rural)</w:t>
            </w:r>
          </w:p>
        </w:tc>
      </w:tr>
      <w:tr w:rsidR="00347335" w:rsidRPr="00701100" w14:paraId="3790997E" w14:textId="77777777" w:rsidTr="00C842C2">
        <w:trPr>
          <w:trHeight w:val="290"/>
        </w:trPr>
        <w:tc>
          <w:tcPr>
            <w:tcW w:w="1531" w:type="pct"/>
            <w:shd w:val="clear" w:color="auto" w:fill="D9E2F3" w:themeFill="accent1" w:themeFillTint="33"/>
            <w:noWrap/>
            <w:hideMark/>
          </w:tcPr>
          <w:p w14:paraId="7E2CD65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469" w:type="pct"/>
            <w:shd w:val="clear" w:color="auto" w:fill="auto"/>
            <w:noWrap/>
            <w:hideMark/>
          </w:tcPr>
          <w:p w14:paraId="19283BF3"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347335" w:rsidRPr="00701100" w14:paraId="19B705D8" w14:textId="77777777" w:rsidTr="00C842C2">
        <w:trPr>
          <w:trHeight w:val="290"/>
        </w:trPr>
        <w:tc>
          <w:tcPr>
            <w:tcW w:w="1531" w:type="pct"/>
            <w:shd w:val="clear" w:color="auto" w:fill="D9E2F3" w:themeFill="accent1" w:themeFillTint="33"/>
            <w:noWrap/>
            <w:hideMark/>
          </w:tcPr>
          <w:p w14:paraId="415D43C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69" w:type="pct"/>
            <w:shd w:val="clear" w:color="auto" w:fill="auto"/>
            <w:noWrap/>
            <w:hideMark/>
          </w:tcPr>
          <w:p w14:paraId="31FEDED3"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tc>
      </w:tr>
      <w:tr w:rsidR="00347335" w:rsidRPr="00701100" w14:paraId="335A315A" w14:textId="77777777" w:rsidTr="00C842C2">
        <w:trPr>
          <w:trHeight w:val="290"/>
        </w:trPr>
        <w:tc>
          <w:tcPr>
            <w:tcW w:w="1531" w:type="pct"/>
            <w:shd w:val="clear" w:color="auto" w:fill="D9E2F3" w:themeFill="accent1" w:themeFillTint="33"/>
            <w:noWrap/>
            <w:hideMark/>
          </w:tcPr>
          <w:p w14:paraId="1D67E3F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69" w:type="pct"/>
            <w:shd w:val="clear" w:color="auto" w:fill="auto"/>
            <w:noWrap/>
            <w:hideMark/>
          </w:tcPr>
          <w:p w14:paraId="35A26DC7"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Vulnerable population</w:t>
            </w:r>
          </w:p>
        </w:tc>
      </w:tr>
      <w:tr w:rsidR="00347335" w:rsidRPr="00701100" w14:paraId="09466FBD" w14:textId="77777777" w:rsidTr="00C842C2">
        <w:trPr>
          <w:trHeight w:val="290"/>
        </w:trPr>
        <w:tc>
          <w:tcPr>
            <w:tcW w:w="1531" w:type="pct"/>
            <w:shd w:val="clear" w:color="auto" w:fill="D9E2F3" w:themeFill="accent1" w:themeFillTint="33"/>
            <w:noWrap/>
            <w:hideMark/>
          </w:tcPr>
          <w:p w14:paraId="26241D2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69" w:type="pct"/>
            <w:shd w:val="clear" w:color="auto" w:fill="auto"/>
            <w:noWrap/>
            <w:hideMark/>
          </w:tcPr>
          <w:p w14:paraId="527FBB6F"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Poverty</w:t>
            </w:r>
          </w:p>
        </w:tc>
      </w:tr>
      <w:tr w:rsidR="00347335" w:rsidRPr="00701100" w14:paraId="1D133FF1" w14:textId="77777777" w:rsidTr="00C842C2">
        <w:trPr>
          <w:trHeight w:val="290"/>
        </w:trPr>
        <w:tc>
          <w:tcPr>
            <w:tcW w:w="1531" w:type="pct"/>
            <w:shd w:val="clear" w:color="auto" w:fill="D9E2F3" w:themeFill="accent1" w:themeFillTint="33"/>
            <w:noWrap/>
            <w:hideMark/>
          </w:tcPr>
          <w:p w14:paraId="6E39540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469" w:type="pct"/>
            <w:shd w:val="clear" w:color="auto" w:fill="auto"/>
            <w:noWrap/>
            <w:hideMark/>
          </w:tcPr>
          <w:p w14:paraId="2859EE2F"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4A22092D" w14:textId="77777777" w:rsidTr="00C842C2">
        <w:trPr>
          <w:trHeight w:val="290"/>
        </w:trPr>
        <w:tc>
          <w:tcPr>
            <w:tcW w:w="1531" w:type="pct"/>
            <w:shd w:val="clear" w:color="auto" w:fill="D9E2F3" w:themeFill="accent1" w:themeFillTint="33"/>
            <w:noWrap/>
            <w:hideMark/>
          </w:tcPr>
          <w:p w14:paraId="0688C33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469" w:type="pct"/>
            <w:shd w:val="clear" w:color="auto" w:fill="auto"/>
            <w:noWrap/>
            <w:hideMark/>
          </w:tcPr>
          <w:p w14:paraId="47B6C7F6"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5AF8D17E" w14:textId="77777777" w:rsidTr="00C842C2">
        <w:trPr>
          <w:trHeight w:val="290"/>
        </w:trPr>
        <w:tc>
          <w:tcPr>
            <w:tcW w:w="1531" w:type="pct"/>
            <w:shd w:val="clear" w:color="auto" w:fill="D9E2F3" w:themeFill="accent1" w:themeFillTint="33"/>
            <w:noWrap/>
            <w:hideMark/>
          </w:tcPr>
          <w:p w14:paraId="16C6D0E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469" w:type="pct"/>
            <w:shd w:val="clear" w:color="auto" w:fill="auto"/>
            <w:noWrap/>
            <w:hideMark/>
          </w:tcPr>
          <w:p w14:paraId="6448E151" w14:textId="77777777" w:rsidR="00347335" w:rsidRPr="00701100" w:rsidRDefault="00347335" w:rsidP="00C842C2">
            <w:pPr>
              <w:spacing w:after="0" w:line="240" w:lineRule="auto"/>
              <w:rPr>
                <w:rFonts w:eastAsia="Times New Roman" w:cstheme="minorHAnsi"/>
                <w:color w:val="0070C0"/>
                <w:sz w:val="20"/>
                <w:szCs w:val="20"/>
                <w:lang w:val="en-GB"/>
              </w:rPr>
            </w:pPr>
          </w:p>
        </w:tc>
      </w:tr>
      <w:tr w:rsidR="00347335" w:rsidRPr="00701100" w14:paraId="23031DCA" w14:textId="77777777" w:rsidTr="00C842C2">
        <w:trPr>
          <w:trHeight w:val="290"/>
        </w:trPr>
        <w:tc>
          <w:tcPr>
            <w:tcW w:w="1531" w:type="pct"/>
            <w:shd w:val="clear" w:color="auto" w:fill="D9E2F3" w:themeFill="accent1" w:themeFillTint="33"/>
            <w:noWrap/>
            <w:hideMark/>
          </w:tcPr>
          <w:p w14:paraId="1689AC4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469" w:type="pct"/>
            <w:shd w:val="clear" w:color="auto" w:fill="auto"/>
            <w:noWrap/>
            <w:hideMark/>
          </w:tcPr>
          <w:p w14:paraId="3AA33A5F"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1.1.1 </w:t>
            </w:r>
          </w:p>
        </w:tc>
      </w:tr>
      <w:tr w:rsidR="00347335" w:rsidRPr="00701100" w14:paraId="25E928C5" w14:textId="77777777" w:rsidTr="00C842C2">
        <w:trPr>
          <w:trHeight w:val="290"/>
        </w:trPr>
        <w:tc>
          <w:tcPr>
            <w:tcW w:w="1531" w:type="pct"/>
            <w:shd w:val="clear" w:color="auto" w:fill="D9E2F3" w:themeFill="accent1" w:themeFillTint="33"/>
            <w:noWrap/>
            <w:hideMark/>
          </w:tcPr>
          <w:p w14:paraId="499A889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469" w:type="pct"/>
            <w:shd w:val="clear" w:color="auto" w:fill="auto"/>
          </w:tcPr>
          <w:p w14:paraId="48775AF4" w14:textId="77777777" w:rsidR="00347335" w:rsidRPr="00701100" w:rsidRDefault="00347335" w:rsidP="00C842C2">
            <w:pPr>
              <w:spacing w:after="0" w:line="240" w:lineRule="auto"/>
              <w:rPr>
                <w:rFonts w:eastAsia="Times New Roman" w:cstheme="minorHAnsi"/>
                <w:color w:val="0070C0"/>
                <w:sz w:val="20"/>
                <w:szCs w:val="20"/>
                <w:lang w:val="en-GB"/>
              </w:rPr>
            </w:pPr>
          </w:p>
        </w:tc>
      </w:tr>
      <w:tr w:rsidR="00347335" w:rsidRPr="00701100" w14:paraId="0C3F4356" w14:textId="77777777" w:rsidTr="00C842C2">
        <w:trPr>
          <w:trHeight w:val="290"/>
        </w:trPr>
        <w:tc>
          <w:tcPr>
            <w:tcW w:w="1531" w:type="pct"/>
            <w:shd w:val="clear" w:color="auto" w:fill="D9E2F3" w:themeFill="accent1" w:themeFillTint="33"/>
            <w:noWrap/>
            <w:hideMark/>
          </w:tcPr>
          <w:p w14:paraId="7CCDD72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469" w:type="pct"/>
            <w:shd w:val="clear" w:color="auto" w:fill="auto"/>
            <w:noWrap/>
            <w:hideMark/>
          </w:tcPr>
          <w:p w14:paraId="7FC38E83"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617F93AE" w14:textId="77777777" w:rsidTr="00C842C2">
        <w:trPr>
          <w:trHeight w:val="818"/>
        </w:trPr>
        <w:tc>
          <w:tcPr>
            <w:tcW w:w="1531" w:type="pct"/>
            <w:shd w:val="clear" w:color="auto" w:fill="D9E2F3" w:themeFill="accent1" w:themeFillTint="33"/>
            <w:noWrap/>
            <w:hideMark/>
          </w:tcPr>
          <w:p w14:paraId="7206E49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469" w:type="pct"/>
            <w:shd w:val="clear" w:color="auto" w:fill="auto"/>
          </w:tcPr>
          <w:p w14:paraId="0D7BCD4C" w14:textId="77777777" w:rsidR="00347335" w:rsidRPr="00701100" w:rsidRDefault="00347335" w:rsidP="00C842C2">
            <w:pPr>
              <w:spacing w:after="0" w:line="240" w:lineRule="auto"/>
              <w:rPr>
                <w:rFonts w:eastAsia="Times New Roman" w:cstheme="minorHAnsi"/>
                <w:sz w:val="20"/>
                <w:szCs w:val="20"/>
                <w:lang w:val="en-GB"/>
              </w:rPr>
            </w:pPr>
            <w:r w:rsidRPr="00701100">
              <w:rPr>
                <w:rFonts w:cstheme="minorHAnsi"/>
                <w:sz w:val="20"/>
                <w:szCs w:val="20"/>
                <w:lang w:val="en-GB"/>
              </w:rPr>
              <w:t xml:space="preserve">The percentage of the population living on less than $1.90 a day at 2011 international prices. The 'international poverty line' is currently set at $1.90 a day at 2011 international prices. [SDG 1.1.1 metadata, </w:t>
            </w:r>
            <w:hyperlink r:id="rId793" w:history="1">
              <w:r w:rsidRPr="00701100">
                <w:rPr>
                  <w:rStyle w:val="Hyperlink"/>
                  <w:rFonts w:eastAsia="Times New Roman" w:cstheme="minorHAnsi"/>
                  <w:sz w:val="20"/>
                  <w:szCs w:val="20"/>
                  <w:lang w:val="en-GB"/>
                </w:rPr>
                <w:t>https://unstats.un.org/sdgs/metadata/files/Metadata-01-01-01a.pdf</w:t>
              </w:r>
            </w:hyperlink>
            <w:r w:rsidRPr="00701100">
              <w:rPr>
                <w:rFonts w:cstheme="minorHAnsi"/>
                <w:sz w:val="20"/>
                <w:szCs w:val="20"/>
                <w:lang w:val="en-GB"/>
              </w:rPr>
              <w:t>]</w:t>
            </w:r>
          </w:p>
        </w:tc>
      </w:tr>
      <w:tr w:rsidR="00347335" w:rsidRPr="00701100" w14:paraId="4EAD45D6" w14:textId="77777777" w:rsidTr="00C842C2">
        <w:trPr>
          <w:trHeight w:val="85"/>
        </w:trPr>
        <w:tc>
          <w:tcPr>
            <w:tcW w:w="1531" w:type="pct"/>
            <w:shd w:val="clear" w:color="auto" w:fill="D9E2F3" w:themeFill="accent1" w:themeFillTint="33"/>
            <w:noWrap/>
            <w:hideMark/>
          </w:tcPr>
          <w:p w14:paraId="7651677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69" w:type="pct"/>
            <w:shd w:val="clear" w:color="auto" w:fill="auto"/>
            <w:hideMark/>
          </w:tcPr>
          <w:p w14:paraId="2BFAC6E7"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Climate-related hazards exacerbate other stressors, often with negative outcomes for livelihoods, especially for people living in poverty (high confidence).</w:t>
            </w:r>
            <w:r w:rsidRPr="00701100">
              <w:rPr>
                <w:rFonts w:eastAsia="Times New Roman" w:cstheme="minorHAnsi"/>
                <w:sz w:val="20"/>
                <w:szCs w:val="20"/>
                <w:lang w:val="en-GB"/>
              </w:rPr>
              <w:br/>
              <w:t xml:space="preserve">The most effective vulnerability reduction measures for health in the near term are programs that implement and improve basic public health measures such as provision of clean water and sanitation, secure essential health care including vaccination and child health services, increase capacity for disaster preparedness and response, and alleviate poverty (very high confidence). [Climate Change 2014 Impacts, Adaptation and Vulnerability. Part A: Global and Sectoral Aspects, p. 6, </w:t>
            </w:r>
            <w:hyperlink r:id="rId794"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347335" w:rsidRPr="00701100" w14:paraId="50F85203" w14:textId="77777777" w:rsidTr="00C842C2">
        <w:trPr>
          <w:trHeight w:val="290"/>
        </w:trPr>
        <w:tc>
          <w:tcPr>
            <w:tcW w:w="1531" w:type="pct"/>
            <w:shd w:val="clear" w:color="auto" w:fill="D9E2F3" w:themeFill="accent1" w:themeFillTint="33"/>
            <w:noWrap/>
            <w:hideMark/>
          </w:tcPr>
          <w:p w14:paraId="685D0C3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469" w:type="pct"/>
            <w:shd w:val="clear" w:color="auto" w:fill="auto"/>
            <w:noWrap/>
            <w:hideMark/>
          </w:tcPr>
          <w:p w14:paraId="54AB76C5"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NSO</w:t>
            </w:r>
          </w:p>
        </w:tc>
      </w:tr>
      <w:tr w:rsidR="00347335" w:rsidRPr="00701100" w14:paraId="62B1D664" w14:textId="77777777" w:rsidTr="00C842C2">
        <w:trPr>
          <w:trHeight w:val="290"/>
        </w:trPr>
        <w:tc>
          <w:tcPr>
            <w:tcW w:w="1531" w:type="pct"/>
            <w:shd w:val="clear" w:color="auto" w:fill="D9E2F3" w:themeFill="accent1" w:themeFillTint="33"/>
            <w:noWrap/>
            <w:hideMark/>
          </w:tcPr>
          <w:p w14:paraId="616F0CE3" w14:textId="4C4114BF"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469" w:type="pct"/>
            <w:shd w:val="clear" w:color="auto" w:fill="auto"/>
            <w:noWrap/>
            <w:hideMark/>
          </w:tcPr>
          <w:p w14:paraId="7C4E4B76"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Surveys; censuses</w:t>
            </w:r>
          </w:p>
        </w:tc>
      </w:tr>
      <w:tr w:rsidR="00347335" w:rsidRPr="00701100" w14:paraId="328E5BC5" w14:textId="77777777" w:rsidTr="00C842C2">
        <w:trPr>
          <w:trHeight w:val="290"/>
        </w:trPr>
        <w:tc>
          <w:tcPr>
            <w:tcW w:w="1531" w:type="pct"/>
            <w:shd w:val="clear" w:color="auto" w:fill="D9E2F3" w:themeFill="accent1" w:themeFillTint="33"/>
            <w:noWrap/>
            <w:hideMark/>
          </w:tcPr>
          <w:p w14:paraId="5B7AA32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469" w:type="pct"/>
            <w:shd w:val="clear" w:color="auto" w:fill="auto"/>
            <w:noWrap/>
            <w:hideMark/>
          </w:tcPr>
          <w:p w14:paraId="0AD1ED6E"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 monthly</w:t>
            </w:r>
          </w:p>
        </w:tc>
      </w:tr>
      <w:tr w:rsidR="00347335" w:rsidRPr="00701100" w14:paraId="42C4FA1A" w14:textId="77777777" w:rsidTr="00C842C2">
        <w:trPr>
          <w:trHeight w:val="290"/>
        </w:trPr>
        <w:tc>
          <w:tcPr>
            <w:tcW w:w="1531" w:type="pct"/>
            <w:shd w:val="clear" w:color="auto" w:fill="D9E2F3" w:themeFill="accent1" w:themeFillTint="33"/>
            <w:noWrap/>
            <w:hideMark/>
          </w:tcPr>
          <w:p w14:paraId="1A6360F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469" w:type="pct"/>
            <w:shd w:val="clear" w:color="auto" w:fill="auto"/>
            <w:noWrap/>
          </w:tcPr>
          <w:p w14:paraId="718CD49A"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r>
      <w:tr w:rsidR="00347335" w:rsidRPr="00701100" w14:paraId="003996D2" w14:textId="77777777" w:rsidTr="00C842C2">
        <w:trPr>
          <w:trHeight w:val="565"/>
        </w:trPr>
        <w:tc>
          <w:tcPr>
            <w:tcW w:w="1531" w:type="pct"/>
            <w:shd w:val="clear" w:color="auto" w:fill="D9E2F3" w:themeFill="accent1" w:themeFillTint="33"/>
            <w:noWrap/>
            <w:hideMark/>
          </w:tcPr>
          <w:p w14:paraId="19BB8F7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469" w:type="pct"/>
            <w:shd w:val="clear" w:color="auto" w:fill="auto"/>
            <w:noWrap/>
            <w:hideMark/>
          </w:tcPr>
          <w:p w14:paraId="4B7C724B" w14:textId="77777777" w:rsidR="00347335" w:rsidRPr="00701100" w:rsidRDefault="00347335" w:rsidP="00C842C2">
            <w:pPr>
              <w:spacing w:after="0" w:line="240" w:lineRule="auto"/>
              <w:rPr>
                <w:rFonts w:eastAsia="Times New Roman" w:cstheme="minorHAnsi"/>
                <w:sz w:val="20"/>
                <w:szCs w:val="20"/>
                <w:lang w:val="en-GB"/>
              </w:rPr>
            </w:pPr>
          </w:p>
        </w:tc>
      </w:tr>
      <w:tr w:rsidR="00347335" w:rsidRPr="00701100" w14:paraId="6DBADA37" w14:textId="77777777" w:rsidTr="00C842C2">
        <w:trPr>
          <w:trHeight w:val="290"/>
        </w:trPr>
        <w:tc>
          <w:tcPr>
            <w:tcW w:w="1531" w:type="pct"/>
            <w:shd w:val="clear" w:color="auto" w:fill="D9E2F3" w:themeFill="accent1" w:themeFillTint="33"/>
            <w:noWrap/>
            <w:hideMark/>
          </w:tcPr>
          <w:p w14:paraId="3C5B952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469" w:type="pct"/>
            <w:shd w:val="clear" w:color="auto" w:fill="auto"/>
            <w:noWrap/>
          </w:tcPr>
          <w:p w14:paraId="20761971" w14:textId="77777777" w:rsidR="00347335" w:rsidRPr="00701100" w:rsidRDefault="00000000" w:rsidP="00C842C2">
            <w:pPr>
              <w:spacing w:after="0" w:line="240" w:lineRule="auto"/>
              <w:rPr>
                <w:rFonts w:eastAsia="Times New Roman" w:cstheme="minorHAnsi"/>
                <w:sz w:val="20"/>
                <w:szCs w:val="20"/>
                <w:lang w:val="en-GB"/>
              </w:rPr>
            </w:pPr>
            <w:hyperlink r:id="rId795" w:history="1">
              <w:r w:rsidR="00347335" w:rsidRPr="00701100">
                <w:rPr>
                  <w:rFonts w:eastAsia="Times New Roman" w:cstheme="minorHAnsi"/>
                  <w:sz w:val="20"/>
                  <w:szCs w:val="20"/>
                  <w:lang w:val="en-GB"/>
                </w:rPr>
                <w:t>SDG database</w:t>
              </w:r>
            </w:hyperlink>
          </w:p>
        </w:tc>
      </w:tr>
      <w:tr w:rsidR="00347335" w:rsidRPr="00701100" w14:paraId="698136FC" w14:textId="77777777" w:rsidTr="00C842C2">
        <w:trPr>
          <w:trHeight w:val="290"/>
        </w:trPr>
        <w:tc>
          <w:tcPr>
            <w:tcW w:w="1531" w:type="pct"/>
            <w:shd w:val="clear" w:color="auto" w:fill="D9E2F3" w:themeFill="accent1" w:themeFillTint="33"/>
            <w:noWrap/>
            <w:hideMark/>
          </w:tcPr>
          <w:p w14:paraId="34526BD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469" w:type="pct"/>
            <w:shd w:val="clear" w:color="auto" w:fill="auto"/>
            <w:noWrap/>
            <w:hideMark/>
          </w:tcPr>
          <w:p w14:paraId="58FFD452"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1.1.1</w:t>
            </w:r>
          </w:p>
        </w:tc>
      </w:tr>
      <w:tr w:rsidR="00347335" w:rsidRPr="00701100" w14:paraId="26780350" w14:textId="77777777" w:rsidTr="00C842C2">
        <w:trPr>
          <w:trHeight w:val="290"/>
        </w:trPr>
        <w:tc>
          <w:tcPr>
            <w:tcW w:w="1531" w:type="pct"/>
            <w:shd w:val="clear" w:color="auto" w:fill="D9E2F3" w:themeFill="accent1" w:themeFillTint="33"/>
            <w:noWrap/>
            <w:hideMark/>
          </w:tcPr>
          <w:p w14:paraId="1D2762A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469" w:type="pct"/>
            <w:shd w:val="clear" w:color="auto" w:fill="auto"/>
            <w:noWrap/>
            <w:hideMark/>
          </w:tcPr>
          <w:p w14:paraId="0B0052E0" w14:textId="77777777" w:rsidR="00347335" w:rsidRPr="00701100" w:rsidRDefault="00000000" w:rsidP="00C842C2">
            <w:pPr>
              <w:spacing w:after="0" w:line="240" w:lineRule="auto"/>
              <w:rPr>
                <w:rFonts w:eastAsia="Times New Roman" w:cstheme="minorHAnsi"/>
                <w:sz w:val="20"/>
                <w:szCs w:val="20"/>
                <w:u w:val="single"/>
                <w:lang w:val="en-GB"/>
              </w:rPr>
            </w:pPr>
            <w:hyperlink r:id="rId796" w:history="1">
              <w:r w:rsidR="00347335" w:rsidRPr="00701100">
                <w:rPr>
                  <w:rStyle w:val="Hyperlink"/>
                  <w:rFonts w:cstheme="minorHAnsi"/>
                  <w:sz w:val="20"/>
                  <w:szCs w:val="20"/>
                  <w:lang w:val="en-GB"/>
                </w:rPr>
                <w:t>https://unstats.un.org/sdgs/indicators/database/</w:t>
              </w:r>
            </w:hyperlink>
          </w:p>
        </w:tc>
      </w:tr>
      <w:tr w:rsidR="00347335" w:rsidRPr="00701100" w14:paraId="5BE596A1" w14:textId="77777777" w:rsidTr="00C842C2">
        <w:trPr>
          <w:trHeight w:val="290"/>
        </w:trPr>
        <w:tc>
          <w:tcPr>
            <w:tcW w:w="1531" w:type="pct"/>
            <w:shd w:val="clear" w:color="auto" w:fill="D9E2F3" w:themeFill="accent1" w:themeFillTint="33"/>
            <w:noWrap/>
            <w:hideMark/>
          </w:tcPr>
          <w:p w14:paraId="6523E6C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469" w:type="pct"/>
            <w:shd w:val="clear" w:color="auto" w:fill="auto"/>
            <w:noWrap/>
            <w:hideMark/>
          </w:tcPr>
          <w:p w14:paraId="2D5974E1"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C, M</w:t>
            </w:r>
          </w:p>
        </w:tc>
      </w:tr>
      <w:tr w:rsidR="00347335" w:rsidRPr="00701100" w14:paraId="5E6403BF" w14:textId="77777777" w:rsidTr="00C842C2">
        <w:trPr>
          <w:trHeight w:val="290"/>
        </w:trPr>
        <w:tc>
          <w:tcPr>
            <w:tcW w:w="1531" w:type="pct"/>
            <w:shd w:val="clear" w:color="auto" w:fill="D9E2F3" w:themeFill="accent1" w:themeFillTint="33"/>
            <w:noWrap/>
            <w:hideMark/>
          </w:tcPr>
          <w:p w14:paraId="11D095D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secondary data references</w:t>
            </w:r>
          </w:p>
        </w:tc>
        <w:tc>
          <w:tcPr>
            <w:tcW w:w="3469" w:type="pct"/>
            <w:shd w:val="clear" w:color="auto" w:fill="auto"/>
          </w:tcPr>
          <w:p w14:paraId="0A118D3D" w14:textId="77777777" w:rsidR="00347335" w:rsidRPr="00701100" w:rsidRDefault="00347335" w:rsidP="00C842C2">
            <w:pPr>
              <w:spacing w:after="0" w:line="240" w:lineRule="auto"/>
              <w:rPr>
                <w:rFonts w:eastAsia="Times New Roman" w:cstheme="minorHAnsi"/>
                <w:color w:val="0070C0"/>
                <w:sz w:val="20"/>
                <w:szCs w:val="20"/>
                <w:lang w:val="en-GB"/>
              </w:rPr>
            </w:pPr>
          </w:p>
        </w:tc>
      </w:tr>
      <w:tr w:rsidR="00347335" w:rsidRPr="00701100" w14:paraId="7E3403E8" w14:textId="77777777" w:rsidTr="00C842C2">
        <w:trPr>
          <w:trHeight w:val="290"/>
        </w:trPr>
        <w:tc>
          <w:tcPr>
            <w:tcW w:w="1531" w:type="pct"/>
            <w:shd w:val="clear" w:color="auto" w:fill="D9E2F3" w:themeFill="accent1" w:themeFillTint="33"/>
            <w:noWrap/>
            <w:hideMark/>
          </w:tcPr>
          <w:p w14:paraId="3DF0A52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469" w:type="pct"/>
            <w:shd w:val="clear" w:color="auto" w:fill="auto"/>
          </w:tcPr>
          <w:p w14:paraId="53FBCEA9" w14:textId="77777777" w:rsidR="00347335" w:rsidRPr="00701100" w:rsidRDefault="00347335" w:rsidP="00C842C2">
            <w:pPr>
              <w:spacing w:after="0" w:line="240" w:lineRule="auto"/>
              <w:rPr>
                <w:rFonts w:eastAsia="Times New Roman" w:cstheme="minorHAnsi"/>
                <w:color w:val="0070C0"/>
                <w:sz w:val="20"/>
                <w:szCs w:val="20"/>
                <w:lang w:val="en-GB"/>
              </w:rPr>
            </w:pPr>
          </w:p>
        </w:tc>
      </w:tr>
      <w:tr w:rsidR="00347335" w:rsidRPr="00701100" w14:paraId="07DDDD79" w14:textId="77777777" w:rsidTr="00C842C2">
        <w:trPr>
          <w:trHeight w:val="290"/>
        </w:trPr>
        <w:tc>
          <w:tcPr>
            <w:tcW w:w="1531" w:type="pct"/>
            <w:shd w:val="clear" w:color="auto" w:fill="D9E2F3" w:themeFill="accent1" w:themeFillTint="33"/>
            <w:noWrap/>
            <w:hideMark/>
          </w:tcPr>
          <w:p w14:paraId="2C86C54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469" w:type="pct"/>
            <w:shd w:val="clear" w:color="auto" w:fill="auto"/>
            <w:noWrap/>
            <w:hideMark/>
          </w:tcPr>
          <w:p w14:paraId="494C1C13" w14:textId="77777777" w:rsidR="00347335" w:rsidRPr="00701100" w:rsidRDefault="00347335" w:rsidP="00C842C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By sex, age, employment status and geographical location (urban/rural), </w:t>
            </w:r>
          </w:p>
        </w:tc>
      </w:tr>
      <w:tr w:rsidR="00347335" w:rsidRPr="00701100" w14:paraId="1A0FB1DE" w14:textId="77777777" w:rsidTr="00C842C2">
        <w:trPr>
          <w:trHeight w:val="290"/>
        </w:trPr>
        <w:tc>
          <w:tcPr>
            <w:tcW w:w="1531" w:type="pct"/>
            <w:shd w:val="clear" w:color="auto" w:fill="D9E2F3" w:themeFill="accent1" w:themeFillTint="33"/>
            <w:noWrap/>
            <w:hideMark/>
          </w:tcPr>
          <w:p w14:paraId="658612E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69" w:type="pct"/>
            <w:shd w:val="clear" w:color="auto" w:fill="auto"/>
            <w:noWrap/>
            <w:hideMark/>
          </w:tcPr>
          <w:p w14:paraId="638FADE9" w14:textId="26DAFF99" w:rsidR="00347335" w:rsidRPr="00701100" w:rsidRDefault="00347335" w:rsidP="00C842C2">
            <w:pPr>
              <w:spacing w:after="0" w:line="240" w:lineRule="auto"/>
              <w:rPr>
                <w:rFonts w:eastAsia="Times New Roman" w:cstheme="minorHAnsi"/>
                <w:sz w:val="20"/>
                <w:szCs w:val="20"/>
                <w:lang w:val="en-GB"/>
              </w:rPr>
            </w:pPr>
            <w:r w:rsidRPr="00701100">
              <w:rPr>
                <w:rFonts w:cstheme="minorHAnsi"/>
                <w:sz w:val="20"/>
                <w:szCs w:val="20"/>
                <w:lang w:val="en-GB"/>
              </w:rPr>
              <w:t xml:space="preserve">SDG 1.1.1 metadata: </w:t>
            </w:r>
            <w:hyperlink r:id="rId797" w:history="1">
              <w:r w:rsidRPr="00701100">
                <w:rPr>
                  <w:rStyle w:val="Hyperlink"/>
                  <w:rFonts w:eastAsia="Times New Roman" w:cstheme="minorHAnsi"/>
                  <w:sz w:val="20"/>
                  <w:szCs w:val="20"/>
                  <w:lang w:val="en-GB"/>
                </w:rPr>
                <w:t>https://unstats.un.org/sdgs/metadata/files/Metadata-01-01-01a.pdf</w:t>
              </w:r>
            </w:hyperlink>
            <w:r w:rsidR="00955B48" w:rsidRPr="00701100">
              <w:rPr>
                <w:rStyle w:val="Hyperlink"/>
                <w:rFonts w:eastAsia="Times New Roman" w:cstheme="minorHAnsi"/>
                <w:color w:val="auto"/>
                <w:sz w:val="20"/>
                <w:szCs w:val="20"/>
                <w:lang w:val="en-GB"/>
              </w:rPr>
              <w:t>;</w:t>
            </w:r>
            <w:r w:rsidRPr="00701100">
              <w:rPr>
                <w:rFonts w:eastAsia="Times New Roman" w:cstheme="minorHAnsi"/>
                <w:sz w:val="20"/>
                <w:szCs w:val="20"/>
                <w:lang w:val="en-GB"/>
              </w:rPr>
              <w:t xml:space="preserve"> </w:t>
            </w:r>
            <w:r w:rsidRPr="00701100">
              <w:rPr>
                <w:rFonts w:cstheme="minorHAnsi"/>
                <w:sz w:val="20"/>
                <w:szCs w:val="20"/>
                <w:lang w:val="en-GB"/>
              </w:rPr>
              <w:t xml:space="preserve"> </w:t>
            </w:r>
            <w:r w:rsidRPr="00701100">
              <w:rPr>
                <w:rFonts w:cstheme="minorHAnsi"/>
                <w:sz w:val="20"/>
                <w:szCs w:val="20"/>
                <w:lang w:val="en-GB"/>
              </w:rPr>
              <w:br/>
            </w:r>
            <w:hyperlink r:id="rId798" w:history="1">
              <w:r w:rsidRPr="00701100">
                <w:rPr>
                  <w:rStyle w:val="Hyperlink"/>
                  <w:rFonts w:eastAsia="Times New Roman" w:cstheme="minorHAnsi"/>
                  <w:sz w:val="20"/>
                  <w:szCs w:val="20"/>
                  <w:lang w:val="en-GB"/>
                </w:rPr>
                <w:t>https://unstats.un.org/sdgs/metadata/files/Metadata-01-01-01b.pdf</w:t>
              </w:r>
            </w:hyperlink>
          </w:p>
        </w:tc>
      </w:tr>
    </w:tbl>
    <w:p w14:paraId="67274C8A" w14:textId="77777777" w:rsidR="00347335" w:rsidRPr="00701100" w:rsidRDefault="00347335" w:rsidP="00E371DE">
      <w:pPr>
        <w:rPr>
          <w:rFonts w:cstheme="minorHAnsi"/>
          <w:lang w:val="en-GB"/>
        </w:rPr>
      </w:pPr>
      <w:r w:rsidRPr="00701100">
        <w:rPr>
          <w:rFonts w:cstheme="minorHAnsi"/>
          <w:lang w:val="en-GB"/>
        </w:rPr>
        <w:br w:type="page"/>
      </w:r>
    </w:p>
    <w:p w14:paraId="69B0417E" w14:textId="77777777" w:rsidR="00347335" w:rsidRPr="00701100" w:rsidRDefault="00347335" w:rsidP="00E371DE">
      <w:pPr>
        <w:pStyle w:val="Heading1"/>
        <w:rPr>
          <w:rFonts w:asciiTheme="minorHAnsi" w:hAnsiTheme="minorHAnsi" w:cstheme="minorHAnsi"/>
          <w:b/>
          <w:bCs/>
          <w:lang w:val="en-GB"/>
        </w:rPr>
      </w:pPr>
      <w:bookmarkStart w:id="314" w:name="target102"/>
      <w:bookmarkStart w:id="315" w:name="_Toc92180023"/>
      <w:bookmarkStart w:id="316" w:name="_Toc129251431"/>
      <w:r w:rsidRPr="00701100">
        <w:rPr>
          <w:rFonts w:asciiTheme="minorHAnsi" w:hAnsiTheme="minorHAnsi" w:cstheme="minorHAnsi"/>
          <w:b/>
          <w:bCs/>
          <w:lang w:val="en-GB"/>
        </w:rPr>
        <w:lastRenderedPageBreak/>
        <w:t>102</w:t>
      </w:r>
      <w:bookmarkEnd w:id="314"/>
      <w:r w:rsidRPr="00701100">
        <w:rPr>
          <w:rFonts w:asciiTheme="minorHAnsi" w:hAnsiTheme="minorHAnsi" w:cstheme="minorHAnsi"/>
          <w:b/>
          <w:bCs/>
          <w:lang w:val="en-GB"/>
        </w:rPr>
        <w:t>. Proportion of population living in non-coastal</w:t>
      </w:r>
      <w:r w:rsidRPr="00701100">
        <w:rPr>
          <w:rFonts w:asciiTheme="minorHAnsi" w:hAnsiTheme="minorHAnsi" w:cstheme="minorHAnsi"/>
          <w:b/>
          <w:bCs/>
          <w:color w:val="FF0000"/>
          <w:lang w:val="en-GB"/>
        </w:rPr>
        <w:t xml:space="preserve"> </w:t>
      </w:r>
      <w:r w:rsidRPr="00701100">
        <w:rPr>
          <w:rFonts w:asciiTheme="minorHAnsi" w:hAnsiTheme="minorHAnsi" w:cstheme="minorHAnsi"/>
          <w:b/>
          <w:bCs/>
          <w:lang w:val="en-GB"/>
        </w:rPr>
        <w:t>hazard-prone areas</w:t>
      </w:r>
      <w:bookmarkEnd w:id="315"/>
      <w:bookmarkEnd w:id="316"/>
      <w:r w:rsidRPr="00701100">
        <w:rPr>
          <w:rFonts w:asciiTheme="minorHAnsi" w:hAnsiTheme="minorHAnsi" w:cstheme="minorHAnsi"/>
          <w:b/>
          <w:bCs/>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5048"/>
        <w:gridCol w:w="5034"/>
      </w:tblGrid>
      <w:tr w:rsidR="00347335" w:rsidRPr="00701100" w14:paraId="6866E75A" w14:textId="77777777" w:rsidTr="00DB6FCA">
        <w:trPr>
          <w:trHeight w:val="290"/>
        </w:trPr>
        <w:tc>
          <w:tcPr>
            <w:tcW w:w="1497" w:type="pct"/>
            <w:tcBorders>
              <w:top w:val="single" w:sz="4" w:space="0" w:color="auto"/>
              <w:left w:val="single" w:sz="4" w:space="0" w:color="auto"/>
              <w:bottom w:val="single" w:sz="4" w:space="0" w:color="auto"/>
              <w:right w:val="single" w:sz="4" w:space="0" w:color="auto"/>
            </w:tcBorders>
            <w:shd w:val="clear" w:color="auto" w:fill="0070C0"/>
            <w:noWrap/>
          </w:tcPr>
          <w:p w14:paraId="29CD662D"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503" w:type="pct"/>
            <w:gridSpan w:val="2"/>
            <w:tcBorders>
              <w:top w:val="single" w:sz="4" w:space="0" w:color="auto"/>
              <w:left w:val="nil"/>
              <w:bottom w:val="single" w:sz="4" w:space="0" w:color="auto"/>
              <w:right w:val="single" w:sz="4" w:space="0" w:color="auto"/>
            </w:tcBorders>
            <w:shd w:val="clear" w:color="auto" w:fill="0070C0"/>
            <w:noWrap/>
          </w:tcPr>
          <w:p w14:paraId="47D5994D"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347335" w:rsidRPr="00701100" w14:paraId="258D986C" w14:textId="77777777" w:rsidTr="00DB6FCA">
        <w:trPr>
          <w:trHeight w:val="290"/>
        </w:trPr>
        <w:tc>
          <w:tcPr>
            <w:tcW w:w="1497" w:type="pct"/>
            <w:shd w:val="clear" w:color="auto" w:fill="D9E2F3" w:themeFill="accent1" w:themeFillTint="33"/>
            <w:noWrap/>
            <w:hideMark/>
          </w:tcPr>
          <w:p w14:paraId="4EC6535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03" w:type="pct"/>
            <w:gridSpan w:val="2"/>
            <w:shd w:val="clear" w:color="auto" w:fill="auto"/>
            <w:noWrap/>
            <w:hideMark/>
          </w:tcPr>
          <w:p w14:paraId="297917AA"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population living in non-coastal hazard-prone areas</w:t>
            </w:r>
          </w:p>
        </w:tc>
      </w:tr>
      <w:tr w:rsidR="00347335" w:rsidRPr="00701100" w14:paraId="17E66363" w14:textId="77777777" w:rsidTr="00DB6FCA">
        <w:trPr>
          <w:trHeight w:val="290"/>
        </w:trPr>
        <w:tc>
          <w:tcPr>
            <w:tcW w:w="1497" w:type="pct"/>
            <w:shd w:val="clear" w:color="auto" w:fill="D9E2F3" w:themeFill="accent1" w:themeFillTint="33"/>
            <w:noWrap/>
            <w:hideMark/>
          </w:tcPr>
          <w:p w14:paraId="441D1B8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754" w:type="pct"/>
            <w:shd w:val="clear" w:color="auto" w:fill="auto"/>
            <w:noWrap/>
            <w:hideMark/>
          </w:tcPr>
          <w:p w14:paraId="2BB6285E"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noWrap/>
            <w:hideMark/>
          </w:tcPr>
          <w:p w14:paraId="06377093"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Population living in hazard-prone areas </w:t>
            </w:r>
          </w:p>
        </w:tc>
      </w:tr>
      <w:tr w:rsidR="00347335" w:rsidRPr="00701100" w14:paraId="2AD0C5CB" w14:textId="77777777" w:rsidTr="00DB6FCA">
        <w:trPr>
          <w:trHeight w:val="290"/>
        </w:trPr>
        <w:tc>
          <w:tcPr>
            <w:tcW w:w="1497" w:type="pct"/>
            <w:shd w:val="clear" w:color="auto" w:fill="D9E2F3" w:themeFill="accent1" w:themeFillTint="33"/>
            <w:noWrap/>
            <w:hideMark/>
          </w:tcPr>
          <w:p w14:paraId="7C7F985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03" w:type="pct"/>
            <w:gridSpan w:val="2"/>
            <w:shd w:val="clear" w:color="auto" w:fill="auto"/>
            <w:noWrap/>
            <w:hideMark/>
          </w:tcPr>
          <w:p w14:paraId="46043778"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tc>
      </w:tr>
      <w:tr w:rsidR="00347335" w:rsidRPr="00701100" w14:paraId="7A4088F9" w14:textId="77777777" w:rsidTr="00DB6FCA">
        <w:trPr>
          <w:trHeight w:val="290"/>
        </w:trPr>
        <w:tc>
          <w:tcPr>
            <w:tcW w:w="1497" w:type="pct"/>
            <w:shd w:val="clear" w:color="auto" w:fill="D9E2F3" w:themeFill="accent1" w:themeFillTint="33"/>
            <w:noWrap/>
            <w:hideMark/>
          </w:tcPr>
          <w:p w14:paraId="2640D65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03" w:type="pct"/>
            <w:gridSpan w:val="2"/>
            <w:shd w:val="clear" w:color="auto" w:fill="auto"/>
            <w:noWrap/>
            <w:hideMark/>
          </w:tcPr>
          <w:p w14:paraId="206C6A8E"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Vulnerable population</w:t>
            </w:r>
          </w:p>
        </w:tc>
      </w:tr>
      <w:tr w:rsidR="00347335" w:rsidRPr="00701100" w14:paraId="7BBCDD05" w14:textId="77777777" w:rsidTr="00DB6FCA">
        <w:trPr>
          <w:trHeight w:val="290"/>
        </w:trPr>
        <w:tc>
          <w:tcPr>
            <w:tcW w:w="1497" w:type="pct"/>
            <w:shd w:val="clear" w:color="auto" w:fill="D9E2F3" w:themeFill="accent1" w:themeFillTint="33"/>
            <w:noWrap/>
            <w:hideMark/>
          </w:tcPr>
          <w:p w14:paraId="18D3ABE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03" w:type="pct"/>
            <w:gridSpan w:val="2"/>
            <w:shd w:val="clear" w:color="auto" w:fill="auto"/>
            <w:noWrap/>
            <w:hideMark/>
          </w:tcPr>
          <w:p w14:paraId="0B775321"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Disasters</w:t>
            </w:r>
          </w:p>
        </w:tc>
      </w:tr>
      <w:tr w:rsidR="00AB4D79" w:rsidRPr="00701100" w14:paraId="353B7371" w14:textId="77777777" w:rsidTr="00AB4D79">
        <w:trPr>
          <w:trHeight w:val="290"/>
        </w:trPr>
        <w:tc>
          <w:tcPr>
            <w:tcW w:w="1497" w:type="pct"/>
            <w:shd w:val="clear" w:color="auto" w:fill="D9E2F3" w:themeFill="accent1" w:themeFillTint="33"/>
            <w:noWrap/>
            <w:hideMark/>
          </w:tcPr>
          <w:p w14:paraId="17780653" w14:textId="77777777" w:rsidR="00AB4D79" w:rsidRPr="00701100" w:rsidRDefault="00AB4D79"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503" w:type="pct"/>
            <w:gridSpan w:val="2"/>
            <w:shd w:val="clear" w:color="auto" w:fill="auto"/>
            <w:noWrap/>
            <w:hideMark/>
          </w:tcPr>
          <w:p w14:paraId="33934E9C" w14:textId="2A41E2F6" w:rsidR="00AB4D79" w:rsidRPr="00701100" w:rsidRDefault="00AB4D79"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AB4D79" w:rsidRPr="00701100" w14:paraId="1B33937B" w14:textId="77777777" w:rsidTr="00AB4D79">
        <w:trPr>
          <w:trHeight w:val="290"/>
        </w:trPr>
        <w:tc>
          <w:tcPr>
            <w:tcW w:w="1497" w:type="pct"/>
            <w:shd w:val="clear" w:color="auto" w:fill="D9E2F3" w:themeFill="accent1" w:themeFillTint="33"/>
            <w:noWrap/>
            <w:hideMark/>
          </w:tcPr>
          <w:p w14:paraId="44C87571" w14:textId="77777777" w:rsidR="00AB4D79" w:rsidRPr="00701100" w:rsidRDefault="00AB4D79"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503" w:type="pct"/>
            <w:gridSpan w:val="2"/>
            <w:shd w:val="clear" w:color="auto" w:fill="auto"/>
            <w:noWrap/>
            <w:hideMark/>
          </w:tcPr>
          <w:p w14:paraId="298CD77D" w14:textId="1933A05B" w:rsidR="00AB4D79" w:rsidRPr="00701100" w:rsidRDefault="00AB4D79"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582DE541" w14:textId="77777777" w:rsidTr="00DB6FCA">
        <w:trPr>
          <w:trHeight w:val="290"/>
        </w:trPr>
        <w:tc>
          <w:tcPr>
            <w:tcW w:w="1497" w:type="pct"/>
            <w:shd w:val="clear" w:color="auto" w:fill="D9E2F3" w:themeFill="accent1" w:themeFillTint="33"/>
            <w:noWrap/>
            <w:hideMark/>
          </w:tcPr>
          <w:p w14:paraId="24AD8A9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754" w:type="pct"/>
            <w:shd w:val="clear" w:color="auto" w:fill="auto"/>
            <w:noWrap/>
            <w:hideMark/>
          </w:tcPr>
          <w:p w14:paraId="30AA591C" w14:textId="77777777" w:rsidR="00347335" w:rsidRPr="00701100" w:rsidRDefault="00347335" w:rsidP="00810F13">
            <w:pPr>
              <w:spacing w:after="0" w:line="240" w:lineRule="auto"/>
              <w:rPr>
                <w:rFonts w:eastAsia="Times New Roman" w:cstheme="minorHAnsi"/>
                <w:sz w:val="20"/>
                <w:szCs w:val="20"/>
                <w:lang w:val="en-GB"/>
              </w:rPr>
            </w:pPr>
          </w:p>
        </w:tc>
        <w:tc>
          <w:tcPr>
            <w:tcW w:w="1749" w:type="pct"/>
            <w:shd w:val="clear" w:color="auto" w:fill="auto"/>
            <w:noWrap/>
            <w:hideMark/>
          </w:tcPr>
          <w:p w14:paraId="12295EFE"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5.1.3.c</w:t>
            </w:r>
          </w:p>
        </w:tc>
      </w:tr>
      <w:tr w:rsidR="00347335" w:rsidRPr="00701100" w14:paraId="212CCA2E" w14:textId="77777777" w:rsidTr="00DB6FCA">
        <w:trPr>
          <w:trHeight w:val="290"/>
        </w:trPr>
        <w:tc>
          <w:tcPr>
            <w:tcW w:w="1497" w:type="pct"/>
            <w:shd w:val="clear" w:color="auto" w:fill="D9E2F3" w:themeFill="accent1" w:themeFillTint="33"/>
            <w:noWrap/>
            <w:hideMark/>
          </w:tcPr>
          <w:p w14:paraId="73C0C42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754" w:type="pct"/>
            <w:shd w:val="clear" w:color="auto" w:fill="auto"/>
            <w:noWrap/>
            <w:hideMark/>
          </w:tcPr>
          <w:p w14:paraId="4533032F"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noWrap/>
            <w:hideMark/>
          </w:tcPr>
          <w:p w14:paraId="510E0042" w14:textId="77777777" w:rsidR="00347335" w:rsidRPr="00701100" w:rsidRDefault="00347335" w:rsidP="00810F13">
            <w:pPr>
              <w:spacing w:after="0" w:line="240" w:lineRule="auto"/>
              <w:rPr>
                <w:rFonts w:eastAsia="Times New Roman" w:cstheme="minorHAnsi"/>
                <w:sz w:val="20"/>
                <w:szCs w:val="20"/>
                <w:lang w:val="en-GB"/>
              </w:rPr>
            </w:pPr>
          </w:p>
        </w:tc>
      </w:tr>
      <w:tr w:rsidR="00347335" w:rsidRPr="00701100" w14:paraId="36852D36" w14:textId="77777777" w:rsidTr="00DB6FCA">
        <w:trPr>
          <w:trHeight w:val="290"/>
        </w:trPr>
        <w:tc>
          <w:tcPr>
            <w:tcW w:w="1497" w:type="pct"/>
            <w:shd w:val="clear" w:color="auto" w:fill="D9E2F3" w:themeFill="accent1" w:themeFillTint="33"/>
            <w:noWrap/>
            <w:hideMark/>
          </w:tcPr>
          <w:p w14:paraId="4E55174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754" w:type="pct"/>
            <w:shd w:val="clear" w:color="auto" w:fill="auto"/>
          </w:tcPr>
          <w:p w14:paraId="316A22EF"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noWrap/>
            <w:hideMark/>
          </w:tcPr>
          <w:p w14:paraId="4FCAEA23" w14:textId="77777777" w:rsidR="00347335" w:rsidRPr="00701100" w:rsidRDefault="00347335" w:rsidP="00810F13">
            <w:pPr>
              <w:spacing w:after="0" w:line="240" w:lineRule="auto"/>
              <w:rPr>
                <w:rFonts w:eastAsia="Times New Roman" w:cstheme="minorHAnsi"/>
                <w:color w:val="0070C0"/>
                <w:sz w:val="20"/>
                <w:szCs w:val="20"/>
                <w:lang w:val="en-GB"/>
              </w:rPr>
            </w:pPr>
          </w:p>
        </w:tc>
      </w:tr>
      <w:tr w:rsidR="00347335" w:rsidRPr="00701100" w14:paraId="0BDF9983" w14:textId="77777777" w:rsidTr="00DB6FCA">
        <w:trPr>
          <w:trHeight w:val="290"/>
        </w:trPr>
        <w:tc>
          <w:tcPr>
            <w:tcW w:w="1497" w:type="pct"/>
            <w:shd w:val="clear" w:color="auto" w:fill="D9E2F3" w:themeFill="accent1" w:themeFillTint="33"/>
            <w:noWrap/>
            <w:hideMark/>
          </w:tcPr>
          <w:p w14:paraId="2E244B0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754" w:type="pct"/>
            <w:shd w:val="clear" w:color="auto" w:fill="auto"/>
            <w:noWrap/>
            <w:hideMark/>
          </w:tcPr>
          <w:p w14:paraId="41603B24"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749" w:type="pct"/>
            <w:shd w:val="clear" w:color="auto" w:fill="auto"/>
            <w:noWrap/>
            <w:hideMark/>
          </w:tcPr>
          <w:p w14:paraId="23C9B2DD"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25E1CB64" w14:textId="77777777" w:rsidTr="00DB6FCA">
        <w:trPr>
          <w:trHeight w:val="1421"/>
        </w:trPr>
        <w:tc>
          <w:tcPr>
            <w:tcW w:w="1497" w:type="pct"/>
            <w:shd w:val="clear" w:color="auto" w:fill="D9E2F3" w:themeFill="accent1" w:themeFillTint="33"/>
            <w:noWrap/>
            <w:hideMark/>
          </w:tcPr>
          <w:p w14:paraId="1C10E62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754" w:type="pct"/>
            <w:shd w:val="clear" w:color="auto" w:fill="auto"/>
            <w:hideMark/>
          </w:tcPr>
          <w:p w14:paraId="4F5AE692"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The ratio of persons living in hazard prone areas other than coastal areas.  A hazard is a process, phenomenon or human activity that may cause loss of life, injury or other health impacts, property damage, social and economic disruption or environmental degradation. Hazards may be natural, anthropogenic or socio-natural in origin.</w:t>
            </w:r>
            <w:r w:rsidRPr="00701100">
              <w:rPr>
                <w:rFonts w:eastAsia="Times New Roman" w:cstheme="minorHAnsi"/>
                <w:sz w:val="20"/>
                <w:szCs w:val="20"/>
                <w:lang w:val="en-GB"/>
              </w:rPr>
              <w:br/>
              <w:t xml:space="preserve">[FDES BSES manual, Human Settlements, p. 16, </w:t>
            </w:r>
            <w:hyperlink r:id="rId799" w:history="1">
              <w:r w:rsidRPr="00701100">
                <w:rPr>
                  <w:rFonts w:eastAsia="Times New Roman" w:cstheme="minorHAnsi"/>
                  <w:color w:val="0563C1"/>
                  <w:sz w:val="20"/>
                  <w:szCs w:val="20"/>
                  <w:u w:val="single"/>
                  <w:lang w:val="en-GB"/>
                </w:rPr>
                <w:t>https://unstats.un.org/unsd/environment/FDES/MS%205.1%20Human%20settlements.pdf</w:t>
              </w:r>
            </w:hyperlink>
            <w:r w:rsidRPr="00701100">
              <w:rPr>
                <w:rFonts w:eastAsia="Times New Roman" w:cstheme="minorHAnsi"/>
                <w:sz w:val="20"/>
                <w:szCs w:val="20"/>
                <w:lang w:val="en-GB"/>
              </w:rPr>
              <w:t>]</w:t>
            </w:r>
          </w:p>
        </w:tc>
        <w:tc>
          <w:tcPr>
            <w:tcW w:w="1749" w:type="pct"/>
            <w:shd w:val="clear" w:color="auto" w:fill="auto"/>
            <w:noWrap/>
            <w:hideMark/>
          </w:tcPr>
          <w:p w14:paraId="6D4C5EE8"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number of persons living in areas subject to hazards. [FDES BSES manual, Human Settlements, p.16, </w:t>
            </w:r>
            <w:hyperlink r:id="rId800" w:history="1">
              <w:r w:rsidRPr="00701100">
                <w:rPr>
                  <w:rFonts w:eastAsia="Times New Roman" w:cstheme="minorHAnsi"/>
                  <w:color w:val="0563C1"/>
                  <w:sz w:val="20"/>
                  <w:szCs w:val="20"/>
                  <w:u w:val="single"/>
                  <w:lang w:val="en-GB"/>
                </w:rPr>
                <w:t>https://unstats.un.org/unsd/environment/FDES/MS%205.1%20Human%20settlements.pdf</w:t>
              </w:r>
            </w:hyperlink>
            <w:r w:rsidRPr="00701100">
              <w:rPr>
                <w:rFonts w:eastAsia="Times New Roman" w:cstheme="minorHAnsi"/>
                <w:sz w:val="20"/>
                <w:szCs w:val="20"/>
                <w:lang w:val="en-GB"/>
              </w:rPr>
              <w:t>]</w:t>
            </w:r>
          </w:p>
        </w:tc>
      </w:tr>
      <w:tr w:rsidR="00347335" w:rsidRPr="00701100" w14:paraId="4E45ABE0" w14:textId="77777777" w:rsidTr="00DB6FCA">
        <w:trPr>
          <w:trHeight w:val="290"/>
        </w:trPr>
        <w:tc>
          <w:tcPr>
            <w:tcW w:w="1497" w:type="pct"/>
            <w:shd w:val="clear" w:color="auto" w:fill="D9E2F3" w:themeFill="accent1" w:themeFillTint="33"/>
            <w:noWrap/>
            <w:hideMark/>
          </w:tcPr>
          <w:p w14:paraId="62447E6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03" w:type="pct"/>
            <w:gridSpan w:val="2"/>
            <w:shd w:val="clear" w:color="auto" w:fill="auto"/>
            <w:noWrap/>
            <w:hideMark/>
          </w:tcPr>
          <w:p w14:paraId="78B18B9B"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Risks related to land degradation, desertification and food security increase with temperature and can reverse development gains in some socio-economic development pathways. [IPCC, </w:t>
            </w:r>
            <w:hyperlink r:id="rId801" w:history="1">
              <w:r w:rsidRPr="00701100">
                <w:rPr>
                  <w:rStyle w:val="Hyperlink"/>
                  <w:rFonts w:eastAsia="Times New Roman" w:cstheme="minorHAnsi"/>
                  <w:sz w:val="20"/>
                  <w:szCs w:val="20"/>
                  <w:lang w:val="en-GB"/>
                </w:rPr>
                <w:t>https://www.ipcc.ch/srccl/chapter/chapter-7/</w:t>
              </w:r>
            </w:hyperlink>
            <w:r w:rsidRPr="00701100">
              <w:rPr>
                <w:rFonts w:eastAsia="Times New Roman" w:cstheme="minorHAnsi"/>
                <w:sz w:val="20"/>
                <w:szCs w:val="20"/>
                <w:lang w:val="en-GB"/>
              </w:rPr>
              <w:t xml:space="preserve">] </w:t>
            </w:r>
          </w:p>
        </w:tc>
      </w:tr>
      <w:tr w:rsidR="00347335" w:rsidRPr="00701100" w14:paraId="1BB7AAB2" w14:textId="77777777" w:rsidTr="00DB6FCA">
        <w:trPr>
          <w:trHeight w:val="290"/>
        </w:trPr>
        <w:tc>
          <w:tcPr>
            <w:tcW w:w="1497" w:type="pct"/>
            <w:shd w:val="clear" w:color="auto" w:fill="D9E2F3" w:themeFill="accent1" w:themeFillTint="33"/>
            <w:noWrap/>
            <w:hideMark/>
          </w:tcPr>
          <w:p w14:paraId="61DF7FD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754" w:type="pct"/>
            <w:shd w:val="clear" w:color="auto" w:fill="auto"/>
            <w:noWrap/>
            <w:hideMark/>
          </w:tcPr>
          <w:p w14:paraId="56398380"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w:t>
            </w:r>
          </w:p>
        </w:tc>
        <w:tc>
          <w:tcPr>
            <w:tcW w:w="1749" w:type="pct"/>
            <w:shd w:val="clear" w:color="auto" w:fill="auto"/>
            <w:noWrap/>
            <w:hideMark/>
          </w:tcPr>
          <w:p w14:paraId="77769825"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w:t>
            </w:r>
          </w:p>
        </w:tc>
      </w:tr>
      <w:tr w:rsidR="00347335" w:rsidRPr="00701100" w14:paraId="5798A5AD" w14:textId="77777777" w:rsidTr="00DB6FCA">
        <w:trPr>
          <w:trHeight w:val="290"/>
        </w:trPr>
        <w:tc>
          <w:tcPr>
            <w:tcW w:w="1497" w:type="pct"/>
            <w:shd w:val="clear" w:color="auto" w:fill="D9E2F3" w:themeFill="accent1" w:themeFillTint="33"/>
            <w:noWrap/>
            <w:hideMark/>
          </w:tcPr>
          <w:p w14:paraId="701C2DD3" w14:textId="7B4085FA"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754" w:type="pct"/>
            <w:shd w:val="clear" w:color="auto" w:fill="auto"/>
          </w:tcPr>
          <w:p w14:paraId="0416FC94" w14:textId="77777777" w:rsidR="00347335" w:rsidRPr="00701100" w:rsidRDefault="00347335" w:rsidP="00810F13">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Remote sensing and thematic mapping</w:t>
            </w:r>
          </w:p>
        </w:tc>
        <w:tc>
          <w:tcPr>
            <w:tcW w:w="1749" w:type="pct"/>
            <w:shd w:val="clear" w:color="auto" w:fill="auto"/>
            <w:noWrap/>
            <w:hideMark/>
          </w:tcPr>
          <w:p w14:paraId="00E4763D"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r>
      <w:tr w:rsidR="00347335" w:rsidRPr="00701100" w14:paraId="47374573" w14:textId="77777777" w:rsidTr="00DB6FCA">
        <w:trPr>
          <w:trHeight w:val="290"/>
        </w:trPr>
        <w:tc>
          <w:tcPr>
            <w:tcW w:w="1497" w:type="pct"/>
            <w:shd w:val="clear" w:color="auto" w:fill="D9E2F3" w:themeFill="accent1" w:themeFillTint="33"/>
            <w:noWrap/>
            <w:hideMark/>
          </w:tcPr>
          <w:p w14:paraId="1618BB7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754" w:type="pct"/>
            <w:shd w:val="clear" w:color="auto" w:fill="auto"/>
            <w:noWrap/>
            <w:hideMark/>
          </w:tcPr>
          <w:p w14:paraId="4DDB719B"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749" w:type="pct"/>
            <w:shd w:val="clear" w:color="auto" w:fill="auto"/>
            <w:noWrap/>
            <w:hideMark/>
          </w:tcPr>
          <w:p w14:paraId="76A230CE" w14:textId="77777777" w:rsidR="00347335" w:rsidRPr="00701100" w:rsidRDefault="00347335" w:rsidP="00810F13">
            <w:pPr>
              <w:spacing w:after="0" w:line="240" w:lineRule="auto"/>
              <w:rPr>
                <w:rFonts w:eastAsia="Times New Roman" w:cstheme="minorHAnsi"/>
                <w:sz w:val="20"/>
                <w:szCs w:val="20"/>
                <w:lang w:val="en-GB"/>
              </w:rPr>
            </w:pPr>
          </w:p>
        </w:tc>
      </w:tr>
      <w:tr w:rsidR="00347335" w:rsidRPr="00701100" w14:paraId="0E697CD6" w14:textId="77777777" w:rsidTr="00DB6FCA">
        <w:trPr>
          <w:trHeight w:val="290"/>
        </w:trPr>
        <w:tc>
          <w:tcPr>
            <w:tcW w:w="1497" w:type="pct"/>
            <w:shd w:val="clear" w:color="auto" w:fill="D9E2F3" w:themeFill="accent1" w:themeFillTint="33"/>
            <w:noWrap/>
            <w:hideMark/>
          </w:tcPr>
          <w:p w14:paraId="2E7014E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754" w:type="pct"/>
            <w:shd w:val="clear" w:color="auto" w:fill="auto"/>
            <w:noWrap/>
            <w:hideMark/>
          </w:tcPr>
          <w:p w14:paraId="1CDFEB98"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1749" w:type="pct"/>
            <w:shd w:val="clear" w:color="auto" w:fill="auto"/>
            <w:noWrap/>
            <w:hideMark/>
          </w:tcPr>
          <w:p w14:paraId="555DE6BB" w14:textId="77777777" w:rsidR="00347335" w:rsidRPr="00701100" w:rsidRDefault="00347335" w:rsidP="00810F13">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347335" w:rsidRPr="00701100" w14:paraId="2FA07042" w14:textId="77777777" w:rsidTr="00DB6FCA">
        <w:trPr>
          <w:trHeight w:val="290"/>
        </w:trPr>
        <w:tc>
          <w:tcPr>
            <w:tcW w:w="1497" w:type="pct"/>
            <w:shd w:val="clear" w:color="auto" w:fill="D9E2F3" w:themeFill="accent1" w:themeFillTint="33"/>
            <w:noWrap/>
            <w:hideMark/>
          </w:tcPr>
          <w:p w14:paraId="7FE6DC9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754" w:type="pct"/>
            <w:shd w:val="clear" w:color="auto" w:fill="auto"/>
          </w:tcPr>
          <w:p w14:paraId="56AA0F5B"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tcPr>
          <w:p w14:paraId="551C095F" w14:textId="77777777" w:rsidR="00347335" w:rsidRPr="00701100" w:rsidRDefault="00347335" w:rsidP="00810F13">
            <w:pPr>
              <w:spacing w:after="0" w:line="240" w:lineRule="auto"/>
              <w:rPr>
                <w:rFonts w:eastAsia="Times New Roman" w:cstheme="minorHAnsi"/>
                <w:color w:val="0070C0"/>
                <w:sz w:val="20"/>
                <w:szCs w:val="20"/>
                <w:lang w:val="en-GB"/>
              </w:rPr>
            </w:pPr>
          </w:p>
        </w:tc>
      </w:tr>
      <w:tr w:rsidR="00347335" w:rsidRPr="00701100" w14:paraId="488AD120" w14:textId="77777777" w:rsidTr="00DB6FCA">
        <w:trPr>
          <w:trHeight w:val="290"/>
        </w:trPr>
        <w:tc>
          <w:tcPr>
            <w:tcW w:w="1497" w:type="pct"/>
            <w:shd w:val="clear" w:color="auto" w:fill="D9E2F3" w:themeFill="accent1" w:themeFillTint="33"/>
            <w:noWrap/>
            <w:hideMark/>
          </w:tcPr>
          <w:p w14:paraId="38FF594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754" w:type="pct"/>
            <w:shd w:val="clear" w:color="auto" w:fill="auto"/>
          </w:tcPr>
          <w:p w14:paraId="37112009"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tcPr>
          <w:p w14:paraId="2706BCEE" w14:textId="77777777" w:rsidR="00347335" w:rsidRPr="00701100" w:rsidRDefault="00347335" w:rsidP="00810F13">
            <w:pPr>
              <w:spacing w:after="0" w:line="240" w:lineRule="auto"/>
              <w:rPr>
                <w:rFonts w:eastAsia="Times New Roman" w:cstheme="minorHAnsi"/>
                <w:color w:val="0070C0"/>
                <w:sz w:val="20"/>
                <w:szCs w:val="20"/>
                <w:lang w:val="en-GB"/>
              </w:rPr>
            </w:pPr>
          </w:p>
        </w:tc>
      </w:tr>
      <w:tr w:rsidR="00347335" w:rsidRPr="00701100" w14:paraId="648099B1" w14:textId="77777777" w:rsidTr="00DB6FCA">
        <w:trPr>
          <w:trHeight w:val="290"/>
        </w:trPr>
        <w:tc>
          <w:tcPr>
            <w:tcW w:w="1497" w:type="pct"/>
            <w:shd w:val="clear" w:color="auto" w:fill="D9E2F3" w:themeFill="accent1" w:themeFillTint="33"/>
            <w:noWrap/>
            <w:hideMark/>
          </w:tcPr>
          <w:p w14:paraId="10858A3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754" w:type="pct"/>
            <w:shd w:val="clear" w:color="auto" w:fill="auto"/>
          </w:tcPr>
          <w:p w14:paraId="6E147F20"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tcPr>
          <w:p w14:paraId="235DE756" w14:textId="77777777" w:rsidR="00347335" w:rsidRPr="00701100" w:rsidRDefault="00347335" w:rsidP="00810F13">
            <w:pPr>
              <w:spacing w:after="0" w:line="240" w:lineRule="auto"/>
              <w:rPr>
                <w:rFonts w:eastAsia="Times New Roman" w:cstheme="minorHAnsi"/>
                <w:color w:val="0070C0"/>
                <w:sz w:val="20"/>
                <w:szCs w:val="20"/>
                <w:lang w:val="en-GB"/>
              </w:rPr>
            </w:pPr>
          </w:p>
        </w:tc>
      </w:tr>
      <w:tr w:rsidR="00347335" w:rsidRPr="00701100" w14:paraId="7D7C73FE" w14:textId="77777777" w:rsidTr="00DB6FCA">
        <w:trPr>
          <w:trHeight w:val="290"/>
        </w:trPr>
        <w:tc>
          <w:tcPr>
            <w:tcW w:w="1497" w:type="pct"/>
            <w:shd w:val="clear" w:color="auto" w:fill="D9E2F3" w:themeFill="accent1" w:themeFillTint="33"/>
            <w:noWrap/>
            <w:hideMark/>
          </w:tcPr>
          <w:p w14:paraId="3495182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754" w:type="pct"/>
            <w:shd w:val="clear" w:color="auto" w:fill="auto"/>
          </w:tcPr>
          <w:p w14:paraId="56CB9B5B"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tcPr>
          <w:p w14:paraId="5C13C514" w14:textId="77777777" w:rsidR="00347335" w:rsidRPr="00701100" w:rsidRDefault="00347335" w:rsidP="00810F13">
            <w:pPr>
              <w:spacing w:after="0" w:line="240" w:lineRule="auto"/>
              <w:rPr>
                <w:rFonts w:eastAsia="Times New Roman" w:cstheme="minorHAnsi"/>
                <w:color w:val="0070C0"/>
                <w:sz w:val="20"/>
                <w:szCs w:val="20"/>
                <w:lang w:val="en-GB"/>
              </w:rPr>
            </w:pPr>
          </w:p>
        </w:tc>
      </w:tr>
      <w:tr w:rsidR="00347335" w:rsidRPr="00701100" w14:paraId="41F3AC3B" w14:textId="77777777" w:rsidTr="00DB6FCA">
        <w:trPr>
          <w:trHeight w:val="290"/>
        </w:trPr>
        <w:tc>
          <w:tcPr>
            <w:tcW w:w="1497" w:type="pct"/>
            <w:shd w:val="clear" w:color="auto" w:fill="D9E2F3" w:themeFill="accent1" w:themeFillTint="33"/>
            <w:noWrap/>
            <w:hideMark/>
          </w:tcPr>
          <w:p w14:paraId="2A7ACE6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754" w:type="pct"/>
            <w:shd w:val="clear" w:color="auto" w:fill="auto"/>
          </w:tcPr>
          <w:p w14:paraId="444D64CA"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noWrap/>
            <w:hideMark/>
          </w:tcPr>
          <w:p w14:paraId="682080A2" w14:textId="77777777" w:rsidR="00347335" w:rsidRPr="00701100" w:rsidRDefault="00347335" w:rsidP="00810F13">
            <w:pPr>
              <w:spacing w:after="0" w:line="240" w:lineRule="auto"/>
              <w:rPr>
                <w:rFonts w:eastAsia="Times New Roman" w:cstheme="minorHAnsi"/>
                <w:color w:val="0070C0"/>
                <w:sz w:val="20"/>
                <w:szCs w:val="20"/>
                <w:lang w:val="en-GB"/>
              </w:rPr>
            </w:pPr>
          </w:p>
        </w:tc>
      </w:tr>
      <w:tr w:rsidR="00347335" w:rsidRPr="00701100" w14:paraId="01434508" w14:textId="77777777" w:rsidTr="00DB6FCA">
        <w:trPr>
          <w:trHeight w:val="290"/>
        </w:trPr>
        <w:tc>
          <w:tcPr>
            <w:tcW w:w="1497" w:type="pct"/>
            <w:shd w:val="clear" w:color="auto" w:fill="D9E2F3" w:themeFill="accent1" w:themeFillTint="33"/>
            <w:noWrap/>
            <w:hideMark/>
          </w:tcPr>
          <w:p w14:paraId="3C23240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754" w:type="pct"/>
            <w:shd w:val="clear" w:color="auto" w:fill="auto"/>
          </w:tcPr>
          <w:p w14:paraId="2B2B1803"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tcPr>
          <w:p w14:paraId="2F44E649" w14:textId="77777777" w:rsidR="00347335" w:rsidRPr="00701100" w:rsidRDefault="00347335" w:rsidP="00810F13">
            <w:pPr>
              <w:spacing w:after="0" w:line="240" w:lineRule="auto"/>
              <w:rPr>
                <w:rFonts w:eastAsia="Times New Roman" w:cstheme="minorHAnsi"/>
                <w:color w:val="0070C0"/>
                <w:sz w:val="20"/>
                <w:szCs w:val="20"/>
                <w:lang w:val="en-GB"/>
              </w:rPr>
            </w:pPr>
          </w:p>
        </w:tc>
      </w:tr>
      <w:tr w:rsidR="00347335" w:rsidRPr="00701100" w14:paraId="6DFCA4C1" w14:textId="77777777" w:rsidTr="00DB6FCA">
        <w:trPr>
          <w:trHeight w:val="290"/>
        </w:trPr>
        <w:tc>
          <w:tcPr>
            <w:tcW w:w="1497" w:type="pct"/>
            <w:shd w:val="clear" w:color="auto" w:fill="D9E2F3" w:themeFill="accent1" w:themeFillTint="33"/>
            <w:noWrap/>
            <w:hideMark/>
          </w:tcPr>
          <w:p w14:paraId="0CBBF47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Other data references</w:t>
            </w:r>
          </w:p>
        </w:tc>
        <w:tc>
          <w:tcPr>
            <w:tcW w:w="1754" w:type="pct"/>
            <w:shd w:val="clear" w:color="auto" w:fill="auto"/>
          </w:tcPr>
          <w:p w14:paraId="219E2152" w14:textId="77777777" w:rsidR="00347335" w:rsidRPr="00701100" w:rsidRDefault="00347335" w:rsidP="00810F13">
            <w:pPr>
              <w:spacing w:after="0" w:line="240" w:lineRule="auto"/>
              <w:rPr>
                <w:rFonts w:eastAsia="Times New Roman" w:cstheme="minorHAnsi"/>
                <w:sz w:val="20"/>
                <w:szCs w:val="20"/>
                <w:lang w:val="en-GB"/>
              </w:rPr>
            </w:pPr>
          </w:p>
        </w:tc>
        <w:tc>
          <w:tcPr>
            <w:tcW w:w="1749" w:type="pct"/>
            <w:shd w:val="clear" w:color="auto" w:fill="auto"/>
          </w:tcPr>
          <w:p w14:paraId="4A710C96" w14:textId="77777777" w:rsidR="00347335" w:rsidRPr="00701100" w:rsidRDefault="00347335" w:rsidP="00810F13">
            <w:pPr>
              <w:spacing w:after="0" w:line="240" w:lineRule="auto"/>
              <w:rPr>
                <w:rFonts w:eastAsia="Times New Roman" w:cstheme="minorHAnsi"/>
                <w:sz w:val="20"/>
                <w:szCs w:val="20"/>
                <w:lang w:val="en-GB"/>
              </w:rPr>
            </w:pPr>
          </w:p>
        </w:tc>
      </w:tr>
      <w:tr w:rsidR="00347335" w:rsidRPr="00701100" w14:paraId="61D37877" w14:textId="77777777" w:rsidTr="00DB6FCA">
        <w:trPr>
          <w:trHeight w:val="290"/>
        </w:trPr>
        <w:tc>
          <w:tcPr>
            <w:tcW w:w="1497" w:type="pct"/>
            <w:shd w:val="clear" w:color="auto" w:fill="D9E2F3" w:themeFill="accent1" w:themeFillTint="33"/>
            <w:noWrap/>
            <w:hideMark/>
          </w:tcPr>
          <w:p w14:paraId="1049629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754" w:type="pct"/>
            <w:shd w:val="clear" w:color="auto" w:fill="auto"/>
          </w:tcPr>
          <w:p w14:paraId="6A574896" w14:textId="77777777" w:rsidR="00347335" w:rsidRPr="00701100" w:rsidRDefault="00347335" w:rsidP="00810F13">
            <w:pPr>
              <w:spacing w:after="0" w:line="240" w:lineRule="auto"/>
              <w:rPr>
                <w:rFonts w:eastAsia="Times New Roman" w:cstheme="minorHAnsi"/>
                <w:color w:val="0070C0"/>
                <w:sz w:val="20"/>
                <w:szCs w:val="20"/>
                <w:lang w:val="en-GB"/>
              </w:rPr>
            </w:pPr>
          </w:p>
        </w:tc>
        <w:tc>
          <w:tcPr>
            <w:tcW w:w="1749" w:type="pct"/>
            <w:shd w:val="clear" w:color="auto" w:fill="auto"/>
          </w:tcPr>
          <w:p w14:paraId="3188A29F" w14:textId="77777777" w:rsidR="00347335" w:rsidRPr="00701100" w:rsidRDefault="00347335" w:rsidP="00810F13">
            <w:pPr>
              <w:spacing w:after="0" w:line="240" w:lineRule="auto"/>
              <w:rPr>
                <w:rFonts w:eastAsia="Times New Roman" w:cstheme="minorHAnsi"/>
                <w:color w:val="0070C0"/>
                <w:sz w:val="20"/>
                <w:szCs w:val="20"/>
                <w:lang w:val="en-GB"/>
              </w:rPr>
            </w:pPr>
          </w:p>
        </w:tc>
      </w:tr>
      <w:tr w:rsidR="00347335" w:rsidRPr="00701100" w14:paraId="62F5E8A6" w14:textId="77777777" w:rsidTr="00DB6FCA">
        <w:trPr>
          <w:trHeight w:val="290"/>
        </w:trPr>
        <w:tc>
          <w:tcPr>
            <w:tcW w:w="1497" w:type="pct"/>
            <w:shd w:val="clear" w:color="auto" w:fill="D9E2F3" w:themeFill="accent1" w:themeFillTint="33"/>
            <w:noWrap/>
            <w:hideMark/>
          </w:tcPr>
          <w:p w14:paraId="08C14AB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03" w:type="pct"/>
            <w:gridSpan w:val="2"/>
            <w:shd w:val="clear" w:color="auto" w:fill="auto"/>
          </w:tcPr>
          <w:p w14:paraId="7A5D28DF" w14:textId="77777777" w:rsidR="00347335" w:rsidRPr="00701100" w:rsidRDefault="00347335" w:rsidP="00810F13">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FDES BSES manual, Human Settlements, </w:t>
            </w:r>
            <w:hyperlink r:id="rId802" w:history="1">
              <w:r w:rsidRPr="00701100">
                <w:rPr>
                  <w:rFonts w:eastAsia="Times New Roman" w:cstheme="minorHAnsi"/>
                  <w:color w:val="0563C1"/>
                  <w:sz w:val="20"/>
                  <w:szCs w:val="20"/>
                  <w:u w:val="single"/>
                  <w:lang w:val="en-GB"/>
                </w:rPr>
                <w:t>https://unstats.un.org/unsd/environment/FDES/MS%205.1%20Human%20settlements.pdf</w:t>
              </w:r>
            </w:hyperlink>
          </w:p>
        </w:tc>
      </w:tr>
    </w:tbl>
    <w:p w14:paraId="0EEB090A" w14:textId="77777777" w:rsidR="00347335" w:rsidRPr="00701100" w:rsidRDefault="00347335" w:rsidP="00E371DE">
      <w:pPr>
        <w:rPr>
          <w:rFonts w:cstheme="minorHAnsi"/>
          <w:lang w:val="en-GB"/>
        </w:rPr>
      </w:pPr>
    </w:p>
    <w:p w14:paraId="69C68B37" w14:textId="77777777" w:rsidR="00347335" w:rsidRPr="00701100" w:rsidRDefault="00347335" w:rsidP="00E371DE">
      <w:pPr>
        <w:rPr>
          <w:rFonts w:cstheme="minorHAnsi"/>
          <w:lang w:val="en-GB"/>
        </w:rPr>
      </w:pPr>
      <w:r w:rsidRPr="00701100">
        <w:rPr>
          <w:rFonts w:cstheme="minorHAnsi"/>
          <w:lang w:val="en-GB"/>
        </w:rPr>
        <w:br w:type="page"/>
      </w:r>
    </w:p>
    <w:p w14:paraId="00D79ADF" w14:textId="77777777" w:rsidR="00347335" w:rsidRPr="00701100" w:rsidRDefault="00347335" w:rsidP="00E371DE">
      <w:pPr>
        <w:pStyle w:val="Heading1"/>
        <w:rPr>
          <w:rFonts w:asciiTheme="minorHAnsi" w:hAnsiTheme="minorHAnsi" w:cstheme="minorHAnsi"/>
          <w:b/>
          <w:bCs/>
          <w:lang w:val="en-GB"/>
        </w:rPr>
      </w:pPr>
      <w:bookmarkStart w:id="317" w:name="target103"/>
      <w:bookmarkStart w:id="318" w:name="_Toc92360681"/>
      <w:bookmarkStart w:id="319" w:name="_Toc129251432"/>
      <w:r w:rsidRPr="00701100">
        <w:rPr>
          <w:rFonts w:asciiTheme="minorHAnsi" w:hAnsiTheme="minorHAnsi" w:cstheme="minorHAnsi"/>
          <w:b/>
          <w:bCs/>
          <w:lang w:val="en-GB"/>
        </w:rPr>
        <w:lastRenderedPageBreak/>
        <w:t>103</w:t>
      </w:r>
      <w:bookmarkEnd w:id="317"/>
      <w:r w:rsidRPr="00701100">
        <w:rPr>
          <w:rFonts w:asciiTheme="minorHAnsi" w:hAnsiTheme="minorHAnsi" w:cstheme="minorHAnsi"/>
          <w:b/>
          <w:bCs/>
          <w:lang w:val="en-GB"/>
        </w:rPr>
        <w:t>. Proportion of urban population living in slums, informal settlements or inadequate housing</w:t>
      </w:r>
      <w:bookmarkEnd w:id="319"/>
      <w:r w:rsidRPr="00701100">
        <w:rPr>
          <w:rFonts w:asciiTheme="minorHAnsi" w:hAnsiTheme="minorHAnsi" w:cstheme="minorHAnsi"/>
          <w:b/>
          <w:bCs/>
          <w:lang w:val="en-GB"/>
        </w:rPr>
        <w:t xml:space="preserve"> </w:t>
      </w:r>
      <w:bookmarkEnd w:id="318"/>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80"/>
        <w:gridCol w:w="3325"/>
        <w:gridCol w:w="3164"/>
        <w:gridCol w:w="3591"/>
      </w:tblGrid>
      <w:tr w:rsidR="00347335" w:rsidRPr="00701100" w14:paraId="2166341E" w14:textId="77777777" w:rsidTr="000050A4">
        <w:trPr>
          <w:trHeight w:val="290"/>
        </w:trPr>
        <w:tc>
          <w:tcPr>
            <w:tcW w:w="4135" w:type="dxa"/>
            <w:tcBorders>
              <w:top w:val="single" w:sz="4" w:space="0" w:color="auto"/>
              <w:left w:val="single" w:sz="4" w:space="0" w:color="auto"/>
              <w:bottom w:val="single" w:sz="4" w:space="0" w:color="auto"/>
              <w:right w:val="single" w:sz="4" w:space="0" w:color="auto"/>
            </w:tcBorders>
            <w:shd w:val="clear" w:color="auto" w:fill="0070C0"/>
            <w:noWrap/>
          </w:tcPr>
          <w:p w14:paraId="6A5D00FA"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260" w:type="dxa"/>
            <w:gridSpan w:val="4"/>
            <w:tcBorders>
              <w:top w:val="single" w:sz="4" w:space="0" w:color="auto"/>
              <w:left w:val="nil"/>
              <w:bottom w:val="single" w:sz="4" w:space="0" w:color="auto"/>
              <w:right w:val="single" w:sz="4" w:space="0" w:color="auto"/>
            </w:tcBorders>
            <w:shd w:val="clear" w:color="auto" w:fill="0070C0"/>
            <w:noWrap/>
          </w:tcPr>
          <w:p w14:paraId="0CFB57DB"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347335" w:rsidRPr="00701100" w14:paraId="0D81DA1F" w14:textId="77777777" w:rsidTr="000050A4">
        <w:trPr>
          <w:trHeight w:val="290"/>
        </w:trPr>
        <w:tc>
          <w:tcPr>
            <w:tcW w:w="4315" w:type="dxa"/>
            <w:gridSpan w:val="2"/>
            <w:shd w:val="clear" w:color="auto" w:fill="D9E2F3" w:themeFill="accent1" w:themeFillTint="33"/>
            <w:noWrap/>
            <w:hideMark/>
          </w:tcPr>
          <w:p w14:paraId="68EA284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3"/>
            <w:shd w:val="clear" w:color="auto" w:fill="auto"/>
            <w:noWrap/>
            <w:hideMark/>
          </w:tcPr>
          <w:p w14:paraId="7A1833A2"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Proportion of urban population living in slums, informal settlements or inadequate housing </w:t>
            </w:r>
          </w:p>
        </w:tc>
      </w:tr>
      <w:tr w:rsidR="00347335" w:rsidRPr="00701100" w14:paraId="55AE13E7" w14:textId="77777777" w:rsidTr="000050A4">
        <w:trPr>
          <w:trHeight w:val="290"/>
        </w:trPr>
        <w:tc>
          <w:tcPr>
            <w:tcW w:w="4315" w:type="dxa"/>
            <w:gridSpan w:val="2"/>
            <w:shd w:val="clear" w:color="auto" w:fill="D9E2F3" w:themeFill="accent1" w:themeFillTint="33"/>
            <w:noWrap/>
            <w:hideMark/>
          </w:tcPr>
          <w:p w14:paraId="49998BF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325" w:type="dxa"/>
            <w:shd w:val="clear" w:color="auto" w:fill="auto"/>
            <w:noWrap/>
            <w:hideMark/>
          </w:tcPr>
          <w:p w14:paraId="229A4444"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164" w:type="dxa"/>
            <w:shd w:val="clear" w:color="auto" w:fill="auto"/>
            <w:noWrap/>
            <w:hideMark/>
          </w:tcPr>
          <w:p w14:paraId="1339A286"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of slums </w:t>
            </w:r>
          </w:p>
        </w:tc>
        <w:tc>
          <w:tcPr>
            <w:tcW w:w="3591" w:type="dxa"/>
            <w:shd w:val="clear" w:color="auto" w:fill="auto"/>
            <w:noWrap/>
            <w:hideMark/>
          </w:tcPr>
          <w:p w14:paraId="251C9C8A"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Population living in informal settlements</w:t>
            </w:r>
          </w:p>
        </w:tc>
      </w:tr>
      <w:tr w:rsidR="00347335" w:rsidRPr="00701100" w14:paraId="692DDA0D" w14:textId="77777777" w:rsidTr="000050A4">
        <w:trPr>
          <w:trHeight w:val="290"/>
        </w:trPr>
        <w:tc>
          <w:tcPr>
            <w:tcW w:w="4315" w:type="dxa"/>
            <w:gridSpan w:val="2"/>
            <w:shd w:val="clear" w:color="auto" w:fill="D9E2F3" w:themeFill="accent1" w:themeFillTint="33"/>
            <w:noWrap/>
            <w:hideMark/>
          </w:tcPr>
          <w:p w14:paraId="123E607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3"/>
            <w:shd w:val="clear" w:color="auto" w:fill="auto"/>
            <w:noWrap/>
            <w:hideMark/>
          </w:tcPr>
          <w:p w14:paraId="7E08272C"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p w14:paraId="19D3B0AF" w14:textId="77777777" w:rsidR="00347335" w:rsidRPr="00701100" w:rsidRDefault="00347335" w:rsidP="000050A4">
            <w:pPr>
              <w:spacing w:after="0" w:line="240" w:lineRule="auto"/>
              <w:rPr>
                <w:rFonts w:eastAsia="Times New Roman" w:cstheme="minorHAnsi"/>
                <w:sz w:val="20"/>
                <w:szCs w:val="20"/>
                <w:lang w:val="en-GB"/>
              </w:rPr>
            </w:pPr>
          </w:p>
        </w:tc>
      </w:tr>
      <w:tr w:rsidR="00347335" w:rsidRPr="00701100" w14:paraId="49B45A8D" w14:textId="77777777" w:rsidTr="000050A4">
        <w:trPr>
          <w:trHeight w:val="290"/>
        </w:trPr>
        <w:tc>
          <w:tcPr>
            <w:tcW w:w="4315" w:type="dxa"/>
            <w:gridSpan w:val="2"/>
            <w:shd w:val="clear" w:color="auto" w:fill="D9E2F3" w:themeFill="accent1" w:themeFillTint="33"/>
            <w:noWrap/>
            <w:hideMark/>
          </w:tcPr>
          <w:p w14:paraId="1F13129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080" w:type="dxa"/>
            <w:gridSpan w:val="3"/>
            <w:shd w:val="clear" w:color="auto" w:fill="auto"/>
            <w:noWrap/>
            <w:hideMark/>
          </w:tcPr>
          <w:p w14:paraId="39BC2974"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Vulnerable population</w:t>
            </w:r>
          </w:p>
          <w:p w14:paraId="028F2CBF" w14:textId="77777777" w:rsidR="00347335" w:rsidRPr="00701100" w:rsidRDefault="00347335" w:rsidP="000050A4">
            <w:pPr>
              <w:spacing w:after="0" w:line="240" w:lineRule="auto"/>
              <w:rPr>
                <w:rFonts w:eastAsia="Times New Roman" w:cstheme="minorHAnsi"/>
                <w:sz w:val="20"/>
                <w:szCs w:val="20"/>
                <w:lang w:val="en-GB"/>
              </w:rPr>
            </w:pPr>
          </w:p>
        </w:tc>
      </w:tr>
      <w:tr w:rsidR="00347335" w:rsidRPr="00701100" w14:paraId="22D7D61F" w14:textId="77777777" w:rsidTr="000050A4">
        <w:trPr>
          <w:trHeight w:val="290"/>
        </w:trPr>
        <w:tc>
          <w:tcPr>
            <w:tcW w:w="4315" w:type="dxa"/>
            <w:gridSpan w:val="2"/>
            <w:shd w:val="clear" w:color="auto" w:fill="D9E2F3" w:themeFill="accent1" w:themeFillTint="33"/>
            <w:noWrap/>
            <w:hideMark/>
          </w:tcPr>
          <w:p w14:paraId="2702B1C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080" w:type="dxa"/>
            <w:gridSpan w:val="3"/>
            <w:shd w:val="clear" w:color="auto" w:fill="auto"/>
            <w:noWrap/>
            <w:hideMark/>
          </w:tcPr>
          <w:p w14:paraId="2D6B3F57"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Poverty</w:t>
            </w:r>
          </w:p>
          <w:p w14:paraId="0669C5D9" w14:textId="77777777" w:rsidR="00347335" w:rsidRPr="00701100" w:rsidRDefault="00347335" w:rsidP="000050A4">
            <w:pPr>
              <w:spacing w:after="0" w:line="240" w:lineRule="auto"/>
              <w:rPr>
                <w:rFonts w:eastAsia="Times New Roman" w:cstheme="minorHAnsi"/>
                <w:sz w:val="20"/>
                <w:szCs w:val="20"/>
                <w:lang w:val="en-GB"/>
              </w:rPr>
            </w:pPr>
          </w:p>
        </w:tc>
      </w:tr>
      <w:tr w:rsidR="005738CB" w:rsidRPr="00701100" w14:paraId="55F8084B" w14:textId="77777777" w:rsidTr="000050A4">
        <w:trPr>
          <w:trHeight w:val="290"/>
        </w:trPr>
        <w:tc>
          <w:tcPr>
            <w:tcW w:w="4315" w:type="dxa"/>
            <w:gridSpan w:val="2"/>
            <w:shd w:val="clear" w:color="auto" w:fill="D9E2F3" w:themeFill="accent1" w:themeFillTint="33"/>
            <w:noWrap/>
            <w:hideMark/>
          </w:tcPr>
          <w:p w14:paraId="4D3E3741" w14:textId="77777777" w:rsidR="005738CB" w:rsidRPr="00701100" w:rsidRDefault="005738CB"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gridSpan w:val="3"/>
            <w:shd w:val="clear" w:color="auto" w:fill="auto"/>
            <w:noWrap/>
            <w:hideMark/>
          </w:tcPr>
          <w:p w14:paraId="0B4E4D4C" w14:textId="13BEE223" w:rsidR="005738CB" w:rsidRPr="00701100" w:rsidRDefault="005738CB"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5738CB" w:rsidRPr="00701100" w14:paraId="0ABACC49" w14:textId="77777777" w:rsidTr="000050A4">
        <w:trPr>
          <w:trHeight w:val="290"/>
        </w:trPr>
        <w:tc>
          <w:tcPr>
            <w:tcW w:w="4315" w:type="dxa"/>
            <w:gridSpan w:val="2"/>
            <w:shd w:val="clear" w:color="auto" w:fill="D9E2F3" w:themeFill="accent1" w:themeFillTint="33"/>
            <w:noWrap/>
            <w:hideMark/>
          </w:tcPr>
          <w:p w14:paraId="2762FB1E" w14:textId="77777777" w:rsidR="005738CB" w:rsidRPr="00701100" w:rsidRDefault="005738CB"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0080" w:type="dxa"/>
            <w:gridSpan w:val="3"/>
            <w:shd w:val="clear" w:color="auto" w:fill="auto"/>
            <w:noWrap/>
            <w:hideMark/>
          </w:tcPr>
          <w:p w14:paraId="43B826F1" w14:textId="6DF29879" w:rsidR="005738CB" w:rsidRPr="00701100" w:rsidRDefault="005738CB"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07F2397B" w14:textId="77777777" w:rsidTr="000050A4">
        <w:trPr>
          <w:trHeight w:val="290"/>
        </w:trPr>
        <w:tc>
          <w:tcPr>
            <w:tcW w:w="4315" w:type="dxa"/>
            <w:gridSpan w:val="2"/>
            <w:shd w:val="clear" w:color="auto" w:fill="D9E2F3" w:themeFill="accent1" w:themeFillTint="33"/>
            <w:noWrap/>
            <w:hideMark/>
          </w:tcPr>
          <w:p w14:paraId="3B3BD31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325" w:type="dxa"/>
            <w:shd w:val="clear" w:color="auto" w:fill="auto"/>
            <w:noWrap/>
            <w:hideMark/>
          </w:tcPr>
          <w:p w14:paraId="011E6A56"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164" w:type="dxa"/>
            <w:shd w:val="clear" w:color="auto" w:fill="auto"/>
            <w:noWrap/>
            <w:hideMark/>
          </w:tcPr>
          <w:p w14:paraId="06E20936"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5.1.3.b</w:t>
            </w:r>
          </w:p>
        </w:tc>
        <w:tc>
          <w:tcPr>
            <w:tcW w:w="3591" w:type="dxa"/>
            <w:shd w:val="clear" w:color="auto" w:fill="auto"/>
            <w:noWrap/>
            <w:hideMark/>
          </w:tcPr>
          <w:p w14:paraId="2888174A"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5.1.3.e</w:t>
            </w:r>
          </w:p>
        </w:tc>
      </w:tr>
      <w:tr w:rsidR="00347335" w:rsidRPr="00701100" w14:paraId="72E47CA6" w14:textId="77777777" w:rsidTr="000050A4">
        <w:trPr>
          <w:trHeight w:val="290"/>
        </w:trPr>
        <w:tc>
          <w:tcPr>
            <w:tcW w:w="4315" w:type="dxa"/>
            <w:gridSpan w:val="2"/>
            <w:shd w:val="clear" w:color="auto" w:fill="D9E2F3" w:themeFill="accent1" w:themeFillTint="33"/>
            <w:noWrap/>
            <w:hideMark/>
          </w:tcPr>
          <w:p w14:paraId="7293D95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325" w:type="dxa"/>
            <w:shd w:val="clear" w:color="auto" w:fill="auto"/>
            <w:noWrap/>
            <w:hideMark/>
          </w:tcPr>
          <w:p w14:paraId="2D06DDC1"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11.1.1 </w:t>
            </w:r>
          </w:p>
        </w:tc>
        <w:tc>
          <w:tcPr>
            <w:tcW w:w="3164" w:type="dxa"/>
            <w:shd w:val="clear" w:color="auto" w:fill="auto"/>
            <w:noWrap/>
            <w:hideMark/>
          </w:tcPr>
          <w:p w14:paraId="7B75F4E0" w14:textId="77777777" w:rsidR="00347335" w:rsidRPr="00701100" w:rsidRDefault="00347335" w:rsidP="000050A4">
            <w:pPr>
              <w:spacing w:after="0" w:line="240" w:lineRule="auto"/>
              <w:rPr>
                <w:rFonts w:eastAsia="Times New Roman" w:cstheme="minorHAnsi"/>
                <w:sz w:val="20"/>
                <w:szCs w:val="20"/>
                <w:lang w:val="en-GB"/>
              </w:rPr>
            </w:pPr>
          </w:p>
        </w:tc>
        <w:tc>
          <w:tcPr>
            <w:tcW w:w="3591" w:type="dxa"/>
            <w:shd w:val="clear" w:color="auto" w:fill="auto"/>
            <w:noWrap/>
            <w:hideMark/>
          </w:tcPr>
          <w:p w14:paraId="77402551" w14:textId="77777777" w:rsidR="00347335" w:rsidRPr="00701100" w:rsidRDefault="00347335" w:rsidP="000050A4">
            <w:pPr>
              <w:spacing w:after="0" w:line="240" w:lineRule="auto"/>
              <w:rPr>
                <w:rFonts w:eastAsia="Times New Roman" w:cstheme="minorHAnsi"/>
                <w:sz w:val="20"/>
                <w:szCs w:val="20"/>
                <w:lang w:val="en-GB"/>
              </w:rPr>
            </w:pPr>
          </w:p>
        </w:tc>
      </w:tr>
      <w:tr w:rsidR="00347335" w:rsidRPr="00701100" w14:paraId="08AD0F50" w14:textId="77777777" w:rsidTr="000050A4">
        <w:trPr>
          <w:trHeight w:val="290"/>
        </w:trPr>
        <w:tc>
          <w:tcPr>
            <w:tcW w:w="4315" w:type="dxa"/>
            <w:gridSpan w:val="2"/>
            <w:shd w:val="clear" w:color="auto" w:fill="D9E2F3" w:themeFill="accent1" w:themeFillTint="33"/>
            <w:noWrap/>
            <w:hideMark/>
          </w:tcPr>
          <w:p w14:paraId="428EDF9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325" w:type="dxa"/>
            <w:shd w:val="clear" w:color="auto" w:fill="auto"/>
          </w:tcPr>
          <w:p w14:paraId="7E259F37"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164" w:type="dxa"/>
            <w:shd w:val="clear" w:color="auto" w:fill="auto"/>
            <w:noWrap/>
            <w:hideMark/>
          </w:tcPr>
          <w:p w14:paraId="0459F3A0"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591" w:type="dxa"/>
            <w:shd w:val="clear" w:color="auto" w:fill="auto"/>
            <w:noWrap/>
            <w:hideMark/>
          </w:tcPr>
          <w:p w14:paraId="09E3F14F" w14:textId="77777777" w:rsidR="00347335" w:rsidRPr="00701100" w:rsidRDefault="00347335" w:rsidP="000050A4">
            <w:pPr>
              <w:spacing w:after="0" w:line="240" w:lineRule="auto"/>
              <w:rPr>
                <w:rFonts w:eastAsia="Times New Roman" w:cstheme="minorHAnsi"/>
                <w:sz w:val="20"/>
                <w:szCs w:val="20"/>
                <w:lang w:val="en-GB"/>
              </w:rPr>
            </w:pPr>
          </w:p>
        </w:tc>
      </w:tr>
      <w:tr w:rsidR="00347335" w:rsidRPr="00701100" w14:paraId="7E44047C" w14:textId="77777777" w:rsidTr="000050A4">
        <w:trPr>
          <w:trHeight w:val="290"/>
        </w:trPr>
        <w:tc>
          <w:tcPr>
            <w:tcW w:w="4315" w:type="dxa"/>
            <w:gridSpan w:val="2"/>
            <w:shd w:val="clear" w:color="auto" w:fill="D9E2F3" w:themeFill="accent1" w:themeFillTint="33"/>
            <w:noWrap/>
            <w:hideMark/>
          </w:tcPr>
          <w:p w14:paraId="7231189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325" w:type="dxa"/>
            <w:shd w:val="clear" w:color="auto" w:fill="auto"/>
            <w:noWrap/>
            <w:hideMark/>
          </w:tcPr>
          <w:p w14:paraId="608989AF"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3164" w:type="dxa"/>
            <w:shd w:val="clear" w:color="auto" w:fill="auto"/>
            <w:noWrap/>
            <w:hideMark/>
          </w:tcPr>
          <w:p w14:paraId="1773F231"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3591" w:type="dxa"/>
            <w:shd w:val="clear" w:color="auto" w:fill="auto"/>
            <w:noWrap/>
            <w:hideMark/>
          </w:tcPr>
          <w:p w14:paraId="561EFFB1"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18BDCD32" w14:textId="77777777" w:rsidTr="000050A4">
        <w:trPr>
          <w:trHeight w:val="1610"/>
        </w:trPr>
        <w:tc>
          <w:tcPr>
            <w:tcW w:w="4315" w:type="dxa"/>
            <w:gridSpan w:val="2"/>
            <w:shd w:val="clear" w:color="auto" w:fill="D9E2F3" w:themeFill="accent1" w:themeFillTint="33"/>
            <w:noWrap/>
            <w:hideMark/>
          </w:tcPr>
          <w:p w14:paraId="126D0B6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325" w:type="dxa"/>
            <w:shd w:val="clear" w:color="auto" w:fill="auto"/>
            <w:hideMark/>
          </w:tcPr>
          <w:p w14:paraId="7C5C0A2B" w14:textId="77777777" w:rsidR="00347335" w:rsidRPr="00701100" w:rsidRDefault="00347335" w:rsidP="000050A4">
            <w:pPr>
              <w:spacing w:after="0" w:line="240" w:lineRule="auto"/>
              <w:rPr>
                <w:rFonts w:eastAsia="Times New Roman" w:cstheme="minorHAnsi"/>
                <w:sz w:val="20"/>
                <w:szCs w:val="20"/>
                <w:lang w:val="en-GB"/>
              </w:rPr>
            </w:pPr>
            <w:r w:rsidRPr="00701100">
              <w:rPr>
                <w:rFonts w:cstheme="minorHAnsi"/>
                <w:sz w:val="20"/>
                <w:szCs w:val="20"/>
                <w:lang w:val="en-GB"/>
              </w:rPr>
              <w:t>The agreed definition classified a ‘slum household’ as one in which the inhabitants suffer one or more of the following ‘household deprivations’:</w:t>
            </w:r>
            <w:r w:rsidRPr="00701100">
              <w:rPr>
                <w:rFonts w:cstheme="minorHAnsi"/>
                <w:sz w:val="20"/>
                <w:szCs w:val="20"/>
                <w:lang w:val="en-GB"/>
              </w:rPr>
              <w:br/>
              <w:t>1. Lack of access to improved water source,</w:t>
            </w:r>
            <w:r w:rsidRPr="00701100">
              <w:rPr>
                <w:rFonts w:cstheme="minorHAnsi"/>
                <w:sz w:val="20"/>
                <w:szCs w:val="20"/>
                <w:lang w:val="en-GB"/>
              </w:rPr>
              <w:br/>
              <w:t>2. Lack of access to improved sanitation facilities,</w:t>
            </w:r>
            <w:r w:rsidRPr="00701100">
              <w:rPr>
                <w:rFonts w:cstheme="minorHAnsi"/>
                <w:sz w:val="20"/>
                <w:szCs w:val="20"/>
                <w:lang w:val="en-GB"/>
              </w:rPr>
              <w:br/>
              <w:t>3. Lack of sufficient living area,</w:t>
            </w:r>
            <w:r w:rsidRPr="00701100">
              <w:rPr>
                <w:rFonts w:cstheme="minorHAnsi"/>
                <w:sz w:val="20"/>
                <w:szCs w:val="20"/>
                <w:lang w:val="en-GB"/>
              </w:rPr>
              <w:br/>
              <w:t>4. Lack of housing durability and,</w:t>
            </w:r>
            <w:r w:rsidRPr="00701100">
              <w:rPr>
                <w:rFonts w:cstheme="minorHAnsi"/>
                <w:sz w:val="20"/>
                <w:szCs w:val="20"/>
                <w:lang w:val="en-GB"/>
              </w:rPr>
              <w:br/>
              <w:t>5. Lack of security of tenure.</w:t>
            </w:r>
            <w:r w:rsidRPr="00701100">
              <w:rPr>
                <w:rFonts w:cstheme="minorHAnsi"/>
                <w:sz w:val="20"/>
                <w:szCs w:val="20"/>
                <w:lang w:val="en-GB"/>
              </w:rPr>
              <w:br/>
              <w:t xml:space="preserve">By extension, the term ‘slum dweller’ refers to a person living in a household that lacks any of the above attributes. [SDG 11.1.1 metadata, p. 3, </w:t>
            </w:r>
            <w:hyperlink r:id="rId803" w:history="1">
              <w:r w:rsidRPr="00701100">
                <w:rPr>
                  <w:rStyle w:val="Hyperlink"/>
                  <w:rFonts w:eastAsia="Times New Roman" w:cstheme="minorHAnsi"/>
                  <w:sz w:val="20"/>
                  <w:szCs w:val="20"/>
                  <w:lang w:val="en-GB"/>
                </w:rPr>
                <w:t>https://unstats.un.org/sdgs/metadata/files/Metadata-11-01-01.pdf</w:t>
              </w:r>
            </w:hyperlink>
            <w:r w:rsidRPr="00701100">
              <w:rPr>
                <w:rFonts w:cstheme="minorHAnsi"/>
                <w:sz w:val="20"/>
                <w:szCs w:val="20"/>
                <w:lang w:val="en-GB"/>
              </w:rPr>
              <w:t>]</w:t>
            </w:r>
          </w:p>
        </w:tc>
        <w:tc>
          <w:tcPr>
            <w:tcW w:w="3164" w:type="dxa"/>
            <w:shd w:val="clear" w:color="auto" w:fill="auto"/>
            <w:noWrap/>
            <w:hideMark/>
          </w:tcPr>
          <w:p w14:paraId="71FF0EF3"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statistic focuses on the areas identified as the location of the population living in slums. Cities may already have identified as slums and in other cases special slum census and mapping is carried out. [FDES BSES manual, Human Settlements Statistics, p. 15, </w:t>
            </w:r>
            <w:hyperlink r:id="rId804" w:history="1">
              <w:r w:rsidRPr="00701100">
                <w:rPr>
                  <w:rStyle w:val="Hyperlink"/>
                  <w:rFonts w:eastAsia="Times New Roman" w:cstheme="minorHAnsi"/>
                  <w:sz w:val="20"/>
                  <w:szCs w:val="20"/>
                  <w:lang w:val="en-GB"/>
                </w:rPr>
                <w:t>https://unstats.un.org/unsd/environment/FDES/MS%205.1%20Human%20settlements.pdf</w:t>
              </w:r>
            </w:hyperlink>
            <w:r w:rsidRPr="00701100">
              <w:rPr>
                <w:rFonts w:eastAsia="Times New Roman" w:cstheme="minorHAnsi"/>
                <w:sz w:val="20"/>
                <w:szCs w:val="20"/>
                <w:lang w:val="en-GB"/>
              </w:rPr>
              <w:t>]</w:t>
            </w:r>
          </w:p>
        </w:tc>
        <w:tc>
          <w:tcPr>
            <w:tcW w:w="3591" w:type="dxa"/>
            <w:shd w:val="clear" w:color="auto" w:fill="auto"/>
            <w:noWrap/>
            <w:hideMark/>
          </w:tcPr>
          <w:p w14:paraId="60ED7FE1"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Informal settlements are usually seen as synonymous of slums, with a particular focus on the formal status of land, structure and services. These are: 1. Inhabitants have no security of tenure vis-à-vis the land or dwellings they inhabit, with modalities ranging from squatting to informal rental housing, 2. The neighbourhoods usually lack, or are cut off from, formal basic services and city infrastructure, and 3. The housing may not comply with current planning and building regulations, is often situated in geographically and environmentally hazardous areas, and may lack a municipal permit. [</w:t>
            </w:r>
            <w:hyperlink r:id="rId805" w:history="1">
              <w:r w:rsidRPr="00701100">
                <w:rPr>
                  <w:rStyle w:val="Hyperlink"/>
                  <w:rFonts w:eastAsia="Times New Roman" w:cstheme="minorHAnsi"/>
                  <w:sz w:val="20"/>
                  <w:szCs w:val="20"/>
                  <w:lang w:val="en-GB"/>
                </w:rPr>
                <w:t>https://unstats.un.org/sdgs/metadata/files/Metadata-11-01-01.pdf</w:t>
              </w:r>
            </w:hyperlink>
            <w:r w:rsidRPr="00701100">
              <w:rPr>
                <w:rFonts w:eastAsia="Times New Roman" w:cstheme="minorHAnsi"/>
                <w:sz w:val="20"/>
                <w:szCs w:val="20"/>
                <w:lang w:val="en-GB"/>
              </w:rPr>
              <w:t>]</w:t>
            </w:r>
          </w:p>
          <w:p w14:paraId="124FC178" w14:textId="77777777" w:rsidR="00347335" w:rsidRPr="00701100" w:rsidRDefault="00347335" w:rsidP="000050A4">
            <w:pPr>
              <w:spacing w:after="0" w:line="240" w:lineRule="auto"/>
              <w:rPr>
                <w:rFonts w:eastAsia="Times New Roman" w:cstheme="minorHAnsi"/>
                <w:sz w:val="20"/>
                <w:szCs w:val="20"/>
                <w:lang w:val="en-GB"/>
              </w:rPr>
            </w:pPr>
          </w:p>
        </w:tc>
      </w:tr>
      <w:tr w:rsidR="00347335" w:rsidRPr="00701100" w14:paraId="559EFAFE" w14:textId="77777777" w:rsidTr="000050A4">
        <w:trPr>
          <w:trHeight w:val="290"/>
        </w:trPr>
        <w:tc>
          <w:tcPr>
            <w:tcW w:w="4315" w:type="dxa"/>
            <w:gridSpan w:val="2"/>
            <w:shd w:val="clear" w:color="auto" w:fill="D9E2F3" w:themeFill="accent1" w:themeFillTint="33"/>
            <w:noWrap/>
            <w:hideMark/>
          </w:tcPr>
          <w:p w14:paraId="4475BE4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080" w:type="dxa"/>
            <w:gridSpan w:val="3"/>
            <w:shd w:val="clear" w:color="auto" w:fill="auto"/>
            <w:noWrap/>
            <w:hideMark/>
          </w:tcPr>
          <w:p w14:paraId="7411455D"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Poor people living in urban informal settlements, of which there are about 1 billion worldwide, are particularly vulnerable to weather and climate impacts (de Sherbinin et al., 2011; Handmer et al., 2012)... rapid urbanization and rapid growth of large cities in low- and middle-income countries have been accompanied by the rapid growth of highly vulnerable urban communities living in informal settlements, many of which are on land at high risk from extreme weather (medium confidence, based on medium evidence, high agreement)... urban climate change-related risks are increasing (including rising sea levels and storm surges, heat stress, extreme precipitation, inland and coastal flooding, landslides, drought, increased aridity, water scarcity, and air pollution) with widespread negative impacts on people (and </w:t>
            </w:r>
            <w:r w:rsidRPr="00701100">
              <w:rPr>
                <w:rFonts w:eastAsia="Times New Roman" w:cstheme="minorHAnsi"/>
                <w:sz w:val="20"/>
                <w:szCs w:val="20"/>
                <w:lang w:val="en-GB"/>
              </w:rPr>
              <w:lastRenderedPageBreak/>
              <w:t xml:space="preserve">their health, livelihoods, and assets) and on local and national economies and ecosystems (very high confidence, based on robust evidence, high agreement). These risks are amplified for those who live in informal settlements and in hazardous areas and either lack essential infrastructure and services or where there is inadequate provision for adaptation. [Climate Change 2014 Impacts, Adaptation and Vulnerability. Part A: Global and Sectoral Aspects, p. 373 and p. 538, </w:t>
            </w:r>
            <w:hyperlink r:id="rId806"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347335" w:rsidRPr="00701100" w14:paraId="35EB9A15" w14:textId="77777777" w:rsidTr="000050A4">
        <w:trPr>
          <w:trHeight w:val="290"/>
        </w:trPr>
        <w:tc>
          <w:tcPr>
            <w:tcW w:w="4315" w:type="dxa"/>
            <w:gridSpan w:val="2"/>
            <w:shd w:val="clear" w:color="auto" w:fill="D9E2F3" w:themeFill="accent1" w:themeFillTint="33"/>
            <w:noWrap/>
            <w:hideMark/>
          </w:tcPr>
          <w:p w14:paraId="4F0FC60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325" w:type="dxa"/>
            <w:shd w:val="clear" w:color="auto" w:fill="auto"/>
            <w:noWrap/>
            <w:hideMark/>
          </w:tcPr>
          <w:p w14:paraId="2B2BE523"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NSO/Ministry of Lands or Human Settlement</w:t>
            </w:r>
          </w:p>
        </w:tc>
        <w:tc>
          <w:tcPr>
            <w:tcW w:w="3164" w:type="dxa"/>
            <w:shd w:val="clear" w:color="auto" w:fill="auto"/>
            <w:noWrap/>
            <w:hideMark/>
          </w:tcPr>
          <w:p w14:paraId="4E024236"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NSO/Ministry of Lands or Human Settlement</w:t>
            </w:r>
          </w:p>
        </w:tc>
        <w:tc>
          <w:tcPr>
            <w:tcW w:w="3591" w:type="dxa"/>
            <w:shd w:val="clear" w:color="auto" w:fill="auto"/>
            <w:noWrap/>
            <w:hideMark/>
          </w:tcPr>
          <w:p w14:paraId="47B2EAEE"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NSO/Ministry of Lands or Human Settlement</w:t>
            </w:r>
          </w:p>
        </w:tc>
      </w:tr>
      <w:tr w:rsidR="00347335" w:rsidRPr="00701100" w14:paraId="3DD2D597" w14:textId="77777777" w:rsidTr="000050A4">
        <w:trPr>
          <w:trHeight w:val="290"/>
        </w:trPr>
        <w:tc>
          <w:tcPr>
            <w:tcW w:w="4315" w:type="dxa"/>
            <w:gridSpan w:val="2"/>
            <w:shd w:val="clear" w:color="auto" w:fill="D9E2F3" w:themeFill="accent1" w:themeFillTint="33"/>
            <w:noWrap/>
            <w:hideMark/>
          </w:tcPr>
          <w:p w14:paraId="2A82E781" w14:textId="1ABE78C2"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325" w:type="dxa"/>
            <w:shd w:val="clear" w:color="auto" w:fill="auto"/>
          </w:tcPr>
          <w:p w14:paraId="7AF80B76"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164" w:type="dxa"/>
            <w:shd w:val="clear" w:color="auto" w:fill="auto"/>
            <w:noWrap/>
            <w:hideMark/>
          </w:tcPr>
          <w:p w14:paraId="18DCB8A3"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Surveys, censuses</w:t>
            </w:r>
          </w:p>
        </w:tc>
        <w:tc>
          <w:tcPr>
            <w:tcW w:w="3591" w:type="dxa"/>
            <w:shd w:val="clear" w:color="auto" w:fill="auto"/>
            <w:noWrap/>
            <w:hideMark/>
          </w:tcPr>
          <w:p w14:paraId="66A407F9"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Surveys, censuses</w:t>
            </w:r>
          </w:p>
        </w:tc>
      </w:tr>
      <w:tr w:rsidR="00347335" w:rsidRPr="00701100" w14:paraId="4064410A" w14:textId="77777777" w:rsidTr="000050A4">
        <w:trPr>
          <w:trHeight w:val="290"/>
        </w:trPr>
        <w:tc>
          <w:tcPr>
            <w:tcW w:w="4315" w:type="dxa"/>
            <w:gridSpan w:val="2"/>
            <w:shd w:val="clear" w:color="auto" w:fill="D9E2F3" w:themeFill="accent1" w:themeFillTint="33"/>
            <w:noWrap/>
            <w:hideMark/>
          </w:tcPr>
          <w:p w14:paraId="5C58DE8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325" w:type="dxa"/>
            <w:shd w:val="clear" w:color="auto" w:fill="auto"/>
          </w:tcPr>
          <w:p w14:paraId="585E486C"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164" w:type="dxa"/>
            <w:shd w:val="clear" w:color="auto" w:fill="auto"/>
            <w:noWrap/>
            <w:hideMark/>
          </w:tcPr>
          <w:p w14:paraId="340D2D7A"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Ten years, ad hoc</w:t>
            </w:r>
          </w:p>
        </w:tc>
        <w:tc>
          <w:tcPr>
            <w:tcW w:w="3591" w:type="dxa"/>
            <w:shd w:val="clear" w:color="auto" w:fill="auto"/>
            <w:noWrap/>
            <w:hideMark/>
          </w:tcPr>
          <w:p w14:paraId="78967DC7"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Ten years, ad hoc</w:t>
            </w:r>
          </w:p>
        </w:tc>
      </w:tr>
      <w:tr w:rsidR="00347335" w:rsidRPr="00701100" w14:paraId="395A7C06" w14:textId="77777777" w:rsidTr="000050A4">
        <w:trPr>
          <w:trHeight w:val="290"/>
        </w:trPr>
        <w:tc>
          <w:tcPr>
            <w:tcW w:w="4315" w:type="dxa"/>
            <w:gridSpan w:val="2"/>
            <w:shd w:val="clear" w:color="auto" w:fill="D9E2F3" w:themeFill="accent1" w:themeFillTint="33"/>
            <w:noWrap/>
            <w:hideMark/>
          </w:tcPr>
          <w:p w14:paraId="611FFF5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325" w:type="dxa"/>
            <w:shd w:val="clear" w:color="auto" w:fill="auto"/>
            <w:noWrap/>
            <w:hideMark/>
          </w:tcPr>
          <w:p w14:paraId="2392825F"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3164" w:type="dxa"/>
            <w:shd w:val="clear" w:color="auto" w:fill="auto"/>
            <w:noWrap/>
            <w:hideMark/>
          </w:tcPr>
          <w:p w14:paraId="46A035FA"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3591" w:type="dxa"/>
            <w:shd w:val="clear" w:color="auto" w:fill="auto"/>
            <w:noWrap/>
            <w:hideMark/>
          </w:tcPr>
          <w:p w14:paraId="0B438BE5"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area</w:t>
            </w:r>
          </w:p>
        </w:tc>
      </w:tr>
      <w:tr w:rsidR="00347335" w:rsidRPr="00701100" w14:paraId="7F54C5DA" w14:textId="77777777" w:rsidTr="000050A4">
        <w:trPr>
          <w:trHeight w:val="290"/>
        </w:trPr>
        <w:tc>
          <w:tcPr>
            <w:tcW w:w="4315" w:type="dxa"/>
            <w:gridSpan w:val="2"/>
            <w:shd w:val="clear" w:color="auto" w:fill="D9E2F3" w:themeFill="accent1" w:themeFillTint="33"/>
            <w:noWrap/>
            <w:hideMark/>
          </w:tcPr>
          <w:p w14:paraId="5F54D5F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325" w:type="dxa"/>
            <w:shd w:val="clear" w:color="auto" w:fill="auto"/>
          </w:tcPr>
          <w:p w14:paraId="54A1FC49"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164" w:type="dxa"/>
            <w:shd w:val="clear" w:color="auto" w:fill="auto"/>
          </w:tcPr>
          <w:p w14:paraId="65587141"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591" w:type="dxa"/>
            <w:shd w:val="clear" w:color="auto" w:fill="auto"/>
          </w:tcPr>
          <w:p w14:paraId="0CFDCAAB" w14:textId="77777777" w:rsidR="00347335" w:rsidRPr="00701100" w:rsidRDefault="00347335" w:rsidP="000050A4">
            <w:pPr>
              <w:spacing w:after="0" w:line="240" w:lineRule="auto"/>
              <w:rPr>
                <w:rFonts w:eastAsia="Times New Roman" w:cstheme="minorHAnsi"/>
                <w:color w:val="0070C0"/>
                <w:sz w:val="20"/>
                <w:szCs w:val="20"/>
                <w:lang w:val="en-GB"/>
              </w:rPr>
            </w:pPr>
          </w:p>
        </w:tc>
      </w:tr>
      <w:tr w:rsidR="00347335" w:rsidRPr="00701100" w14:paraId="0B63E072" w14:textId="77777777" w:rsidTr="000050A4">
        <w:trPr>
          <w:trHeight w:val="290"/>
        </w:trPr>
        <w:tc>
          <w:tcPr>
            <w:tcW w:w="4315" w:type="dxa"/>
            <w:gridSpan w:val="2"/>
            <w:shd w:val="clear" w:color="auto" w:fill="D9E2F3" w:themeFill="accent1" w:themeFillTint="33"/>
            <w:noWrap/>
            <w:hideMark/>
          </w:tcPr>
          <w:p w14:paraId="7237443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325" w:type="dxa"/>
            <w:shd w:val="clear" w:color="auto" w:fill="auto"/>
            <w:noWrap/>
            <w:hideMark/>
          </w:tcPr>
          <w:p w14:paraId="4D3FD95A" w14:textId="77777777" w:rsidR="00347335" w:rsidRPr="00701100" w:rsidRDefault="00000000" w:rsidP="000050A4">
            <w:pPr>
              <w:spacing w:after="0" w:line="240" w:lineRule="auto"/>
              <w:rPr>
                <w:rFonts w:eastAsia="Times New Roman" w:cstheme="minorHAnsi"/>
                <w:sz w:val="20"/>
                <w:szCs w:val="20"/>
                <w:lang w:val="en-GB"/>
              </w:rPr>
            </w:pPr>
            <w:hyperlink r:id="rId807" w:history="1">
              <w:r w:rsidR="00347335" w:rsidRPr="00701100">
                <w:rPr>
                  <w:rFonts w:eastAsia="Times New Roman" w:cstheme="minorHAnsi"/>
                  <w:sz w:val="20"/>
                  <w:szCs w:val="20"/>
                  <w:lang w:val="en-GB"/>
                </w:rPr>
                <w:t>SDG database</w:t>
              </w:r>
            </w:hyperlink>
          </w:p>
        </w:tc>
        <w:tc>
          <w:tcPr>
            <w:tcW w:w="3164" w:type="dxa"/>
            <w:shd w:val="clear" w:color="auto" w:fill="auto"/>
            <w:noWrap/>
            <w:hideMark/>
          </w:tcPr>
          <w:p w14:paraId="25822B89" w14:textId="77777777" w:rsidR="00347335" w:rsidRPr="00701100" w:rsidRDefault="00347335" w:rsidP="000050A4">
            <w:pPr>
              <w:spacing w:after="0" w:line="240" w:lineRule="auto"/>
              <w:rPr>
                <w:rFonts w:eastAsia="Times New Roman" w:cstheme="minorHAnsi"/>
                <w:sz w:val="20"/>
                <w:szCs w:val="20"/>
                <w:lang w:val="en-GB"/>
              </w:rPr>
            </w:pPr>
          </w:p>
        </w:tc>
        <w:tc>
          <w:tcPr>
            <w:tcW w:w="3591" w:type="dxa"/>
            <w:shd w:val="clear" w:color="auto" w:fill="auto"/>
            <w:noWrap/>
            <w:hideMark/>
          </w:tcPr>
          <w:p w14:paraId="0DCCF872"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SDG database</w:t>
            </w:r>
          </w:p>
        </w:tc>
      </w:tr>
      <w:tr w:rsidR="00347335" w:rsidRPr="00701100" w14:paraId="4E8D06A5" w14:textId="77777777" w:rsidTr="000050A4">
        <w:trPr>
          <w:trHeight w:val="290"/>
        </w:trPr>
        <w:tc>
          <w:tcPr>
            <w:tcW w:w="4315" w:type="dxa"/>
            <w:gridSpan w:val="2"/>
            <w:shd w:val="clear" w:color="auto" w:fill="D9E2F3" w:themeFill="accent1" w:themeFillTint="33"/>
            <w:noWrap/>
            <w:hideMark/>
          </w:tcPr>
          <w:p w14:paraId="11A61D4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325" w:type="dxa"/>
            <w:shd w:val="clear" w:color="auto" w:fill="auto"/>
            <w:noWrap/>
            <w:hideMark/>
          </w:tcPr>
          <w:p w14:paraId="2CBDF88C"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11.1.1</w:t>
            </w:r>
          </w:p>
        </w:tc>
        <w:tc>
          <w:tcPr>
            <w:tcW w:w="3164" w:type="dxa"/>
            <w:shd w:val="clear" w:color="auto" w:fill="auto"/>
            <w:noWrap/>
            <w:hideMark/>
          </w:tcPr>
          <w:p w14:paraId="0EF4DED7" w14:textId="77777777" w:rsidR="00347335" w:rsidRPr="00701100" w:rsidRDefault="00347335" w:rsidP="000050A4">
            <w:pPr>
              <w:spacing w:after="0" w:line="240" w:lineRule="auto"/>
              <w:rPr>
                <w:rFonts w:eastAsia="Times New Roman" w:cstheme="minorHAnsi"/>
                <w:sz w:val="20"/>
                <w:szCs w:val="20"/>
                <w:lang w:val="en-GB"/>
              </w:rPr>
            </w:pPr>
          </w:p>
        </w:tc>
        <w:tc>
          <w:tcPr>
            <w:tcW w:w="3591" w:type="dxa"/>
            <w:shd w:val="clear" w:color="auto" w:fill="auto"/>
            <w:noWrap/>
            <w:hideMark/>
          </w:tcPr>
          <w:p w14:paraId="6315989F"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11.1.1</w:t>
            </w:r>
          </w:p>
        </w:tc>
      </w:tr>
      <w:tr w:rsidR="00347335" w:rsidRPr="00701100" w14:paraId="6F3EDE50" w14:textId="77777777" w:rsidTr="000050A4">
        <w:trPr>
          <w:trHeight w:val="290"/>
        </w:trPr>
        <w:tc>
          <w:tcPr>
            <w:tcW w:w="4315" w:type="dxa"/>
            <w:gridSpan w:val="2"/>
            <w:shd w:val="clear" w:color="auto" w:fill="D9E2F3" w:themeFill="accent1" w:themeFillTint="33"/>
            <w:noWrap/>
            <w:hideMark/>
          </w:tcPr>
          <w:p w14:paraId="1344BD9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325" w:type="dxa"/>
            <w:shd w:val="clear" w:color="auto" w:fill="auto"/>
            <w:noWrap/>
            <w:hideMark/>
          </w:tcPr>
          <w:p w14:paraId="4F29EE92" w14:textId="77777777" w:rsidR="00347335" w:rsidRPr="00701100" w:rsidRDefault="00000000" w:rsidP="000050A4">
            <w:pPr>
              <w:spacing w:after="0" w:line="240" w:lineRule="auto"/>
              <w:rPr>
                <w:rFonts w:eastAsia="Times New Roman" w:cstheme="minorHAnsi"/>
                <w:sz w:val="20"/>
                <w:szCs w:val="20"/>
                <w:u w:val="single"/>
                <w:lang w:val="en-GB"/>
              </w:rPr>
            </w:pPr>
            <w:hyperlink r:id="rId808" w:history="1">
              <w:r w:rsidR="00347335" w:rsidRPr="00701100">
                <w:rPr>
                  <w:rStyle w:val="Hyperlink"/>
                  <w:rFonts w:cstheme="minorHAnsi"/>
                  <w:sz w:val="20"/>
                  <w:szCs w:val="20"/>
                  <w:lang w:val="en-GB"/>
                </w:rPr>
                <w:t>https://unstats.un.org/sdgs/indicators/database/</w:t>
              </w:r>
            </w:hyperlink>
          </w:p>
        </w:tc>
        <w:tc>
          <w:tcPr>
            <w:tcW w:w="3164" w:type="dxa"/>
            <w:shd w:val="clear" w:color="auto" w:fill="auto"/>
          </w:tcPr>
          <w:p w14:paraId="16B23108" w14:textId="77777777" w:rsidR="00347335" w:rsidRPr="00701100" w:rsidRDefault="00347335" w:rsidP="000050A4">
            <w:pPr>
              <w:spacing w:after="0" w:line="240" w:lineRule="auto"/>
              <w:rPr>
                <w:rFonts w:eastAsia="Times New Roman" w:cstheme="minorHAnsi"/>
                <w:sz w:val="20"/>
                <w:szCs w:val="20"/>
                <w:u w:val="single"/>
                <w:lang w:val="en-GB"/>
              </w:rPr>
            </w:pPr>
          </w:p>
        </w:tc>
        <w:tc>
          <w:tcPr>
            <w:tcW w:w="3591" w:type="dxa"/>
            <w:shd w:val="clear" w:color="auto" w:fill="auto"/>
          </w:tcPr>
          <w:p w14:paraId="4D0FB927" w14:textId="77777777" w:rsidR="00347335" w:rsidRPr="00701100" w:rsidRDefault="00000000" w:rsidP="000050A4">
            <w:pPr>
              <w:spacing w:after="0" w:line="240" w:lineRule="auto"/>
              <w:rPr>
                <w:rFonts w:eastAsia="Times New Roman" w:cstheme="minorHAnsi"/>
                <w:sz w:val="20"/>
                <w:szCs w:val="20"/>
                <w:u w:val="single"/>
                <w:lang w:val="en-GB"/>
              </w:rPr>
            </w:pPr>
            <w:hyperlink r:id="rId809" w:history="1">
              <w:r w:rsidR="00347335" w:rsidRPr="00701100">
                <w:rPr>
                  <w:rStyle w:val="Hyperlink"/>
                  <w:rFonts w:cstheme="minorHAnsi"/>
                  <w:sz w:val="20"/>
                  <w:szCs w:val="20"/>
                  <w:lang w:val="en-GB"/>
                </w:rPr>
                <w:t>https://unstats.un.org/sdgs/indicators/database/</w:t>
              </w:r>
            </w:hyperlink>
          </w:p>
        </w:tc>
      </w:tr>
      <w:tr w:rsidR="00347335" w:rsidRPr="00701100" w14:paraId="49DB991D" w14:textId="77777777" w:rsidTr="000050A4">
        <w:trPr>
          <w:trHeight w:val="290"/>
        </w:trPr>
        <w:tc>
          <w:tcPr>
            <w:tcW w:w="4315" w:type="dxa"/>
            <w:gridSpan w:val="2"/>
            <w:shd w:val="clear" w:color="auto" w:fill="D9E2F3" w:themeFill="accent1" w:themeFillTint="33"/>
            <w:noWrap/>
            <w:hideMark/>
          </w:tcPr>
          <w:p w14:paraId="59E3986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325" w:type="dxa"/>
            <w:shd w:val="clear" w:color="auto" w:fill="auto"/>
            <w:noWrap/>
            <w:hideMark/>
          </w:tcPr>
          <w:p w14:paraId="0B5A6C48"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NA</w:t>
            </w:r>
          </w:p>
        </w:tc>
        <w:tc>
          <w:tcPr>
            <w:tcW w:w="3164" w:type="dxa"/>
            <w:shd w:val="clear" w:color="auto" w:fill="auto"/>
            <w:noWrap/>
            <w:hideMark/>
          </w:tcPr>
          <w:p w14:paraId="26F8B6DD" w14:textId="77777777" w:rsidR="00347335" w:rsidRPr="00701100" w:rsidRDefault="00347335" w:rsidP="000050A4">
            <w:pPr>
              <w:spacing w:after="0" w:line="240" w:lineRule="auto"/>
              <w:rPr>
                <w:rFonts w:eastAsia="Times New Roman" w:cstheme="minorHAnsi"/>
                <w:sz w:val="20"/>
                <w:szCs w:val="20"/>
                <w:lang w:val="en-GB"/>
              </w:rPr>
            </w:pPr>
          </w:p>
        </w:tc>
        <w:tc>
          <w:tcPr>
            <w:tcW w:w="3591" w:type="dxa"/>
            <w:shd w:val="clear" w:color="auto" w:fill="auto"/>
            <w:noWrap/>
            <w:hideMark/>
          </w:tcPr>
          <w:p w14:paraId="2E8BF24F" w14:textId="77777777" w:rsidR="00347335" w:rsidRPr="00701100" w:rsidRDefault="00347335" w:rsidP="000050A4">
            <w:pPr>
              <w:spacing w:after="0" w:line="240" w:lineRule="auto"/>
              <w:rPr>
                <w:rFonts w:eastAsia="Times New Roman" w:cstheme="minorHAnsi"/>
                <w:sz w:val="20"/>
                <w:szCs w:val="20"/>
                <w:lang w:val="en-GB"/>
              </w:rPr>
            </w:pPr>
          </w:p>
        </w:tc>
      </w:tr>
      <w:tr w:rsidR="00347335" w:rsidRPr="00701100" w14:paraId="375C678A" w14:textId="77777777" w:rsidTr="000050A4">
        <w:trPr>
          <w:trHeight w:val="290"/>
        </w:trPr>
        <w:tc>
          <w:tcPr>
            <w:tcW w:w="4315" w:type="dxa"/>
            <w:gridSpan w:val="2"/>
            <w:shd w:val="clear" w:color="auto" w:fill="D9E2F3" w:themeFill="accent1" w:themeFillTint="33"/>
            <w:noWrap/>
            <w:hideMark/>
          </w:tcPr>
          <w:p w14:paraId="088DD44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325" w:type="dxa"/>
            <w:shd w:val="clear" w:color="auto" w:fill="auto"/>
          </w:tcPr>
          <w:p w14:paraId="4414E94E"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164" w:type="dxa"/>
            <w:shd w:val="clear" w:color="auto" w:fill="auto"/>
          </w:tcPr>
          <w:p w14:paraId="71471C71"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591" w:type="dxa"/>
            <w:shd w:val="clear" w:color="auto" w:fill="auto"/>
          </w:tcPr>
          <w:p w14:paraId="501B035A" w14:textId="77777777" w:rsidR="00347335" w:rsidRPr="00701100" w:rsidRDefault="00347335" w:rsidP="000050A4">
            <w:pPr>
              <w:spacing w:after="0" w:line="240" w:lineRule="auto"/>
              <w:rPr>
                <w:rFonts w:eastAsia="Times New Roman" w:cstheme="minorHAnsi"/>
                <w:color w:val="0070C0"/>
                <w:sz w:val="20"/>
                <w:szCs w:val="20"/>
                <w:lang w:val="en-GB"/>
              </w:rPr>
            </w:pPr>
          </w:p>
        </w:tc>
      </w:tr>
      <w:tr w:rsidR="00347335" w:rsidRPr="00701100" w14:paraId="08D05A16" w14:textId="77777777" w:rsidTr="000050A4">
        <w:trPr>
          <w:trHeight w:val="290"/>
        </w:trPr>
        <w:tc>
          <w:tcPr>
            <w:tcW w:w="4315" w:type="dxa"/>
            <w:gridSpan w:val="2"/>
            <w:shd w:val="clear" w:color="auto" w:fill="D9E2F3" w:themeFill="accent1" w:themeFillTint="33"/>
            <w:noWrap/>
            <w:hideMark/>
          </w:tcPr>
          <w:p w14:paraId="6EFCFCC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325" w:type="dxa"/>
            <w:shd w:val="clear" w:color="auto" w:fill="auto"/>
          </w:tcPr>
          <w:p w14:paraId="7A7A9B2F" w14:textId="77777777" w:rsidR="00347335" w:rsidRPr="00701100" w:rsidRDefault="00347335" w:rsidP="000050A4">
            <w:pPr>
              <w:spacing w:after="0" w:line="240" w:lineRule="auto"/>
              <w:rPr>
                <w:rFonts w:eastAsia="Times New Roman" w:cstheme="minorHAnsi"/>
                <w:color w:val="0070C0"/>
                <w:sz w:val="20"/>
                <w:szCs w:val="20"/>
                <w:lang w:val="en-GB"/>
              </w:rPr>
            </w:pPr>
          </w:p>
        </w:tc>
        <w:tc>
          <w:tcPr>
            <w:tcW w:w="3164" w:type="dxa"/>
            <w:shd w:val="clear" w:color="auto" w:fill="auto"/>
            <w:noWrap/>
            <w:hideMark/>
          </w:tcPr>
          <w:p w14:paraId="4CA05721" w14:textId="77777777" w:rsidR="00347335" w:rsidRPr="00701100" w:rsidRDefault="00347335" w:rsidP="000050A4">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SDG 11 Synthesis Report (United Nations), [</w:t>
            </w:r>
            <w:hyperlink r:id="rId810" w:history="1">
              <w:r w:rsidRPr="00701100">
                <w:rPr>
                  <w:rStyle w:val="Hyperlink"/>
                  <w:rFonts w:eastAsia="Times New Roman" w:cstheme="minorHAnsi"/>
                  <w:sz w:val="20"/>
                  <w:szCs w:val="20"/>
                  <w:lang w:val="en-GB"/>
                </w:rPr>
                <w:t>https://unhabitat.org/sites/default/files/2019/05/sdg_11_synthesis_report_web2_0.pdf</w:t>
              </w:r>
            </w:hyperlink>
            <w:r w:rsidRPr="00701100">
              <w:rPr>
                <w:rFonts w:eastAsia="Times New Roman" w:cstheme="minorHAnsi"/>
                <w:sz w:val="20"/>
                <w:szCs w:val="20"/>
                <w:lang w:val="en-GB"/>
              </w:rPr>
              <w:t>]</w:t>
            </w:r>
          </w:p>
        </w:tc>
        <w:tc>
          <w:tcPr>
            <w:tcW w:w="3591" w:type="dxa"/>
            <w:shd w:val="clear" w:color="auto" w:fill="auto"/>
            <w:noWrap/>
            <w:hideMark/>
          </w:tcPr>
          <w:p w14:paraId="3E3B6CF9"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11 Synthesis Report (United Nations), [</w:t>
            </w:r>
            <w:hyperlink r:id="rId811" w:history="1">
              <w:r w:rsidRPr="00701100">
                <w:rPr>
                  <w:rStyle w:val="Hyperlink"/>
                  <w:rFonts w:eastAsia="Times New Roman" w:cstheme="minorHAnsi"/>
                  <w:sz w:val="20"/>
                  <w:szCs w:val="20"/>
                  <w:lang w:val="en-GB"/>
                </w:rPr>
                <w:t>https://unhabitat.org/sites/default/files/2019/05/sdg_11_synthesis_report_web2_0.pdf</w:t>
              </w:r>
            </w:hyperlink>
            <w:r w:rsidRPr="00701100">
              <w:rPr>
                <w:rFonts w:eastAsia="Times New Roman" w:cstheme="minorHAnsi"/>
                <w:sz w:val="20"/>
                <w:szCs w:val="20"/>
                <w:lang w:val="en-GB"/>
              </w:rPr>
              <w:t>]</w:t>
            </w:r>
          </w:p>
        </w:tc>
      </w:tr>
      <w:tr w:rsidR="00347335" w:rsidRPr="00701100" w14:paraId="4BF5DF9D" w14:textId="77777777" w:rsidTr="000050A4">
        <w:trPr>
          <w:trHeight w:val="290"/>
        </w:trPr>
        <w:tc>
          <w:tcPr>
            <w:tcW w:w="4315" w:type="dxa"/>
            <w:gridSpan w:val="2"/>
            <w:shd w:val="clear" w:color="auto" w:fill="D9E2F3" w:themeFill="accent1" w:themeFillTint="33"/>
            <w:noWrap/>
            <w:hideMark/>
          </w:tcPr>
          <w:p w14:paraId="3C1CB85D" w14:textId="77777777" w:rsidR="00347335" w:rsidRPr="00701100" w:rsidRDefault="00347335" w:rsidP="00E371DE">
            <w:pPr>
              <w:spacing w:after="0" w:line="240" w:lineRule="auto"/>
              <w:rPr>
                <w:rFonts w:eastAsia="Times New Roman" w:cstheme="minorHAnsi"/>
                <w:b/>
                <w:bCs/>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325" w:type="dxa"/>
            <w:shd w:val="clear" w:color="auto" w:fill="auto"/>
          </w:tcPr>
          <w:p w14:paraId="34D98E5E"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sex</w:t>
            </w:r>
          </w:p>
        </w:tc>
        <w:tc>
          <w:tcPr>
            <w:tcW w:w="3164" w:type="dxa"/>
            <w:shd w:val="clear" w:color="auto" w:fill="auto"/>
          </w:tcPr>
          <w:p w14:paraId="19378A09" w14:textId="77777777" w:rsidR="00347335" w:rsidRPr="00701100" w:rsidRDefault="00347335" w:rsidP="000050A4">
            <w:pPr>
              <w:spacing w:after="0" w:line="240" w:lineRule="auto"/>
              <w:rPr>
                <w:rFonts w:eastAsia="Times New Roman" w:cstheme="minorHAnsi"/>
                <w:sz w:val="20"/>
                <w:szCs w:val="20"/>
                <w:lang w:val="en-GB"/>
              </w:rPr>
            </w:pPr>
          </w:p>
        </w:tc>
        <w:tc>
          <w:tcPr>
            <w:tcW w:w="3591" w:type="dxa"/>
            <w:shd w:val="clear" w:color="auto" w:fill="auto"/>
          </w:tcPr>
          <w:p w14:paraId="02B7459A"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sex</w:t>
            </w:r>
          </w:p>
        </w:tc>
      </w:tr>
      <w:tr w:rsidR="00347335" w:rsidRPr="00701100" w14:paraId="2C5F32BA" w14:textId="77777777" w:rsidTr="000050A4">
        <w:trPr>
          <w:trHeight w:val="290"/>
        </w:trPr>
        <w:tc>
          <w:tcPr>
            <w:tcW w:w="4315" w:type="dxa"/>
            <w:gridSpan w:val="2"/>
            <w:shd w:val="clear" w:color="auto" w:fill="D9E2F3" w:themeFill="accent1" w:themeFillTint="33"/>
            <w:noWrap/>
            <w:hideMark/>
          </w:tcPr>
          <w:p w14:paraId="32906C7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080" w:type="dxa"/>
            <w:gridSpan w:val="3"/>
            <w:shd w:val="clear" w:color="auto" w:fill="auto"/>
            <w:noWrap/>
            <w:hideMark/>
          </w:tcPr>
          <w:p w14:paraId="699F022D"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11.1.1 metadata, </w:t>
            </w:r>
            <w:hyperlink r:id="rId812" w:history="1">
              <w:r w:rsidRPr="00701100">
                <w:rPr>
                  <w:rStyle w:val="Hyperlink"/>
                  <w:rFonts w:eastAsia="Times New Roman" w:cstheme="minorHAnsi"/>
                  <w:sz w:val="20"/>
                  <w:szCs w:val="20"/>
                  <w:lang w:val="en-GB"/>
                </w:rPr>
                <w:t>https://unstats.un.org/sdgs/metadata/files/Metadata-11-01-01.pdf</w:t>
              </w:r>
            </w:hyperlink>
            <w:r w:rsidRPr="00701100">
              <w:rPr>
                <w:rStyle w:val="Hyperlink"/>
                <w:rFonts w:eastAsia="Times New Roman" w:cstheme="minorHAnsi"/>
                <w:color w:val="auto"/>
                <w:sz w:val="20"/>
                <w:szCs w:val="20"/>
                <w:lang w:val="en-GB"/>
              </w:rPr>
              <w:t>;</w:t>
            </w:r>
          </w:p>
          <w:p w14:paraId="1423617A" w14:textId="77777777" w:rsidR="00347335" w:rsidRPr="00701100" w:rsidRDefault="00347335" w:rsidP="000050A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FDES BSES manual, Human Settlements Statistics, </w:t>
            </w:r>
            <w:hyperlink r:id="rId813" w:history="1">
              <w:r w:rsidRPr="00701100">
                <w:rPr>
                  <w:rStyle w:val="Hyperlink"/>
                  <w:rFonts w:eastAsia="Times New Roman" w:cstheme="minorHAnsi"/>
                  <w:sz w:val="20"/>
                  <w:szCs w:val="20"/>
                  <w:lang w:val="en-GB"/>
                </w:rPr>
                <w:t>https://unstats.un.org/unsd/environment/FDES/MS%205.1%20Human%20settlements.pdf</w:t>
              </w:r>
            </w:hyperlink>
          </w:p>
        </w:tc>
      </w:tr>
    </w:tbl>
    <w:p w14:paraId="5B29E641" w14:textId="77777777" w:rsidR="00347335" w:rsidRPr="00701100" w:rsidRDefault="00347335" w:rsidP="00E371DE">
      <w:pPr>
        <w:rPr>
          <w:rFonts w:eastAsiaTheme="majorEastAsia" w:cstheme="minorHAnsi"/>
          <w:color w:val="2F5496" w:themeColor="accent1" w:themeShade="BF"/>
          <w:sz w:val="32"/>
          <w:szCs w:val="32"/>
          <w:lang w:val="en-GB"/>
        </w:rPr>
      </w:pPr>
      <w:r w:rsidRPr="00701100">
        <w:rPr>
          <w:rFonts w:cstheme="minorHAnsi"/>
          <w:lang w:val="en-GB"/>
        </w:rPr>
        <w:br w:type="page"/>
      </w:r>
    </w:p>
    <w:p w14:paraId="71733FE6" w14:textId="77777777" w:rsidR="00347335" w:rsidRPr="00701100" w:rsidRDefault="00347335" w:rsidP="00E371DE">
      <w:pPr>
        <w:pStyle w:val="Heading1"/>
        <w:rPr>
          <w:rFonts w:asciiTheme="minorHAnsi" w:hAnsiTheme="minorHAnsi" w:cstheme="minorHAnsi"/>
          <w:b/>
          <w:bCs/>
          <w:lang w:val="en-GB"/>
        </w:rPr>
      </w:pPr>
      <w:bookmarkStart w:id="320" w:name="target104"/>
      <w:bookmarkStart w:id="321" w:name="_Toc129251433"/>
      <w:r w:rsidRPr="00701100">
        <w:rPr>
          <w:rFonts w:asciiTheme="minorHAnsi" w:hAnsiTheme="minorHAnsi" w:cstheme="minorHAnsi"/>
          <w:b/>
          <w:bCs/>
          <w:lang w:val="en-GB" w:eastAsia="ko-KR"/>
        </w:rPr>
        <w:lastRenderedPageBreak/>
        <w:t>104</w:t>
      </w:r>
      <w:bookmarkEnd w:id="320"/>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Indigenous population living in isolated areas</w:t>
      </w:r>
      <w:bookmarkEnd w:id="271"/>
      <w:bookmarkEnd w:id="321"/>
      <w:r w:rsidRPr="00701100">
        <w:rPr>
          <w:rFonts w:asciiTheme="minorHAnsi" w:hAnsiTheme="minorHAnsi" w:cstheme="minorHAnsi"/>
          <w:b/>
          <w:bCs/>
          <w:lang w:val="en-GB"/>
        </w:rPr>
        <w:t xml:space="preserve"> </w:t>
      </w:r>
    </w:p>
    <w:tbl>
      <w:tblPr>
        <w:tblW w:w="14395" w:type="dxa"/>
        <w:tblLayout w:type="fixed"/>
        <w:tblLook w:val="04A0" w:firstRow="1" w:lastRow="0" w:firstColumn="1" w:lastColumn="0" w:noHBand="0" w:noVBand="1"/>
      </w:tblPr>
      <w:tblGrid>
        <w:gridCol w:w="4302"/>
        <w:gridCol w:w="4921"/>
        <w:gridCol w:w="5172"/>
      </w:tblGrid>
      <w:tr w:rsidR="00347335" w:rsidRPr="00701100" w14:paraId="5D890E63" w14:textId="77777777" w:rsidTr="007F79CB">
        <w:trPr>
          <w:trHeight w:val="300"/>
        </w:trPr>
        <w:tc>
          <w:tcPr>
            <w:tcW w:w="4302" w:type="dxa"/>
            <w:tcBorders>
              <w:top w:val="single" w:sz="4" w:space="0" w:color="auto"/>
              <w:left w:val="single" w:sz="4" w:space="0" w:color="auto"/>
              <w:bottom w:val="single" w:sz="4" w:space="0" w:color="auto"/>
              <w:right w:val="single" w:sz="4" w:space="0" w:color="auto"/>
            </w:tcBorders>
            <w:shd w:val="clear" w:color="auto" w:fill="0070C0"/>
            <w:noWrap/>
          </w:tcPr>
          <w:p w14:paraId="6D675728" w14:textId="77777777" w:rsidR="00347335" w:rsidRPr="00701100" w:rsidRDefault="00347335"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093" w:type="dxa"/>
            <w:gridSpan w:val="2"/>
            <w:tcBorders>
              <w:top w:val="single" w:sz="4" w:space="0" w:color="auto"/>
              <w:left w:val="nil"/>
              <w:bottom w:val="single" w:sz="4" w:space="0" w:color="auto"/>
              <w:right w:val="single" w:sz="4" w:space="0" w:color="auto"/>
            </w:tcBorders>
            <w:shd w:val="clear" w:color="auto" w:fill="0070C0"/>
            <w:noWrap/>
          </w:tcPr>
          <w:p w14:paraId="30879C6F" w14:textId="77777777" w:rsidR="00347335" w:rsidRPr="00701100" w:rsidRDefault="00347335"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196A2D" w:rsidRPr="00701100" w14:paraId="4E9877EC"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F9D16A" w14:textId="77777777" w:rsidR="00196A2D" w:rsidRPr="00701100" w:rsidRDefault="00196A2D"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93" w:type="dxa"/>
            <w:gridSpan w:val="2"/>
            <w:tcBorders>
              <w:top w:val="nil"/>
              <w:left w:val="nil"/>
              <w:bottom w:val="single" w:sz="4" w:space="0" w:color="auto"/>
              <w:right w:val="single" w:sz="4" w:space="0" w:color="auto"/>
            </w:tcBorders>
            <w:shd w:val="clear" w:color="auto" w:fill="auto"/>
            <w:noWrap/>
            <w:hideMark/>
          </w:tcPr>
          <w:p w14:paraId="754E0EBE" w14:textId="02357F7B" w:rsidR="00196A2D" w:rsidRPr="00701100" w:rsidRDefault="00196A2D" w:rsidP="007F79CB">
            <w:pPr>
              <w:spacing w:after="0" w:line="240" w:lineRule="auto"/>
              <w:rPr>
                <w:rFonts w:cstheme="minorHAnsi"/>
                <w:sz w:val="20"/>
                <w:szCs w:val="20"/>
                <w:lang w:val="en-GB"/>
              </w:rPr>
            </w:pPr>
            <w:r w:rsidRPr="00701100">
              <w:rPr>
                <w:rFonts w:cstheme="minorHAnsi"/>
                <w:sz w:val="20"/>
                <w:szCs w:val="20"/>
                <w:lang w:val="en-GB"/>
              </w:rPr>
              <w:t>Indigenous population living in isolated areas  </w:t>
            </w:r>
          </w:p>
        </w:tc>
      </w:tr>
      <w:tr w:rsidR="00347335" w:rsidRPr="00701100" w14:paraId="135BEF4B"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3D7DF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4921" w:type="dxa"/>
            <w:tcBorders>
              <w:top w:val="nil"/>
              <w:left w:val="nil"/>
              <w:bottom w:val="single" w:sz="4" w:space="0" w:color="auto"/>
              <w:right w:val="single" w:sz="4" w:space="0" w:color="auto"/>
            </w:tcBorders>
            <w:shd w:val="clear" w:color="auto" w:fill="auto"/>
            <w:noWrap/>
            <w:hideMark/>
          </w:tcPr>
          <w:p w14:paraId="34162F6B"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5225E8AC"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xml:space="preserve">Number of indigenous persons </w:t>
            </w:r>
          </w:p>
        </w:tc>
      </w:tr>
      <w:tr w:rsidR="00347335" w:rsidRPr="00701100" w14:paraId="179BC015"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F7DDC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93" w:type="dxa"/>
            <w:gridSpan w:val="2"/>
            <w:tcBorders>
              <w:top w:val="nil"/>
              <w:left w:val="nil"/>
              <w:bottom w:val="single" w:sz="4" w:space="0" w:color="auto"/>
              <w:right w:val="single" w:sz="4" w:space="0" w:color="auto"/>
            </w:tcBorders>
            <w:shd w:val="clear" w:color="auto" w:fill="auto"/>
            <w:noWrap/>
            <w:hideMark/>
          </w:tcPr>
          <w:p w14:paraId="6804B4DF"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Vulnerability</w:t>
            </w:r>
          </w:p>
        </w:tc>
      </w:tr>
      <w:tr w:rsidR="00347335" w:rsidRPr="00701100" w14:paraId="4A38F6B7"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249CC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93" w:type="dxa"/>
            <w:gridSpan w:val="2"/>
            <w:tcBorders>
              <w:top w:val="nil"/>
              <w:left w:val="nil"/>
              <w:bottom w:val="single" w:sz="4" w:space="0" w:color="auto"/>
              <w:right w:val="single" w:sz="4" w:space="0" w:color="auto"/>
            </w:tcBorders>
            <w:shd w:val="clear" w:color="auto" w:fill="auto"/>
            <w:noWrap/>
            <w:hideMark/>
          </w:tcPr>
          <w:p w14:paraId="109F4C26"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Vulnerable population</w:t>
            </w:r>
          </w:p>
        </w:tc>
      </w:tr>
      <w:tr w:rsidR="00347335" w:rsidRPr="00701100" w14:paraId="6F9A556A"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65DAB11"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93" w:type="dxa"/>
            <w:gridSpan w:val="2"/>
            <w:tcBorders>
              <w:top w:val="nil"/>
              <w:left w:val="nil"/>
              <w:bottom w:val="single" w:sz="4" w:space="0" w:color="auto"/>
              <w:right w:val="single" w:sz="4" w:space="0" w:color="auto"/>
            </w:tcBorders>
            <w:shd w:val="clear" w:color="auto" w:fill="auto"/>
            <w:noWrap/>
            <w:hideMark/>
          </w:tcPr>
          <w:p w14:paraId="527863D2"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Indigenous population</w:t>
            </w:r>
          </w:p>
        </w:tc>
      </w:tr>
      <w:tr w:rsidR="00347335" w:rsidRPr="00701100" w14:paraId="38ED15F0"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ECBB37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4921" w:type="dxa"/>
            <w:tcBorders>
              <w:top w:val="nil"/>
              <w:left w:val="nil"/>
              <w:bottom w:val="single" w:sz="4" w:space="0" w:color="auto"/>
              <w:right w:val="single" w:sz="4" w:space="0" w:color="auto"/>
            </w:tcBorders>
            <w:shd w:val="clear" w:color="auto" w:fill="auto"/>
            <w:noWrap/>
            <w:hideMark/>
          </w:tcPr>
          <w:p w14:paraId="37B02B01"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7C6E923D"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4C38A189"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A6F61B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4921" w:type="dxa"/>
            <w:tcBorders>
              <w:top w:val="nil"/>
              <w:left w:val="nil"/>
              <w:bottom w:val="single" w:sz="4" w:space="0" w:color="auto"/>
              <w:right w:val="single" w:sz="4" w:space="0" w:color="auto"/>
            </w:tcBorders>
            <w:shd w:val="clear" w:color="auto" w:fill="auto"/>
            <w:noWrap/>
            <w:hideMark/>
          </w:tcPr>
          <w:p w14:paraId="1E03A469"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0CC71335"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006B6FBF"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399D0F9"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4921" w:type="dxa"/>
            <w:tcBorders>
              <w:top w:val="nil"/>
              <w:left w:val="nil"/>
              <w:bottom w:val="single" w:sz="4" w:space="0" w:color="auto"/>
              <w:right w:val="single" w:sz="4" w:space="0" w:color="auto"/>
            </w:tcBorders>
            <w:shd w:val="clear" w:color="auto" w:fill="auto"/>
            <w:noWrap/>
            <w:hideMark/>
          </w:tcPr>
          <w:p w14:paraId="2EF2AFE2"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2F523942"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7FD5E058"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AAB2E7"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4921" w:type="dxa"/>
            <w:tcBorders>
              <w:top w:val="nil"/>
              <w:left w:val="nil"/>
              <w:bottom w:val="single" w:sz="4" w:space="0" w:color="auto"/>
              <w:right w:val="single" w:sz="4" w:space="0" w:color="auto"/>
            </w:tcBorders>
            <w:shd w:val="clear" w:color="auto" w:fill="auto"/>
            <w:noWrap/>
            <w:hideMark/>
          </w:tcPr>
          <w:p w14:paraId="139E0A75"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3103F4DF"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C014121"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0C838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4921" w:type="dxa"/>
            <w:tcBorders>
              <w:top w:val="nil"/>
              <w:left w:val="nil"/>
              <w:bottom w:val="single" w:sz="4" w:space="0" w:color="auto"/>
              <w:right w:val="single" w:sz="4" w:space="0" w:color="auto"/>
            </w:tcBorders>
            <w:shd w:val="clear" w:color="auto" w:fill="auto"/>
            <w:noWrap/>
            <w:hideMark/>
          </w:tcPr>
          <w:p w14:paraId="3A1F5F90"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60A1D8A6"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154363B5"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72C6D40"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4921" w:type="dxa"/>
            <w:tcBorders>
              <w:top w:val="nil"/>
              <w:left w:val="nil"/>
              <w:bottom w:val="single" w:sz="4" w:space="0" w:color="auto"/>
              <w:right w:val="single" w:sz="4" w:space="0" w:color="auto"/>
            </w:tcBorders>
            <w:shd w:val="clear" w:color="auto" w:fill="auto"/>
            <w:noWrap/>
            <w:hideMark/>
          </w:tcPr>
          <w:p w14:paraId="1E67F70F"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3</w:t>
            </w:r>
          </w:p>
        </w:tc>
        <w:tc>
          <w:tcPr>
            <w:tcW w:w="5172" w:type="dxa"/>
            <w:tcBorders>
              <w:top w:val="nil"/>
              <w:left w:val="nil"/>
              <w:bottom w:val="single" w:sz="4" w:space="0" w:color="auto"/>
              <w:right w:val="single" w:sz="4" w:space="0" w:color="auto"/>
            </w:tcBorders>
            <w:shd w:val="clear" w:color="auto" w:fill="auto"/>
            <w:noWrap/>
            <w:hideMark/>
          </w:tcPr>
          <w:p w14:paraId="157DC6E1"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2</w:t>
            </w:r>
          </w:p>
        </w:tc>
      </w:tr>
      <w:tr w:rsidR="00347335" w:rsidRPr="00D651B4" w14:paraId="1F8B0D43"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54D28C"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4921" w:type="dxa"/>
            <w:tcBorders>
              <w:top w:val="nil"/>
              <w:left w:val="nil"/>
              <w:bottom w:val="single" w:sz="4" w:space="0" w:color="auto"/>
              <w:right w:val="single" w:sz="4" w:space="0" w:color="auto"/>
            </w:tcBorders>
            <w:shd w:val="clear" w:color="auto" w:fill="auto"/>
            <w:noWrap/>
            <w:hideMark/>
          </w:tcPr>
          <w:p w14:paraId="321E1CC0"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xml:space="preserve">Climate change threatens indigenous peoples’ livelihoods and economies. Observed and future impacts from climate change threaten indigenous communities' access to traditional foods such as fish, game, and wild and cultivated crops. [US Climate Resilience Toolkit; </w:t>
            </w:r>
            <w:hyperlink r:id="rId814" w:history="1">
              <w:r w:rsidRPr="00701100">
                <w:rPr>
                  <w:rStyle w:val="Hyperlink"/>
                  <w:rFonts w:cstheme="minorHAnsi"/>
                  <w:sz w:val="20"/>
                  <w:szCs w:val="20"/>
                  <w:lang w:val="en-GB"/>
                </w:rPr>
                <w:t>https://toolkit.climate.gov/topics/tribal-nations</w:t>
              </w:r>
            </w:hyperlink>
            <w:r w:rsidRPr="00701100">
              <w:rPr>
                <w:rFonts w:cstheme="minorHAnsi"/>
                <w:sz w:val="20"/>
                <w:szCs w:val="20"/>
                <w:lang w:val="en-GB"/>
              </w:rPr>
              <w:t xml:space="preserve">] and also increased intensity and duration of storms can disrupt the delivery of food and rescues operations following hazardous events and disasters. </w:t>
            </w:r>
          </w:p>
        </w:tc>
        <w:tc>
          <w:tcPr>
            <w:tcW w:w="5172" w:type="dxa"/>
            <w:tcBorders>
              <w:top w:val="nil"/>
              <w:left w:val="nil"/>
              <w:bottom w:val="single" w:sz="4" w:space="0" w:color="auto"/>
              <w:right w:val="single" w:sz="4" w:space="0" w:color="auto"/>
            </w:tcBorders>
            <w:shd w:val="clear" w:color="auto" w:fill="auto"/>
            <w:noWrap/>
            <w:hideMark/>
          </w:tcPr>
          <w:p w14:paraId="2F398A0D" w14:textId="77777777" w:rsidR="00ED116C"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xml:space="preserve">Considering the diversity of indigenous peoples, an official definition of “indigenous” has not been adopted by any UN-system body. Instead, the system has developed a modern understanding of this term based on the following: </w:t>
            </w:r>
          </w:p>
          <w:p w14:paraId="249AF5DA" w14:textId="77777777" w:rsidR="00ED116C"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xml:space="preserve">• Self- identification as indigenous peoples at the individual level and accepted by the community as their member. </w:t>
            </w:r>
          </w:p>
          <w:p w14:paraId="28D8BBDC" w14:textId="77777777" w:rsidR="00ED116C"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xml:space="preserve">• Historical continuity with pre-colonial and/or pre-settler societies </w:t>
            </w:r>
          </w:p>
          <w:p w14:paraId="61034B07" w14:textId="77777777" w:rsidR="00ED116C"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xml:space="preserve">• Strong link to territories and surrounding natural resources • Distinct social, economic or political systems </w:t>
            </w:r>
          </w:p>
          <w:p w14:paraId="10A8169A" w14:textId="77777777" w:rsidR="00ED116C"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xml:space="preserve">• Distinct language, culture and beliefs </w:t>
            </w:r>
          </w:p>
          <w:p w14:paraId="5CDD91E8" w14:textId="77777777" w:rsidR="00ED116C"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xml:space="preserve">• Form non-dominant groups of society </w:t>
            </w:r>
          </w:p>
          <w:p w14:paraId="4841CE10" w14:textId="1B77C56C" w:rsidR="00347335" w:rsidRPr="00701100" w:rsidRDefault="00347335" w:rsidP="007F79CB">
            <w:pPr>
              <w:spacing w:after="0" w:line="240" w:lineRule="auto"/>
              <w:rPr>
                <w:rFonts w:cstheme="minorHAnsi"/>
                <w:sz w:val="20"/>
                <w:szCs w:val="20"/>
                <w:lang w:val="fr-FR"/>
              </w:rPr>
            </w:pPr>
            <w:r w:rsidRPr="00701100">
              <w:rPr>
                <w:rFonts w:cstheme="minorHAnsi"/>
                <w:sz w:val="20"/>
                <w:szCs w:val="20"/>
                <w:lang w:val="en-GB"/>
              </w:rPr>
              <w:t xml:space="preserve">• Resolve to maintain and reproduce their ancestral environments and systems as distinctive peoples and communities. </w:t>
            </w:r>
            <w:r w:rsidRPr="00701100">
              <w:rPr>
                <w:rFonts w:cstheme="minorHAnsi"/>
                <w:sz w:val="20"/>
                <w:szCs w:val="20"/>
                <w:lang w:val="fr-FR"/>
              </w:rPr>
              <w:t xml:space="preserve">[UN Permanent Forum on Indigenous Issues, </w:t>
            </w:r>
            <w:hyperlink r:id="rId815" w:history="1">
              <w:r w:rsidRPr="00701100">
                <w:rPr>
                  <w:rStyle w:val="Hyperlink"/>
                  <w:rFonts w:cstheme="minorHAnsi"/>
                  <w:sz w:val="20"/>
                  <w:szCs w:val="20"/>
                  <w:lang w:val="fr-FR"/>
                </w:rPr>
                <w:t>https://www.un.org/esa/socdev/unpfii/documents/5session_factsheet1.pdf</w:t>
              </w:r>
            </w:hyperlink>
            <w:r w:rsidRPr="00701100">
              <w:rPr>
                <w:rFonts w:cstheme="minorHAnsi"/>
                <w:sz w:val="20"/>
                <w:szCs w:val="20"/>
                <w:lang w:val="fr-FR"/>
              </w:rPr>
              <w:t>]</w:t>
            </w:r>
          </w:p>
        </w:tc>
      </w:tr>
      <w:tr w:rsidR="00347335" w:rsidRPr="00D651B4" w14:paraId="58110927"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8887D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93" w:type="dxa"/>
            <w:gridSpan w:val="2"/>
            <w:tcBorders>
              <w:top w:val="nil"/>
              <w:left w:val="nil"/>
              <w:bottom w:val="single" w:sz="4" w:space="0" w:color="auto"/>
              <w:right w:val="single" w:sz="4" w:space="0" w:color="auto"/>
            </w:tcBorders>
            <w:shd w:val="clear" w:color="auto" w:fill="auto"/>
            <w:noWrap/>
            <w:hideMark/>
          </w:tcPr>
          <w:p w14:paraId="74CF843D" w14:textId="406611F5" w:rsidR="00347335" w:rsidRPr="00701100" w:rsidRDefault="00347335" w:rsidP="007F79CB">
            <w:pPr>
              <w:spacing w:after="0" w:line="240" w:lineRule="auto"/>
              <w:rPr>
                <w:rFonts w:cstheme="minorHAnsi"/>
                <w:sz w:val="20"/>
                <w:szCs w:val="20"/>
                <w:lang w:val="es-ES"/>
              </w:rPr>
            </w:pPr>
            <w:r w:rsidRPr="00701100">
              <w:rPr>
                <w:rFonts w:cstheme="minorHAnsi"/>
                <w:sz w:val="20"/>
                <w:szCs w:val="20"/>
                <w:lang w:val="en-GB"/>
              </w:rPr>
              <w:t xml:space="preserve">Indigenous peoples are stewards of the world’s biodiversity and cultural diversity. They account for around 5 percent of the world’s population, but they own or manage an estimated 20 percent to 25 percent of the Earth’s land surface. This land coincides with areas that hold 80 percent of the planet’s biodiversity and about 40 percent of all terrestrial protected areas and ecologically intact landscapes. Indigenous peoples therefore play a crucial role in efforts to protect the planet and biodiversity. </w:t>
            </w:r>
            <w:r w:rsidRPr="00701100">
              <w:rPr>
                <w:rFonts w:cstheme="minorHAnsi"/>
                <w:sz w:val="20"/>
                <w:szCs w:val="20"/>
                <w:lang w:val="es-ES"/>
              </w:rPr>
              <w:t xml:space="preserve">[UN DESA, </w:t>
            </w:r>
            <w:hyperlink r:id="rId816" w:history="1">
              <w:r w:rsidRPr="00701100">
                <w:rPr>
                  <w:rStyle w:val="Hyperlink"/>
                  <w:rFonts w:cstheme="minorHAnsi"/>
                  <w:sz w:val="20"/>
                  <w:szCs w:val="20"/>
                  <w:lang w:val="es-ES"/>
                </w:rPr>
                <w:t>https://www.un.org/development/desa/dspd/2021/04/indigenous-peoples-sustainability/</w:t>
              </w:r>
            </w:hyperlink>
            <w:r w:rsidRPr="00701100">
              <w:rPr>
                <w:rFonts w:cstheme="minorHAnsi"/>
                <w:sz w:val="20"/>
                <w:szCs w:val="20"/>
                <w:lang w:val="es-ES"/>
              </w:rPr>
              <w:t xml:space="preserve">] </w:t>
            </w:r>
          </w:p>
        </w:tc>
      </w:tr>
      <w:tr w:rsidR="00347335" w:rsidRPr="00701100" w14:paraId="17ABD5B8"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098F3B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921" w:type="dxa"/>
            <w:tcBorders>
              <w:top w:val="nil"/>
              <w:left w:val="nil"/>
              <w:bottom w:val="single" w:sz="4" w:space="0" w:color="auto"/>
              <w:right w:val="single" w:sz="4" w:space="0" w:color="auto"/>
            </w:tcBorders>
            <w:shd w:val="clear" w:color="auto" w:fill="auto"/>
            <w:noWrap/>
            <w:hideMark/>
          </w:tcPr>
          <w:p w14:paraId="26CA5F17"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NSO</w:t>
            </w:r>
          </w:p>
        </w:tc>
        <w:tc>
          <w:tcPr>
            <w:tcW w:w="5172" w:type="dxa"/>
            <w:tcBorders>
              <w:top w:val="nil"/>
              <w:left w:val="nil"/>
              <w:bottom w:val="single" w:sz="4" w:space="0" w:color="auto"/>
              <w:right w:val="single" w:sz="4" w:space="0" w:color="auto"/>
            </w:tcBorders>
            <w:shd w:val="clear" w:color="auto" w:fill="auto"/>
            <w:noWrap/>
            <w:hideMark/>
          </w:tcPr>
          <w:p w14:paraId="3CAEC441"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NSO</w:t>
            </w:r>
          </w:p>
        </w:tc>
      </w:tr>
      <w:tr w:rsidR="00347335" w:rsidRPr="00701100" w14:paraId="270455F5"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32C119" w14:textId="5754F68C" w:rsidR="00347335" w:rsidRPr="00701100" w:rsidRDefault="00D366A3"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lastRenderedPageBreak/>
              <w:t>Type of data source</w:t>
            </w:r>
          </w:p>
        </w:tc>
        <w:tc>
          <w:tcPr>
            <w:tcW w:w="4921" w:type="dxa"/>
            <w:tcBorders>
              <w:top w:val="nil"/>
              <w:left w:val="nil"/>
              <w:bottom w:val="single" w:sz="4" w:space="0" w:color="auto"/>
              <w:right w:val="single" w:sz="4" w:space="0" w:color="auto"/>
            </w:tcBorders>
            <w:shd w:val="clear" w:color="auto" w:fill="auto"/>
            <w:noWrap/>
            <w:hideMark/>
          </w:tcPr>
          <w:p w14:paraId="542699F9"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67EDC0A5"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Surveys, censuses</w:t>
            </w:r>
          </w:p>
        </w:tc>
      </w:tr>
      <w:tr w:rsidR="00347335" w:rsidRPr="00701100" w14:paraId="15D0526D"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C624D93"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921" w:type="dxa"/>
            <w:tcBorders>
              <w:top w:val="nil"/>
              <w:left w:val="nil"/>
              <w:bottom w:val="single" w:sz="4" w:space="0" w:color="auto"/>
              <w:right w:val="single" w:sz="4" w:space="0" w:color="auto"/>
            </w:tcBorders>
            <w:shd w:val="clear" w:color="auto" w:fill="auto"/>
            <w:noWrap/>
            <w:hideMark/>
          </w:tcPr>
          <w:p w14:paraId="1246FBBD"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48343489"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4A4EC328"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3F6CD3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4921" w:type="dxa"/>
            <w:tcBorders>
              <w:top w:val="nil"/>
              <w:left w:val="nil"/>
              <w:bottom w:val="single" w:sz="4" w:space="0" w:color="auto"/>
              <w:right w:val="single" w:sz="4" w:space="0" w:color="auto"/>
            </w:tcBorders>
            <w:shd w:val="clear" w:color="auto" w:fill="auto"/>
            <w:noWrap/>
            <w:hideMark/>
          </w:tcPr>
          <w:p w14:paraId="5E2C1BA9"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Number</w:t>
            </w:r>
          </w:p>
        </w:tc>
        <w:tc>
          <w:tcPr>
            <w:tcW w:w="5172" w:type="dxa"/>
            <w:tcBorders>
              <w:top w:val="nil"/>
              <w:left w:val="nil"/>
              <w:bottom w:val="single" w:sz="4" w:space="0" w:color="auto"/>
              <w:right w:val="single" w:sz="4" w:space="0" w:color="auto"/>
            </w:tcBorders>
            <w:shd w:val="clear" w:color="auto" w:fill="auto"/>
            <w:noWrap/>
            <w:hideMark/>
          </w:tcPr>
          <w:p w14:paraId="5D2E0A52"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Number</w:t>
            </w:r>
          </w:p>
        </w:tc>
      </w:tr>
      <w:tr w:rsidR="00347335" w:rsidRPr="00701100" w14:paraId="3E0BAAF6"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A1A76D"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921" w:type="dxa"/>
            <w:tcBorders>
              <w:top w:val="nil"/>
              <w:left w:val="nil"/>
              <w:bottom w:val="single" w:sz="4" w:space="0" w:color="auto"/>
              <w:right w:val="single" w:sz="4" w:space="0" w:color="auto"/>
            </w:tcBorders>
            <w:shd w:val="clear" w:color="auto" w:fill="auto"/>
            <w:noWrap/>
            <w:hideMark/>
          </w:tcPr>
          <w:p w14:paraId="36A0EEE5"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56F9890D"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3054475A"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AA8724"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4921" w:type="dxa"/>
            <w:tcBorders>
              <w:top w:val="nil"/>
              <w:left w:val="nil"/>
              <w:bottom w:val="single" w:sz="4" w:space="0" w:color="auto"/>
              <w:right w:val="single" w:sz="4" w:space="0" w:color="auto"/>
            </w:tcBorders>
            <w:shd w:val="clear" w:color="auto" w:fill="auto"/>
            <w:noWrap/>
            <w:hideMark/>
          </w:tcPr>
          <w:p w14:paraId="090F5FE0"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2DDDC827"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04371D88"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42109A"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4921" w:type="dxa"/>
            <w:tcBorders>
              <w:top w:val="nil"/>
              <w:left w:val="nil"/>
              <w:bottom w:val="single" w:sz="4" w:space="0" w:color="auto"/>
              <w:right w:val="single" w:sz="4" w:space="0" w:color="auto"/>
            </w:tcBorders>
            <w:shd w:val="clear" w:color="auto" w:fill="auto"/>
            <w:noWrap/>
            <w:hideMark/>
          </w:tcPr>
          <w:p w14:paraId="7D83B3AA"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40908B27"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5C006364"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1748D06"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921" w:type="dxa"/>
            <w:tcBorders>
              <w:top w:val="nil"/>
              <w:left w:val="nil"/>
              <w:bottom w:val="single" w:sz="4" w:space="0" w:color="auto"/>
              <w:right w:val="single" w:sz="4" w:space="0" w:color="auto"/>
            </w:tcBorders>
            <w:shd w:val="clear" w:color="auto" w:fill="auto"/>
            <w:noWrap/>
            <w:hideMark/>
          </w:tcPr>
          <w:p w14:paraId="7F52F5DE"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2CAF4BEC"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2F72E33F"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5F1D82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4921" w:type="dxa"/>
            <w:tcBorders>
              <w:top w:val="nil"/>
              <w:left w:val="nil"/>
              <w:bottom w:val="single" w:sz="4" w:space="0" w:color="auto"/>
              <w:right w:val="single" w:sz="4" w:space="0" w:color="auto"/>
            </w:tcBorders>
            <w:shd w:val="clear" w:color="auto" w:fill="auto"/>
            <w:noWrap/>
            <w:hideMark/>
          </w:tcPr>
          <w:p w14:paraId="79FF4947"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51AB3090"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579692A1"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584C70B"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921" w:type="dxa"/>
            <w:tcBorders>
              <w:top w:val="nil"/>
              <w:left w:val="nil"/>
              <w:bottom w:val="single" w:sz="4" w:space="0" w:color="auto"/>
              <w:right w:val="single" w:sz="4" w:space="0" w:color="auto"/>
            </w:tcBorders>
            <w:shd w:val="clear" w:color="auto" w:fill="auto"/>
            <w:noWrap/>
            <w:hideMark/>
          </w:tcPr>
          <w:p w14:paraId="31D4E510"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4F645826"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1DF56D35"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8408B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4921" w:type="dxa"/>
            <w:tcBorders>
              <w:top w:val="nil"/>
              <w:left w:val="nil"/>
              <w:bottom w:val="single" w:sz="4" w:space="0" w:color="auto"/>
              <w:right w:val="single" w:sz="4" w:space="0" w:color="auto"/>
            </w:tcBorders>
            <w:shd w:val="clear" w:color="auto" w:fill="auto"/>
            <w:noWrap/>
            <w:hideMark/>
          </w:tcPr>
          <w:p w14:paraId="5250748E"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73945E60"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347335" w:rsidRPr="00701100" w14:paraId="4E095EB4"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6B461F" w14:textId="77777777" w:rsidR="00347335" w:rsidRPr="00701100" w:rsidRDefault="00347335"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921" w:type="dxa"/>
            <w:tcBorders>
              <w:top w:val="nil"/>
              <w:left w:val="nil"/>
              <w:bottom w:val="single" w:sz="4" w:space="0" w:color="auto"/>
              <w:right w:val="single" w:sz="4" w:space="0" w:color="auto"/>
            </w:tcBorders>
            <w:shd w:val="clear" w:color="auto" w:fill="auto"/>
            <w:noWrap/>
            <w:hideMark/>
          </w:tcPr>
          <w:p w14:paraId="0D6DF220"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c>
          <w:tcPr>
            <w:tcW w:w="5172" w:type="dxa"/>
            <w:tcBorders>
              <w:top w:val="nil"/>
              <w:left w:val="nil"/>
              <w:bottom w:val="single" w:sz="4" w:space="0" w:color="auto"/>
              <w:right w:val="single" w:sz="4" w:space="0" w:color="auto"/>
            </w:tcBorders>
            <w:shd w:val="clear" w:color="auto" w:fill="auto"/>
            <w:noWrap/>
            <w:hideMark/>
          </w:tcPr>
          <w:p w14:paraId="4DEE679A" w14:textId="77777777" w:rsidR="00347335" w:rsidRPr="00701100" w:rsidRDefault="00347335" w:rsidP="007F79CB">
            <w:pPr>
              <w:spacing w:after="0" w:line="240" w:lineRule="auto"/>
              <w:rPr>
                <w:rFonts w:cstheme="minorHAnsi"/>
                <w:sz w:val="20"/>
                <w:szCs w:val="20"/>
                <w:lang w:val="en-GB"/>
              </w:rPr>
            </w:pPr>
            <w:r w:rsidRPr="00701100">
              <w:rPr>
                <w:rFonts w:cstheme="minorHAnsi"/>
                <w:sz w:val="20"/>
                <w:szCs w:val="20"/>
                <w:lang w:val="en-GB"/>
              </w:rPr>
              <w:t> </w:t>
            </w:r>
          </w:p>
        </w:tc>
      </w:tr>
      <w:tr w:rsidR="008B4CA0" w:rsidRPr="00701100" w14:paraId="79F11FF1" w14:textId="77777777" w:rsidTr="007F79CB">
        <w:trPr>
          <w:trHeight w:val="300"/>
        </w:trPr>
        <w:tc>
          <w:tcPr>
            <w:tcW w:w="4302"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82FE79" w14:textId="77777777" w:rsidR="008B4CA0" w:rsidRPr="00701100" w:rsidRDefault="008B4CA0"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93" w:type="dxa"/>
            <w:gridSpan w:val="2"/>
            <w:tcBorders>
              <w:top w:val="nil"/>
              <w:left w:val="nil"/>
              <w:bottom w:val="single" w:sz="4" w:space="0" w:color="auto"/>
              <w:right w:val="single" w:sz="4" w:space="0" w:color="auto"/>
            </w:tcBorders>
            <w:shd w:val="clear" w:color="auto" w:fill="auto"/>
            <w:noWrap/>
            <w:hideMark/>
          </w:tcPr>
          <w:p w14:paraId="47F0BF8B" w14:textId="10C888D5" w:rsidR="008B4CA0" w:rsidRPr="00045743" w:rsidRDefault="008B4CA0">
            <w:pPr>
              <w:spacing w:after="0" w:line="240" w:lineRule="auto"/>
              <w:rPr>
                <w:rFonts w:cstheme="minorHAnsi"/>
                <w:sz w:val="20"/>
                <w:szCs w:val="20"/>
                <w:lang w:val="en-GB"/>
              </w:rPr>
            </w:pPr>
            <w:r w:rsidRPr="00045743">
              <w:rPr>
                <w:rFonts w:cstheme="minorHAnsi"/>
                <w:sz w:val="20"/>
                <w:szCs w:val="20"/>
                <w:lang w:val="en-GB"/>
              </w:rPr>
              <w:t>UN-DESA,</w:t>
            </w:r>
            <w:r w:rsidR="00A65A6E" w:rsidRPr="00045743">
              <w:rPr>
                <w:rFonts w:cstheme="minorHAnsi"/>
                <w:sz w:val="20"/>
                <w:szCs w:val="20"/>
                <w:lang w:val="en-GB"/>
              </w:rPr>
              <w:t xml:space="preserve"> Permanent Forum on Indigenous Issues</w:t>
            </w:r>
            <w:r w:rsidR="00BE122C" w:rsidRPr="00045743">
              <w:rPr>
                <w:rFonts w:cstheme="minorHAnsi"/>
                <w:sz w:val="20"/>
                <w:szCs w:val="20"/>
                <w:lang w:val="en-GB"/>
              </w:rPr>
              <w:t>,</w:t>
            </w:r>
            <w:r w:rsidRPr="00045743">
              <w:rPr>
                <w:rFonts w:cstheme="minorHAnsi"/>
                <w:sz w:val="20"/>
                <w:szCs w:val="20"/>
                <w:lang w:val="en-GB"/>
              </w:rPr>
              <w:t xml:space="preserve"> </w:t>
            </w:r>
            <w:hyperlink r:id="rId817" w:history="1">
              <w:r w:rsidRPr="00045743">
                <w:rPr>
                  <w:rStyle w:val="Hyperlink"/>
                  <w:rFonts w:cstheme="minorHAnsi"/>
                  <w:sz w:val="20"/>
                  <w:szCs w:val="20"/>
                  <w:lang w:val="en-GB"/>
                </w:rPr>
                <w:t>https://www.un.org/development/desa/indigenouspeoples/wp-content/uploads/sites/19/2018/11/UNDRIP_E_web.pdf</w:t>
              </w:r>
            </w:hyperlink>
            <w:r w:rsidRPr="00045743">
              <w:rPr>
                <w:rFonts w:cstheme="minorHAnsi"/>
                <w:sz w:val="20"/>
                <w:szCs w:val="20"/>
                <w:lang w:val="en-GB"/>
              </w:rPr>
              <w:t xml:space="preserve">; </w:t>
            </w:r>
            <w:hyperlink r:id="rId818" w:history="1">
              <w:r w:rsidRPr="00045743">
                <w:rPr>
                  <w:rStyle w:val="Hyperlink"/>
                  <w:rFonts w:cstheme="minorHAnsi"/>
                  <w:sz w:val="20"/>
                  <w:szCs w:val="20"/>
                  <w:lang w:val="en-GB"/>
                </w:rPr>
                <w:t>https://www.un.org/development/desa/indigenouspeoples/about-us.html</w:t>
              </w:r>
            </w:hyperlink>
            <w:r w:rsidR="00A95CDD" w:rsidRPr="00045743">
              <w:rPr>
                <w:rStyle w:val="Hyperlink"/>
                <w:rFonts w:cstheme="minorHAnsi"/>
                <w:sz w:val="20"/>
                <w:szCs w:val="20"/>
                <w:lang w:val="en-GB"/>
              </w:rPr>
              <w:t>;</w:t>
            </w:r>
            <w:r w:rsidRPr="00045743">
              <w:rPr>
                <w:rFonts w:cstheme="minorHAnsi"/>
                <w:sz w:val="20"/>
                <w:szCs w:val="20"/>
                <w:lang w:val="en-GB"/>
              </w:rPr>
              <w:t xml:space="preserve"> </w:t>
            </w:r>
            <w:r w:rsidR="00BE122C" w:rsidRPr="00045743">
              <w:rPr>
                <w:rFonts w:cstheme="minorHAnsi"/>
                <w:sz w:val="20"/>
                <w:szCs w:val="20"/>
                <w:lang w:val="en-GB"/>
              </w:rPr>
              <w:t xml:space="preserve">and </w:t>
            </w:r>
            <w:r w:rsidRPr="00045743">
              <w:rPr>
                <w:rFonts w:cstheme="minorHAnsi"/>
                <w:sz w:val="20"/>
                <w:szCs w:val="20"/>
                <w:lang w:val="en-GB"/>
              </w:rPr>
              <w:t xml:space="preserve"> </w:t>
            </w:r>
            <w:hyperlink r:id="rId819" w:history="1">
              <w:r w:rsidRPr="00045743">
                <w:rPr>
                  <w:rStyle w:val="Hyperlink"/>
                  <w:rFonts w:cstheme="minorHAnsi"/>
                  <w:sz w:val="20"/>
                  <w:szCs w:val="20"/>
                  <w:lang w:val="en-GB"/>
                </w:rPr>
                <w:t>https://www.un.org/esa/socdev/unpfii/documents/5session_factsheet1.pdf</w:t>
              </w:r>
            </w:hyperlink>
            <w:r w:rsidRPr="00045743">
              <w:rPr>
                <w:rFonts w:cstheme="minorHAnsi"/>
                <w:sz w:val="20"/>
                <w:szCs w:val="20"/>
                <w:lang w:val="en-GB"/>
              </w:rPr>
              <w:t xml:space="preserve"> </w:t>
            </w:r>
          </w:p>
        </w:tc>
      </w:tr>
    </w:tbl>
    <w:p w14:paraId="326368B2" w14:textId="77777777" w:rsidR="00347335" w:rsidRPr="00045743" w:rsidRDefault="00347335" w:rsidP="00E371DE">
      <w:pPr>
        <w:rPr>
          <w:rFonts w:eastAsiaTheme="majorEastAsia" w:cstheme="minorHAnsi"/>
          <w:color w:val="2F5496" w:themeColor="accent1" w:themeShade="BF"/>
          <w:sz w:val="32"/>
          <w:szCs w:val="32"/>
          <w:lang w:val="en-GB"/>
        </w:rPr>
      </w:pPr>
    </w:p>
    <w:p w14:paraId="2AB45027" w14:textId="77777777" w:rsidR="00347335" w:rsidRPr="00045743" w:rsidRDefault="00347335" w:rsidP="00E371DE">
      <w:pPr>
        <w:pStyle w:val="Heading1"/>
        <w:rPr>
          <w:rFonts w:asciiTheme="minorHAnsi" w:hAnsiTheme="minorHAnsi" w:cstheme="minorHAnsi"/>
          <w:lang w:val="en-GB"/>
        </w:rPr>
      </w:pPr>
      <w:r w:rsidRPr="00045743">
        <w:rPr>
          <w:rFonts w:asciiTheme="minorHAnsi" w:hAnsiTheme="minorHAnsi" w:cstheme="minorHAnsi"/>
          <w:lang w:val="en-GB"/>
        </w:rPr>
        <w:br w:type="page"/>
      </w:r>
    </w:p>
    <w:p w14:paraId="6273B9B0" w14:textId="77777777" w:rsidR="00347335" w:rsidRPr="00701100" w:rsidRDefault="00347335" w:rsidP="00E371DE">
      <w:pPr>
        <w:pStyle w:val="Heading1"/>
        <w:rPr>
          <w:rFonts w:asciiTheme="minorHAnsi" w:hAnsiTheme="minorHAnsi" w:cstheme="minorHAnsi"/>
          <w:b/>
          <w:bCs/>
          <w:lang w:val="en-GB"/>
        </w:rPr>
      </w:pPr>
      <w:bookmarkStart w:id="322" w:name="target105"/>
      <w:bookmarkStart w:id="323" w:name="_Toc92360682"/>
      <w:bookmarkStart w:id="324" w:name="_Toc92180024"/>
      <w:bookmarkStart w:id="325" w:name="_Toc129251434"/>
      <w:r w:rsidRPr="00701100">
        <w:rPr>
          <w:rFonts w:asciiTheme="minorHAnsi" w:hAnsiTheme="minorHAnsi" w:cstheme="minorHAnsi"/>
          <w:b/>
          <w:bCs/>
          <w:lang w:val="en-GB"/>
        </w:rPr>
        <w:lastRenderedPageBreak/>
        <w:t>105</w:t>
      </w:r>
      <w:bookmarkEnd w:id="322"/>
      <w:r w:rsidRPr="00701100">
        <w:rPr>
          <w:rFonts w:asciiTheme="minorHAnsi" w:hAnsiTheme="minorHAnsi" w:cstheme="minorHAnsi"/>
          <w:b/>
          <w:bCs/>
          <w:lang w:val="en-GB"/>
        </w:rPr>
        <w:t>. Proportion of population with disability</w:t>
      </w:r>
      <w:bookmarkEnd w:id="323"/>
      <w:bookmarkEnd w:id="325"/>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9695"/>
      </w:tblGrid>
      <w:tr w:rsidR="00347335" w:rsidRPr="00701100" w14:paraId="4390CF22" w14:textId="77777777" w:rsidTr="00C4229B">
        <w:trPr>
          <w:trHeight w:val="279"/>
        </w:trPr>
        <w:tc>
          <w:tcPr>
            <w:tcW w:w="4700" w:type="dxa"/>
            <w:tcBorders>
              <w:top w:val="single" w:sz="4" w:space="0" w:color="auto"/>
              <w:left w:val="single" w:sz="4" w:space="0" w:color="auto"/>
              <w:bottom w:val="single" w:sz="4" w:space="0" w:color="auto"/>
              <w:right w:val="single" w:sz="4" w:space="0" w:color="auto"/>
            </w:tcBorders>
            <w:shd w:val="clear" w:color="auto" w:fill="0070C0"/>
            <w:noWrap/>
          </w:tcPr>
          <w:p w14:paraId="0CA786C2" w14:textId="77777777" w:rsidR="00347335" w:rsidRPr="00701100" w:rsidRDefault="00347335" w:rsidP="00E371DE">
            <w:pPr>
              <w:spacing w:after="0" w:line="240" w:lineRule="auto"/>
              <w:rPr>
                <w:rFonts w:eastAsia="Times New Roman" w:cstheme="minorHAnsi"/>
                <w:color w:val="0070C0"/>
                <w:sz w:val="20"/>
                <w:szCs w:val="20"/>
                <w:lang w:val="en-GB"/>
              </w:rPr>
            </w:pPr>
            <w:bookmarkStart w:id="326" w:name="_Hlk72427084"/>
            <w:r w:rsidRPr="00701100">
              <w:rPr>
                <w:rFonts w:cstheme="minorHAnsi"/>
                <w:b/>
                <w:bCs/>
                <w:color w:val="FFFFFF" w:themeColor="background1"/>
                <w:lang w:val="en-GB"/>
              </w:rPr>
              <w:t>Field</w:t>
            </w:r>
          </w:p>
        </w:tc>
        <w:tc>
          <w:tcPr>
            <w:tcW w:w="9695" w:type="dxa"/>
            <w:tcBorders>
              <w:top w:val="single" w:sz="4" w:space="0" w:color="auto"/>
              <w:left w:val="nil"/>
              <w:bottom w:val="single" w:sz="4" w:space="0" w:color="auto"/>
              <w:right w:val="single" w:sz="4" w:space="0" w:color="auto"/>
            </w:tcBorders>
            <w:shd w:val="clear" w:color="auto" w:fill="0070C0"/>
            <w:noWrap/>
          </w:tcPr>
          <w:p w14:paraId="11E97095"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bookmarkEnd w:id="326"/>
      <w:tr w:rsidR="00347335" w:rsidRPr="00701100" w14:paraId="5BCD494B" w14:textId="77777777" w:rsidTr="00C4229B">
        <w:trPr>
          <w:trHeight w:val="279"/>
        </w:trPr>
        <w:tc>
          <w:tcPr>
            <w:tcW w:w="4700" w:type="dxa"/>
            <w:shd w:val="clear" w:color="auto" w:fill="D9E2F3" w:themeFill="accent1" w:themeFillTint="33"/>
            <w:noWrap/>
            <w:hideMark/>
          </w:tcPr>
          <w:p w14:paraId="25671E6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9695" w:type="dxa"/>
            <w:shd w:val="clear" w:color="auto" w:fill="auto"/>
            <w:noWrap/>
            <w:hideMark/>
          </w:tcPr>
          <w:p w14:paraId="0005063F"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population with disability</w:t>
            </w:r>
          </w:p>
        </w:tc>
      </w:tr>
      <w:tr w:rsidR="00347335" w:rsidRPr="00701100" w14:paraId="3B315F08" w14:textId="77777777" w:rsidTr="00C4229B">
        <w:trPr>
          <w:trHeight w:val="279"/>
        </w:trPr>
        <w:tc>
          <w:tcPr>
            <w:tcW w:w="4700" w:type="dxa"/>
            <w:shd w:val="clear" w:color="auto" w:fill="D9E2F3" w:themeFill="accent1" w:themeFillTint="33"/>
            <w:noWrap/>
            <w:hideMark/>
          </w:tcPr>
          <w:p w14:paraId="6D81BB1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9695" w:type="dxa"/>
            <w:shd w:val="clear" w:color="auto" w:fill="auto"/>
            <w:noWrap/>
            <w:hideMark/>
          </w:tcPr>
          <w:p w14:paraId="24F3E1FD" w14:textId="77777777" w:rsidR="00347335" w:rsidRPr="00701100" w:rsidRDefault="00347335" w:rsidP="00C4229B">
            <w:pPr>
              <w:spacing w:after="0" w:line="240" w:lineRule="auto"/>
              <w:rPr>
                <w:rFonts w:eastAsia="Times New Roman" w:cstheme="minorHAnsi"/>
                <w:color w:val="0070C0"/>
                <w:sz w:val="20"/>
                <w:szCs w:val="20"/>
                <w:lang w:val="en-GB"/>
              </w:rPr>
            </w:pPr>
          </w:p>
        </w:tc>
      </w:tr>
      <w:tr w:rsidR="00347335" w:rsidRPr="00701100" w14:paraId="7CD5C42D" w14:textId="77777777" w:rsidTr="00C4229B">
        <w:trPr>
          <w:trHeight w:val="279"/>
        </w:trPr>
        <w:tc>
          <w:tcPr>
            <w:tcW w:w="4700" w:type="dxa"/>
            <w:shd w:val="clear" w:color="auto" w:fill="D9E2F3" w:themeFill="accent1" w:themeFillTint="33"/>
            <w:noWrap/>
            <w:hideMark/>
          </w:tcPr>
          <w:p w14:paraId="7017919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9695" w:type="dxa"/>
            <w:shd w:val="clear" w:color="auto" w:fill="auto"/>
            <w:noWrap/>
            <w:hideMark/>
          </w:tcPr>
          <w:p w14:paraId="533A40D3"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tc>
      </w:tr>
      <w:tr w:rsidR="00347335" w:rsidRPr="00701100" w14:paraId="38DCE56F" w14:textId="77777777" w:rsidTr="00C4229B">
        <w:trPr>
          <w:trHeight w:val="279"/>
        </w:trPr>
        <w:tc>
          <w:tcPr>
            <w:tcW w:w="4700" w:type="dxa"/>
            <w:shd w:val="clear" w:color="auto" w:fill="D9E2F3" w:themeFill="accent1" w:themeFillTint="33"/>
            <w:noWrap/>
            <w:hideMark/>
          </w:tcPr>
          <w:p w14:paraId="2FD3F74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9695" w:type="dxa"/>
            <w:shd w:val="clear" w:color="auto" w:fill="auto"/>
            <w:noWrap/>
            <w:hideMark/>
          </w:tcPr>
          <w:p w14:paraId="71C1F4E5"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Vulnerable population</w:t>
            </w:r>
          </w:p>
        </w:tc>
      </w:tr>
      <w:tr w:rsidR="00347335" w:rsidRPr="00701100" w14:paraId="2E82072B" w14:textId="77777777" w:rsidTr="00C4229B">
        <w:trPr>
          <w:trHeight w:val="279"/>
        </w:trPr>
        <w:tc>
          <w:tcPr>
            <w:tcW w:w="4700" w:type="dxa"/>
            <w:shd w:val="clear" w:color="auto" w:fill="D9E2F3" w:themeFill="accent1" w:themeFillTint="33"/>
            <w:noWrap/>
            <w:hideMark/>
          </w:tcPr>
          <w:p w14:paraId="0D5AB11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9695" w:type="dxa"/>
            <w:shd w:val="clear" w:color="auto" w:fill="auto"/>
            <w:noWrap/>
            <w:hideMark/>
          </w:tcPr>
          <w:p w14:paraId="6B476F34"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Disability</w:t>
            </w:r>
          </w:p>
        </w:tc>
      </w:tr>
      <w:tr w:rsidR="00347335" w:rsidRPr="00701100" w14:paraId="51111DEA" w14:textId="77777777" w:rsidTr="00C4229B">
        <w:trPr>
          <w:trHeight w:val="279"/>
        </w:trPr>
        <w:tc>
          <w:tcPr>
            <w:tcW w:w="4700" w:type="dxa"/>
            <w:shd w:val="clear" w:color="auto" w:fill="D9E2F3" w:themeFill="accent1" w:themeFillTint="33"/>
            <w:noWrap/>
            <w:hideMark/>
          </w:tcPr>
          <w:p w14:paraId="4D59B80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9695" w:type="dxa"/>
            <w:shd w:val="clear" w:color="auto" w:fill="auto"/>
            <w:noWrap/>
            <w:hideMark/>
          </w:tcPr>
          <w:p w14:paraId="05F6330D"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5B0C0C3B" w14:textId="77777777" w:rsidTr="00C4229B">
        <w:trPr>
          <w:trHeight w:val="279"/>
        </w:trPr>
        <w:tc>
          <w:tcPr>
            <w:tcW w:w="4700" w:type="dxa"/>
            <w:shd w:val="clear" w:color="auto" w:fill="D9E2F3" w:themeFill="accent1" w:themeFillTint="33"/>
            <w:noWrap/>
            <w:hideMark/>
          </w:tcPr>
          <w:p w14:paraId="18B5699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9695" w:type="dxa"/>
            <w:shd w:val="clear" w:color="auto" w:fill="auto"/>
            <w:noWrap/>
            <w:hideMark/>
          </w:tcPr>
          <w:p w14:paraId="02A04F3A"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19A23B17" w14:textId="77777777" w:rsidTr="00C4229B">
        <w:trPr>
          <w:trHeight w:val="279"/>
        </w:trPr>
        <w:tc>
          <w:tcPr>
            <w:tcW w:w="4700" w:type="dxa"/>
            <w:shd w:val="clear" w:color="auto" w:fill="D9E2F3" w:themeFill="accent1" w:themeFillTint="33"/>
            <w:noWrap/>
            <w:hideMark/>
          </w:tcPr>
          <w:p w14:paraId="783E1B0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9695" w:type="dxa"/>
            <w:shd w:val="clear" w:color="auto" w:fill="auto"/>
            <w:noWrap/>
            <w:hideMark/>
          </w:tcPr>
          <w:p w14:paraId="01A10750" w14:textId="77777777" w:rsidR="00347335" w:rsidRPr="00701100" w:rsidRDefault="00347335" w:rsidP="00C4229B">
            <w:pPr>
              <w:spacing w:after="0" w:line="240" w:lineRule="auto"/>
              <w:rPr>
                <w:rFonts w:eastAsia="Times New Roman" w:cstheme="minorHAnsi"/>
                <w:color w:val="0070C0"/>
                <w:sz w:val="20"/>
                <w:szCs w:val="20"/>
                <w:lang w:val="en-GB"/>
              </w:rPr>
            </w:pPr>
          </w:p>
        </w:tc>
      </w:tr>
      <w:tr w:rsidR="00347335" w:rsidRPr="00701100" w14:paraId="0D899058" w14:textId="77777777" w:rsidTr="00C4229B">
        <w:trPr>
          <w:trHeight w:val="279"/>
        </w:trPr>
        <w:tc>
          <w:tcPr>
            <w:tcW w:w="4700" w:type="dxa"/>
            <w:shd w:val="clear" w:color="auto" w:fill="D9E2F3" w:themeFill="accent1" w:themeFillTint="33"/>
            <w:noWrap/>
            <w:hideMark/>
          </w:tcPr>
          <w:p w14:paraId="7FC1AF9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9695" w:type="dxa"/>
            <w:shd w:val="clear" w:color="auto" w:fill="auto"/>
            <w:noWrap/>
            <w:hideMark/>
          </w:tcPr>
          <w:p w14:paraId="4479BE62" w14:textId="3A1EC9BC"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1.3.1 [related</w:t>
            </w:r>
            <w:r w:rsidR="006C10A8"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347335" w:rsidRPr="00701100" w14:paraId="3FA41351" w14:textId="77777777" w:rsidTr="00C4229B">
        <w:trPr>
          <w:trHeight w:val="279"/>
        </w:trPr>
        <w:tc>
          <w:tcPr>
            <w:tcW w:w="4700" w:type="dxa"/>
            <w:shd w:val="clear" w:color="auto" w:fill="D9E2F3" w:themeFill="accent1" w:themeFillTint="33"/>
            <w:noWrap/>
            <w:hideMark/>
          </w:tcPr>
          <w:p w14:paraId="7173322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9695" w:type="dxa"/>
            <w:shd w:val="clear" w:color="auto" w:fill="auto"/>
          </w:tcPr>
          <w:p w14:paraId="6B589048" w14:textId="77777777" w:rsidR="00347335" w:rsidRPr="00701100" w:rsidRDefault="00347335" w:rsidP="00C4229B">
            <w:pPr>
              <w:spacing w:after="0" w:line="240" w:lineRule="auto"/>
              <w:rPr>
                <w:rFonts w:eastAsia="Times New Roman" w:cstheme="minorHAnsi"/>
                <w:color w:val="0070C0"/>
                <w:sz w:val="20"/>
                <w:szCs w:val="20"/>
                <w:lang w:val="en-GB"/>
              </w:rPr>
            </w:pPr>
          </w:p>
        </w:tc>
      </w:tr>
      <w:tr w:rsidR="00347335" w:rsidRPr="00701100" w14:paraId="0B0E963B" w14:textId="77777777" w:rsidTr="00C4229B">
        <w:trPr>
          <w:trHeight w:val="279"/>
        </w:trPr>
        <w:tc>
          <w:tcPr>
            <w:tcW w:w="4700" w:type="dxa"/>
            <w:shd w:val="clear" w:color="auto" w:fill="D9E2F3" w:themeFill="accent1" w:themeFillTint="33"/>
            <w:noWrap/>
            <w:hideMark/>
          </w:tcPr>
          <w:p w14:paraId="1485D95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9695" w:type="dxa"/>
            <w:shd w:val="clear" w:color="auto" w:fill="auto"/>
            <w:noWrap/>
            <w:hideMark/>
          </w:tcPr>
          <w:p w14:paraId="6DEF2941"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347335" w:rsidRPr="00701100" w14:paraId="3F1E7982" w14:textId="77777777" w:rsidTr="00C4229B">
        <w:trPr>
          <w:trHeight w:val="665"/>
        </w:trPr>
        <w:tc>
          <w:tcPr>
            <w:tcW w:w="4700" w:type="dxa"/>
            <w:shd w:val="clear" w:color="auto" w:fill="D9E2F3" w:themeFill="accent1" w:themeFillTint="33"/>
            <w:noWrap/>
            <w:hideMark/>
          </w:tcPr>
          <w:p w14:paraId="49A6136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9695" w:type="dxa"/>
            <w:shd w:val="clear" w:color="auto" w:fill="auto"/>
            <w:hideMark/>
          </w:tcPr>
          <w:p w14:paraId="03431237"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Proportion of persons with disabilities receiving benefits: ratio of persons receiving disability cash benefits to persons with severe disabilities. The latter is calculated as the product of prevalence of disability ratios (published for each country group by the World Health Organization) and each country’s population. [SDG 1.3.1 metadata, p. 4, </w:t>
            </w:r>
            <w:hyperlink r:id="rId820" w:history="1">
              <w:r w:rsidRPr="00701100">
                <w:rPr>
                  <w:rStyle w:val="Hyperlink"/>
                  <w:rFonts w:eastAsia="Times New Roman" w:cstheme="minorHAnsi"/>
                  <w:sz w:val="20"/>
                  <w:szCs w:val="20"/>
                  <w:lang w:val="en-GB"/>
                </w:rPr>
                <w:t>https://unstats.un.org/sdgs/metadata/files/Metadata-01-03-01a.pdf</w:t>
              </w:r>
            </w:hyperlink>
            <w:r w:rsidRPr="00701100">
              <w:rPr>
                <w:rFonts w:eastAsia="Times New Roman" w:cstheme="minorHAnsi"/>
                <w:sz w:val="20"/>
                <w:szCs w:val="20"/>
                <w:lang w:val="en-GB"/>
              </w:rPr>
              <w:t>]</w:t>
            </w:r>
          </w:p>
        </w:tc>
      </w:tr>
      <w:tr w:rsidR="00347335" w:rsidRPr="00701100" w14:paraId="4D5A5FE9" w14:textId="77777777" w:rsidTr="00C4229B">
        <w:trPr>
          <w:trHeight w:val="279"/>
        </w:trPr>
        <w:tc>
          <w:tcPr>
            <w:tcW w:w="4700" w:type="dxa"/>
            <w:shd w:val="clear" w:color="auto" w:fill="D9E2F3" w:themeFill="accent1" w:themeFillTint="33"/>
            <w:noWrap/>
            <w:hideMark/>
          </w:tcPr>
          <w:p w14:paraId="0F284C8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9695" w:type="dxa"/>
            <w:shd w:val="clear" w:color="auto" w:fill="auto"/>
            <w:noWrap/>
            <w:hideMark/>
          </w:tcPr>
          <w:p w14:paraId="180D3296"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 is often high among indigenous peoples, women, children, the elderly, and disabled people who experience multiple deprivations that inhibit them from managing daily risks and shocks and may present significant barriers to adaptation.</w:t>
            </w:r>
            <w:r w:rsidRPr="00701100" w:rsidDel="00677758">
              <w:rPr>
                <w:rFonts w:eastAsia="Times New Roman" w:cstheme="minorHAnsi"/>
                <w:sz w:val="20"/>
                <w:szCs w:val="20"/>
                <w:lang w:val="en-GB"/>
              </w:rPr>
              <w:t xml:space="preserve"> </w:t>
            </w:r>
            <w:r w:rsidRPr="00701100">
              <w:rPr>
                <w:rFonts w:eastAsia="Times New Roman" w:cstheme="minorHAnsi"/>
                <w:sz w:val="20"/>
                <w:szCs w:val="20"/>
                <w:lang w:val="en-GB"/>
              </w:rPr>
              <w:t xml:space="preserve">[Climate Change 2014 Impacts, Adaptation and Vulnerability. Part A: Global and Sectoral Aspects, p. 802, </w:t>
            </w:r>
            <w:hyperlink r:id="rId821"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 xml:space="preserve">] </w:t>
            </w:r>
          </w:p>
        </w:tc>
      </w:tr>
      <w:tr w:rsidR="00347335" w:rsidRPr="00701100" w14:paraId="6CABE8EF" w14:textId="77777777" w:rsidTr="00C4229B">
        <w:trPr>
          <w:trHeight w:val="279"/>
        </w:trPr>
        <w:tc>
          <w:tcPr>
            <w:tcW w:w="4700" w:type="dxa"/>
            <w:shd w:val="clear" w:color="auto" w:fill="D9E2F3" w:themeFill="accent1" w:themeFillTint="33"/>
            <w:noWrap/>
            <w:hideMark/>
          </w:tcPr>
          <w:p w14:paraId="1F1E490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9695" w:type="dxa"/>
            <w:shd w:val="clear" w:color="auto" w:fill="auto"/>
            <w:noWrap/>
            <w:hideMark/>
          </w:tcPr>
          <w:p w14:paraId="67E58F00"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NSO</w:t>
            </w:r>
          </w:p>
        </w:tc>
      </w:tr>
      <w:tr w:rsidR="00347335" w:rsidRPr="00701100" w14:paraId="6B918FB5" w14:textId="77777777" w:rsidTr="00C4229B">
        <w:trPr>
          <w:trHeight w:val="279"/>
        </w:trPr>
        <w:tc>
          <w:tcPr>
            <w:tcW w:w="4700" w:type="dxa"/>
            <w:shd w:val="clear" w:color="auto" w:fill="D9E2F3" w:themeFill="accent1" w:themeFillTint="33"/>
            <w:noWrap/>
            <w:hideMark/>
          </w:tcPr>
          <w:p w14:paraId="1A141548" w14:textId="52288418"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9695" w:type="dxa"/>
            <w:shd w:val="clear" w:color="auto" w:fill="auto"/>
          </w:tcPr>
          <w:p w14:paraId="0F8139C2" w14:textId="77777777" w:rsidR="00347335" w:rsidRPr="00701100" w:rsidRDefault="00347335" w:rsidP="00C4229B">
            <w:pPr>
              <w:spacing w:after="0" w:line="240" w:lineRule="auto"/>
              <w:rPr>
                <w:rFonts w:eastAsia="Times New Roman" w:cstheme="minorHAnsi"/>
                <w:color w:val="0070C0"/>
                <w:sz w:val="20"/>
                <w:szCs w:val="20"/>
                <w:lang w:val="en-GB"/>
              </w:rPr>
            </w:pPr>
          </w:p>
        </w:tc>
      </w:tr>
      <w:tr w:rsidR="00347335" w:rsidRPr="00701100" w14:paraId="70C4EA66" w14:textId="77777777" w:rsidTr="00C4229B">
        <w:trPr>
          <w:trHeight w:val="279"/>
        </w:trPr>
        <w:tc>
          <w:tcPr>
            <w:tcW w:w="4700" w:type="dxa"/>
            <w:shd w:val="clear" w:color="auto" w:fill="D9E2F3" w:themeFill="accent1" w:themeFillTint="33"/>
            <w:noWrap/>
            <w:hideMark/>
          </w:tcPr>
          <w:p w14:paraId="4A42F07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9695" w:type="dxa"/>
            <w:shd w:val="clear" w:color="auto" w:fill="auto"/>
          </w:tcPr>
          <w:p w14:paraId="0510CE3F" w14:textId="77777777" w:rsidR="00347335" w:rsidRPr="00701100" w:rsidRDefault="00347335" w:rsidP="00C4229B">
            <w:pPr>
              <w:spacing w:after="0" w:line="240" w:lineRule="auto"/>
              <w:rPr>
                <w:rFonts w:eastAsia="Times New Roman" w:cstheme="minorHAnsi"/>
                <w:color w:val="0070C0"/>
                <w:sz w:val="20"/>
                <w:szCs w:val="20"/>
                <w:lang w:val="en-GB"/>
              </w:rPr>
            </w:pPr>
          </w:p>
        </w:tc>
      </w:tr>
      <w:tr w:rsidR="00347335" w:rsidRPr="00701100" w14:paraId="65C9EC19" w14:textId="77777777" w:rsidTr="00C4229B">
        <w:trPr>
          <w:trHeight w:val="279"/>
        </w:trPr>
        <w:tc>
          <w:tcPr>
            <w:tcW w:w="4700" w:type="dxa"/>
            <w:shd w:val="clear" w:color="auto" w:fill="D9E2F3" w:themeFill="accent1" w:themeFillTint="33"/>
            <w:noWrap/>
            <w:hideMark/>
          </w:tcPr>
          <w:p w14:paraId="4D614F0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9695" w:type="dxa"/>
            <w:shd w:val="clear" w:color="auto" w:fill="auto"/>
            <w:noWrap/>
            <w:hideMark/>
          </w:tcPr>
          <w:p w14:paraId="2920AE42"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r>
      <w:tr w:rsidR="00347335" w:rsidRPr="00701100" w14:paraId="072901CD" w14:textId="77777777" w:rsidTr="00C4229B">
        <w:trPr>
          <w:trHeight w:val="279"/>
        </w:trPr>
        <w:tc>
          <w:tcPr>
            <w:tcW w:w="4700" w:type="dxa"/>
            <w:shd w:val="clear" w:color="auto" w:fill="D9E2F3" w:themeFill="accent1" w:themeFillTint="33"/>
            <w:noWrap/>
            <w:hideMark/>
          </w:tcPr>
          <w:p w14:paraId="0E7357E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9695" w:type="dxa"/>
            <w:shd w:val="clear" w:color="auto" w:fill="auto"/>
          </w:tcPr>
          <w:p w14:paraId="7A00AE3B" w14:textId="77777777" w:rsidR="00347335" w:rsidRPr="00701100" w:rsidRDefault="00347335" w:rsidP="00C4229B">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Data are calculated from national representative household surveys using ASPIRE: The Atlas of Social Protection - Indicators of Resilience and Equity, World Bank (see </w:t>
            </w:r>
            <w:hyperlink r:id="rId822" w:history="1">
              <w:r w:rsidRPr="00701100">
                <w:rPr>
                  <w:rStyle w:val="Hyperlink"/>
                  <w:rFonts w:eastAsia="Times New Roman" w:cstheme="minorHAnsi"/>
                  <w:sz w:val="20"/>
                  <w:szCs w:val="20"/>
                  <w:lang w:val="en-GB"/>
                </w:rPr>
                <w:t>https://www.worldbank.org/en/data/datatopics/aspire</w:t>
              </w:r>
            </w:hyperlink>
            <w:r w:rsidRPr="00701100">
              <w:rPr>
                <w:rFonts w:eastAsia="Times New Roman" w:cstheme="minorHAnsi"/>
                <w:sz w:val="20"/>
                <w:szCs w:val="20"/>
                <w:lang w:val="en-GB"/>
              </w:rPr>
              <w:t xml:space="preserve">). [SDG indicator metadata: Indicator 1.3.1: Percentage of the population covered by social protection floors/systems disaggregated by sex, and distinguishing children, unemployed, old age, people with disabilities, pregnant women/newborns, work injury victims, poor and vulnerable, p. 2, </w:t>
            </w:r>
            <w:hyperlink r:id="rId823" w:history="1">
              <w:r w:rsidRPr="00701100">
                <w:rPr>
                  <w:rStyle w:val="Hyperlink"/>
                  <w:rFonts w:eastAsia="Times New Roman" w:cstheme="minorHAnsi"/>
                  <w:sz w:val="20"/>
                  <w:szCs w:val="20"/>
                  <w:lang w:val="en-GB"/>
                </w:rPr>
                <w:t>https://unstats.un.org/sdgs/metadata/files/Metadata-01-03-01b.pdf</w:t>
              </w:r>
            </w:hyperlink>
            <w:r w:rsidRPr="00701100">
              <w:rPr>
                <w:rFonts w:eastAsia="Times New Roman" w:cstheme="minorHAnsi"/>
                <w:sz w:val="20"/>
                <w:szCs w:val="20"/>
                <w:lang w:val="en-GB"/>
              </w:rPr>
              <w:t>]</w:t>
            </w:r>
          </w:p>
        </w:tc>
      </w:tr>
      <w:tr w:rsidR="00347335" w:rsidRPr="00701100" w14:paraId="5327C1A3" w14:textId="77777777" w:rsidTr="00C4229B">
        <w:trPr>
          <w:trHeight w:val="279"/>
        </w:trPr>
        <w:tc>
          <w:tcPr>
            <w:tcW w:w="4700" w:type="dxa"/>
            <w:shd w:val="clear" w:color="auto" w:fill="D9E2F3" w:themeFill="accent1" w:themeFillTint="33"/>
            <w:noWrap/>
            <w:hideMark/>
          </w:tcPr>
          <w:p w14:paraId="4B36CC6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9695" w:type="dxa"/>
            <w:shd w:val="clear" w:color="auto" w:fill="auto"/>
            <w:noWrap/>
            <w:hideMark/>
          </w:tcPr>
          <w:p w14:paraId="104C1E01" w14:textId="77777777" w:rsidR="00347335" w:rsidRPr="00701100" w:rsidRDefault="00000000" w:rsidP="00C4229B">
            <w:pPr>
              <w:spacing w:after="0" w:line="240" w:lineRule="auto"/>
              <w:rPr>
                <w:rFonts w:eastAsia="Times New Roman" w:cstheme="minorHAnsi"/>
                <w:sz w:val="20"/>
                <w:szCs w:val="20"/>
                <w:lang w:val="en-GB"/>
              </w:rPr>
            </w:pPr>
            <w:hyperlink r:id="rId824" w:history="1">
              <w:r w:rsidR="00347335" w:rsidRPr="00701100">
                <w:rPr>
                  <w:rFonts w:eastAsia="Times New Roman" w:cstheme="minorHAnsi"/>
                  <w:sz w:val="20"/>
                  <w:szCs w:val="20"/>
                  <w:lang w:val="en-GB"/>
                </w:rPr>
                <w:t>SDG database</w:t>
              </w:r>
            </w:hyperlink>
          </w:p>
        </w:tc>
      </w:tr>
      <w:tr w:rsidR="00347335" w:rsidRPr="00701100" w14:paraId="053077AB" w14:textId="77777777" w:rsidTr="00C4229B">
        <w:trPr>
          <w:trHeight w:val="279"/>
        </w:trPr>
        <w:tc>
          <w:tcPr>
            <w:tcW w:w="4700" w:type="dxa"/>
            <w:shd w:val="clear" w:color="auto" w:fill="D9E2F3" w:themeFill="accent1" w:themeFillTint="33"/>
            <w:noWrap/>
            <w:hideMark/>
          </w:tcPr>
          <w:p w14:paraId="373C69A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9695" w:type="dxa"/>
            <w:shd w:val="clear" w:color="auto" w:fill="auto"/>
            <w:noWrap/>
            <w:hideMark/>
          </w:tcPr>
          <w:p w14:paraId="23AED50F"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1.3.1</w:t>
            </w:r>
          </w:p>
        </w:tc>
      </w:tr>
      <w:tr w:rsidR="00347335" w:rsidRPr="00701100" w14:paraId="1F3877F3" w14:textId="77777777" w:rsidTr="00C4229B">
        <w:trPr>
          <w:trHeight w:val="279"/>
        </w:trPr>
        <w:tc>
          <w:tcPr>
            <w:tcW w:w="4700" w:type="dxa"/>
            <w:shd w:val="clear" w:color="auto" w:fill="D9E2F3" w:themeFill="accent1" w:themeFillTint="33"/>
            <w:noWrap/>
            <w:hideMark/>
          </w:tcPr>
          <w:p w14:paraId="2F6B9F1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9695" w:type="dxa"/>
            <w:shd w:val="clear" w:color="auto" w:fill="auto"/>
            <w:noWrap/>
            <w:hideMark/>
          </w:tcPr>
          <w:p w14:paraId="4EC2B8CD" w14:textId="77777777" w:rsidR="00347335" w:rsidRPr="00701100" w:rsidRDefault="00000000" w:rsidP="00C4229B">
            <w:pPr>
              <w:spacing w:after="0" w:line="240" w:lineRule="auto"/>
              <w:rPr>
                <w:rFonts w:eastAsia="Times New Roman" w:cstheme="minorHAnsi"/>
                <w:sz w:val="20"/>
                <w:szCs w:val="20"/>
                <w:u w:val="single"/>
                <w:lang w:val="en-GB"/>
              </w:rPr>
            </w:pPr>
            <w:hyperlink r:id="rId825" w:history="1">
              <w:r w:rsidR="00347335" w:rsidRPr="00701100">
                <w:rPr>
                  <w:rStyle w:val="Hyperlink"/>
                  <w:rFonts w:cstheme="minorHAnsi"/>
                  <w:sz w:val="20"/>
                  <w:szCs w:val="20"/>
                  <w:lang w:val="en-GB"/>
                </w:rPr>
                <w:t>https://unstats.un.org/sdgs/indicators/database/</w:t>
              </w:r>
            </w:hyperlink>
          </w:p>
        </w:tc>
      </w:tr>
      <w:tr w:rsidR="00347335" w:rsidRPr="00701100" w14:paraId="3D86D411" w14:textId="77777777" w:rsidTr="00C4229B">
        <w:trPr>
          <w:trHeight w:val="279"/>
        </w:trPr>
        <w:tc>
          <w:tcPr>
            <w:tcW w:w="4700" w:type="dxa"/>
            <w:shd w:val="clear" w:color="auto" w:fill="D9E2F3" w:themeFill="accent1" w:themeFillTint="33"/>
            <w:noWrap/>
            <w:hideMark/>
          </w:tcPr>
          <w:p w14:paraId="545E793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9695" w:type="dxa"/>
            <w:shd w:val="clear" w:color="auto" w:fill="auto"/>
            <w:noWrap/>
            <w:hideMark/>
          </w:tcPr>
          <w:p w14:paraId="475C5DC9" w14:textId="77777777"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E, CA</w:t>
            </w:r>
          </w:p>
        </w:tc>
      </w:tr>
      <w:tr w:rsidR="00347335" w:rsidRPr="00701100" w14:paraId="0B07062C" w14:textId="77777777" w:rsidTr="00C4229B">
        <w:trPr>
          <w:trHeight w:val="279"/>
        </w:trPr>
        <w:tc>
          <w:tcPr>
            <w:tcW w:w="4700" w:type="dxa"/>
            <w:shd w:val="clear" w:color="auto" w:fill="D9E2F3" w:themeFill="accent1" w:themeFillTint="33"/>
            <w:noWrap/>
            <w:hideMark/>
          </w:tcPr>
          <w:p w14:paraId="7882672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9695" w:type="dxa"/>
            <w:shd w:val="clear" w:color="auto" w:fill="auto"/>
          </w:tcPr>
          <w:p w14:paraId="3DBCB20A" w14:textId="77777777" w:rsidR="00347335" w:rsidRPr="00701100" w:rsidRDefault="00347335" w:rsidP="00C4229B">
            <w:pPr>
              <w:spacing w:after="0" w:line="240" w:lineRule="auto"/>
              <w:rPr>
                <w:rFonts w:eastAsia="Times New Roman" w:cstheme="minorHAnsi"/>
                <w:color w:val="0070C0"/>
                <w:sz w:val="20"/>
                <w:szCs w:val="20"/>
                <w:lang w:val="en-GB"/>
              </w:rPr>
            </w:pPr>
          </w:p>
        </w:tc>
      </w:tr>
      <w:tr w:rsidR="00347335" w:rsidRPr="00701100" w14:paraId="077D1C44" w14:textId="77777777" w:rsidTr="00C4229B">
        <w:trPr>
          <w:trHeight w:val="279"/>
        </w:trPr>
        <w:tc>
          <w:tcPr>
            <w:tcW w:w="4700" w:type="dxa"/>
            <w:shd w:val="clear" w:color="auto" w:fill="D9E2F3" w:themeFill="accent1" w:themeFillTint="33"/>
            <w:noWrap/>
            <w:hideMark/>
          </w:tcPr>
          <w:p w14:paraId="278485F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9695" w:type="dxa"/>
            <w:shd w:val="clear" w:color="auto" w:fill="auto"/>
          </w:tcPr>
          <w:p w14:paraId="22147FF2" w14:textId="77777777" w:rsidR="00347335" w:rsidRPr="00701100" w:rsidRDefault="00347335" w:rsidP="00C4229B">
            <w:pPr>
              <w:spacing w:after="0" w:line="240" w:lineRule="auto"/>
              <w:rPr>
                <w:rFonts w:eastAsia="Times New Roman" w:cstheme="minorHAnsi"/>
                <w:color w:val="0070C0"/>
                <w:sz w:val="20"/>
                <w:szCs w:val="20"/>
                <w:lang w:val="en-GB"/>
              </w:rPr>
            </w:pPr>
          </w:p>
        </w:tc>
      </w:tr>
      <w:tr w:rsidR="00347335" w:rsidRPr="00701100" w14:paraId="7B1CB49F" w14:textId="77777777" w:rsidTr="00C4229B">
        <w:trPr>
          <w:trHeight w:val="279"/>
        </w:trPr>
        <w:tc>
          <w:tcPr>
            <w:tcW w:w="4700" w:type="dxa"/>
            <w:shd w:val="clear" w:color="auto" w:fill="D9E2F3" w:themeFill="accent1" w:themeFillTint="33"/>
            <w:noWrap/>
            <w:hideMark/>
          </w:tcPr>
          <w:p w14:paraId="65B21CC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Potential aggregations and scales </w:t>
            </w:r>
          </w:p>
        </w:tc>
        <w:tc>
          <w:tcPr>
            <w:tcW w:w="9695" w:type="dxa"/>
            <w:shd w:val="clear" w:color="auto" w:fill="auto"/>
          </w:tcPr>
          <w:p w14:paraId="7D0670A7" w14:textId="77777777" w:rsidR="00347335" w:rsidRPr="00701100" w:rsidRDefault="00347335" w:rsidP="00C4229B">
            <w:pPr>
              <w:spacing w:after="0" w:line="240" w:lineRule="auto"/>
              <w:rPr>
                <w:rFonts w:eastAsia="Times New Roman" w:cstheme="minorHAnsi"/>
                <w:color w:val="0070C0"/>
                <w:sz w:val="20"/>
                <w:szCs w:val="20"/>
                <w:lang w:val="en-GB"/>
              </w:rPr>
            </w:pPr>
          </w:p>
        </w:tc>
      </w:tr>
      <w:tr w:rsidR="00347335" w:rsidRPr="00701100" w14:paraId="65BFE9A2" w14:textId="77777777" w:rsidTr="00C4229B">
        <w:trPr>
          <w:trHeight w:val="679"/>
        </w:trPr>
        <w:tc>
          <w:tcPr>
            <w:tcW w:w="4700" w:type="dxa"/>
            <w:shd w:val="clear" w:color="auto" w:fill="D9E2F3" w:themeFill="accent1" w:themeFillTint="33"/>
            <w:noWrap/>
            <w:hideMark/>
          </w:tcPr>
          <w:p w14:paraId="174A1EA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9695" w:type="dxa"/>
            <w:shd w:val="clear" w:color="auto" w:fill="auto"/>
            <w:hideMark/>
          </w:tcPr>
          <w:p w14:paraId="11863C31" w14:textId="4734F36F" w:rsidR="00347335" w:rsidRPr="00701100" w:rsidRDefault="00347335" w:rsidP="00C4229B">
            <w:pPr>
              <w:spacing w:after="0" w:line="240" w:lineRule="auto"/>
              <w:rPr>
                <w:rFonts w:eastAsia="Times New Roman" w:cstheme="minorHAnsi"/>
                <w:sz w:val="20"/>
                <w:szCs w:val="20"/>
                <w:lang w:val="en-GB"/>
              </w:rPr>
            </w:pPr>
            <w:r w:rsidRPr="00701100">
              <w:rPr>
                <w:rFonts w:eastAsia="Times New Roman" w:cstheme="minorHAnsi"/>
                <w:sz w:val="20"/>
                <w:szCs w:val="20"/>
                <w:lang w:val="en-GB"/>
              </w:rPr>
              <w:t>SDG</w:t>
            </w:r>
            <w:r w:rsidR="00611C11" w:rsidRPr="00701100">
              <w:rPr>
                <w:rFonts w:eastAsia="Times New Roman" w:cstheme="minorHAnsi"/>
                <w:sz w:val="20"/>
                <w:szCs w:val="20"/>
                <w:lang w:val="en-GB"/>
              </w:rPr>
              <w:t xml:space="preserve"> metadata [related to] indicator</w:t>
            </w:r>
            <w:r w:rsidRPr="00701100">
              <w:rPr>
                <w:rFonts w:eastAsia="Times New Roman" w:cstheme="minorHAnsi"/>
                <w:sz w:val="20"/>
                <w:szCs w:val="20"/>
                <w:lang w:val="en-GB"/>
              </w:rPr>
              <w:t xml:space="preserve"> 1.3.1a, ILO, </w:t>
            </w:r>
            <w:hyperlink r:id="rId826" w:history="1">
              <w:r w:rsidRPr="00701100">
                <w:rPr>
                  <w:rStyle w:val="Hyperlink"/>
                  <w:rFonts w:eastAsia="Times New Roman" w:cstheme="minorHAnsi"/>
                  <w:sz w:val="20"/>
                  <w:szCs w:val="20"/>
                  <w:lang w:val="en-GB"/>
                </w:rPr>
                <w:t>https://unstats.un.org/sdgs/metadata/files/Metadata-01-03-01a.pdf</w:t>
              </w:r>
            </w:hyperlink>
            <w:r w:rsidRPr="00701100">
              <w:rPr>
                <w:rStyle w:val="Hyperlink"/>
                <w:rFonts w:eastAsia="Times New Roman" w:cstheme="minorHAnsi"/>
                <w:color w:val="auto"/>
                <w:sz w:val="20"/>
                <w:szCs w:val="20"/>
                <w:lang w:val="en-GB"/>
              </w:rPr>
              <w:t>;</w:t>
            </w:r>
            <w:r w:rsidRPr="00701100">
              <w:rPr>
                <w:rFonts w:eastAsia="Times New Roman" w:cstheme="minorHAnsi"/>
                <w:sz w:val="20"/>
                <w:szCs w:val="20"/>
                <w:lang w:val="en-GB"/>
              </w:rPr>
              <w:br/>
              <w:t xml:space="preserve">SDG </w:t>
            </w:r>
            <w:r w:rsidR="0076607F" w:rsidRPr="00701100">
              <w:rPr>
                <w:rFonts w:eastAsia="Times New Roman" w:cstheme="minorHAnsi"/>
                <w:sz w:val="20"/>
                <w:szCs w:val="20"/>
                <w:lang w:val="en-GB"/>
              </w:rPr>
              <w:t xml:space="preserve">metadata [related to] indicator </w:t>
            </w:r>
            <w:r w:rsidRPr="00701100">
              <w:rPr>
                <w:rFonts w:eastAsia="Times New Roman" w:cstheme="minorHAnsi"/>
                <w:sz w:val="20"/>
                <w:szCs w:val="20"/>
                <w:lang w:val="en-GB"/>
              </w:rPr>
              <w:t>1.3.1b, W</w:t>
            </w:r>
            <w:r w:rsidR="00C775AD" w:rsidRPr="00701100">
              <w:rPr>
                <w:rFonts w:eastAsia="Times New Roman" w:cstheme="minorHAnsi"/>
                <w:sz w:val="20"/>
                <w:szCs w:val="20"/>
                <w:lang w:val="en-GB"/>
              </w:rPr>
              <w:t>B</w:t>
            </w:r>
            <w:r w:rsidRPr="00701100">
              <w:rPr>
                <w:rFonts w:eastAsia="Times New Roman" w:cstheme="minorHAnsi"/>
                <w:sz w:val="20"/>
                <w:szCs w:val="20"/>
                <w:lang w:val="en-GB"/>
              </w:rPr>
              <w:t xml:space="preserve">, </w:t>
            </w:r>
            <w:hyperlink r:id="rId827" w:history="1">
              <w:r w:rsidRPr="00701100">
                <w:rPr>
                  <w:rStyle w:val="Hyperlink"/>
                  <w:rFonts w:eastAsia="Times New Roman" w:cstheme="minorHAnsi"/>
                  <w:sz w:val="20"/>
                  <w:szCs w:val="20"/>
                  <w:lang w:val="en-GB"/>
                </w:rPr>
                <w:t>https://unstats.un.org/sdgs/metadata/files/Metadata-01-03-01b.pdf</w:t>
              </w:r>
            </w:hyperlink>
          </w:p>
        </w:tc>
      </w:tr>
    </w:tbl>
    <w:p w14:paraId="0E72D0C9" w14:textId="2C812725" w:rsidR="00E04430" w:rsidRPr="00701100" w:rsidRDefault="00E04430" w:rsidP="00E371DE">
      <w:pPr>
        <w:rPr>
          <w:rFonts w:cstheme="minorHAnsi"/>
          <w:lang w:val="en-GB"/>
        </w:rPr>
      </w:pPr>
    </w:p>
    <w:p w14:paraId="71C76E7C" w14:textId="77777777" w:rsidR="00E04430" w:rsidRPr="00701100" w:rsidRDefault="00E04430" w:rsidP="00E371DE">
      <w:pPr>
        <w:rPr>
          <w:rFonts w:cstheme="minorHAnsi"/>
          <w:lang w:val="en-GB"/>
        </w:rPr>
      </w:pPr>
      <w:r w:rsidRPr="00701100">
        <w:rPr>
          <w:rFonts w:cstheme="minorHAnsi"/>
          <w:lang w:val="en-GB"/>
        </w:rPr>
        <w:br w:type="page"/>
      </w:r>
    </w:p>
    <w:p w14:paraId="65C055D5" w14:textId="77777777" w:rsidR="00347335" w:rsidRPr="00701100" w:rsidRDefault="00347335" w:rsidP="00E371DE">
      <w:pPr>
        <w:pStyle w:val="Heading1"/>
        <w:rPr>
          <w:rFonts w:asciiTheme="minorHAnsi" w:hAnsiTheme="minorHAnsi" w:cstheme="minorHAnsi"/>
          <w:b/>
          <w:bCs/>
          <w:lang w:val="en-GB"/>
        </w:rPr>
      </w:pPr>
      <w:bookmarkStart w:id="327" w:name="target106"/>
      <w:bookmarkStart w:id="328" w:name="_Toc129251435"/>
      <w:r w:rsidRPr="00701100">
        <w:rPr>
          <w:rFonts w:asciiTheme="minorHAnsi" w:hAnsiTheme="minorHAnsi" w:cstheme="minorHAnsi"/>
          <w:b/>
          <w:bCs/>
          <w:lang w:val="en-GB"/>
        </w:rPr>
        <w:lastRenderedPageBreak/>
        <w:t>106</w:t>
      </w:r>
      <w:bookmarkEnd w:id="327"/>
      <w:r w:rsidRPr="00701100">
        <w:rPr>
          <w:rFonts w:asciiTheme="minorHAnsi" w:hAnsiTheme="minorHAnsi" w:cstheme="minorHAnsi"/>
          <w:b/>
          <w:bCs/>
          <w:lang w:val="en-GB"/>
        </w:rPr>
        <w:t>. Coastal area vulnerable to climate change</w:t>
      </w:r>
      <w:bookmarkEnd w:id="324"/>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3338"/>
        <w:gridCol w:w="3330"/>
        <w:gridCol w:w="3327"/>
      </w:tblGrid>
      <w:tr w:rsidR="00347335" w:rsidRPr="00701100" w14:paraId="152E6DD1" w14:textId="77777777" w:rsidTr="00E20509">
        <w:trPr>
          <w:trHeight w:val="290"/>
        </w:trPr>
        <w:tc>
          <w:tcPr>
            <w:tcW w:w="1527" w:type="pct"/>
            <w:tcBorders>
              <w:top w:val="single" w:sz="4" w:space="0" w:color="auto"/>
              <w:left w:val="single" w:sz="4" w:space="0" w:color="auto"/>
              <w:bottom w:val="single" w:sz="4" w:space="0" w:color="auto"/>
              <w:right w:val="single" w:sz="4" w:space="0" w:color="auto"/>
            </w:tcBorders>
            <w:shd w:val="clear" w:color="auto" w:fill="0070C0"/>
            <w:noWrap/>
          </w:tcPr>
          <w:p w14:paraId="1EA9A9AB"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73" w:type="pct"/>
            <w:gridSpan w:val="3"/>
            <w:tcBorders>
              <w:top w:val="single" w:sz="4" w:space="0" w:color="auto"/>
              <w:left w:val="nil"/>
              <w:bottom w:val="single" w:sz="4" w:space="0" w:color="auto"/>
              <w:right w:val="single" w:sz="4" w:space="0" w:color="auto"/>
            </w:tcBorders>
            <w:shd w:val="clear" w:color="auto" w:fill="0070C0"/>
            <w:noWrap/>
          </w:tcPr>
          <w:p w14:paraId="6DDEBE10"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347335" w:rsidRPr="00701100" w14:paraId="7932666F" w14:textId="77777777" w:rsidTr="00E20509">
        <w:trPr>
          <w:trHeight w:val="290"/>
        </w:trPr>
        <w:tc>
          <w:tcPr>
            <w:tcW w:w="1527" w:type="pct"/>
            <w:shd w:val="clear" w:color="auto" w:fill="D9E2F3" w:themeFill="accent1" w:themeFillTint="33"/>
            <w:noWrap/>
            <w:hideMark/>
          </w:tcPr>
          <w:p w14:paraId="3137A41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73" w:type="pct"/>
            <w:gridSpan w:val="3"/>
            <w:shd w:val="clear" w:color="auto" w:fill="auto"/>
            <w:noWrap/>
            <w:hideMark/>
          </w:tcPr>
          <w:p w14:paraId="3E9F1D43"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Coastal area vulnerable to climate change</w:t>
            </w:r>
          </w:p>
        </w:tc>
      </w:tr>
      <w:tr w:rsidR="00347335" w:rsidRPr="00701100" w14:paraId="08894B04" w14:textId="77777777" w:rsidTr="00E20509">
        <w:trPr>
          <w:trHeight w:val="290"/>
        </w:trPr>
        <w:tc>
          <w:tcPr>
            <w:tcW w:w="1527" w:type="pct"/>
            <w:shd w:val="clear" w:color="auto" w:fill="D9E2F3" w:themeFill="accent1" w:themeFillTint="33"/>
            <w:noWrap/>
            <w:hideMark/>
          </w:tcPr>
          <w:p w14:paraId="1D909B0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160" w:type="pct"/>
            <w:shd w:val="clear" w:color="auto" w:fill="auto"/>
            <w:noWrap/>
            <w:hideMark/>
          </w:tcPr>
          <w:p w14:paraId="4F9801D5"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noWrap/>
            <w:hideMark/>
          </w:tcPr>
          <w:p w14:paraId="158B1B41"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Coastal area </w:t>
            </w:r>
          </w:p>
        </w:tc>
        <w:tc>
          <w:tcPr>
            <w:tcW w:w="1156" w:type="pct"/>
            <w:shd w:val="clear" w:color="auto" w:fill="auto"/>
            <w:noWrap/>
            <w:hideMark/>
          </w:tcPr>
          <w:p w14:paraId="14A13C0C"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Sea level rise </w:t>
            </w:r>
          </w:p>
        </w:tc>
      </w:tr>
      <w:tr w:rsidR="00347335" w:rsidRPr="00701100" w14:paraId="02C5116E" w14:textId="77777777" w:rsidTr="00E20509">
        <w:trPr>
          <w:trHeight w:val="290"/>
        </w:trPr>
        <w:tc>
          <w:tcPr>
            <w:tcW w:w="1527" w:type="pct"/>
            <w:shd w:val="clear" w:color="auto" w:fill="D9E2F3" w:themeFill="accent1" w:themeFillTint="33"/>
            <w:noWrap/>
            <w:hideMark/>
          </w:tcPr>
          <w:p w14:paraId="160F83D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73" w:type="pct"/>
            <w:gridSpan w:val="3"/>
            <w:shd w:val="clear" w:color="auto" w:fill="auto"/>
            <w:noWrap/>
            <w:hideMark/>
          </w:tcPr>
          <w:p w14:paraId="6C418919"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p w14:paraId="2935748D" w14:textId="77777777" w:rsidR="00347335" w:rsidRPr="00701100" w:rsidRDefault="00347335" w:rsidP="00FD7014">
            <w:pPr>
              <w:spacing w:after="0" w:line="240" w:lineRule="auto"/>
              <w:rPr>
                <w:rFonts w:eastAsia="Times New Roman" w:cstheme="minorHAnsi"/>
                <w:sz w:val="20"/>
                <w:szCs w:val="20"/>
                <w:lang w:val="en-GB"/>
              </w:rPr>
            </w:pPr>
          </w:p>
        </w:tc>
      </w:tr>
      <w:tr w:rsidR="00347335" w:rsidRPr="00701100" w14:paraId="69DB75E6" w14:textId="77777777" w:rsidTr="00E20509">
        <w:trPr>
          <w:trHeight w:val="290"/>
        </w:trPr>
        <w:tc>
          <w:tcPr>
            <w:tcW w:w="1527" w:type="pct"/>
            <w:shd w:val="clear" w:color="auto" w:fill="D9E2F3" w:themeFill="accent1" w:themeFillTint="33"/>
            <w:noWrap/>
            <w:hideMark/>
          </w:tcPr>
          <w:p w14:paraId="5D3A520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73" w:type="pct"/>
            <w:gridSpan w:val="3"/>
            <w:shd w:val="clear" w:color="auto" w:fill="auto"/>
            <w:noWrap/>
            <w:hideMark/>
          </w:tcPr>
          <w:p w14:paraId="21697857"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of country vulnerable to climate change</w:t>
            </w:r>
          </w:p>
          <w:p w14:paraId="663A6903" w14:textId="77777777" w:rsidR="00347335" w:rsidRPr="00701100" w:rsidRDefault="00347335" w:rsidP="00FD7014">
            <w:pPr>
              <w:spacing w:after="0" w:line="240" w:lineRule="auto"/>
              <w:rPr>
                <w:rFonts w:eastAsia="Times New Roman" w:cstheme="minorHAnsi"/>
                <w:sz w:val="20"/>
                <w:szCs w:val="20"/>
                <w:lang w:val="en-GB"/>
              </w:rPr>
            </w:pPr>
          </w:p>
        </w:tc>
      </w:tr>
      <w:tr w:rsidR="00347335" w:rsidRPr="00701100" w14:paraId="3B5FAAA3" w14:textId="77777777" w:rsidTr="00E20509">
        <w:trPr>
          <w:trHeight w:val="290"/>
        </w:trPr>
        <w:tc>
          <w:tcPr>
            <w:tcW w:w="1527" w:type="pct"/>
            <w:shd w:val="clear" w:color="auto" w:fill="D9E2F3" w:themeFill="accent1" w:themeFillTint="33"/>
            <w:noWrap/>
            <w:hideMark/>
          </w:tcPr>
          <w:p w14:paraId="2346E24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73" w:type="pct"/>
            <w:gridSpan w:val="3"/>
            <w:shd w:val="clear" w:color="auto" w:fill="auto"/>
            <w:noWrap/>
            <w:hideMark/>
          </w:tcPr>
          <w:p w14:paraId="7163A2F2"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Sea and coasts</w:t>
            </w:r>
          </w:p>
          <w:p w14:paraId="166F0000" w14:textId="77777777" w:rsidR="00347335" w:rsidRPr="00701100" w:rsidRDefault="00347335" w:rsidP="00FD7014">
            <w:pPr>
              <w:spacing w:after="0" w:line="240" w:lineRule="auto"/>
              <w:rPr>
                <w:rFonts w:eastAsia="Times New Roman" w:cstheme="minorHAnsi"/>
                <w:sz w:val="20"/>
                <w:szCs w:val="20"/>
                <w:lang w:val="en-GB"/>
              </w:rPr>
            </w:pPr>
          </w:p>
        </w:tc>
      </w:tr>
      <w:tr w:rsidR="00347335" w:rsidRPr="00701100" w14:paraId="348BDDFE" w14:textId="77777777" w:rsidTr="00E20509">
        <w:trPr>
          <w:trHeight w:val="290"/>
        </w:trPr>
        <w:tc>
          <w:tcPr>
            <w:tcW w:w="1527" w:type="pct"/>
            <w:shd w:val="clear" w:color="auto" w:fill="D9E2F3" w:themeFill="accent1" w:themeFillTint="33"/>
            <w:noWrap/>
            <w:hideMark/>
          </w:tcPr>
          <w:p w14:paraId="6021F04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160" w:type="pct"/>
            <w:shd w:val="clear" w:color="auto" w:fill="auto"/>
            <w:noWrap/>
            <w:hideMark/>
          </w:tcPr>
          <w:p w14:paraId="110ABA91"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1157" w:type="pct"/>
            <w:shd w:val="clear" w:color="auto" w:fill="auto"/>
            <w:noWrap/>
            <w:hideMark/>
          </w:tcPr>
          <w:p w14:paraId="63A4150E"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1156" w:type="pct"/>
            <w:shd w:val="clear" w:color="auto" w:fill="auto"/>
            <w:noWrap/>
            <w:hideMark/>
          </w:tcPr>
          <w:p w14:paraId="28C8A5C2"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1F9562E1" w14:textId="77777777" w:rsidTr="00E20509">
        <w:trPr>
          <w:trHeight w:val="290"/>
        </w:trPr>
        <w:tc>
          <w:tcPr>
            <w:tcW w:w="1527" w:type="pct"/>
            <w:shd w:val="clear" w:color="auto" w:fill="D9E2F3" w:themeFill="accent1" w:themeFillTint="33"/>
            <w:noWrap/>
            <w:hideMark/>
          </w:tcPr>
          <w:p w14:paraId="74D01CE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160" w:type="pct"/>
            <w:shd w:val="clear" w:color="auto" w:fill="auto"/>
            <w:noWrap/>
            <w:hideMark/>
          </w:tcPr>
          <w:p w14:paraId="6EF2D77C"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157" w:type="pct"/>
            <w:shd w:val="clear" w:color="auto" w:fill="auto"/>
            <w:noWrap/>
            <w:hideMark/>
          </w:tcPr>
          <w:p w14:paraId="7541A827"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156" w:type="pct"/>
            <w:shd w:val="clear" w:color="auto" w:fill="auto"/>
            <w:noWrap/>
            <w:hideMark/>
          </w:tcPr>
          <w:p w14:paraId="72DCE6F6"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3D364964" w14:textId="77777777" w:rsidTr="00E20509">
        <w:trPr>
          <w:trHeight w:val="290"/>
        </w:trPr>
        <w:tc>
          <w:tcPr>
            <w:tcW w:w="1527" w:type="pct"/>
            <w:shd w:val="clear" w:color="auto" w:fill="D9E2F3" w:themeFill="accent1" w:themeFillTint="33"/>
            <w:noWrap/>
            <w:hideMark/>
          </w:tcPr>
          <w:p w14:paraId="40FF20C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160" w:type="pct"/>
            <w:shd w:val="clear" w:color="auto" w:fill="auto"/>
            <w:noWrap/>
            <w:hideMark/>
          </w:tcPr>
          <w:p w14:paraId="1699B110"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noWrap/>
            <w:hideMark/>
          </w:tcPr>
          <w:p w14:paraId="212A77D3"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1.1.3.d</w:t>
            </w:r>
          </w:p>
        </w:tc>
        <w:tc>
          <w:tcPr>
            <w:tcW w:w="1156" w:type="pct"/>
            <w:shd w:val="clear" w:color="auto" w:fill="auto"/>
            <w:noWrap/>
            <w:hideMark/>
          </w:tcPr>
          <w:p w14:paraId="7543984A" w14:textId="393625AE"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1.1.2.e.4 [similar</w:t>
            </w:r>
            <w:r w:rsidR="00253E13"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347335" w:rsidRPr="00701100" w14:paraId="49F04EDA" w14:textId="77777777" w:rsidTr="00E20509">
        <w:trPr>
          <w:trHeight w:val="290"/>
        </w:trPr>
        <w:tc>
          <w:tcPr>
            <w:tcW w:w="1527" w:type="pct"/>
            <w:shd w:val="clear" w:color="auto" w:fill="D9E2F3" w:themeFill="accent1" w:themeFillTint="33"/>
            <w:noWrap/>
            <w:hideMark/>
          </w:tcPr>
          <w:p w14:paraId="66AA5A9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160" w:type="pct"/>
            <w:shd w:val="clear" w:color="auto" w:fill="auto"/>
            <w:noWrap/>
            <w:hideMark/>
          </w:tcPr>
          <w:p w14:paraId="30615354"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noWrap/>
            <w:hideMark/>
          </w:tcPr>
          <w:p w14:paraId="20C69183" w14:textId="77777777" w:rsidR="00347335" w:rsidRPr="00701100" w:rsidRDefault="00347335" w:rsidP="00FD7014">
            <w:pPr>
              <w:spacing w:after="0" w:line="240" w:lineRule="auto"/>
              <w:rPr>
                <w:rFonts w:eastAsia="Times New Roman" w:cstheme="minorHAnsi"/>
                <w:sz w:val="20"/>
                <w:szCs w:val="20"/>
                <w:lang w:val="en-GB"/>
              </w:rPr>
            </w:pPr>
          </w:p>
        </w:tc>
        <w:tc>
          <w:tcPr>
            <w:tcW w:w="1156" w:type="pct"/>
            <w:shd w:val="clear" w:color="auto" w:fill="auto"/>
            <w:noWrap/>
            <w:hideMark/>
          </w:tcPr>
          <w:p w14:paraId="7CC919D1"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3B49D43D" w14:textId="77777777" w:rsidTr="00E20509">
        <w:trPr>
          <w:trHeight w:val="290"/>
        </w:trPr>
        <w:tc>
          <w:tcPr>
            <w:tcW w:w="1527" w:type="pct"/>
            <w:shd w:val="clear" w:color="auto" w:fill="D9E2F3" w:themeFill="accent1" w:themeFillTint="33"/>
            <w:noWrap/>
            <w:hideMark/>
          </w:tcPr>
          <w:p w14:paraId="230DD8A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160" w:type="pct"/>
            <w:shd w:val="clear" w:color="auto" w:fill="auto"/>
          </w:tcPr>
          <w:p w14:paraId="653CBE14"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noWrap/>
            <w:hideMark/>
          </w:tcPr>
          <w:p w14:paraId="6654EF70" w14:textId="77777777" w:rsidR="00347335" w:rsidRPr="00701100" w:rsidRDefault="00347335" w:rsidP="00FD7014">
            <w:pPr>
              <w:spacing w:after="0" w:line="240" w:lineRule="auto"/>
              <w:rPr>
                <w:rFonts w:eastAsia="Times New Roman" w:cstheme="minorHAnsi"/>
                <w:color w:val="0070C0"/>
                <w:sz w:val="20"/>
                <w:szCs w:val="20"/>
                <w:lang w:val="en-GB"/>
              </w:rPr>
            </w:pPr>
          </w:p>
        </w:tc>
        <w:tc>
          <w:tcPr>
            <w:tcW w:w="1156" w:type="pct"/>
            <w:shd w:val="clear" w:color="auto" w:fill="auto"/>
            <w:noWrap/>
            <w:hideMark/>
          </w:tcPr>
          <w:p w14:paraId="63728449"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3B9910DC" w14:textId="77777777" w:rsidTr="00E20509">
        <w:trPr>
          <w:trHeight w:val="290"/>
        </w:trPr>
        <w:tc>
          <w:tcPr>
            <w:tcW w:w="1527" w:type="pct"/>
            <w:shd w:val="clear" w:color="auto" w:fill="D9E2F3" w:themeFill="accent1" w:themeFillTint="33"/>
            <w:noWrap/>
            <w:hideMark/>
          </w:tcPr>
          <w:p w14:paraId="1A5FFB5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160" w:type="pct"/>
            <w:shd w:val="clear" w:color="auto" w:fill="auto"/>
            <w:noWrap/>
            <w:hideMark/>
          </w:tcPr>
          <w:p w14:paraId="6F39B72E"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157" w:type="pct"/>
            <w:shd w:val="clear" w:color="auto" w:fill="auto"/>
            <w:noWrap/>
            <w:hideMark/>
          </w:tcPr>
          <w:p w14:paraId="14354E9C"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156" w:type="pct"/>
            <w:shd w:val="clear" w:color="auto" w:fill="auto"/>
            <w:noWrap/>
            <w:hideMark/>
          </w:tcPr>
          <w:p w14:paraId="5C15638D"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60C96779" w14:textId="77777777" w:rsidTr="00E20509">
        <w:trPr>
          <w:trHeight w:val="1538"/>
        </w:trPr>
        <w:tc>
          <w:tcPr>
            <w:tcW w:w="1527" w:type="pct"/>
            <w:shd w:val="clear" w:color="auto" w:fill="D9E2F3" w:themeFill="accent1" w:themeFillTint="33"/>
            <w:noWrap/>
            <w:hideMark/>
          </w:tcPr>
          <w:p w14:paraId="7A288C5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160" w:type="pct"/>
            <w:shd w:val="clear" w:color="auto" w:fill="auto"/>
            <w:noWrap/>
            <w:hideMark/>
          </w:tcPr>
          <w:p w14:paraId="009C6C81"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Coasts are highly vulnerable to extreme events, such as storms,</w:t>
            </w:r>
          </w:p>
          <w:p w14:paraId="0BFB3941" w14:textId="77777777" w:rsidR="00347335" w:rsidRPr="00701100" w:rsidRDefault="00347335" w:rsidP="00E371DE">
            <w:pPr>
              <w:spacing w:after="0" w:line="240" w:lineRule="auto"/>
              <w:rPr>
                <w:rFonts w:eastAsia="Times New Roman" w:cstheme="minorHAnsi"/>
                <w:color w:val="0070C0"/>
                <w:sz w:val="20"/>
                <w:szCs w:val="20"/>
                <w:lang w:val="fr-FR"/>
              </w:rPr>
            </w:pPr>
            <w:r w:rsidRPr="00701100">
              <w:rPr>
                <w:rFonts w:eastAsia="Times New Roman" w:cstheme="minorHAnsi"/>
                <w:sz w:val="20"/>
                <w:szCs w:val="20"/>
                <w:lang w:val="en-GB"/>
              </w:rPr>
              <w:t xml:space="preserve">which impose substantial costs on coastal societies. </w:t>
            </w:r>
            <w:r w:rsidRPr="00701100">
              <w:rPr>
                <w:rFonts w:cstheme="minorHAnsi"/>
                <w:sz w:val="20"/>
                <w:szCs w:val="20"/>
                <w:lang w:val="fr-FR"/>
              </w:rPr>
              <w:t xml:space="preserve">[IPCC AR5 adaptation, p.317, </w:t>
            </w:r>
            <w:hyperlink r:id="rId828" w:history="1">
              <w:r w:rsidRPr="00701100">
                <w:rPr>
                  <w:rStyle w:val="Hyperlink"/>
                  <w:sz w:val="20"/>
                  <w:szCs w:val="20"/>
                  <w:lang w:val="fr-FR"/>
                </w:rPr>
                <w:t>https://www.ipcc.ch/site/assets/uploads/2018/02/ar4-wg2-chapter6-1.pdf</w:t>
              </w:r>
            </w:hyperlink>
            <w:r w:rsidRPr="00701100">
              <w:rPr>
                <w:rFonts w:cstheme="minorHAnsi"/>
                <w:sz w:val="20"/>
                <w:szCs w:val="20"/>
                <w:lang w:val="fr-FR"/>
              </w:rPr>
              <w:t>]</w:t>
            </w:r>
          </w:p>
        </w:tc>
        <w:tc>
          <w:tcPr>
            <w:tcW w:w="1157" w:type="pct"/>
            <w:shd w:val="clear" w:color="auto" w:fill="auto"/>
            <w:hideMark/>
          </w:tcPr>
          <w:p w14:paraId="3FD0226B" w14:textId="7D5C42CD"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Coastal areas are commonly defined as the interface or transition areas between land and sea, including large inland lakes. [FAO,</w:t>
            </w:r>
            <w:r w:rsidR="00443AB4" w:rsidRPr="00701100">
              <w:rPr>
                <w:rFonts w:eastAsia="Times New Roman" w:cstheme="minorHAnsi"/>
                <w:sz w:val="20"/>
                <w:szCs w:val="20"/>
                <w:lang w:val="en-GB"/>
              </w:rPr>
              <w:t xml:space="preserve"> </w:t>
            </w:r>
            <w:hyperlink r:id="rId829" w:history="1">
              <w:r w:rsidR="00443AB4" w:rsidRPr="00701100">
                <w:rPr>
                  <w:rStyle w:val="Hyperlink"/>
                  <w:rFonts w:eastAsia="Times New Roman" w:cstheme="minorHAnsi"/>
                  <w:sz w:val="20"/>
                  <w:szCs w:val="20"/>
                  <w:lang w:val="en-GB"/>
                </w:rPr>
                <w:t>http://www.fao.org/3/W8440e/W8440e02.htm</w:t>
              </w:r>
            </w:hyperlink>
            <w:r w:rsidRPr="00701100">
              <w:rPr>
                <w:rFonts w:eastAsia="Times New Roman" w:cstheme="minorHAnsi"/>
                <w:sz w:val="20"/>
                <w:szCs w:val="20"/>
                <w:lang w:val="en-GB"/>
              </w:rPr>
              <w:t xml:space="preserve">] </w:t>
            </w:r>
          </w:p>
        </w:tc>
        <w:tc>
          <w:tcPr>
            <w:tcW w:w="1156" w:type="pct"/>
            <w:shd w:val="clear" w:color="auto" w:fill="auto"/>
            <w:noWrap/>
            <w:hideMark/>
          </w:tcPr>
          <w:p w14:paraId="2EC543DE"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Relative sea level change is how the height of the ocean rises or falls relative to the land at a particular location [US EPA, </w:t>
            </w:r>
            <w:hyperlink r:id="rId830" w:history="1">
              <w:r w:rsidRPr="00701100">
                <w:rPr>
                  <w:rFonts w:eastAsia="Times New Roman" w:cstheme="minorHAnsi"/>
                  <w:color w:val="0563C1"/>
                  <w:sz w:val="20"/>
                  <w:szCs w:val="20"/>
                  <w:u w:val="single"/>
                  <w:lang w:val="en-GB"/>
                </w:rPr>
                <w:t>https://cfpub.epa.gov/roe/indicator_pdf.cfm?i=87</w:t>
              </w:r>
            </w:hyperlink>
            <w:r w:rsidRPr="00701100">
              <w:rPr>
                <w:rFonts w:eastAsia="Times New Roman" w:cstheme="minorHAnsi"/>
                <w:sz w:val="20"/>
                <w:szCs w:val="20"/>
                <w:lang w:val="en-GB"/>
              </w:rPr>
              <w:t>]</w:t>
            </w:r>
          </w:p>
        </w:tc>
      </w:tr>
      <w:tr w:rsidR="005A28E8" w:rsidRPr="00D651B4" w14:paraId="0CBDB493" w14:textId="77777777" w:rsidTr="00FD7014">
        <w:trPr>
          <w:trHeight w:val="2780"/>
        </w:trPr>
        <w:tc>
          <w:tcPr>
            <w:tcW w:w="1527" w:type="pct"/>
            <w:shd w:val="clear" w:color="auto" w:fill="D9E2F3" w:themeFill="accent1" w:themeFillTint="33"/>
            <w:noWrap/>
            <w:hideMark/>
          </w:tcPr>
          <w:p w14:paraId="29938645" w14:textId="77777777" w:rsidR="005A28E8" w:rsidRPr="00701100" w:rsidRDefault="005A28E8"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73" w:type="pct"/>
            <w:gridSpan w:val="3"/>
            <w:shd w:val="clear" w:color="auto" w:fill="auto"/>
            <w:hideMark/>
          </w:tcPr>
          <w:p w14:paraId="56710FAF" w14:textId="77777777" w:rsidR="005A28E8" w:rsidRPr="00701100" w:rsidRDefault="005A28E8" w:rsidP="00FD7014">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Along the coasts of countries, weather and climate extremes affect a wide range of economic activities supporting coastal communities and pose an additional risk to many of the fastest growing low-lying urban areas. </w:t>
            </w:r>
            <w:r w:rsidRPr="00701100">
              <w:rPr>
                <w:rFonts w:eastAsia="Times New Roman" w:cstheme="minorHAnsi"/>
                <w:sz w:val="20"/>
                <w:szCs w:val="20"/>
                <w:lang w:val="en-GB"/>
              </w:rPr>
              <w:br/>
            </w:r>
            <w:r w:rsidRPr="00701100">
              <w:rPr>
                <w:rFonts w:eastAsia="Times New Roman" w:cstheme="minorHAnsi"/>
                <w:sz w:val="20"/>
                <w:szCs w:val="20"/>
                <w:lang w:val="es-ES"/>
              </w:rPr>
              <w:t xml:space="preserve">[IPCC, p.366, </w:t>
            </w:r>
            <w:hyperlink r:id="rId831" w:history="1">
              <w:r w:rsidRPr="00701100">
                <w:rPr>
                  <w:rFonts w:eastAsia="Times New Roman" w:cstheme="minorHAnsi"/>
                  <w:color w:val="0563C1"/>
                  <w:sz w:val="20"/>
                  <w:szCs w:val="20"/>
                  <w:u w:val="single"/>
                  <w:lang w:val="es-ES"/>
                </w:rPr>
                <w:t>https://www.ipcc.ch/site/assets/uploads/2018/02/WGIIAR5-PartA_FINAL.pdf</w:t>
              </w:r>
            </w:hyperlink>
            <w:r w:rsidRPr="00701100">
              <w:rPr>
                <w:rFonts w:eastAsia="Times New Roman" w:cstheme="minorHAnsi"/>
                <w:sz w:val="20"/>
                <w:szCs w:val="20"/>
                <w:lang w:val="es-ES"/>
              </w:rPr>
              <w:t>]</w:t>
            </w:r>
          </w:p>
          <w:p w14:paraId="39C8AE1B" w14:textId="4069D5CB" w:rsidR="005A28E8" w:rsidRPr="00701100" w:rsidRDefault="005A28E8"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Anticipated climate-related changes include: an accelerated rise in sea level of up to 0.6 m or more by 2100; a further rise in sea surface temperatures by up to 3°C; an intensification of tropical and extra-tropical cyclones; larger extreme waves and storm surges; altered precipitation/run-off; and ocean acidification. These phenomena will vary considerably at regional and local scales, but the impacts are virtually certain to be overwhelmingly negative </w:t>
            </w:r>
            <w:r w:rsidRPr="00701100">
              <w:rPr>
                <w:rFonts w:cstheme="minorHAnsi"/>
                <w:lang w:val="en-GB"/>
              </w:rPr>
              <w:t xml:space="preserve">[IPCC AR5 adaptation, p.317, </w:t>
            </w:r>
            <w:hyperlink r:id="rId832" w:history="1">
              <w:r w:rsidRPr="00701100">
                <w:rPr>
                  <w:rStyle w:val="Hyperlink"/>
                  <w:rFonts w:cstheme="minorHAnsi"/>
                  <w:sz w:val="20"/>
                  <w:szCs w:val="20"/>
                  <w:lang w:val="en-GB"/>
                </w:rPr>
                <w:t>https://www.ipcc.ch/site/assets/uploads/2018/02/ar4-wg2-chapter6-1.pdf</w:t>
              </w:r>
            </w:hyperlink>
            <w:r w:rsidRPr="00701100">
              <w:rPr>
                <w:rFonts w:cstheme="minorHAnsi"/>
                <w:lang w:val="en-GB"/>
              </w:rPr>
              <w:t>]</w:t>
            </w:r>
          </w:p>
          <w:p w14:paraId="1F68A63A" w14:textId="1C759495" w:rsidR="005A28E8" w:rsidRPr="00045743" w:rsidRDefault="005A28E8" w:rsidP="00730697">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Due to sea level rise projected throughout the 21st century and beyond, coastal systems and low-lying areas will increasingly experience adverse impacts such as submergence, coastal flooding, and coastal erosion. </w:t>
            </w:r>
            <w:r w:rsidRPr="00045743">
              <w:rPr>
                <w:rFonts w:eastAsia="Times New Roman" w:cstheme="minorHAnsi"/>
                <w:sz w:val="20"/>
                <w:szCs w:val="20"/>
                <w:lang w:val="es-ES"/>
              </w:rPr>
              <w:t>[IPCC,</w:t>
            </w:r>
            <w:r w:rsidR="00BC4270" w:rsidRPr="00045743">
              <w:rPr>
                <w:rFonts w:eastAsia="Times New Roman" w:cstheme="minorHAnsi"/>
                <w:sz w:val="20"/>
                <w:szCs w:val="20"/>
                <w:lang w:val="es-ES"/>
              </w:rPr>
              <w:t xml:space="preserve"> </w:t>
            </w:r>
            <w:hyperlink r:id="rId833" w:history="1">
              <w:r w:rsidR="0017117A" w:rsidRPr="00045743">
                <w:rPr>
                  <w:rStyle w:val="Hyperlink"/>
                  <w:rFonts w:eastAsia="Times New Roman" w:cstheme="minorHAnsi"/>
                  <w:sz w:val="20"/>
                  <w:szCs w:val="20"/>
                  <w:lang w:val="es-ES"/>
                </w:rPr>
                <w:t>https://www.ipcc.ch/site/assets/uploads/2018/02/WGIIAR5-PartA_FINAL.pdf</w:t>
              </w:r>
            </w:hyperlink>
            <w:r w:rsidRPr="00045743">
              <w:rPr>
                <w:rFonts w:eastAsia="Times New Roman" w:cstheme="minorHAnsi"/>
                <w:sz w:val="20"/>
                <w:szCs w:val="20"/>
                <w:lang w:val="es-ES"/>
              </w:rPr>
              <w:t xml:space="preserve">] </w:t>
            </w:r>
          </w:p>
        </w:tc>
      </w:tr>
      <w:tr w:rsidR="00347335" w:rsidRPr="00701100" w14:paraId="74F2251C" w14:textId="77777777" w:rsidTr="00E20509">
        <w:trPr>
          <w:trHeight w:val="290"/>
        </w:trPr>
        <w:tc>
          <w:tcPr>
            <w:tcW w:w="1527" w:type="pct"/>
            <w:shd w:val="clear" w:color="auto" w:fill="D9E2F3" w:themeFill="accent1" w:themeFillTint="33"/>
            <w:noWrap/>
            <w:hideMark/>
          </w:tcPr>
          <w:p w14:paraId="64C52A0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160" w:type="pct"/>
            <w:shd w:val="clear" w:color="auto" w:fill="auto"/>
            <w:noWrap/>
            <w:hideMark/>
          </w:tcPr>
          <w:p w14:paraId="7AEABC23"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w:t>
            </w:r>
          </w:p>
        </w:tc>
        <w:tc>
          <w:tcPr>
            <w:tcW w:w="1157" w:type="pct"/>
            <w:shd w:val="clear" w:color="auto" w:fill="auto"/>
            <w:noWrap/>
            <w:hideMark/>
          </w:tcPr>
          <w:p w14:paraId="1A408A3F"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w:t>
            </w:r>
          </w:p>
        </w:tc>
        <w:tc>
          <w:tcPr>
            <w:tcW w:w="1156" w:type="pct"/>
            <w:shd w:val="clear" w:color="auto" w:fill="auto"/>
            <w:noWrap/>
            <w:hideMark/>
          </w:tcPr>
          <w:p w14:paraId="39044C5C"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w:t>
            </w:r>
          </w:p>
        </w:tc>
      </w:tr>
      <w:tr w:rsidR="00347335" w:rsidRPr="00701100" w14:paraId="5A82D3E3" w14:textId="77777777" w:rsidTr="00E20509">
        <w:trPr>
          <w:trHeight w:val="290"/>
        </w:trPr>
        <w:tc>
          <w:tcPr>
            <w:tcW w:w="1527" w:type="pct"/>
            <w:shd w:val="clear" w:color="auto" w:fill="D9E2F3" w:themeFill="accent1" w:themeFillTint="33"/>
            <w:noWrap/>
            <w:hideMark/>
          </w:tcPr>
          <w:p w14:paraId="08868C26" w14:textId="4953C1B9"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160" w:type="pct"/>
            <w:shd w:val="clear" w:color="auto" w:fill="auto"/>
          </w:tcPr>
          <w:p w14:paraId="2CBB53B7"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Remote sensing and thematic mapping</w:t>
            </w:r>
          </w:p>
        </w:tc>
        <w:tc>
          <w:tcPr>
            <w:tcW w:w="1157" w:type="pct"/>
            <w:shd w:val="clear" w:color="auto" w:fill="auto"/>
            <w:noWrap/>
            <w:hideMark/>
          </w:tcPr>
          <w:p w14:paraId="29875904"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c>
          <w:tcPr>
            <w:tcW w:w="1156" w:type="pct"/>
            <w:shd w:val="clear" w:color="auto" w:fill="auto"/>
            <w:noWrap/>
            <w:hideMark/>
          </w:tcPr>
          <w:p w14:paraId="486EB782"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r>
      <w:tr w:rsidR="00347335" w:rsidRPr="00701100" w14:paraId="623064F8" w14:textId="77777777" w:rsidTr="00E20509">
        <w:trPr>
          <w:trHeight w:val="290"/>
        </w:trPr>
        <w:tc>
          <w:tcPr>
            <w:tcW w:w="1527" w:type="pct"/>
            <w:shd w:val="clear" w:color="auto" w:fill="D9E2F3" w:themeFill="accent1" w:themeFillTint="33"/>
            <w:noWrap/>
            <w:hideMark/>
          </w:tcPr>
          <w:p w14:paraId="6807874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160" w:type="pct"/>
            <w:shd w:val="clear" w:color="auto" w:fill="auto"/>
          </w:tcPr>
          <w:p w14:paraId="03DC8FA6"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Annual</w:t>
            </w:r>
          </w:p>
        </w:tc>
        <w:tc>
          <w:tcPr>
            <w:tcW w:w="1157" w:type="pct"/>
            <w:shd w:val="clear" w:color="auto" w:fill="auto"/>
            <w:noWrap/>
            <w:hideMark/>
          </w:tcPr>
          <w:p w14:paraId="3F7F8E46"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156" w:type="pct"/>
            <w:shd w:val="clear" w:color="auto" w:fill="auto"/>
            <w:noWrap/>
            <w:hideMark/>
          </w:tcPr>
          <w:p w14:paraId="1B81EB66"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347335" w:rsidRPr="00701100" w14:paraId="1663EA2A" w14:textId="77777777" w:rsidTr="00E20509">
        <w:trPr>
          <w:trHeight w:val="290"/>
        </w:trPr>
        <w:tc>
          <w:tcPr>
            <w:tcW w:w="1527" w:type="pct"/>
            <w:shd w:val="clear" w:color="auto" w:fill="D9E2F3" w:themeFill="accent1" w:themeFillTint="33"/>
            <w:noWrap/>
            <w:hideMark/>
          </w:tcPr>
          <w:p w14:paraId="759E71C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Category of measurement </w:t>
            </w:r>
          </w:p>
        </w:tc>
        <w:tc>
          <w:tcPr>
            <w:tcW w:w="1160" w:type="pct"/>
            <w:shd w:val="clear" w:color="auto" w:fill="auto"/>
            <w:noWrap/>
            <w:hideMark/>
          </w:tcPr>
          <w:p w14:paraId="5A7FF0E1"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1157" w:type="pct"/>
            <w:shd w:val="clear" w:color="auto" w:fill="auto"/>
            <w:noWrap/>
            <w:hideMark/>
          </w:tcPr>
          <w:p w14:paraId="7948BEE0"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1156" w:type="pct"/>
            <w:shd w:val="clear" w:color="auto" w:fill="auto"/>
            <w:noWrap/>
            <w:hideMark/>
          </w:tcPr>
          <w:p w14:paraId="76CFA117"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Level</w:t>
            </w:r>
          </w:p>
        </w:tc>
      </w:tr>
      <w:tr w:rsidR="00347335" w:rsidRPr="00701100" w14:paraId="47DDC67F" w14:textId="77777777" w:rsidTr="00E20509">
        <w:trPr>
          <w:trHeight w:val="290"/>
        </w:trPr>
        <w:tc>
          <w:tcPr>
            <w:tcW w:w="1527" w:type="pct"/>
            <w:shd w:val="clear" w:color="auto" w:fill="D9E2F3" w:themeFill="accent1" w:themeFillTint="33"/>
            <w:noWrap/>
            <w:hideMark/>
          </w:tcPr>
          <w:p w14:paraId="121B1C0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160" w:type="pct"/>
            <w:shd w:val="clear" w:color="auto" w:fill="auto"/>
          </w:tcPr>
          <w:p w14:paraId="350E4EE5"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tcPr>
          <w:p w14:paraId="00F57CB0" w14:textId="77777777" w:rsidR="00347335" w:rsidRPr="00701100" w:rsidRDefault="00347335" w:rsidP="00FD7014">
            <w:pPr>
              <w:spacing w:after="0" w:line="240" w:lineRule="auto"/>
              <w:rPr>
                <w:rFonts w:eastAsia="Times New Roman" w:cstheme="minorHAnsi"/>
                <w:color w:val="0070C0"/>
                <w:sz w:val="20"/>
                <w:szCs w:val="20"/>
                <w:lang w:val="en-GB"/>
              </w:rPr>
            </w:pPr>
          </w:p>
        </w:tc>
        <w:tc>
          <w:tcPr>
            <w:tcW w:w="1156" w:type="pct"/>
            <w:shd w:val="clear" w:color="auto" w:fill="auto"/>
          </w:tcPr>
          <w:p w14:paraId="64BD2914" w14:textId="77777777" w:rsidR="00347335" w:rsidRPr="00701100" w:rsidRDefault="00347335" w:rsidP="00E371DE">
            <w:pPr>
              <w:spacing w:after="0" w:line="240" w:lineRule="auto"/>
              <w:rPr>
                <w:rFonts w:eastAsia="Times New Roman" w:cstheme="minorHAnsi"/>
                <w:color w:val="0070C0"/>
                <w:sz w:val="20"/>
                <w:szCs w:val="20"/>
                <w:lang w:val="en-GB"/>
              </w:rPr>
            </w:pPr>
          </w:p>
        </w:tc>
      </w:tr>
      <w:tr w:rsidR="00347335" w:rsidRPr="00701100" w14:paraId="7178C4FA" w14:textId="77777777" w:rsidTr="00E20509">
        <w:trPr>
          <w:trHeight w:val="290"/>
        </w:trPr>
        <w:tc>
          <w:tcPr>
            <w:tcW w:w="1527" w:type="pct"/>
            <w:shd w:val="clear" w:color="auto" w:fill="D9E2F3" w:themeFill="accent1" w:themeFillTint="33"/>
            <w:noWrap/>
            <w:hideMark/>
          </w:tcPr>
          <w:p w14:paraId="2214E07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160" w:type="pct"/>
            <w:shd w:val="clear" w:color="auto" w:fill="auto"/>
          </w:tcPr>
          <w:p w14:paraId="15F3DF0B"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tcPr>
          <w:p w14:paraId="47C06A1C" w14:textId="77777777" w:rsidR="00347335" w:rsidRPr="00701100" w:rsidRDefault="00347335" w:rsidP="00FD7014">
            <w:pPr>
              <w:spacing w:after="0" w:line="240" w:lineRule="auto"/>
              <w:rPr>
                <w:rFonts w:eastAsia="Times New Roman" w:cstheme="minorHAnsi"/>
                <w:color w:val="0070C0"/>
                <w:sz w:val="20"/>
                <w:szCs w:val="20"/>
                <w:lang w:val="en-GB"/>
              </w:rPr>
            </w:pPr>
          </w:p>
        </w:tc>
        <w:tc>
          <w:tcPr>
            <w:tcW w:w="1156" w:type="pct"/>
            <w:shd w:val="clear" w:color="auto" w:fill="auto"/>
          </w:tcPr>
          <w:p w14:paraId="3BB38818" w14:textId="77777777" w:rsidR="00347335" w:rsidRPr="00701100" w:rsidRDefault="00347335" w:rsidP="00E371DE">
            <w:pPr>
              <w:spacing w:after="0" w:line="240" w:lineRule="auto"/>
              <w:rPr>
                <w:rFonts w:eastAsia="Times New Roman" w:cstheme="minorHAnsi"/>
                <w:color w:val="0070C0"/>
                <w:sz w:val="20"/>
                <w:szCs w:val="20"/>
                <w:lang w:val="en-GB"/>
              </w:rPr>
            </w:pPr>
          </w:p>
        </w:tc>
      </w:tr>
      <w:tr w:rsidR="00347335" w:rsidRPr="00701100" w14:paraId="1A846A7C" w14:textId="77777777" w:rsidTr="00E20509">
        <w:trPr>
          <w:trHeight w:val="290"/>
        </w:trPr>
        <w:tc>
          <w:tcPr>
            <w:tcW w:w="1527" w:type="pct"/>
            <w:shd w:val="clear" w:color="auto" w:fill="D9E2F3" w:themeFill="accent1" w:themeFillTint="33"/>
            <w:noWrap/>
            <w:hideMark/>
          </w:tcPr>
          <w:p w14:paraId="412996D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160" w:type="pct"/>
            <w:shd w:val="clear" w:color="auto" w:fill="auto"/>
          </w:tcPr>
          <w:p w14:paraId="738D99CA"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tcPr>
          <w:p w14:paraId="1A51BDBE" w14:textId="77777777" w:rsidR="00347335" w:rsidRPr="00701100" w:rsidRDefault="00347335" w:rsidP="00FD7014">
            <w:pPr>
              <w:spacing w:after="0" w:line="240" w:lineRule="auto"/>
              <w:rPr>
                <w:rFonts w:eastAsia="Times New Roman" w:cstheme="minorHAnsi"/>
                <w:color w:val="0070C0"/>
                <w:sz w:val="20"/>
                <w:szCs w:val="20"/>
                <w:lang w:val="en-GB"/>
              </w:rPr>
            </w:pPr>
          </w:p>
        </w:tc>
        <w:tc>
          <w:tcPr>
            <w:tcW w:w="1156" w:type="pct"/>
            <w:shd w:val="clear" w:color="auto" w:fill="auto"/>
          </w:tcPr>
          <w:p w14:paraId="4CE8D01B" w14:textId="77777777" w:rsidR="00347335" w:rsidRPr="00701100" w:rsidRDefault="00347335" w:rsidP="00E371DE">
            <w:pPr>
              <w:spacing w:after="0" w:line="240" w:lineRule="auto"/>
              <w:rPr>
                <w:rFonts w:eastAsia="Times New Roman" w:cstheme="minorHAnsi"/>
                <w:color w:val="0070C0"/>
                <w:sz w:val="20"/>
                <w:szCs w:val="20"/>
                <w:lang w:val="en-GB"/>
              </w:rPr>
            </w:pPr>
          </w:p>
        </w:tc>
      </w:tr>
      <w:tr w:rsidR="00347335" w:rsidRPr="00701100" w14:paraId="29B1D6A0" w14:textId="77777777" w:rsidTr="00E20509">
        <w:trPr>
          <w:trHeight w:val="290"/>
        </w:trPr>
        <w:tc>
          <w:tcPr>
            <w:tcW w:w="1527" w:type="pct"/>
            <w:shd w:val="clear" w:color="auto" w:fill="D9E2F3" w:themeFill="accent1" w:themeFillTint="33"/>
            <w:noWrap/>
            <w:hideMark/>
          </w:tcPr>
          <w:p w14:paraId="64F5E63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160" w:type="pct"/>
            <w:shd w:val="clear" w:color="auto" w:fill="auto"/>
          </w:tcPr>
          <w:p w14:paraId="488ED880"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tcPr>
          <w:p w14:paraId="2B1489A2" w14:textId="77777777" w:rsidR="00347335" w:rsidRPr="00701100" w:rsidRDefault="00347335" w:rsidP="00FD7014">
            <w:pPr>
              <w:spacing w:after="0" w:line="240" w:lineRule="auto"/>
              <w:rPr>
                <w:rFonts w:eastAsia="Times New Roman" w:cstheme="minorHAnsi"/>
                <w:color w:val="0070C0"/>
                <w:sz w:val="20"/>
                <w:szCs w:val="20"/>
                <w:lang w:val="en-GB"/>
              </w:rPr>
            </w:pPr>
          </w:p>
        </w:tc>
        <w:tc>
          <w:tcPr>
            <w:tcW w:w="1156" w:type="pct"/>
            <w:shd w:val="clear" w:color="auto" w:fill="auto"/>
          </w:tcPr>
          <w:p w14:paraId="4DF0CB3E" w14:textId="77777777" w:rsidR="00347335" w:rsidRPr="00701100" w:rsidRDefault="00347335" w:rsidP="00E371DE">
            <w:pPr>
              <w:spacing w:after="0" w:line="240" w:lineRule="auto"/>
              <w:rPr>
                <w:rFonts w:eastAsia="Times New Roman" w:cstheme="minorHAnsi"/>
                <w:color w:val="0070C0"/>
                <w:sz w:val="20"/>
                <w:szCs w:val="20"/>
                <w:lang w:val="en-GB"/>
              </w:rPr>
            </w:pPr>
          </w:p>
        </w:tc>
      </w:tr>
      <w:tr w:rsidR="00347335" w:rsidRPr="00701100" w14:paraId="2C515002" w14:textId="77777777" w:rsidTr="00E20509">
        <w:trPr>
          <w:trHeight w:val="290"/>
        </w:trPr>
        <w:tc>
          <w:tcPr>
            <w:tcW w:w="1527" w:type="pct"/>
            <w:shd w:val="clear" w:color="auto" w:fill="D9E2F3" w:themeFill="accent1" w:themeFillTint="33"/>
            <w:noWrap/>
            <w:hideMark/>
          </w:tcPr>
          <w:p w14:paraId="26838E7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160" w:type="pct"/>
            <w:shd w:val="clear" w:color="auto" w:fill="auto"/>
          </w:tcPr>
          <w:p w14:paraId="1FFC687C" w14:textId="77777777" w:rsidR="00347335" w:rsidRPr="00701100" w:rsidRDefault="00347335" w:rsidP="00E371DE">
            <w:pPr>
              <w:spacing w:after="0" w:line="240" w:lineRule="auto"/>
              <w:rPr>
                <w:rFonts w:eastAsia="Times New Roman" w:cstheme="minorHAnsi"/>
                <w:sz w:val="20"/>
                <w:szCs w:val="20"/>
                <w:lang w:val="en-GB"/>
              </w:rPr>
            </w:pPr>
          </w:p>
        </w:tc>
        <w:tc>
          <w:tcPr>
            <w:tcW w:w="1157" w:type="pct"/>
            <w:shd w:val="clear" w:color="auto" w:fill="auto"/>
          </w:tcPr>
          <w:p w14:paraId="314111F3" w14:textId="77777777" w:rsidR="00347335" w:rsidRPr="00701100" w:rsidRDefault="00347335" w:rsidP="00FD7014">
            <w:pPr>
              <w:spacing w:after="0" w:line="240" w:lineRule="auto"/>
              <w:rPr>
                <w:rFonts w:eastAsia="Times New Roman" w:cstheme="minorHAnsi"/>
                <w:sz w:val="20"/>
                <w:szCs w:val="20"/>
                <w:lang w:val="en-GB"/>
              </w:rPr>
            </w:pPr>
          </w:p>
        </w:tc>
        <w:tc>
          <w:tcPr>
            <w:tcW w:w="1156" w:type="pct"/>
            <w:shd w:val="clear" w:color="auto" w:fill="auto"/>
          </w:tcPr>
          <w:p w14:paraId="285A53E5"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4389B7F0" w14:textId="77777777" w:rsidTr="00E20509">
        <w:trPr>
          <w:trHeight w:val="290"/>
        </w:trPr>
        <w:tc>
          <w:tcPr>
            <w:tcW w:w="1527" w:type="pct"/>
            <w:shd w:val="clear" w:color="auto" w:fill="D9E2F3" w:themeFill="accent1" w:themeFillTint="33"/>
            <w:noWrap/>
            <w:hideMark/>
          </w:tcPr>
          <w:p w14:paraId="4677321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160" w:type="pct"/>
            <w:shd w:val="clear" w:color="auto" w:fill="auto"/>
            <w:noWrap/>
            <w:hideMark/>
          </w:tcPr>
          <w:p w14:paraId="65C8B21B"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World Bank</w:t>
            </w:r>
          </w:p>
        </w:tc>
        <w:tc>
          <w:tcPr>
            <w:tcW w:w="1157" w:type="pct"/>
            <w:shd w:val="clear" w:color="auto" w:fill="auto"/>
          </w:tcPr>
          <w:p w14:paraId="5F65A048" w14:textId="77777777" w:rsidR="00347335" w:rsidRPr="00701100" w:rsidRDefault="00347335" w:rsidP="00FD7014">
            <w:pPr>
              <w:spacing w:after="0" w:line="240" w:lineRule="auto"/>
              <w:rPr>
                <w:rFonts w:eastAsia="Times New Roman" w:cstheme="minorHAnsi"/>
                <w:sz w:val="20"/>
                <w:szCs w:val="20"/>
                <w:lang w:val="en-GB"/>
              </w:rPr>
            </w:pPr>
          </w:p>
        </w:tc>
        <w:tc>
          <w:tcPr>
            <w:tcW w:w="1156" w:type="pct"/>
            <w:shd w:val="clear" w:color="auto" w:fill="auto"/>
          </w:tcPr>
          <w:p w14:paraId="58C2C844"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053124F5" w14:textId="77777777" w:rsidTr="00E20509">
        <w:trPr>
          <w:trHeight w:val="290"/>
        </w:trPr>
        <w:tc>
          <w:tcPr>
            <w:tcW w:w="1527" w:type="pct"/>
            <w:shd w:val="clear" w:color="auto" w:fill="D9E2F3" w:themeFill="accent1" w:themeFillTint="33"/>
            <w:noWrap/>
            <w:hideMark/>
          </w:tcPr>
          <w:p w14:paraId="156246D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160" w:type="pct"/>
            <w:shd w:val="clear" w:color="auto" w:fill="auto"/>
          </w:tcPr>
          <w:p w14:paraId="76452323"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57" w:type="pct"/>
            <w:shd w:val="clear" w:color="auto" w:fill="auto"/>
            <w:noWrap/>
            <w:hideMark/>
          </w:tcPr>
          <w:p w14:paraId="5561DEEA" w14:textId="77777777" w:rsidR="00347335" w:rsidRPr="00701100" w:rsidRDefault="00347335" w:rsidP="00FD7014">
            <w:pPr>
              <w:spacing w:after="0" w:line="240" w:lineRule="auto"/>
              <w:rPr>
                <w:rFonts w:eastAsia="Times New Roman" w:cstheme="minorHAnsi"/>
                <w:color w:val="0070C0"/>
                <w:sz w:val="20"/>
                <w:szCs w:val="20"/>
                <w:lang w:val="en-GB"/>
              </w:rPr>
            </w:pPr>
          </w:p>
        </w:tc>
        <w:tc>
          <w:tcPr>
            <w:tcW w:w="1156" w:type="pct"/>
            <w:shd w:val="clear" w:color="auto" w:fill="auto"/>
            <w:noWrap/>
            <w:hideMark/>
          </w:tcPr>
          <w:p w14:paraId="26B191BF"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2A907F4B" w14:textId="77777777" w:rsidTr="00E20509">
        <w:trPr>
          <w:trHeight w:val="290"/>
        </w:trPr>
        <w:tc>
          <w:tcPr>
            <w:tcW w:w="1527" w:type="pct"/>
            <w:shd w:val="clear" w:color="auto" w:fill="D9E2F3" w:themeFill="accent1" w:themeFillTint="33"/>
            <w:noWrap/>
            <w:hideMark/>
          </w:tcPr>
          <w:p w14:paraId="496372F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160" w:type="pct"/>
            <w:shd w:val="clear" w:color="auto" w:fill="auto"/>
            <w:noWrap/>
            <w:hideMark/>
          </w:tcPr>
          <w:p w14:paraId="073D5A47"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w:t>
            </w:r>
          </w:p>
        </w:tc>
        <w:tc>
          <w:tcPr>
            <w:tcW w:w="1157" w:type="pct"/>
            <w:shd w:val="clear" w:color="auto" w:fill="auto"/>
            <w:noWrap/>
            <w:hideMark/>
          </w:tcPr>
          <w:p w14:paraId="57BCF749"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By location; by region</w:t>
            </w:r>
          </w:p>
        </w:tc>
        <w:tc>
          <w:tcPr>
            <w:tcW w:w="1156" w:type="pct"/>
            <w:shd w:val="clear" w:color="auto" w:fill="auto"/>
          </w:tcPr>
          <w:p w14:paraId="07678CC8"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3E35DAEA" w14:textId="77777777" w:rsidTr="00E20509">
        <w:trPr>
          <w:trHeight w:val="290"/>
        </w:trPr>
        <w:tc>
          <w:tcPr>
            <w:tcW w:w="1527" w:type="pct"/>
            <w:shd w:val="clear" w:color="auto" w:fill="D9E2F3" w:themeFill="accent1" w:themeFillTint="33"/>
            <w:noWrap/>
            <w:hideMark/>
          </w:tcPr>
          <w:p w14:paraId="0470214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73" w:type="pct"/>
            <w:gridSpan w:val="3"/>
            <w:shd w:val="clear" w:color="auto" w:fill="auto"/>
          </w:tcPr>
          <w:p w14:paraId="5CB9BA78" w14:textId="77777777" w:rsidR="00347335" w:rsidRPr="00701100" w:rsidRDefault="00347335" w:rsidP="00FD701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FAO, </w:t>
            </w:r>
            <w:hyperlink r:id="rId834" w:history="1">
              <w:r w:rsidRPr="00701100">
                <w:rPr>
                  <w:rFonts w:eastAsia="Times New Roman" w:cstheme="minorHAnsi"/>
                  <w:color w:val="0563C1"/>
                  <w:sz w:val="20"/>
                  <w:szCs w:val="20"/>
                  <w:u w:val="single"/>
                  <w:lang w:val="en-GB"/>
                </w:rPr>
                <w:t>http://www.fao.org/3/W8440e/W8440e02.htm</w:t>
              </w:r>
            </w:hyperlink>
            <w:r w:rsidRPr="00701100">
              <w:rPr>
                <w:rFonts w:eastAsia="Times New Roman" w:cstheme="minorHAnsi"/>
                <w:sz w:val="20"/>
                <w:szCs w:val="20"/>
                <w:u w:val="single"/>
                <w:lang w:val="en-GB"/>
              </w:rPr>
              <w:t>;</w:t>
            </w:r>
          </w:p>
          <w:p w14:paraId="5C337C56" w14:textId="77777777" w:rsidR="00347335" w:rsidRPr="00701100" w:rsidRDefault="00347335" w:rsidP="00FD7014">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World Bank, </w:t>
            </w:r>
            <w:hyperlink r:id="rId835" w:history="1">
              <w:r w:rsidRPr="00701100">
                <w:rPr>
                  <w:rStyle w:val="Hyperlink"/>
                  <w:rFonts w:eastAsia="Times New Roman" w:cstheme="minorHAnsi"/>
                  <w:sz w:val="20"/>
                  <w:szCs w:val="20"/>
                  <w:lang w:val="en-GB"/>
                </w:rPr>
                <w:t>https://data.worldbank.org/topic/climate-change</w:t>
              </w:r>
            </w:hyperlink>
            <w:r w:rsidRPr="00701100">
              <w:rPr>
                <w:rFonts w:eastAsia="Times New Roman" w:cstheme="minorHAnsi"/>
                <w:sz w:val="20"/>
                <w:szCs w:val="20"/>
                <w:lang w:val="en-GB"/>
              </w:rPr>
              <w:t xml:space="preserve"> </w:t>
            </w:r>
          </w:p>
        </w:tc>
      </w:tr>
    </w:tbl>
    <w:p w14:paraId="331C1D86" w14:textId="77777777" w:rsidR="00347335" w:rsidRPr="00701100" w:rsidRDefault="00347335" w:rsidP="00E371DE">
      <w:pPr>
        <w:rPr>
          <w:rFonts w:cstheme="minorHAnsi"/>
          <w:lang w:val="en-GB"/>
        </w:rPr>
      </w:pPr>
    </w:p>
    <w:p w14:paraId="58A56157" w14:textId="77777777" w:rsidR="00347335" w:rsidRPr="00701100" w:rsidRDefault="00347335" w:rsidP="00E371DE">
      <w:pPr>
        <w:rPr>
          <w:rFonts w:cstheme="minorHAnsi"/>
          <w:lang w:val="en-GB"/>
        </w:rPr>
      </w:pPr>
      <w:r w:rsidRPr="00701100">
        <w:rPr>
          <w:rFonts w:cstheme="minorHAnsi"/>
          <w:lang w:val="en-GB"/>
        </w:rPr>
        <w:br w:type="page"/>
      </w:r>
    </w:p>
    <w:p w14:paraId="5B942144" w14:textId="77777777" w:rsidR="00347335" w:rsidRPr="00701100" w:rsidRDefault="00347335" w:rsidP="00E371DE">
      <w:pPr>
        <w:pStyle w:val="Heading1"/>
        <w:rPr>
          <w:rFonts w:asciiTheme="minorHAnsi" w:hAnsiTheme="minorHAnsi" w:cstheme="minorHAnsi"/>
          <w:b/>
          <w:bCs/>
          <w:lang w:val="en-GB"/>
        </w:rPr>
      </w:pPr>
      <w:bookmarkStart w:id="329" w:name="target107"/>
      <w:bookmarkStart w:id="330" w:name="_Toc92180025"/>
      <w:bookmarkStart w:id="331" w:name="_Toc129251436"/>
      <w:r w:rsidRPr="00701100">
        <w:rPr>
          <w:rFonts w:asciiTheme="minorHAnsi" w:hAnsiTheme="minorHAnsi" w:cstheme="minorHAnsi"/>
          <w:b/>
          <w:bCs/>
          <w:lang w:val="en-GB"/>
        </w:rPr>
        <w:lastRenderedPageBreak/>
        <w:t>107</w:t>
      </w:r>
      <w:bookmarkEnd w:id="329"/>
      <w:r w:rsidRPr="00701100">
        <w:rPr>
          <w:rFonts w:asciiTheme="minorHAnsi" w:hAnsiTheme="minorHAnsi" w:cstheme="minorHAnsi"/>
          <w:b/>
          <w:bCs/>
          <w:lang w:val="en-GB"/>
        </w:rPr>
        <w:t>. Islands vulnerable to climate change</w:t>
      </w:r>
      <w:bookmarkEnd w:id="330"/>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3419"/>
        <w:gridCol w:w="3422"/>
        <w:gridCol w:w="3235"/>
      </w:tblGrid>
      <w:tr w:rsidR="00347335" w:rsidRPr="00701100" w14:paraId="13A8600F" w14:textId="77777777" w:rsidTr="00DB6FCA">
        <w:trPr>
          <w:trHeight w:val="290"/>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5CCD25A9" w14:textId="77777777" w:rsidR="00347335" w:rsidRPr="00701100" w:rsidRDefault="00347335" w:rsidP="00E371DE">
            <w:pPr>
              <w:spacing w:after="0" w:line="240" w:lineRule="auto"/>
              <w:rPr>
                <w:rFonts w:eastAsia="Times New Roman" w:cstheme="minorHAnsi"/>
                <w:color w:val="0070C0"/>
                <w:sz w:val="20"/>
                <w:szCs w:val="20"/>
                <w:lang w:val="en-GB"/>
              </w:rPr>
            </w:pPr>
            <w:bookmarkStart w:id="332" w:name="_Hlk72427222"/>
            <w:r w:rsidRPr="00701100">
              <w:rPr>
                <w:rFonts w:cstheme="minorHAnsi"/>
                <w:b/>
                <w:bCs/>
                <w:color w:val="FFFFFF" w:themeColor="background1"/>
                <w:lang w:val="en-GB"/>
              </w:rPr>
              <w:t>Field</w:t>
            </w:r>
          </w:p>
        </w:tc>
        <w:tc>
          <w:tcPr>
            <w:tcW w:w="3501" w:type="pct"/>
            <w:gridSpan w:val="3"/>
            <w:tcBorders>
              <w:top w:val="single" w:sz="4" w:space="0" w:color="auto"/>
              <w:left w:val="nil"/>
              <w:bottom w:val="single" w:sz="4" w:space="0" w:color="auto"/>
              <w:right w:val="single" w:sz="4" w:space="0" w:color="auto"/>
            </w:tcBorders>
            <w:shd w:val="clear" w:color="auto" w:fill="0070C0"/>
            <w:noWrap/>
          </w:tcPr>
          <w:p w14:paraId="452ABD2E"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bookmarkEnd w:id="332"/>
      <w:tr w:rsidR="00347335" w:rsidRPr="00701100" w14:paraId="74C51513" w14:textId="77777777" w:rsidTr="00DB6FCA">
        <w:trPr>
          <w:trHeight w:val="290"/>
        </w:trPr>
        <w:tc>
          <w:tcPr>
            <w:tcW w:w="1499" w:type="pct"/>
            <w:shd w:val="clear" w:color="auto" w:fill="D9E2F3" w:themeFill="accent1" w:themeFillTint="33"/>
            <w:noWrap/>
            <w:hideMark/>
          </w:tcPr>
          <w:p w14:paraId="3D79EAD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01" w:type="pct"/>
            <w:gridSpan w:val="3"/>
            <w:shd w:val="clear" w:color="auto" w:fill="auto"/>
            <w:noWrap/>
            <w:hideMark/>
          </w:tcPr>
          <w:p w14:paraId="09329685"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Islands vulnerable to climate change</w:t>
            </w:r>
          </w:p>
        </w:tc>
      </w:tr>
      <w:tr w:rsidR="00347335" w:rsidRPr="00701100" w14:paraId="745A6898" w14:textId="77777777" w:rsidTr="00DB6FCA">
        <w:trPr>
          <w:trHeight w:val="290"/>
        </w:trPr>
        <w:tc>
          <w:tcPr>
            <w:tcW w:w="1499" w:type="pct"/>
            <w:shd w:val="clear" w:color="auto" w:fill="D9E2F3" w:themeFill="accent1" w:themeFillTint="33"/>
            <w:noWrap/>
            <w:hideMark/>
          </w:tcPr>
          <w:p w14:paraId="47C672E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188" w:type="pct"/>
            <w:shd w:val="clear" w:color="auto" w:fill="auto"/>
            <w:noWrap/>
            <w:hideMark/>
          </w:tcPr>
          <w:p w14:paraId="23333BF9"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noWrap/>
            <w:hideMark/>
          </w:tcPr>
          <w:p w14:paraId="7F908570"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of islands </w:t>
            </w:r>
          </w:p>
        </w:tc>
        <w:tc>
          <w:tcPr>
            <w:tcW w:w="1124" w:type="pct"/>
            <w:shd w:val="clear" w:color="auto" w:fill="auto"/>
            <w:noWrap/>
            <w:hideMark/>
          </w:tcPr>
          <w:p w14:paraId="665C0C8D"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Sea level rise </w:t>
            </w:r>
          </w:p>
        </w:tc>
      </w:tr>
      <w:tr w:rsidR="00347335" w:rsidRPr="00701100" w14:paraId="7021AF41" w14:textId="77777777" w:rsidTr="00DB6FCA">
        <w:trPr>
          <w:trHeight w:val="290"/>
        </w:trPr>
        <w:tc>
          <w:tcPr>
            <w:tcW w:w="1499" w:type="pct"/>
            <w:shd w:val="clear" w:color="auto" w:fill="D9E2F3" w:themeFill="accent1" w:themeFillTint="33"/>
            <w:noWrap/>
            <w:hideMark/>
          </w:tcPr>
          <w:p w14:paraId="4B6B743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01" w:type="pct"/>
            <w:gridSpan w:val="3"/>
            <w:shd w:val="clear" w:color="auto" w:fill="auto"/>
            <w:noWrap/>
            <w:hideMark/>
          </w:tcPr>
          <w:p w14:paraId="745682D9"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p w14:paraId="35E6BE5C"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379994B3" w14:textId="77777777" w:rsidTr="00DB6FCA">
        <w:trPr>
          <w:trHeight w:val="290"/>
        </w:trPr>
        <w:tc>
          <w:tcPr>
            <w:tcW w:w="1499" w:type="pct"/>
            <w:shd w:val="clear" w:color="auto" w:fill="D9E2F3" w:themeFill="accent1" w:themeFillTint="33"/>
            <w:noWrap/>
            <w:hideMark/>
          </w:tcPr>
          <w:p w14:paraId="574D36AA"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01" w:type="pct"/>
            <w:gridSpan w:val="3"/>
            <w:shd w:val="clear" w:color="auto" w:fill="auto"/>
            <w:noWrap/>
            <w:hideMark/>
          </w:tcPr>
          <w:p w14:paraId="483700E2"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of country vulnerable to climate change</w:t>
            </w:r>
          </w:p>
          <w:p w14:paraId="0129B1E0"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4A9858F8" w14:textId="77777777" w:rsidTr="00DB6FCA">
        <w:trPr>
          <w:trHeight w:val="290"/>
        </w:trPr>
        <w:tc>
          <w:tcPr>
            <w:tcW w:w="1499" w:type="pct"/>
            <w:shd w:val="clear" w:color="auto" w:fill="D9E2F3" w:themeFill="accent1" w:themeFillTint="33"/>
            <w:noWrap/>
            <w:hideMark/>
          </w:tcPr>
          <w:p w14:paraId="19EA64F5"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01" w:type="pct"/>
            <w:gridSpan w:val="3"/>
            <w:shd w:val="clear" w:color="auto" w:fill="auto"/>
            <w:noWrap/>
            <w:hideMark/>
          </w:tcPr>
          <w:p w14:paraId="502FC659"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Sea and coasts</w:t>
            </w:r>
          </w:p>
          <w:p w14:paraId="53D918C6"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6390AF6B" w14:textId="77777777" w:rsidTr="00DB6FCA">
        <w:trPr>
          <w:trHeight w:val="290"/>
        </w:trPr>
        <w:tc>
          <w:tcPr>
            <w:tcW w:w="1499" w:type="pct"/>
            <w:shd w:val="clear" w:color="auto" w:fill="D9E2F3" w:themeFill="accent1" w:themeFillTint="33"/>
            <w:noWrap/>
            <w:hideMark/>
          </w:tcPr>
          <w:p w14:paraId="5199F14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188" w:type="pct"/>
            <w:shd w:val="clear" w:color="auto" w:fill="auto"/>
            <w:noWrap/>
            <w:hideMark/>
          </w:tcPr>
          <w:p w14:paraId="19CAA3DD"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1189" w:type="pct"/>
            <w:shd w:val="clear" w:color="auto" w:fill="auto"/>
            <w:noWrap/>
            <w:hideMark/>
          </w:tcPr>
          <w:p w14:paraId="0DFD120E"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1124" w:type="pct"/>
            <w:shd w:val="clear" w:color="auto" w:fill="auto"/>
            <w:noWrap/>
            <w:hideMark/>
          </w:tcPr>
          <w:p w14:paraId="40AA627A"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0D7DD4DF" w14:textId="77777777" w:rsidTr="00DB6FCA">
        <w:trPr>
          <w:trHeight w:val="290"/>
        </w:trPr>
        <w:tc>
          <w:tcPr>
            <w:tcW w:w="1499" w:type="pct"/>
            <w:shd w:val="clear" w:color="auto" w:fill="D9E2F3" w:themeFill="accent1" w:themeFillTint="33"/>
            <w:noWrap/>
            <w:hideMark/>
          </w:tcPr>
          <w:p w14:paraId="40A6988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188" w:type="pct"/>
            <w:shd w:val="clear" w:color="auto" w:fill="auto"/>
            <w:noWrap/>
            <w:hideMark/>
          </w:tcPr>
          <w:p w14:paraId="52373CA7"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189" w:type="pct"/>
            <w:shd w:val="clear" w:color="auto" w:fill="auto"/>
            <w:noWrap/>
            <w:hideMark/>
          </w:tcPr>
          <w:p w14:paraId="2C1EADEF"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124" w:type="pct"/>
            <w:shd w:val="clear" w:color="auto" w:fill="auto"/>
            <w:noWrap/>
            <w:hideMark/>
          </w:tcPr>
          <w:p w14:paraId="30036671"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14DD277C" w14:textId="77777777" w:rsidTr="00CC34FB">
        <w:trPr>
          <w:trHeight w:val="290"/>
        </w:trPr>
        <w:tc>
          <w:tcPr>
            <w:tcW w:w="1499" w:type="pct"/>
            <w:shd w:val="clear" w:color="auto" w:fill="D9E2F3" w:themeFill="accent1" w:themeFillTint="33"/>
            <w:noWrap/>
            <w:hideMark/>
          </w:tcPr>
          <w:p w14:paraId="2F5C1DF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188" w:type="pct"/>
            <w:shd w:val="clear" w:color="auto" w:fill="auto"/>
            <w:noWrap/>
          </w:tcPr>
          <w:p w14:paraId="7BF76ED7" w14:textId="6B481DD3" w:rsidR="00347335" w:rsidRPr="00701100" w:rsidRDefault="00347335" w:rsidP="005322DD">
            <w:pPr>
              <w:spacing w:after="0" w:line="240" w:lineRule="auto"/>
              <w:rPr>
                <w:rFonts w:eastAsia="Times New Roman" w:cstheme="minorHAnsi"/>
                <w:strike/>
                <w:color w:val="FF0000"/>
                <w:sz w:val="20"/>
                <w:szCs w:val="20"/>
                <w:lang w:val="en-GB"/>
              </w:rPr>
            </w:pPr>
          </w:p>
        </w:tc>
        <w:tc>
          <w:tcPr>
            <w:tcW w:w="1189" w:type="pct"/>
            <w:shd w:val="clear" w:color="auto" w:fill="auto"/>
            <w:noWrap/>
            <w:hideMark/>
          </w:tcPr>
          <w:p w14:paraId="5E641894"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1.1.3.a.4</w:t>
            </w:r>
          </w:p>
        </w:tc>
        <w:tc>
          <w:tcPr>
            <w:tcW w:w="1124" w:type="pct"/>
            <w:shd w:val="clear" w:color="auto" w:fill="auto"/>
            <w:noWrap/>
            <w:hideMark/>
          </w:tcPr>
          <w:p w14:paraId="410FC3F3" w14:textId="1D6FF85C"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1.1.2.e.4 [similar</w:t>
            </w:r>
            <w:r w:rsidR="00253E13"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347335" w:rsidRPr="00701100" w14:paraId="47B7AFA3" w14:textId="77777777" w:rsidTr="00DB6FCA">
        <w:trPr>
          <w:trHeight w:val="290"/>
        </w:trPr>
        <w:tc>
          <w:tcPr>
            <w:tcW w:w="1499" w:type="pct"/>
            <w:shd w:val="clear" w:color="auto" w:fill="D9E2F3" w:themeFill="accent1" w:themeFillTint="33"/>
            <w:noWrap/>
            <w:hideMark/>
          </w:tcPr>
          <w:p w14:paraId="03406A3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188" w:type="pct"/>
            <w:shd w:val="clear" w:color="auto" w:fill="auto"/>
            <w:noWrap/>
            <w:hideMark/>
          </w:tcPr>
          <w:p w14:paraId="59383D63"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noWrap/>
            <w:hideMark/>
          </w:tcPr>
          <w:p w14:paraId="5D97E4A5" w14:textId="77777777" w:rsidR="00347335" w:rsidRPr="00701100" w:rsidRDefault="00347335" w:rsidP="005322DD">
            <w:pPr>
              <w:spacing w:after="0" w:line="240" w:lineRule="auto"/>
              <w:rPr>
                <w:rFonts w:eastAsia="Times New Roman" w:cstheme="minorHAnsi"/>
                <w:sz w:val="20"/>
                <w:szCs w:val="20"/>
                <w:lang w:val="en-GB"/>
              </w:rPr>
            </w:pPr>
          </w:p>
        </w:tc>
        <w:tc>
          <w:tcPr>
            <w:tcW w:w="1124" w:type="pct"/>
            <w:shd w:val="clear" w:color="auto" w:fill="auto"/>
            <w:noWrap/>
            <w:hideMark/>
          </w:tcPr>
          <w:p w14:paraId="272B6B14"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35DE9172" w14:textId="77777777" w:rsidTr="00DB6FCA">
        <w:trPr>
          <w:trHeight w:val="290"/>
        </w:trPr>
        <w:tc>
          <w:tcPr>
            <w:tcW w:w="1499" w:type="pct"/>
            <w:shd w:val="clear" w:color="auto" w:fill="D9E2F3" w:themeFill="accent1" w:themeFillTint="33"/>
            <w:noWrap/>
            <w:hideMark/>
          </w:tcPr>
          <w:p w14:paraId="6CD9E41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188" w:type="pct"/>
            <w:shd w:val="clear" w:color="auto" w:fill="auto"/>
          </w:tcPr>
          <w:p w14:paraId="7E104B6D"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noWrap/>
            <w:hideMark/>
          </w:tcPr>
          <w:p w14:paraId="522A8537"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24" w:type="pct"/>
            <w:shd w:val="clear" w:color="auto" w:fill="auto"/>
            <w:noWrap/>
            <w:hideMark/>
          </w:tcPr>
          <w:p w14:paraId="4445691F"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7531E55E" w14:textId="77777777" w:rsidTr="00DB6FCA">
        <w:trPr>
          <w:trHeight w:val="290"/>
        </w:trPr>
        <w:tc>
          <w:tcPr>
            <w:tcW w:w="1499" w:type="pct"/>
            <w:shd w:val="clear" w:color="auto" w:fill="D9E2F3" w:themeFill="accent1" w:themeFillTint="33"/>
            <w:noWrap/>
            <w:hideMark/>
          </w:tcPr>
          <w:p w14:paraId="367E8B5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188" w:type="pct"/>
            <w:shd w:val="clear" w:color="auto" w:fill="auto"/>
            <w:noWrap/>
            <w:hideMark/>
          </w:tcPr>
          <w:p w14:paraId="2FB39884"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189" w:type="pct"/>
            <w:shd w:val="clear" w:color="auto" w:fill="auto"/>
            <w:noWrap/>
            <w:hideMark/>
          </w:tcPr>
          <w:p w14:paraId="17EEBD9F"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124" w:type="pct"/>
            <w:shd w:val="clear" w:color="auto" w:fill="auto"/>
            <w:noWrap/>
            <w:hideMark/>
          </w:tcPr>
          <w:p w14:paraId="3CED430C"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2F37B4F9" w14:textId="77777777" w:rsidTr="00CC34FB">
        <w:trPr>
          <w:trHeight w:val="800"/>
        </w:trPr>
        <w:tc>
          <w:tcPr>
            <w:tcW w:w="1499" w:type="pct"/>
            <w:shd w:val="clear" w:color="auto" w:fill="D9E2F3" w:themeFill="accent1" w:themeFillTint="33"/>
            <w:noWrap/>
            <w:hideMark/>
          </w:tcPr>
          <w:p w14:paraId="1639485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188" w:type="pct"/>
            <w:shd w:val="clear" w:color="auto" w:fill="auto"/>
            <w:noWrap/>
            <w:hideMark/>
          </w:tcPr>
          <w:p w14:paraId="2E9877B0" w14:textId="77777777" w:rsidR="00347335" w:rsidRPr="00701100" w:rsidRDefault="00347335" w:rsidP="005322DD">
            <w:pPr>
              <w:spacing w:after="0" w:line="240" w:lineRule="auto"/>
              <w:rPr>
                <w:rFonts w:eastAsia="Times New Roman" w:cstheme="minorHAnsi"/>
                <w:color w:val="0070C0"/>
                <w:sz w:val="20"/>
                <w:szCs w:val="20"/>
                <w:lang w:val="es-ES"/>
              </w:rPr>
            </w:pPr>
            <w:r w:rsidRPr="00701100">
              <w:rPr>
                <w:rFonts w:eastAsia="Times New Roman" w:cstheme="minorHAnsi"/>
                <w:sz w:val="20"/>
                <w:szCs w:val="20"/>
                <w:lang w:val="en-GB"/>
              </w:rPr>
              <w:t xml:space="preserve">There is increasing recognition of the risks to small islands from climate-related processes originating well beyond the borders of an individual nation or island. Such transboundary processes already have a negative impact on small islands. These include air-borne dust from the Sahara and Asia, distant-source ocean swells from mid to high latitudes, invasive plant and animal species, and the spread of aquatic pathogens. For island communities the risks associated with existing and future invasive species and human health challenges are projected to increase in a changing climate. </w:t>
            </w:r>
            <w:r w:rsidRPr="00701100">
              <w:rPr>
                <w:rFonts w:eastAsia="Times New Roman" w:cstheme="minorHAnsi"/>
                <w:sz w:val="20"/>
                <w:szCs w:val="20"/>
                <w:lang w:val="en-GB"/>
              </w:rPr>
              <w:br/>
            </w:r>
            <w:r w:rsidRPr="00701100">
              <w:rPr>
                <w:rFonts w:eastAsia="Times New Roman" w:cstheme="minorHAnsi"/>
                <w:sz w:val="20"/>
                <w:szCs w:val="20"/>
                <w:lang w:val="es-ES"/>
              </w:rPr>
              <w:t xml:space="preserve">[IPCC, p.1616, </w:t>
            </w:r>
            <w:hyperlink r:id="rId836" w:history="1">
              <w:r w:rsidRPr="00701100">
                <w:rPr>
                  <w:rFonts w:eastAsia="Times New Roman" w:cstheme="minorHAnsi"/>
                  <w:color w:val="0563C1"/>
                  <w:sz w:val="20"/>
                  <w:szCs w:val="20"/>
                  <w:u w:val="single"/>
                  <w:lang w:val="es-ES"/>
                </w:rPr>
                <w:t>https://www.ipcc.ch/site/assets/uploads/2018/02/WGIIAR5-Chap29_FINAL.pdf</w:t>
              </w:r>
            </w:hyperlink>
            <w:r w:rsidRPr="00701100">
              <w:rPr>
                <w:rFonts w:eastAsia="Times New Roman" w:cstheme="minorHAnsi"/>
                <w:sz w:val="20"/>
                <w:szCs w:val="20"/>
                <w:lang w:val="es-ES"/>
              </w:rPr>
              <w:t>]</w:t>
            </w:r>
          </w:p>
        </w:tc>
        <w:tc>
          <w:tcPr>
            <w:tcW w:w="1189" w:type="pct"/>
            <w:shd w:val="clear" w:color="auto" w:fill="auto"/>
            <w:hideMark/>
          </w:tcPr>
          <w:p w14:paraId="2A34651E"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Any area of land smaller than a continent and entirely surrounded by water. Islands may occur in oceans, seas, lakes, or rivers.</w:t>
            </w:r>
            <w:r w:rsidRPr="00701100">
              <w:rPr>
                <w:rFonts w:eastAsia="Times New Roman" w:cstheme="minorHAnsi"/>
                <w:sz w:val="20"/>
                <w:szCs w:val="20"/>
                <w:lang w:val="en-GB"/>
              </w:rPr>
              <w:br/>
              <w:t xml:space="preserve">[Encyclopaedia Britannica, </w:t>
            </w:r>
            <w:hyperlink r:id="rId837" w:history="1">
              <w:r w:rsidRPr="00701100">
                <w:rPr>
                  <w:rStyle w:val="Hyperlink"/>
                  <w:rFonts w:eastAsia="Times New Roman" w:cstheme="minorHAnsi"/>
                  <w:sz w:val="20"/>
                  <w:szCs w:val="20"/>
                  <w:lang w:val="en-GB"/>
                </w:rPr>
                <w:t>https://www.britannica.com/science/island</w:t>
              </w:r>
            </w:hyperlink>
            <w:r w:rsidRPr="00701100">
              <w:rPr>
                <w:rFonts w:eastAsia="Times New Roman" w:cstheme="minorHAnsi"/>
                <w:sz w:val="20"/>
                <w:szCs w:val="20"/>
                <w:lang w:val="en-GB"/>
              </w:rPr>
              <w:t>]</w:t>
            </w:r>
          </w:p>
        </w:tc>
        <w:tc>
          <w:tcPr>
            <w:tcW w:w="1124" w:type="pct"/>
            <w:shd w:val="clear" w:color="auto" w:fill="auto"/>
            <w:noWrap/>
            <w:hideMark/>
          </w:tcPr>
          <w:p w14:paraId="371802FF"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Relative sea level change is how the height of the ocean rises or falls relative to the land at a particular location [US EPA, </w:t>
            </w:r>
            <w:hyperlink r:id="rId838" w:history="1">
              <w:r w:rsidRPr="00701100">
                <w:rPr>
                  <w:rFonts w:eastAsia="Times New Roman" w:cstheme="minorHAnsi"/>
                  <w:color w:val="0563C1"/>
                  <w:sz w:val="20"/>
                  <w:szCs w:val="20"/>
                  <w:u w:val="single"/>
                  <w:lang w:val="en-GB"/>
                </w:rPr>
                <w:t>https://cfpub.epa.gov/roe/indicator_pdf.cfm?i=87</w:t>
              </w:r>
            </w:hyperlink>
            <w:r w:rsidRPr="00701100">
              <w:rPr>
                <w:rFonts w:eastAsia="Times New Roman" w:cstheme="minorHAnsi"/>
                <w:sz w:val="20"/>
                <w:szCs w:val="20"/>
                <w:lang w:val="en-GB"/>
              </w:rPr>
              <w:t>]</w:t>
            </w:r>
          </w:p>
        </w:tc>
      </w:tr>
      <w:tr w:rsidR="00347335" w:rsidRPr="00701100" w14:paraId="407395CA" w14:textId="77777777" w:rsidTr="005322DD">
        <w:trPr>
          <w:trHeight w:val="530"/>
        </w:trPr>
        <w:tc>
          <w:tcPr>
            <w:tcW w:w="1499" w:type="pct"/>
            <w:shd w:val="clear" w:color="auto" w:fill="D9E2F3" w:themeFill="accent1" w:themeFillTint="33"/>
            <w:noWrap/>
            <w:hideMark/>
          </w:tcPr>
          <w:p w14:paraId="0726811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01" w:type="pct"/>
            <w:gridSpan w:val="3"/>
            <w:shd w:val="clear" w:color="auto" w:fill="auto"/>
            <w:hideMark/>
          </w:tcPr>
          <w:p w14:paraId="37C63A2A" w14:textId="77777777" w:rsidR="0017117A" w:rsidRPr="00045743" w:rsidRDefault="00347335" w:rsidP="005322DD">
            <w:pPr>
              <w:spacing w:after="0" w:line="240" w:lineRule="auto"/>
              <w:rPr>
                <w:rFonts w:eastAsia="Times New Roman" w:cstheme="minorHAnsi"/>
                <w:color w:val="0563C1"/>
                <w:sz w:val="20"/>
                <w:szCs w:val="20"/>
                <w:u w:val="single"/>
                <w:lang w:val="es-ES"/>
              </w:rPr>
            </w:pPr>
            <w:r w:rsidRPr="00701100">
              <w:rPr>
                <w:rFonts w:eastAsia="Times New Roman" w:cstheme="minorHAnsi"/>
                <w:sz w:val="20"/>
                <w:szCs w:val="20"/>
                <w:lang w:val="en-GB"/>
              </w:rPr>
              <w:t xml:space="preserve">Due to sea level rise projected throughout the 21st century and beyond, coastal systems and low-lying areas will increasingly experience adverse impacts such as submergence, coastal flooding, and coastal erosion. </w:t>
            </w:r>
            <w:r w:rsidRPr="00045743">
              <w:rPr>
                <w:rFonts w:eastAsia="Times New Roman" w:cstheme="minorHAnsi"/>
                <w:sz w:val="20"/>
                <w:szCs w:val="20"/>
                <w:lang w:val="es-ES"/>
              </w:rPr>
              <w:t>IPCC,</w:t>
            </w:r>
            <w:r w:rsidR="0017117A" w:rsidRPr="00045743">
              <w:rPr>
                <w:rFonts w:eastAsia="Times New Roman" w:cstheme="minorHAnsi"/>
                <w:sz w:val="20"/>
                <w:szCs w:val="20"/>
                <w:lang w:val="es-ES"/>
              </w:rPr>
              <w:t xml:space="preserve"> </w:t>
            </w:r>
            <w:hyperlink r:id="rId839" w:history="1">
              <w:r w:rsidR="0017117A" w:rsidRPr="00045743">
                <w:rPr>
                  <w:rStyle w:val="Hyperlink"/>
                  <w:rFonts w:eastAsia="Times New Roman" w:cstheme="minorHAnsi"/>
                  <w:sz w:val="20"/>
                  <w:szCs w:val="20"/>
                  <w:lang w:val="es-ES"/>
                </w:rPr>
                <w:t>https://www.ipcc.ch/site/assets/uploads/2018/02/WGIIAR5-PartA_FINAL.pdf</w:t>
              </w:r>
            </w:hyperlink>
            <w:r w:rsidRPr="00045743">
              <w:rPr>
                <w:rFonts w:eastAsia="Times New Roman" w:cstheme="minorHAnsi"/>
                <w:color w:val="0563C1"/>
                <w:sz w:val="20"/>
                <w:szCs w:val="20"/>
                <w:u w:val="single"/>
                <w:lang w:val="es-ES"/>
              </w:rPr>
              <w:t xml:space="preserve">  </w:t>
            </w:r>
          </w:p>
          <w:p w14:paraId="6B33E20A" w14:textId="715DD521"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lastRenderedPageBreak/>
              <w:t>Ocean thermal expansion and glacier melting have been the dominant contributors to 20th century global mean sea level rise.</w:t>
            </w:r>
          </w:p>
        </w:tc>
      </w:tr>
      <w:tr w:rsidR="00347335" w:rsidRPr="00701100" w14:paraId="13E0227E" w14:textId="77777777" w:rsidTr="00DB6FCA">
        <w:trPr>
          <w:trHeight w:val="290"/>
        </w:trPr>
        <w:tc>
          <w:tcPr>
            <w:tcW w:w="1499" w:type="pct"/>
            <w:shd w:val="clear" w:color="auto" w:fill="D9E2F3" w:themeFill="accent1" w:themeFillTint="33"/>
            <w:noWrap/>
            <w:hideMark/>
          </w:tcPr>
          <w:p w14:paraId="2D463F7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188" w:type="pct"/>
            <w:shd w:val="clear" w:color="auto" w:fill="auto"/>
            <w:noWrap/>
            <w:hideMark/>
          </w:tcPr>
          <w:p w14:paraId="7AFDDDAB"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w:t>
            </w:r>
          </w:p>
        </w:tc>
        <w:tc>
          <w:tcPr>
            <w:tcW w:w="1189" w:type="pct"/>
            <w:shd w:val="clear" w:color="auto" w:fill="auto"/>
            <w:noWrap/>
            <w:hideMark/>
          </w:tcPr>
          <w:p w14:paraId="782DEBB8"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w:t>
            </w:r>
          </w:p>
        </w:tc>
        <w:tc>
          <w:tcPr>
            <w:tcW w:w="1124" w:type="pct"/>
            <w:shd w:val="clear" w:color="auto" w:fill="auto"/>
            <w:noWrap/>
            <w:hideMark/>
          </w:tcPr>
          <w:p w14:paraId="14B8E2C3"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w:t>
            </w:r>
          </w:p>
        </w:tc>
      </w:tr>
      <w:tr w:rsidR="00347335" w:rsidRPr="00701100" w14:paraId="7AA58ED0" w14:textId="77777777" w:rsidTr="00DB6FCA">
        <w:trPr>
          <w:trHeight w:val="290"/>
        </w:trPr>
        <w:tc>
          <w:tcPr>
            <w:tcW w:w="1499" w:type="pct"/>
            <w:shd w:val="clear" w:color="auto" w:fill="D9E2F3" w:themeFill="accent1" w:themeFillTint="33"/>
            <w:noWrap/>
            <w:hideMark/>
          </w:tcPr>
          <w:p w14:paraId="1897F279" w14:textId="667E86C9"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188" w:type="pct"/>
            <w:shd w:val="clear" w:color="auto" w:fill="auto"/>
          </w:tcPr>
          <w:p w14:paraId="183DD65D"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noWrap/>
            <w:hideMark/>
          </w:tcPr>
          <w:p w14:paraId="17556F6D"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c>
          <w:tcPr>
            <w:tcW w:w="1124" w:type="pct"/>
            <w:shd w:val="clear" w:color="auto" w:fill="auto"/>
            <w:noWrap/>
            <w:hideMark/>
          </w:tcPr>
          <w:p w14:paraId="43A06092"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r>
      <w:tr w:rsidR="00347335" w:rsidRPr="00701100" w14:paraId="6753CF92" w14:textId="77777777" w:rsidTr="00DB6FCA">
        <w:trPr>
          <w:trHeight w:val="290"/>
        </w:trPr>
        <w:tc>
          <w:tcPr>
            <w:tcW w:w="1499" w:type="pct"/>
            <w:shd w:val="clear" w:color="auto" w:fill="D9E2F3" w:themeFill="accent1" w:themeFillTint="33"/>
            <w:noWrap/>
            <w:hideMark/>
          </w:tcPr>
          <w:p w14:paraId="3C64B03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188" w:type="pct"/>
            <w:shd w:val="clear" w:color="auto" w:fill="auto"/>
          </w:tcPr>
          <w:p w14:paraId="7DC9AC35"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noWrap/>
            <w:hideMark/>
          </w:tcPr>
          <w:p w14:paraId="3CE07938"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Ad hoc</w:t>
            </w:r>
          </w:p>
        </w:tc>
        <w:tc>
          <w:tcPr>
            <w:tcW w:w="1124" w:type="pct"/>
            <w:shd w:val="clear" w:color="auto" w:fill="auto"/>
            <w:noWrap/>
            <w:hideMark/>
          </w:tcPr>
          <w:p w14:paraId="0A973EE0"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347335" w:rsidRPr="00701100" w14:paraId="1A3D4FEF" w14:textId="77777777" w:rsidTr="00DB6FCA">
        <w:trPr>
          <w:trHeight w:val="290"/>
        </w:trPr>
        <w:tc>
          <w:tcPr>
            <w:tcW w:w="1499" w:type="pct"/>
            <w:shd w:val="clear" w:color="auto" w:fill="D9E2F3" w:themeFill="accent1" w:themeFillTint="33"/>
            <w:noWrap/>
            <w:hideMark/>
          </w:tcPr>
          <w:p w14:paraId="154EF6B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188" w:type="pct"/>
            <w:shd w:val="clear" w:color="auto" w:fill="auto"/>
          </w:tcPr>
          <w:p w14:paraId="115BD327"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noWrap/>
            <w:hideMark/>
          </w:tcPr>
          <w:p w14:paraId="0AC03EA3"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1124" w:type="pct"/>
            <w:shd w:val="clear" w:color="auto" w:fill="auto"/>
            <w:noWrap/>
            <w:hideMark/>
          </w:tcPr>
          <w:p w14:paraId="0C2FA0ED"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Level</w:t>
            </w:r>
          </w:p>
        </w:tc>
      </w:tr>
      <w:tr w:rsidR="00347335" w:rsidRPr="00701100" w14:paraId="34A71361" w14:textId="77777777" w:rsidTr="00DB6FCA">
        <w:trPr>
          <w:trHeight w:val="290"/>
        </w:trPr>
        <w:tc>
          <w:tcPr>
            <w:tcW w:w="1499" w:type="pct"/>
            <w:shd w:val="clear" w:color="auto" w:fill="D9E2F3" w:themeFill="accent1" w:themeFillTint="33"/>
            <w:noWrap/>
            <w:hideMark/>
          </w:tcPr>
          <w:p w14:paraId="3D30414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188" w:type="pct"/>
            <w:shd w:val="clear" w:color="auto" w:fill="auto"/>
          </w:tcPr>
          <w:p w14:paraId="7F44A571"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tcPr>
          <w:p w14:paraId="078BD4CB"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24" w:type="pct"/>
            <w:shd w:val="clear" w:color="auto" w:fill="auto"/>
          </w:tcPr>
          <w:p w14:paraId="1A6F2339" w14:textId="77777777" w:rsidR="00347335" w:rsidRPr="00701100" w:rsidRDefault="00347335" w:rsidP="005322DD">
            <w:pPr>
              <w:spacing w:after="0" w:line="240" w:lineRule="auto"/>
              <w:rPr>
                <w:rFonts w:eastAsia="Times New Roman" w:cstheme="minorHAnsi"/>
                <w:color w:val="0070C0"/>
                <w:sz w:val="20"/>
                <w:szCs w:val="20"/>
                <w:lang w:val="en-GB"/>
              </w:rPr>
            </w:pPr>
          </w:p>
        </w:tc>
      </w:tr>
      <w:tr w:rsidR="00347335" w:rsidRPr="00701100" w14:paraId="45E8C8D0" w14:textId="77777777" w:rsidTr="00DB6FCA">
        <w:trPr>
          <w:trHeight w:val="290"/>
        </w:trPr>
        <w:tc>
          <w:tcPr>
            <w:tcW w:w="1499" w:type="pct"/>
            <w:shd w:val="clear" w:color="auto" w:fill="D9E2F3" w:themeFill="accent1" w:themeFillTint="33"/>
            <w:noWrap/>
            <w:hideMark/>
          </w:tcPr>
          <w:p w14:paraId="089F49A2"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188" w:type="pct"/>
            <w:shd w:val="clear" w:color="auto" w:fill="auto"/>
          </w:tcPr>
          <w:p w14:paraId="61D873B6"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tcPr>
          <w:p w14:paraId="47DBFF3C"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24" w:type="pct"/>
            <w:shd w:val="clear" w:color="auto" w:fill="auto"/>
          </w:tcPr>
          <w:p w14:paraId="5DDB6CC6" w14:textId="77777777" w:rsidR="00347335" w:rsidRPr="00701100" w:rsidRDefault="00347335" w:rsidP="005322DD">
            <w:pPr>
              <w:spacing w:after="0" w:line="240" w:lineRule="auto"/>
              <w:rPr>
                <w:rFonts w:eastAsia="Times New Roman" w:cstheme="minorHAnsi"/>
                <w:color w:val="0070C0"/>
                <w:sz w:val="20"/>
                <w:szCs w:val="20"/>
                <w:lang w:val="en-GB"/>
              </w:rPr>
            </w:pPr>
          </w:p>
        </w:tc>
      </w:tr>
      <w:tr w:rsidR="00347335" w:rsidRPr="00701100" w14:paraId="529C5554" w14:textId="77777777" w:rsidTr="00DB6FCA">
        <w:trPr>
          <w:trHeight w:val="290"/>
        </w:trPr>
        <w:tc>
          <w:tcPr>
            <w:tcW w:w="1499" w:type="pct"/>
            <w:shd w:val="clear" w:color="auto" w:fill="D9E2F3" w:themeFill="accent1" w:themeFillTint="33"/>
            <w:noWrap/>
            <w:hideMark/>
          </w:tcPr>
          <w:p w14:paraId="0E6CA81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188" w:type="pct"/>
            <w:shd w:val="clear" w:color="auto" w:fill="auto"/>
          </w:tcPr>
          <w:p w14:paraId="79790345"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tcPr>
          <w:p w14:paraId="327F5F82"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24" w:type="pct"/>
            <w:shd w:val="clear" w:color="auto" w:fill="auto"/>
          </w:tcPr>
          <w:p w14:paraId="5B7FD85D" w14:textId="77777777" w:rsidR="00347335" w:rsidRPr="00701100" w:rsidRDefault="00347335" w:rsidP="005322DD">
            <w:pPr>
              <w:spacing w:after="0" w:line="240" w:lineRule="auto"/>
              <w:rPr>
                <w:rFonts w:eastAsia="Times New Roman" w:cstheme="minorHAnsi"/>
                <w:color w:val="0070C0"/>
                <w:sz w:val="20"/>
                <w:szCs w:val="20"/>
                <w:lang w:val="en-GB"/>
              </w:rPr>
            </w:pPr>
          </w:p>
        </w:tc>
      </w:tr>
      <w:tr w:rsidR="00347335" w:rsidRPr="00701100" w14:paraId="3407D265" w14:textId="77777777" w:rsidTr="00DB6FCA">
        <w:trPr>
          <w:trHeight w:val="290"/>
        </w:trPr>
        <w:tc>
          <w:tcPr>
            <w:tcW w:w="1499" w:type="pct"/>
            <w:shd w:val="clear" w:color="auto" w:fill="D9E2F3" w:themeFill="accent1" w:themeFillTint="33"/>
            <w:noWrap/>
            <w:hideMark/>
          </w:tcPr>
          <w:p w14:paraId="528266C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188" w:type="pct"/>
            <w:shd w:val="clear" w:color="auto" w:fill="auto"/>
          </w:tcPr>
          <w:p w14:paraId="6FADFCBE"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tcPr>
          <w:p w14:paraId="00C5E90F"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24" w:type="pct"/>
            <w:shd w:val="clear" w:color="auto" w:fill="auto"/>
          </w:tcPr>
          <w:p w14:paraId="438A8472" w14:textId="77777777" w:rsidR="00347335" w:rsidRPr="00701100" w:rsidRDefault="00347335" w:rsidP="005322DD">
            <w:pPr>
              <w:spacing w:after="0" w:line="240" w:lineRule="auto"/>
              <w:rPr>
                <w:rFonts w:eastAsia="Times New Roman" w:cstheme="minorHAnsi"/>
                <w:color w:val="0070C0"/>
                <w:sz w:val="20"/>
                <w:szCs w:val="20"/>
                <w:lang w:val="en-GB"/>
              </w:rPr>
            </w:pPr>
          </w:p>
        </w:tc>
      </w:tr>
      <w:tr w:rsidR="00347335" w:rsidRPr="00701100" w14:paraId="1EFAFDB1" w14:textId="77777777" w:rsidTr="00DB6FCA">
        <w:trPr>
          <w:trHeight w:val="290"/>
        </w:trPr>
        <w:tc>
          <w:tcPr>
            <w:tcW w:w="1499" w:type="pct"/>
            <w:shd w:val="clear" w:color="auto" w:fill="D9E2F3" w:themeFill="accent1" w:themeFillTint="33"/>
            <w:noWrap/>
            <w:hideMark/>
          </w:tcPr>
          <w:p w14:paraId="2B1F4ED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188" w:type="pct"/>
            <w:shd w:val="clear" w:color="auto" w:fill="auto"/>
          </w:tcPr>
          <w:p w14:paraId="6B20B2B8" w14:textId="77777777" w:rsidR="00347335" w:rsidRPr="00701100" w:rsidRDefault="00347335" w:rsidP="005322DD">
            <w:pPr>
              <w:spacing w:after="0" w:line="240" w:lineRule="auto"/>
              <w:rPr>
                <w:rFonts w:eastAsia="Times New Roman" w:cstheme="minorHAnsi"/>
                <w:sz w:val="20"/>
                <w:szCs w:val="20"/>
                <w:lang w:val="en-GB"/>
              </w:rPr>
            </w:pPr>
          </w:p>
        </w:tc>
        <w:tc>
          <w:tcPr>
            <w:tcW w:w="1189" w:type="pct"/>
            <w:shd w:val="clear" w:color="auto" w:fill="auto"/>
          </w:tcPr>
          <w:p w14:paraId="60753F84" w14:textId="77777777" w:rsidR="00347335" w:rsidRPr="00701100" w:rsidRDefault="00347335" w:rsidP="005322DD">
            <w:pPr>
              <w:spacing w:after="0" w:line="240" w:lineRule="auto"/>
              <w:rPr>
                <w:rFonts w:eastAsia="Times New Roman" w:cstheme="minorHAnsi"/>
                <w:sz w:val="20"/>
                <w:szCs w:val="20"/>
                <w:lang w:val="en-GB"/>
              </w:rPr>
            </w:pPr>
          </w:p>
        </w:tc>
        <w:tc>
          <w:tcPr>
            <w:tcW w:w="1124" w:type="pct"/>
            <w:shd w:val="clear" w:color="auto" w:fill="auto"/>
          </w:tcPr>
          <w:p w14:paraId="0D12A2C4"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106A2DDB" w14:textId="77777777" w:rsidTr="00DB6FCA">
        <w:trPr>
          <w:trHeight w:val="290"/>
        </w:trPr>
        <w:tc>
          <w:tcPr>
            <w:tcW w:w="1499" w:type="pct"/>
            <w:shd w:val="clear" w:color="auto" w:fill="D9E2F3" w:themeFill="accent1" w:themeFillTint="33"/>
            <w:noWrap/>
            <w:hideMark/>
          </w:tcPr>
          <w:p w14:paraId="1DE3238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188" w:type="pct"/>
            <w:shd w:val="clear" w:color="auto" w:fill="auto"/>
            <w:noWrap/>
            <w:hideMark/>
          </w:tcPr>
          <w:p w14:paraId="2DD6BCAC"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World Bank</w:t>
            </w:r>
          </w:p>
        </w:tc>
        <w:tc>
          <w:tcPr>
            <w:tcW w:w="1189" w:type="pct"/>
            <w:shd w:val="clear" w:color="auto" w:fill="auto"/>
          </w:tcPr>
          <w:p w14:paraId="2210E907" w14:textId="77777777" w:rsidR="00347335" w:rsidRPr="00701100" w:rsidRDefault="00347335" w:rsidP="005322DD">
            <w:pPr>
              <w:spacing w:after="0" w:line="240" w:lineRule="auto"/>
              <w:rPr>
                <w:rFonts w:eastAsia="Times New Roman" w:cstheme="minorHAnsi"/>
                <w:sz w:val="20"/>
                <w:szCs w:val="20"/>
                <w:lang w:val="en-GB"/>
              </w:rPr>
            </w:pPr>
          </w:p>
        </w:tc>
        <w:tc>
          <w:tcPr>
            <w:tcW w:w="1124" w:type="pct"/>
            <w:shd w:val="clear" w:color="auto" w:fill="auto"/>
          </w:tcPr>
          <w:p w14:paraId="7DC88383"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72B04BF7" w14:textId="77777777" w:rsidTr="00DB6FCA">
        <w:trPr>
          <w:trHeight w:val="170"/>
        </w:trPr>
        <w:tc>
          <w:tcPr>
            <w:tcW w:w="1499" w:type="pct"/>
            <w:shd w:val="clear" w:color="auto" w:fill="D9E2F3" w:themeFill="accent1" w:themeFillTint="33"/>
            <w:noWrap/>
            <w:hideMark/>
          </w:tcPr>
          <w:p w14:paraId="546DE86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188" w:type="pct"/>
            <w:shd w:val="clear" w:color="auto" w:fill="auto"/>
          </w:tcPr>
          <w:p w14:paraId="17787F19"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noWrap/>
            <w:hideMark/>
          </w:tcPr>
          <w:p w14:paraId="04B09BDB" w14:textId="77777777" w:rsidR="00347335" w:rsidRPr="00701100" w:rsidRDefault="00347335" w:rsidP="005322DD">
            <w:pPr>
              <w:spacing w:after="0" w:line="240" w:lineRule="auto"/>
              <w:rPr>
                <w:rFonts w:eastAsia="Times New Roman" w:cstheme="minorHAnsi"/>
                <w:sz w:val="20"/>
                <w:szCs w:val="20"/>
                <w:lang w:val="en-GB"/>
              </w:rPr>
            </w:pPr>
          </w:p>
        </w:tc>
        <w:tc>
          <w:tcPr>
            <w:tcW w:w="1124" w:type="pct"/>
            <w:shd w:val="clear" w:color="auto" w:fill="auto"/>
          </w:tcPr>
          <w:p w14:paraId="0657D5C3"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787EBA91" w14:textId="77777777" w:rsidTr="00DB6FCA">
        <w:trPr>
          <w:trHeight w:val="290"/>
        </w:trPr>
        <w:tc>
          <w:tcPr>
            <w:tcW w:w="1499" w:type="pct"/>
            <w:shd w:val="clear" w:color="auto" w:fill="D9E2F3" w:themeFill="accent1" w:themeFillTint="33"/>
            <w:noWrap/>
            <w:hideMark/>
          </w:tcPr>
          <w:p w14:paraId="705F306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188" w:type="pct"/>
            <w:shd w:val="clear" w:color="auto" w:fill="auto"/>
          </w:tcPr>
          <w:p w14:paraId="0ED19C71" w14:textId="77777777" w:rsidR="00347335" w:rsidRPr="00701100" w:rsidRDefault="00347335" w:rsidP="005322DD">
            <w:pPr>
              <w:spacing w:after="0" w:line="240" w:lineRule="auto"/>
              <w:rPr>
                <w:rFonts w:eastAsia="Times New Roman" w:cstheme="minorHAnsi"/>
                <w:color w:val="0070C0"/>
                <w:sz w:val="20"/>
                <w:szCs w:val="20"/>
                <w:lang w:val="en-GB"/>
              </w:rPr>
            </w:pPr>
          </w:p>
        </w:tc>
        <w:tc>
          <w:tcPr>
            <w:tcW w:w="1189" w:type="pct"/>
            <w:shd w:val="clear" w:color="auto" w:fill="auto"/>
            <w:noWrap/>
            <w:hideMark/>
          </w:tcPr>
          <w:p w14:paraId="1A6B629C" w14:textId="77777777" w:rsidR="00347335" w:rsidRPr="00701100" w:rsidRDefault="00347335" w:rsidP="005322DD">
            <w:pPr>
              <w:spacing w:after="0" w:line="240" w:lineRule="auto"/>
              <w:rPr>
                <w:rFonts w:eastAsia="Times New Roman" w:cstheme="minorHAnsi"/>
                <w:sz w:val="20"/>
                <w:szCs w:val="20"/>
                <w:lang w:val="en-GB"/>
              </w:rPr>
            </w:pPr>
            <w:r w:rsidRPr="00701100">
              <w:rPr>
                <w:rFonts w:eastAsia="Times New Roman" w:cstheme="minorHAnsi"/>
                <w:sz w:val="20"/>
                <w:szCs w:val="20"/>
                <w:lang w:val="en-GB"/>
              </w:rPr>
              <w:t>By location</w:t>
            </w:r>
          </w:p>
        </w:tc>
        <w:tc>
          <w:tcPr>
            <w:tcW w:w="1124" w:type="pct"/>
            <w:shd w:val="clear" w:color="auto" w:fill="auto"/>
          </w:tcPr>
          <w:p w14:paraId="24B2C00F" w14:textId="77777777" w:rsidR="00347335" w:rsidRPr="00701100" w:rsidRDefault="00347335" w:rsidP="005322DD">
            <w:pPr>
              <w:spacing w:after="0" w:line="240" w:lineRule="auto"/>
              <w:rPr>
                <w:rFonts w:eastAsia="Times New Roman" w:cstheme="minorHAnsi"/>
                <w:sz w:val="20"/>
                <w:szCs w:val="20"/>
                <w:lang w:val="en-GB"/>
              </w:rPr>
            </w:pPr>
          </w:p>
        </w:tc>
      </w:tr>
      <w:tr w:rsidR="00347335" w:rsidRPr="00701100" w14:paraId="122ED6EA" w14:textId="77777777" w:rsidTr="00DB6FCA">
        <w:trPr>
          <w:trHeight w:val="290"/>
        </w:trPr>
        <w:tc>
          <w:tcPr>
            <w:tcW w:w="1499" w:type="pct"/>
            <w:shd w:val="clear" w:color="auto" w:fill="D9E2F3" w:themeFill="accent1" w:themeFillTint="33"/>
            <w:noWrap/>
            <w:hideMark/>
          </w:tcPr>
          <w:p w14:paraId="30C8329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01" w:type="pct"/>
            <w:gridSpan w:val="3"/>
            <w:shd w:val="clear" w:color="auto" w:fill="auto"/>
          </w:tcPr>
          <w:p w14:paraId="0B4932CF" w14:textId="77777777" w:rsidR="00347335" w:rsidRPr="00701100" w:rsidRDefault="00347335" w:rsidP="005322DD">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World Bank, </w:t>
            </w:r>
            <w:hyperlink r:id="rId840" w:history="1">
              <w:r w:rsidRPr="00701100">
                <w:rPr>
                  <w:rStyle w:val="Hyperlink"/>
                  <w:rFonts w:eastAsia="Times New Roman" w:cstheme="minorHAnsi"/>
                  <w:sz w:val="20"/>
                  <w:szCs w:val="20"/>
                  <w:lang w:val="en-GB"/>
                </w:rPr>
                <w:t>https://data.worldbank.org/topic/climate-change</w:t>
              </w:r>
            </w:hyperlink>
          </w:p>
        </w:tc>
      </w:tr>
    </w:tbl>
    <w:p w14:paraId="2FF0A5CF" w14:textId="77777777" w:rsidR="009B780B" w:rsidRPr="00701100" w:rsidRDefault="009B780B" w:rsidP="00E371DE">
      <w:pPr>
        <w:rPr>
          <w:rFonts w:eastAsiaTheme="majorEastAsia" w:cstheme="minorHAnsi"/>
          <w:b/>
          <w:bCs/>
          <w:color w:val="2F5496" w:themeColor="accent1" w:themeShade="BF"/>
          <w:sz w:val="32"/>
          <w:szCs w:val="32"/>
          <w:lang w:val="en-GB"/>
        </w:rPr>
      </w:pPr>
      <w:bookmarkStart w:id="333" w:name="_Toc92180026"/>
      <w:r w:rsidRPr="00701100">
        <w:rPr>
          <w:rFonts w:cstheme="minorHAnsi"/>
          <w:b/>
          <w:bCs/>
          <w:lang w:val="en-GB"/>
        </w:rPr>
        <w:br w:type="page"/>
      </w:r>
    </w:p>
    <w:p w14:paraId="29F78CD3" w14:textId="20E29812" w:rsidR="00347335" w:rsidRPr="00701100" w:rsidRDefault="00347335" w:rsidP="00E371DE">
      <w:pPr>
        <w:pStyle w:val="Heading1"/>
        <w:rPr>
          <w:rFonts w:asciiTheme="minorHAnsi" w:hAnsiTheme="minorHAnsi" w:cstheme="minorHAnsi"/>
          <w:b/>
          <w:bCs/>
          <w:lang w:val="en-GB"/>
        </w:rPr>
      </w:pPr>
      <w:bookmarkStart w:id="334" w:name="target108"/>
      <w:bookmarkStart w:id="335" w:name="_Toc129251437"/>
      <w:r w:rsidRPr="00701100">
        <w:rPr>
          <w:rFonts w:asciiTheme="minorHAnsi" w:hAnsiTheme="minorHAnsi" w:cstheme="minorHAnsi"/>
          <w:b/>
          <w:bCs/>
          <w:lang w:val="en-GB"/>
        </w:rPr>
        <w:lastRenderedPageBreak/>
        <w:t>108</w:t>
      </w:r>
      <w:bookmarkEnd w:id="334"/>
      <w:r w:rsidRPr="00701100">
        <w:rPr>
          <w:rFonts w:asciiTheme="minorHAnsi" w:hAnsiTheme="minorHAnsi" w:cstheme="minorHAnsi"/>
          <w:b/>
          <w:bCs/>
          <w:lang w:val="en-GB"/>
        </w:rPr>
        <w:t>. Water bodies vulnerable to climate change impacts</w:t>
      </w:r>
      <w:bookmarkEnd w:id="333"/>
      <w:bookmarkEnd w:id="335"/>
      <w:r w:rsidRPr="00701100">
        <w:rPr>
          <w:rFonts w:asciiTheme="minorHAnsi" w:hAnsiTheme="minorHAnsi" w:cstheme="minorHAnsi"/>
          <w:b/>
          <w:bCs/>
          <w:lang w:val="en-GB"/>
        </w:rPr>
        <w:t xml:space="preserve">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3418"/>
        <w:gridCol w:w="3461"/>
        <w:gridCol w:w="3202"/>
      </w:tblGrid>
      <w:tr w:rsidR="00347335" w:rsidRPr="00701100" w14:paraId="294AE401" w14:textId="77777777" w:rsidTr="00DB6FCA">
        <w:trPr>
          <w:trHeight w:val="290"/>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18E24EE0"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501" w:type="pct"/>
            <w:gridSpan w:val="3"/>
            <w:tcBorders>
              <w:top w:val="single" w:sz="4" w:space="0" w:color="auto"/>
              <w:left w:val="nil"/>
              <w:bottom w:val="single" w:sz="4" w:space="0" w:color="auto"/>
              <w:right w:val="single" w:sz="4" w:space="0" w:color="auto"/>
            </w:tcBorders>
            <w:shd w:val="clear" w:color="auto" w:fill="0070C0"/>
            <w:noWrap/>
          </w:tcPr>
          <w:p w14:paraId="3CF8A125" w14:textId="77777777" w:rsidR="00347335" w:rsidRPr="00701100" w:rsidRDefault="00347335"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347335" w:rsidRPr="00701100" w14:paraId="529F1BAB" w14:textId="77777777" w:rsidTr="00DB6FCA">
        <w:trPr>
          <w:trHeight w:val="290"/>
        </w:trPr>
        <w:tc>
          <w:tcPr>
            <w:tcW w:w="1499" w:type="pct"/>
            <w:shd w:val="clear" w:color="auto" w:fill="D9E2F3" w:themeFill="accent1" w:themeFillTint="33"/>
            <w:noWrap/>
            <w:hideMark/>
          </w:tcPr>
          <w:p w14:paraId="3919D2D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501" w:type="pct"/>
            <w:gridSpan w:val="3"/>
            <w:shd w:val="clear" w:color="auto" w:fill="auto"/>
            <w:noWrap/>
            <w:hideMark/>
          </w:tcPr>
          <w:p w14:paraId="2EBAE2E4"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bodies vulnerable to climate change impacts</w:t>
            </w:r>
          </w:p>
        </w:tc>
      </w:tr>
      <w:tr w:rsidR="00347335" w:rsidRPr="00701100" w14:paraId="2870790F" w14:textId="77777777" w:rsidTr="00B538FD">
        <w:trPr>
          <w:trHeight w:val="290"/>
        </w:trPr>
        <w:tc>
          <w:tcPr>
            <w:tcW w:w="1499" w:type="pct"/>
            <w:shd w:val="clear" w:color="auto" w:fill="D9E2F3" w:themeFill="accent1" w:themeFillTint="33"/>
            <w:noWrap/>
            <w:hideMark/>
          </w:tcPr>
          <w:p w14:paraId="3CF55CF7"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187" w:type="pct"/>
            <w:shd w:val="clear" w:color="auto" w:fill="auto"/>
            <w:noWrap/>
            <w:hideMark/>
          </w:tcPr>
          <w:p w14:paraId="2BFC5483"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0A42E4D5" w14:textId="039B5AE3"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Area under land cover categories </w:t>
            </w:r>
            <w:r w:rsidR="009F7420" w:rsidRPr="00701100">
              <w:rPr>
                <w:rFonts w:eastAsia="Times New Roman" w:cstheme="minorHAnsi"/>
                <w:sz w:val="20"/>
                <w:szCs w:val="20"/>
                <w:lang w:val="en-GB"/>
              </w:rPr>
              <w:t>[</w:t>
            </w:r>
            <w:r w:rsidRPr="00701100">
              <w:rPr>
                <w:rFonts w:eastAsia="Times New Roman" w:cstheme="minorHAnsi"/>
                <w:sz w:val="20"/>
                <w:szCs w:val="20"/>
                <w:lang w:val="en-GB"/>
              </w:rPr>
              <w:t>inland water bodies</w:t>
            </w:r>
            <w:r w:rsidR="009F7420" w:rsidRPr="00701100">
              <w:rPr>
                <w:rFonts w:eastAsia="Times New Roman" w:cstheme="minorHAnsi"/>
                <w:sz w:val="20"/>
                <w:szCs w:val="20"/>
                <w:lang w:val="en-GB"/>
              </w:rPr>
              <w:t>]</w:t>
            </w:r>
          </w:p>
        </w:tc>
        <w:tc>
          <w:tcPr>
            <w:tcW w:w="1112" w:type="pct"/>
            <w:shd w:val="clear" w:color="auto" w:fill="auto"/>
            <w:noWrap/>
            <w:hideMark/>
          </w:tcPr>
          <w:p w14:paraId="43517E8B"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Groundwater stocks </w:t>
            </w:r>
          </w:p>
        </w:tc>
      </w:tr>
      <w:tr w:rsidR="00347335" w:rsidRPr="00701100" w14:paraId="4A46E328" w14:textId="77777777" w:rsidTr="00DB6FCA">
        <w:trPr>
          <w:trHeight w:val="290"/>
        </w:trPr>
        <w:tc>
          <w:tcPr>
            <w:tcW w:w="1499" w:type="pct"/>
            <w:shd w:val="clear" w:color="auto" w:fill="D9E2F3" w:themeFill="accent1" w:themeFillTint="33"/>
            <w:noWrap/>
            <w:hideMark/>
          </w:tcPr>
          <w:p w14:paraId="7DE0F0C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501" w:type="pct"/>
            <w:gridSpan w:val="3"/>
            <w:shd w:val="clear" w:color="auto" w:fill="auto"/>
            <w:noWrap/>
            <w:hideMark/>
          </w:tcPr>
          <w:p w14:paraId="39817182"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Vulnerability</w:t>
            </w:r>
          </w:p>
          <w:p w14:paraId="35EC6E0E"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19AF0BC7" w14:textId="77777777" w:rsidTr="00DB6FCA">
        <w:trPr>
          <w:trHeight w:val="290"/>
        </w:trPr>
        <w:tc>
          <w:tcPr>
            <w:tcW w:w="1499" w:type="pct"/>
            <w:shd w:val="clear" w:color="auto" w:fill="D9E2F3" w:themeFill="accent1" w:themeFillTint="33"/>
            <w:noWrap/>
            <w:hideMark/>
          </w:tcPr>
          <w:p w14:paraId="1C8547B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501" w:type="pct"/>
            <w:gridSpan w:val="3"/>
            <w:shd w:val="clear" w:color="auto" w:fill="auto"/>
            <w:noWrap/>
            <w:hideMark/>
          </w:tcPr>
          <w:p w14:paraId="401D8E60"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Area of country vulnerable to climate change</w:t>
            </w:r>
          </w:p>
          <w:p w14:paraId="48EBD09E"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529F1B0B" w14:textId="77777777" w:rsidTr="00DB6FCA">
        <w:trPr>
          <w:trHeight w:val="290"/>
        </w:trPr>
        <w:tc>
          <w:tcPr>
            <w:tcW w:w="1499" w:type="pct"/>
            <w:shd w:val="clear" w:color="auto" w:fill="D9E2F3" w:themeFill="accent1" w:themeFillTint="33"/>
            <w:noWrap/>
            <w:hideMark/>
          </w:tcPr>
          <w:p w14:paraId="6B63849E"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501" w:type="pct"/>
            <w:gridSpan w:val="3"/>
            <w:shd w:val="clear" w:color="auto" w:fill="auto"/>
            <w:noWrap/>
            <w:hideMark/>
          </w:tcPr>
          <w:p w14:paraId="63E38B7F"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resources</w:t>
            </w:r>
          </w:p>
          <w:p w14:paraId="2B6B68C5"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426AB0B9" w14:textId="77777777" w:rsidTr="00B538FD">
        <w:trPr>
          <w:trHeight w:val="290"/>
        </w:trPr>
        <w:tc>
          <w:tcPr>
            <w:tcW w:w="1499" w:type="pct"/>
            <w:shd w:val="clear" w:color="auto" w:fill="D9E2F3" w:themeFill="accent1" w:themeFillTint="33"/>
            <w:noWrap/>
            <w:hideMark/>
          </w:tcPr>
          <w:p w14:paraId="3CDD47C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187" w:type="pct"/>
            <w:shd w:val="clear" w:color="auto" w:fill="auto"/>
            <w:noWrap/>
            <w:hideMark/>
          </w:tcPr>
          <w:p w14:paraId="10180593"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1202" w:type="pct"/>
            <w:shd w:val="clear" w:color="auto" w:fill="auto"/>
            <w:noWrap/>
            <w:hideMark/>
          </w:tcPr>
          <w:p w14:paraId="049A8F2E"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c>
          <w:tcPr>
            <w:tcW w:w="1112" w:type="pct"/>
            <w:shd w:val="clear" w:color="auto" w:fill="auto"/>
            <w:noWrap/>
            <w:hideMark/>
          </w:tcPr>
          <w:p w14:paraId="387382B8"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7.1; 13.8</w:t>
            </w:r>
          </w:p>
        </w:tc>
      </w:tr>
      <w:tr w:rsidR="00347335" w:rsidRPr="00701100" w14:paraId="4BF9CE7B" w14:textId="77777777" w:rsidTr="00B538FD">
        <w:trPr>
          <w:trHeight w:val="290"/>
        </w:trPr>
        <w:tc>
          <w:tcPr>
            <w:tcW w:w="1499" w:type="pct"/>
            <w:shd w:val="clear" w:color="auto" w:fill="D9E2F3" w:themeFill="accent1" w:themeFillTint="33"/>
            <w:noWrap/>
            <w:hideMark/>
          </w:tcPr>
          <w:p w14:paraId="120A87E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187" w:type="pct"/>
            <w:shd w:val="clear" w:color="auto" w:fill="auto"/>
            <w:noWrap/>
            <w:hideMark/>
          </w:tcPr>
          <w:p w14:paraId="390D0CA0"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202" w:type="pct"/>
            <w:shd w:val="clear" w:color="auto" w:fill="auto"/>
            <w:noWrap/>
            <w:hideMark/>
          </w:tcPr>
          <w:p w14:paraId="44AA3030"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112" w:type="pct"/>
            <w:shd w:val="clear" w:color="auto" w:fill="auto"/>
            <w:noWrap/>
            <w:hideMark/>
          </w:tcPr>
          <w:p w14:paraId="50078804"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347335" w:rsidRPr="00701100" w14:paraId="6C625C6F" w14:textId="77777777" w:rsidTr="00B538FD">
        <w:trPr>
          <w:trHeight w:val="290"/>
        </w:trPr>
        <w:tc>
          <w:tcPr>
            <w:tcW w:w="1499" w:type="pct"/>
            <w:shd w:val="clear" w:color="auto" w:fill="D9E2F3" w:themeFill="accent1" w:themeFillTint="33"/>
            <w:noWrap/>
            <w:hideMark/>
          </w:tcPr>
          <w:p w14:paraId="4973140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187" w:type="pct"/>
            <w:shd w:val="clear" w:color="auto" w:fill="auto"/>
            <w:noWrap/>
            <w:hideMark/>
          </w:tcPr>
          <w:p w14:paraId="5ED45E75"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14388965"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1.2.1.a [part of]</w:t>
            </w:r>
          </w:p>
        </w:tc>
        <w:tc>
          <w:tcPr>
            <w:tcW w:w="1112" w:type="pct"/>
            <w:shd w:val="clear" w:color="auto" w:fill="auto"/>
            <w:noWrap/>
            <w:hideMark/>
          </w:tcPr>
          <w:p w14:paraId="57FBA7D4"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2.6.1.c.6</w:t>
            </w:r>
          </w:p>
        </w:tc>
      </w:tr>
      <w:tr w:rsidR="00347335" w:rsidRPr="00701100" w14:paraId="5A1A99F4" w14:textId="77777777" w:rsidTr="00B538FD">
        <w:trPr>
          <w:trHeight w:val="290"/>
        </w:trPr>
        <w:tc>
          <w:tcPr>
            <w:tcW w:w="1499" w:type="pct"/>
            <w:shd w:val="clear" w:color="auto" w:fill="D9E2F3" w:themeFill="accent1" w:themeFillTint="33"/>
            <w:noWrap/>
            <w:hideMark/>
          </w:tcPr>
          <w:p w14:paraId="14810829"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187" w:type="pct"/>
            <w:shd w:val="clear" w:color="auto" w:fill="auto"/>
            <w:noWrap/>
            <w:hideMark/>
          </w:tcPr>
          <w:p w14:paraId="3522CDDC"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134036E8" w14:textId="77777777" w:rsidR="00347335" w:rsidRPr="00701100" w:rsidRDefault="00347335" w:rsidP="00E371DE">
            <w:pPr>
              <w:spacing w:after="0" w:line="240" w:lineRule="auto"/>
              <w:rPr>
                <w:rFonts w:eastAsia="Times New Roman" w:cstheme="minorHAnsi"/>
                <w:sz w:val="20"/>
                <w:szCs w:val="20"/>
                <w:lang w:val="en-GB"/>
              </w:rPr>
            </w:pPr>
          </w:p>
        </w:tc>
        <w:tc>
          <w:tcPr>
            <w:tcW w:w="1112" w:type="pct"/>
            <w:shd w:val="clear" w:color="auto" w:fill="auto"/>
            <w:noWrap/>
            <w:hideMark/>
          </w:tcPr>
          <w:p w14:paraId="21872EC9"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2E8E7BC8" w14:textId="77777777" w:rsidTr="00B538FD">
        <w:trPr>
          <w:trHeight w:val="290"/>
        </w:trPr>
        <w:tc>
          <w:tcPr>
            <w:tcW w:w="1499" w:type="pct"/>
            <w:shd w:val="clear" w:color="auto" w:fill="D9E2F3" w:themeFill="accent1" w:themeFillTint="33"/>
            <w:noWrap/>
            <w:hideMark/>
          </w:tcPr>
          <w:p w14:paraId="499103AD"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187" w:type="pct"/>
            <w:shd w:val="clear" w:color="auto" w:fill="auto"/>
          </w:tcPr>
          <w:p w14:paraId="5B46DC1D"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48771D53"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12" w:type="pct"/>
            <w:shd w:val="clear" w:color="auto" w:fill="auto"/>
            <w:noWrap/>
            <w:hideMark/>
          </w:tcPr>
          <w:p w14:paraId="1CACDC5C"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0339D670" w14:textId="77777777" w:rsidTr="00B538FD">
        <w:trPr>
          <w:trHeight w:val="290"/>
        </w:trPr>
        <w:tc>
          <w:tcPr>
            <w:tcW w:w="1499" w:type="pct"/>
            <w:shd w:val="clear" w:color="auto" w:fill="D9E2F3" w:themeFill="accent1" w:themeFillTint="33"/>
            <w:noWrap/>
            <w:hideMark/>
          </w:tcPr>
          <w:p w14:paraId="2B2F70A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187" w:type="pct"/>
            <w:shd w:val="clear" w:color="auto" w:fill="auto"/>
            <w:noWrap/>
            <w:hideMark/>
          </w:tcPr>
          <w:p w14:paraId="5600F3E8"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202" w:type="pct"/>
            <w:shd w:val="clear" w:color="auto" w:fill="auto"/>
            <w:noWrap/>
            <w:hideMark/>
          </w:tcPr>
          <w:p w14:paraId="7D99EB30"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112" w:type="pct"/>
            <w:shd w:val="clear" w:color="auto" w:fill="auto"/>
            <w:noWrap/>
            <w:hideMark/>
          </w:tcPr>
          <w:p w14:paraId="14E07D76"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347335" w:rsidRPr="00701100" w14:paraId="7291800F" w14:textId="77777777" w:rsidTr="00B538FD">
        <w:trPr>
          <w:trHeight w:val="2510"/>
        </w:trPr>
        <w:tc>
          <w:tcPr>
            <w:tcW w:w="1499" w:type="pct"/>
            <w:shd w:val="clear" w:color="auto" w:fill="D9E2F3" w:themeFill="accent1" w:themeFillTint="33"/>
            <w:noWrap/>
            <w:hideMark/>
          </w:tcPr>
          <w:p w14:paraId="5CE42D8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187" w:type="pct"/>
            <w:shd w:val="clear" w:color="auto" w:fill="auto"/>
            <w:noWrap/>
            <w:hideMark/>
          </w:tcPr>
          <w:p w14:paraId="38B264CA" w14:textId="77777777" w:rsidR="00347335" w:rsidRPr="00701100" w:rsidRDefault="00347335" w:rsidP="00E371DE">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The indicator aims to identify the most vulnerable surface and underground water bodies taking into account the climate conditions of a region/country. </w:t>
            </w:r>
          </w:p>
        </w:tc>
        <w:tc>
          <w:tcPr>
            <w:tcW w:w="1202" w:type="pct"/>
            <w:shd w:val="clear" w:color="auto" w:fill="auto"/>
            <w:hideMark/>
          </w:tcPr>
          <w:p w14:paraId="2ED16955" w14:textId="10D2166B" w:rsidR="00347335" w:rsidRPr="00701100" w:rsidRDefault="001D5582"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statistic is one of the classes suggested in the BSES: Inland water bodies. The category is composed of any type of inland water body with a water persistence of 12 months per year, </w:t>
            </w:r>
            <w:r w:rsidRPr="00701100">
              <w:rPr>
                <w:rFonts w:eastAsia="Times New Roman" w:cstheme="minorHAnsi"/>
                <w:sz w:val="20"/>
                <w:szCs w:val="20"/>
                <w:lang w:val="en-GB"/>
              </w:rPr>
              <w:br/>
              <w:t xml:space="preserve">[FDES BSES manual, p. 13, </w:t>
            </w:r>
            <w:hyperlink r:id="rId841" w:history="1">
              <w:r w:rsidRPr="00701100">
                <w:rPr>
                  <w:rStyle w:val="Hyperlink"/>
                  <w:rFonts w:eastAsia="Times New Roman" w:cstheme="minorHAnsi"/>
                  <w:sz w:val="20"/>
                  <w:szCs w:val="20"/>
                  <w:lang w:val="en-GB"/>
                </w:rPr>
                <w:t>https://unstats.un.org/unsd/environment/FDES/MS_1.2.1_2.3.1_Land%20Cover_Land%20Use.pdf</w:t>
              </w:r>
            </w:hyperlink>
            <w:r w:rsidRPr="00701100">
              <w:rPr>
                <w:rFonts w:eastAsia="Times New Roman" w:cstheme="minorHAnsi"/>
                <w:sz w:val="20"/>
                <w:szCs w:val="20"/>
                <w:lang w:val="en-GB"/>
              </w:rPr>
              <w:t>]</w:t>
            </w:r>
          </w:p>
        </w:tc>
        <w:tc>
          <w:tcPr>
            <w:tcW w:w="1112" w:type="pct"/>
            <w:shd w:val="clear" w:color="auto" w:fill="auto"/>
            <w:hideMark/>
          </w:tcPr>
          <w:p w14:paraId="32C2B473"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The volume of water in porous and permeable underground layers, known as aquifers, that can yield significant quantities of water to wells and springs within the territory of reference at a particular point in time.</w:t>
            </w:r>
            <w:r w:rsidRPr="00701100">
              <w:rPr>
                <w:rFonts w:eastAsia="Times New Roman" w:cstheme="minorHAnsi"/>
                <w:sz w:val="20"/>
                <w:szCs w:val="20"/>
                <w:lang w:val="en-GB"/>
              </w:rPr>
              <w:br/>
              <w:t xml:space="preserve">[FDES BSES manual, Water Resources, p.16, </w:t>
            </w:r>
            <w:hyperlink r:id="rId842" w:history="1">
              <w:r w:rsidRPr="00701100">
                <w:rPr>
                  <w:rFonts w:eastAsia="Times New Roman" w:cstheme="minorHAnsi"/>
                  <w:color w:val="0563C1"/>
                  <w:sz w:val="20"/>
                  <w:szCs w:val="20"/>
                  <w:u w:val="single"/>
                  <w:lang w:val="en-GB"/>
                </w:rPr>
                <w:t>https://unstats.un.org/unsd/environment/FDES/MS%202.6%20Water%20Resources.pdf</w:t>
              </w:r>
            </w:hyperlink>
            <w:r w:rsidRPr="00701100">
              <w:rPr>
                <w:rFonts w:eastAsia="Times New Roman" w:cstheme="minorHAnsi"/>
                <w:sz w:val="20"/>
                <w:szCs w:val="20"/>
                <w:lang w:val="en-GB"/>
              </w:rPr>
              <w:t>]</w:t>
            </w:r>
          </w:p>
        </w:tc>
      </w:tr>
      <w:tr w:rsidR="00347335" w:rsidRPr="00701100" w14:paraId="5D180E4E" w14:textId="77777777" w:rsidTr="00DB6FCA">
        <w:trPr>
          <w:trHeight w:val="85"/>
        </w:trPr>
        <w:tc>
          <w:tcPr>
            <w:tcW w:w="1499" w:type="pct"/>
            <w:shd w:val="clear" w:color="auto" w:fill="D9E2F3" w:themeFill="accent1" w:themeFillTint="33"/>
            <w:noWrap/>
            <w:hideMark/>
          </w:tcPr>
          <w:p w14:paraId="52EAA8F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501" w:type="pct"/>
            <w:gridSpan w:val="3"/>
            <w:shd w:val="clear" w:color="auto" w:fill="auto"/>
            <w:hideMark/>
          </w:tcPr>
          <w:p w14:paraId="7E896068" w14:textId="77777777" w:rsidR="005D429A"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Endorheic (terminal or closed) lakes are most vulnerable to a change in climate because of their sensitivity to changes in</w:t>
            </w:r>
            <w:r w:rsidR="009D372B" w:rsidRPr="00701100">
              <w:rPr>
                <w:rFonts w:eastAsia="Times New Roman" w:cstheme="minorHAnsi"/>
                <w:sz w:val="20"/>
                <w:szCs w:val="20"/>
                <w:lang w:val="en-GB"/>
              </w:rPr>
              <w:t xml:space="preserve"> </w:t>
            </w:r>
            <w:r w:rsidRPr="00701100">
              <w:rPr>
                <w:rFonts w:eastAsia="Times New Roman" w:cstheme="minorHAnsi"/>
                <w:sz w:val="20"/>
                <w:szCs w:val="20"/>
                <w:lang w:val="en-GB"/>
              </w:rPr>
              <w:t xml:space="preserve">the balance of inflows and evaporation. Changes in inflows to such lakes can have very substantial effects and, under some </w:t>
            </w:r>
            <w:r w:rsidRPr="00701100">
              <w:rPr>
                <w:rFonts w:cstheme="minorHAnsi"/>
                <w:sz w:val="20"/>
                <w:szCs w:val="20"/>
                <w:lang w:val="en-GB"/>
              </w:rPr>
              <w:t xml:space="preserve">climatic conditions, they may disappear entirely. [IPCC, Climate change and water, p. 55: </w:t>
            </w:r>
            <w:hyperlink r:id="rId843" w:history="1">
              <w:r w:rsidR="005D429A" w:rsidRPr="00701100">
                <w:rPr>
                  <w:rStyle w:val="Hyperlink"/>
                  <w:rFonts w:cstheme="minorHAnsi"/>
                  <w:sz w:val="20"/>
                  <w:szCs w:val="20"/>
                  <w:lang w:val="en-GB"/>
                </w:rPr>
                <w:t>https://www.ipcc.ch/site/assets/uploads/2018/03/climate-change-water-en.pdf</w:t>
              </w:r>
            </w:hyperlink>
            <w:r w:rsidRPr="00701100">
              <w:rPr>
                <w:rFonts w:cstheme="minorHAnsi"/>
                <w:sz w:val="20"/>
                <w:szCs w:val="20"/>
                <w:lang w:val="en-GB"/>
              </w:rPr>
              <w:t>]</w:t>
            </w:r>
            <w:r w:rsidRPr="00701100">
              <w:rPr>
                <w:rFonts w:eastAsia="Times New Roman" w:cstheme="minorHAnsi"/>
                <w:sz w:val="20"/>
                <w:szCs w:val="20"/>
                <w:lang w:val="en-GB"/>
              </w:rPr>
              <w:t xml:space="preserve"> </w:t>
            </w:r>
          </w:p>
          <w:p w14:paraId="7AE4FD1F" w14:textId="4039A55B"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Higher temperatures and more extreme, less predictable, weather conditions are projected to affect availability and distribution of rainfall, snowmelt, river flows and groundwater, and further deteriorate water quality. Low-income communities, who are already the most vulnerable to any threats to water supply are likely to be worst affected. [UN-Water, </w:t>
            </w:r>
            <w:hyperlink r:id="rId844" w:history="1">
              <w:r w:rsidRPr="00701100">
                <w:rPr>
                  <w:rStyle w:val="Hyperlink"/>
                  <w:rFonts w:eastAsia="Times New Roman" w:cstheme="minorHAnsi"/>
                  <w:sz w:val="20"/>
                  <w:szCs w:val="20"/>
                  <w:lang w:val="en-GB"/>
                </w:rPr>
                <w:t>https://www.unwater.org/water-facts/climate-change/</w:t>
              </w:r>
            </w:hyperlink>
            <w:r w:rsidRPr="00701100">
              <w:rPr>
                <w:rFonts w:eastAsia="Times New Roman" w:cstheme="minorHAnsi"/>
                <w:sz w:val="20"/>
                <w:szCs w:val="20"/>
                <w:lang w:val="en-GB"/>
              </w:rPr>
              <w:t>]</w:t>
            </w:r>
          </w:p>
          <w:p w14:paraId="3DCF846D"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The capacity of groundwater delivery systems to meet demand may take on increasing importance with climate change.</w:t>
            </w:r>
            <w:r w:rsidRPr="00701100">
              <w:rPr>
                <w:rFonts w:eastAsia="Times New Roman" w:cstheme="minorHAnsi"/>
                <w:sz w:val="20"/>
                <w:szCs w:val="20"/>
                <w:lang w:val="en-GB"/>
              </w:rPr>
              <w:br/>
              <w:t xml:space="preserve">[IPCC report Africa, p. 1218, </w:t>
            </w:r>
            <w:hyperlink r:id="rId845" w:history="1">
              <w:r w:rsidRPr="00701100">
                <w:rPr>
                  <w:rFonts w:eastAsia="Times New Roman" w:cstheme="minorHAnsi"/>
                  <w:color w:val="0563C1"/>
                  <w:sz w:val="20"/>
                  <w:szCs w:val="20"/>
                  <w:u w:val="single"/>
                  <w:lang w:val="en-GB"/>
                </w:rPr>
                <w:t>https://www.ipcc.ch/site/assets/uploads/2018/02/WGIIAR5-Chap22_FINAL.pdf</w:t>
              </w:r>
            </w:hyperlink>
            <w:r w:rsidRPr="00701100">
              <w:rPr>
                <w:rFonts w:eastAsia="Times New Roman" w:cstheme="minorHAnsi"/>
                <w:sz w:val="20"/>
                <w:szCs w:val="20"/>
                <w:lang w:val="en-GB"/>
              </w:rPr>
              <w:t xml:space="preserve">] </w:t>
            </w:r>
          </w:p>
        </w:tc>
      </w:tr>
      <w:tr w:rsidR="00347335" w:rsidRPr="00701100" w14:paraId="7A7BB9F7" w14:textId="77777777" w:rsidTr="00B538FD">
        <w:trPr>
          <w:trHeight w:val="290"/>
        </w:trPr>
        <w:tc>
          <w:tcPr>
            <w:tcW w:w="1499" w:type="pct"/>
            <w:shd w:val="clear" w:color="auto" w:fill="D9E2F3" w:themeFill="accent1" w:themeFillTint="33"/>
            <w:noWrap/>
            <w:hideMark/>
          </w:tcPr>
          <w:p w14:paraId="7EE9B5D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National data sources </w:t>
            </w:r>
          </w:p>
        </w:tc>
        <w:tc>
          <w:tcPr>
            <w:tcW w:w="1187" w:type="pct"/>
            <w:shd w:val="clear" w:color="auto" w:fill="auto"/>
            <w:noWrap/>
            <w:hideMark/>
          </w:tcPr>
          <w:p w14:paraId="66F16AA4"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Specialized agencies such as lands and surveys departments/National mapping agencies</w:t>
            </w:r>
          </w:p>
        </w:tc>
        <w:tc>
          <w:tcPr>
            <w:tcW w:w="1202" w:type="pct"/>
            <w:shd w:val="clear" w:color="auto" w:fill="auto"/>
            <w:noWrap/>
            <w:hideMark/>
          </w:tcPr>
          <w:p w14:paraId="569513AE"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Specialized agencies such as lands and surveys departments/National mapping agencies</w:t>
            </w:r>
          </w:p>
        </w:tc>
        <w:tc>
          <w:tcPr>
            <w:tcW w:w="1112" w:type="pct"/>
            <w:shd w:val="clear" w:color="auto" w:fill="auto"/>
            <w:noWrap/>
            <w:hideMark/>
          </w:tcPr>
          <w:p w14:paraId="3020EEF3"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Environment/Specialised agency</w:t>
            </w:r>
          </w:p>
        </w:tc>
      </w:tr>
      <w:tr w:rsidR="00347335" w:rsidRPr="00701100" w14:paraId="1A760EBB" w14:textId="77777777" w:rsidTr="00B538FD">
        <w:trPr>
          <w:trHeight w:val="290"/>
        </w:trPr>
        <w:tc>
          <w:tcPr>
            <w:tcW w:w="1499" w:type="pct"/>
            <w:shd w:val="clear" w:color="auto" w:fill="D9E2F3" w:themeFill="accent1" w:themeFillTint="33"/>
            <w:noWrap/>
            <w:hideMark/>
          </w:tcPr>
          <w:p w14:paraId="779A22D3" w14:textId="3C769731" w:rsidR="00347335"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187" w:type="pct"/>
            <w:shd w:val="clear" w:color="auto" w:fill="auto"/>
          </w:tcPr>
          <w:p w14:paraId="6F3700A5"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2C20ADDB"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Remote sensing and thematic mapping</w:t>
            </w:r>
          </w:p>
        </w:tc>
        <w:tc>
          <w:tcPr>
            <w:tcW w:w="1112" w:type="pct"/>
            <w:shd w:val="clear" w:color="auto" w:fill="auto"/>
            <w:noWrap/>
            <w:hideMark/>
          </w:tcPr>
          <w:p w14:paraId="7CBA8465"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w:t>
            </w:r>
          </w:p>
        </w:tc>
      </w:tr>
      <w:tr w:rsidR="00347335" w:rsidRPr="00701100" w14:paraId="03DC84F3" w14:textId="77777777" w:rsidTr="00B538FD">
        <w:trPr>
          <w:trHeight w:val="290"/>
        </w:trPr>
        <w:tc>
          <w:tcPr>
            <w:tcW w:w="1499" w:type="pct"/>
            <w:shd w:val="clear" w:color="auto" w:fill="D9E2F3" w:themeFill="accent1" w:themeFillTint="33"/>
            <w:noWrap/>
            <w:hideMark/>
          </w:tcPr>
          <w:p w14:paraId="3E1FCF1C"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187" w:type="pct"/>
            <w:shd w:val="clear" w:color="auto" w:fill="auto"/>
          </w:tcPr>
          <w:p w14:paraId="65594155"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2C2C43C1"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112" w:type="pct"/>
            <w:shd w:val="clear" w:color="auto" w:fill="auto"/>
            <w:noWrap/>
            <w:hideMark/>
          </w:tcPr>
          <w:p w14:paraId="39300FD7"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347335" w:rsidRPr="00701100" w14:paraId="30A0C10C" w14:textId="77777777" w:rsidTr="00B538FD">
        <w:trPr>
          <w:trHeight w:val="290"/>
        </w:trPr>
        <w:tc>
          <w:tcPr>
            <w:tcW w:w="1499" w:type="pct"/>
            <w:shd w:val="clear" w:color="auto" w:fill="D9E2F3" w:themeFill="accent1" w:themeFillTint="33"/>
            <w:noWrap/>
            <w:hideMark/>
          </w:tcPr>
          <w:p w14:paraId="3DE50996"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187" w:type="pct"/>
            <w:shd w:val="clear" w:color="auto" w:fill="auto"/>
            <w:noWrap/>
            <w:hideMark/>
          </w:tcPr>
          <w:p w14:paraId="16AD98E2"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Area</w:t>
            </w:r>
          </w:p>
        </w:tc>
        <w:tc>
          <w:tcPr>
            <w:tcW w:w="1202" w:type="pct"/>
            <w:shd w:val="clear" w:color="auto" w:fill="auto"/>
            <w:noWrap/>
            <w:hideMark/>
          </w:tcPr>
          <w:p w14:paraId="1CCEE454"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c>
          <w:tcPr>
            <w:tcW w:w="1112" w:type="pct"/>
            <w:shd w:val="clear" w:color="auto" w:fill="auto"/>
            <w:noWrap/>
            <w:hideMark/>
          </w:tcPr>
          <w:p w14:paraId="481A3645"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r>
      <w:tr w:rsidR="00F45281" w:rsidRPr="00701100" w14:paraId="4DA0EEEA" w14:textId="77777777" w:rsidTr="00B538FD">
        <w:trPr>
          <w:trHeight w:val="290"/>
        </w:trPr>
        <w:tc>
          <w:tcPr>
            <w:tcW w:w="1499" w:type="pct"/>
            <w:shd w:val="clear" w:color="auto" w:fill="D9E2F3" w:themeFill="accent1" w:themeFillTint="33"/>
            <w:noWrap/>
            <w:hideMark/>
          </w:tcPr>
          <w:p w14:paraId="221AA3E1" w14:textId="77777777" w:rsidR="00F45281" w:rsidRPr="00701100" w:rsidRDefault="00F45281"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187" w:type="pct"/>
            <w:shd w:val="clear" w:color="auto" w:fill="auto"/>
          </w:tcPr>
          <w:p w14:paraId="730DC341" w14:textId="77777777" w:rsidR="00F45281" w:rsidRPr="00701100" w:rsidRDefault="00F45281"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0A99F317" w14:textId="66B2AFB4" w:rsidR="00F45281" w:rsidRPr="00701100" w:rsidRDefault="00F45281" w:rsidP="00E371DE">
            <w:pPr>
              <w:spacing w:after="0" w:line="240" w:lineRule="auto"/>
              <w:rPr>
                <w:rFonts w:eastAsia="Times New Roman" w:cstheme="minorHAnsi"/>
                <w:sz w:val="20"/>
                <w:szCs w:val="20"/>
                <w:lang w:val="en-GB"/>
              </w:rPr>
            </w:pPr>
          </w:p>
        </w:tc>
        <w:tc>
          <w:tcPr>
            <w:tcW w:w="1112" w:type="pct"/>
            <w:shd w:val="clear" w:color="auto" w:fill="auto"/>
          </w:tcPr>
          <w:p w14:paraId="7208909E" w14:textId="1D1D5D88" w:rsidR="00F45281" w:rsidRPr="00701100" w:rsidRDefault="00F45281" w:rsidP="00E371DE">
            <w:pPr>
              <w:spacing w:after="0" w:line="240" w:lineRule="auto"/>
              <w:rPr>
                <w:rFonts w:eastAsia="Times New Roman" w:cstheme="minorHAnsi"/>
                <w:sz w:val="20"/>
                <w:szCs w:val="20"/>
                <w:lang w:val="en-GB"/>
              </w:rPr>
            </w:pPr>
          </w:p>
        </w:tc>
      </w:tr>
      <w:tr w:rsidR="00347335" w:rsidRPr="00701100" w14:paraId="06A85228" w14:textId="77777777" w:rsidTr="00B538FD">
        <w:trPr>
          <w:trHeight w:val="290"/>
        </w:trPr>
        <w:tc>
          <w:tcPr>
            <w:tcW w:w="1499" w:type="pct"/>
            <w:shd w:val="clear" w:color="auto" w:fill="D9E2F3" w:themeFill="accent1" w:themeFillTint="33"/>
            <w:noWrap/>
            <w:hideMark/>
          </w:tcPr>
          <w:p w14:paraId="31FA680B"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187" w:type="pct"/>
            <w:shd w:val="clear" w:color="auto" w:fill="auto"/>
          </w:tcPr>
          <w:p w14:paraId="6E762A16"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463981C2"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FAOSTAT</w:t>
            </w:r>
          </w:p>
        </w:tc>
        <w:tc>
          <w:tcPr>
            <w:tcW w:w="1112" w:type="pct"/>
            <w:shd w:val="clear" w:color="auto" w:fill="auto"/>
            <w:noWrap/>
            <w:hideMark/>
          </w:tcPr>
          <w:p w14:paraId="2733BB61"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4CE75CB9" w14:textId="77777777" w:rsidTr="00B538FD">
        <w:trPr>
          <w:trHeight w:val="290"/>
        </w:trPr>
        <w:tc>
          <w:tcPr>
            <w:tcW w:w="1499" w:type="pct"/>
            <w:shd w:val="clear" w:color="auto" w:fill="D9E2F3" w:themeFill="accent1" w:themeFillTint="33"/>
            <w:noWrap/>
            <w:hideMark/>
          </w:tcPr>
          <w:p w14:paraId="02647AD0"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187" w:type="pct"/>
            <w:shd w:val="clear" w:color="auto" w:fill="auto"/>
          </w:tcPr>
          <w:p w14:paraId="63C82C77"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115EC633"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Land Use</w:t>
            </w:r>
          </w:p>
        </w:tc>
        <w:tc>
          <w:tcPr>
            <w:tcW w:w="1112" w:type="pct"/>
            <w:shd w:val="clear" w:color="auto" w:fill="auto"/>
            <w:noWrap/>
            <w:hideMark/>
          </w:tcPr>
          <w:p w14:paraId="7BE64B65"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33CD6834" w14:textId="77777777" w:rsidTr="00B538FD">
        <w:trPr>
          <w:trHeight w:val="290"/>
        </w:trPr>
        <w:tc>
          <w:tcPr>
            <w:tcW w:w="1499" w:type="pct"/>
            <w:shd w:val="clear" w:color="auto" w:fill="D9E2F3" w:themeFill="accent1" w:themeFillTint="33"/>
            <w:noWrap/>
            <w:hideMark/>
          </w:tcPr>
          <w:p w14:paraId="62DD08EF"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187" w:type="pct"/>
            <w:shd w:val="clear" w:color="auto" w:fill="auto"/>
          </w:tcPr>
          <w:p w14:paraId="54ACAFF6"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7FE742DC" w14:textId="77777777" w:rsidR="00347335" w:rsidRPr="00701100" w:rsidRDefault="00000000" w:rsidP="00E371DE">
            <w:pPr>
              <w:spacing w:after="0" w:line="240" w:lineRule="auto"/>
              <w:rPr>
                <w:rFonts w:eastAsia="Times New Roman" w:cstheme="minorHAnsi"/>
                <w:sz w:val="20"/>
                <w:szCs w:val="20"/>
                <w:u w:val="single"/>
                <w:lang w:val="en-GB"/>
              </w:rPr>
            </w:pPr>
            <w:hyperlink r:id="rId846" w:anchor="data/RL" w:history="1">
              <w:r w:rsidR="00347335" w:rsidRPr="00701100">
                <w:rPr>
                  <w:rFonts w:eastAsia="Times New Roman" w:cstheme="minorHAnsi"/>
                  <w:color w:val="0563C1"/>
                  <w:sz w:val="20"/>
                  <w:szCs w:val="20"/>
                  <w:u w:val="single"/>
                  <w:lang w:val="en-GB"/>
                </w:rPr>
                <w:t>http://www.fao.org/faostat/en/#data/RL</w:t>
              </w:r>
            </w:hyperlink>
          </w:p>
        </w:tc>
        <w:tc>
          <w:tcPr>
            <w:tcW w:w="1112" w:type="pct"/>
            <w:shd w:val="clear" w:color="auto" w:fill="auto"/>
          </w:tcPr>
          <w:p w14:paraId="65FCF199" w14:textId="77777777" w:rsidR="00347335" w:rsidRPr="00701100" w:rsidRDefault="00347335" w:rsidP="00E371DE">
            <w:pPr>
              <w:spacing w:after="0" w:line="240" w:lineRule="auto"/>
              <w:rPr>
                <w:rFonts w:eastAsia="Times New Roman" w:cstheme="minorHAnsi"/>
                <w:sz w:val="20"/>
                <w:szCs w:val="20"/>
                <w:u w:val="single"/>
                <w:lang w:val="en-GB"/>
              </w:rPr>
            </w:pPr>
          </w:p>
        </w:tc>
      </w:tr>
      <w:tr w:rsidR="00347335" w:rsidRPr="00701100" w14:paraId="134F6C4B" w14:textId="77777777" w:rsidTr="00B538FD">
        <w:trPr>
          <w:trHeight w:val="290"/>
        </w:trPr>
        <w:tc>
          <w:tcPr>
            <w:tcW w:w="1499" w:type="pct"/>
            <w:shd w:val="clear" w:color="auto" w:fill="D9E2F3" w:themeFill="accent1" w:themeFillTint="33"/>
            <w:noWrap/>
            <w:hideMark/>
          </w:tcPr>
          <w:p w14:paraId="6A2362C3"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187" w:type="pct"/>
            <w:shd w:val="clear" w:color="auto" w:fill="auto"/>
          </w:tcPr>
          <w:p w14:paraId="6A90C4CE"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noWrap/>
            <w:hideMark/>
          </w:tcPr>
          <w:p w14:paraId="4EDAF73D"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112" w:type="pct"/>
            <w:shd w:val="clear" w:color="auto" w:fill="auto"/>
            <w:noWrap/>
            <w:hideMark/>
          </w:tcPr>
          <w:p w14:paraId="414BC849"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441138C1" w14:textId="77777777" w:rsidTr="00B538FD">
        <w:trPr>
          <w:trHeight w:val="290"/>
        </w:trPr>
        <w:tc>
          <w:tcPr>
            <w:tcW w:w="1499" w:type="pct"/>
            <w:shd w:val="clear" w:color="auto" w:fill="D9E2F3" w:themeFill="accent1" w:themeFillTint="33"/>
            <w:noWrap/>
            <w:hideMark/>
          </w:tcPr>
          <w:p w14:paraId="68FA2F91"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187" w:type="pct"/>
            <w:shd w:val="clear" w:color="auto" w:fill="auto"/>
          </w:tcPr>
          <w:p w14:paraId="60FFC1F6"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202" w:type="pct"/>
            <w:shd w:val="clear" w:color="auto" w:fill="auto"/>
          </w:tcPr>
          <w:p w14:paraId="4EC0F6F9" w14:textId="77777777" w:rsidR="00347335" w:rsidRPr="00701100" w:rsidRDefault="00347335" w:rsidP="00E371DE">
            <w:pPr>
              <w:spacing w:after="0" w:line="240" w:lineRule="auto"/>
              <w:rPr>
                <w:rFonts w:eastAsia="Times New Roman" w:cstheme="minorHAnsi"/>
                <w:color w:val="0070C0"/>
                <w:sz w:val="20"/>
                <w:szCs w:val="20"/>
                <w:lang w:val="en-GB"/>
              </w:rPr>
            </w:pPr>
          </w:p>
        </w:tc>
        <w:tc>
          <w:tcPr>
            <w:tcW w:w="1112" w:type="pct"/>
            <w:shd w:val="clear" w:color="auto" w:fill="auto"/>
          </w:tcPr>
          <w:p w14:paraId="5BCF8AEB" w14:textId="77777777" w:rsidR="00347335" w:rsidRPr="00701100" w:rsidRDefault="00347335" w:rsidP="00E371DE">
            <w:pPr>
              <w:spacing w:after="0" w:line="240" w:lineRule="auto"/>
              <w:rPr>
                <w:rFonts w:eastAsia="Times New Roman" w:cstheme="minorHAnsi"/>
                <w:color w:val="0070C0"/>
                <w:sz w:val="20"/>
                <w:szCs w:val="20"/>
                <w:lang w:val="en-GB"/>
              </w:rPr>
            </w:pPr>
          </w:p>
        </w:tc>
      </w:tr>
      <w:tr w:rsidR="00347335" w:rsidRPr="00701100" w14:paraId="75275D12" w14:textId="77777777" w:rsidTr="00B538FD">
        <w:trPr>
          <w:trHeight w:val="290"/>
        </w:trPr>
        <w:tc>
          <w:tcPr>
            <w:tcW w:w="1499" w:type="pct"/>
            <w:shd w:val="clear" w:color="auto" w:fill="D9E2F3" w:themeFill="accent1" w:themeFillTint="33"/>
            <w:noWrap/>
            <w:hideMark/>
          </w:tcPr>
          <w:p w14:paraId="63BB26B8"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187" w:type="pct"/>
            <w:shd w:val="clear" w:color="auto" w:fill="auto"/>
          </w:tcPr>
          <w:p w14:paraId="1DC93C2F" w14:textId="77777777" w:rsidR="00347335" w:rsidRPr="00701100" w:rsidRDefault="00347335" w:rsidP="00E371DE">
            <w:pPr>
              <w:spacing w:after="0" w:line="240" w:lineRule="auto"/>
              <w:rPr>
                <w:rFonts w:eastAsia="Times New Roman" w:cstheme="minorHAnsi"/>
                <w:sz w:val="20"/>
                <w:szCs w:val="20"/>
                <w:lang w:val="en-GB"/>
              </w:rPr>
            </w:pPr>
          </w:p>
        </w:tc>
        <w:tc>
          <w:tcPr>
            <w:tcW w:w="1202" w:type="pct"/>
            <w:shd w:val="clear" w:color="auto" w:fill="auto"/>
          </w:tcPr>
          <w:p w14:paraId="4C169AA9" w14:textId="77777777" w:rsidR="00347335" w:rsidRPr="00701100" w:rsidRDefault="00347335" w:rsidP="00E371DE">
            <w:pPr>
              <w:spacing w:after="0" w:line="240" w:lineRule="auto"/>
              <w:rPr>
                <w:rFonts w:eastAsia="Times New Roman" w:cstheme="minorHAnsi"/>
                <w:sz w:val="20"/>
                <w:szCs w:val="20"/>
                <w:lang w:val="en-GB"/>
              </w:rPr>
            </w:pPr>
          </w:p>
        </w:tc>
        <w:tc>
          <w:tcPr>
            <w:tcW w:w="1112" w:type="pct"/>
            <w:shd w:val="clear" w:color="auto" w:fill="auto"/>
          </w:tcPr>
          <w:p w14:paraId="1A381918" w14:textId="77777777" w:rsidR="00347335" w:rsidRPr="00701100" w:rsidRDefault="00347335" w:rsidP="00E371DE">
            <w:pPr>
              <w:spacing w:after="0" w:line="240" w:lineRule="auto"/>
              <w:rPr>
                <w:rFonts w:eastAsia="Times New Roman" w:cstheme="minorHAnsi"/>
                <w:sz w:val="20"/>
                <w:szCs w:val="20"/>
                <w:lang w:val="en-GB"/>
              </w:rPr>
            </w:pPr>
          </w:p>
        </w:tc>
      </w:tr>
      <w:tr w:rsidR="00347335" w:rsidRPr="00701100" w14:paraId="78F410F0" w14:textId="77777777" w:rsidTr="00B538FD">
        <w:trPr>
          <w:trHeight w:val="290"/>
        </w:trPr>
        <w:tc>
          <w:tcPr>
            <w:tcW w:w="1499" w:type="pct"/>
            <w:shd w:val="clear" w:color="auto" w:fill="D9E2F3" w:themeFill="accent1" w:themeFillTint="33"/>
            <w:noWrap/>
            <w:hideMark/>
          </w:tcPr>
          <w:p w14:paraId="022A73F4" w14:textId="77777777" w:rsidR="00347335" w:rsidRPr="00701100" w:rsidRDefault="00347335"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187" w:type="pct"/>
            <w:shd w:val="clear" w:color="auto" w:fill="auto"/>
            <w:noWrap/>
            <w:hideMark/>
          </w:tcPr>
          <w:p w14:paraId="31AF0739" w14:textId="77777777" w:rsidR="00347335" w:rsidRPr="00701100" w:rsidRDefault="00347335" w:rsidP="00E371DE">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 by types of water body</w:t>
            </w:r>
          </w:p>
        </w:tc>
        <w:tc>
          <w:tcPr>
            <w:tcW w:w="1202" w:type="pct"/>
            <w:shd w:val="clear" w:color="auto" w:fill="auto"/>
          </w:tcPr>
          <w:p w14:paraId="22B4D64D" w14:textId="77777777" w:rsidR="00347335" w:rsidRPr="00701100" w:rsidRDefault="00347335" w:rsidP="00E371DE">
            <w:pPr>
              <w:spacing w:after="0" w:line="240" w:lineRule="auto"/>
              <w:rPr>
                <w:rFonts w:eastAsia="Times New Roman" w:cstheme="minorHAnsi"/>
                <w:sz w:val="20"/>
                <w:szCs w:val="20"/>
                <w:lang w:val="en-GB"/>
              </w:rPr>
            </w:pPr>
          </w:p>
        </w:tc>
        <w:tc>
          <w:tcPr>
            <w:tcW w:w="1112" w:type="pct"/>
            <w:shd w:val="clear" w:color="auto" w:fill="auto"/>
          </w:tcPr>
          <w:p w14:paraId="0E8E021F" w14:textId="77777777" w:rsidR="00347335" w:rsidRPr="00701100" w:rsidRDefault="00347335" w:rsidP="00E371DE">
            <w:pPr>
              <w:spacing w:after="0" w:line="240" w:lineRule="auto"/>
              <w:rPr>
                <w:rFonts w:eastAsia="Times New Roman" w:cstheme="minorHAnsi"/>
                <w:sz w:val="20"/>
                <w:szCs w:val="20"/>
                <w:lang w:val="en-GB"/>
              </w:rPr>
            </w:pPr>
          </w:p>
        </w:tc>
      </w:tr>
      <w:tr w:rsidR="005D429A" w:rsidRPr="00701100" w14:paraId="0B8C74A2" w14:textId="77777777" w:rsidTr="005D429A">
        <w:trPr>
          <w:trHeight w:val="290"/>
        </w:trPr>
        <w:tc>
          <w:tcPr>
            <w:tcW w:w="1499" w:type="pct"/>
            <w:shd w:val="clear" w:color="auto" w:fill="D9E2F3" w:themeFill="accent1" w:themeFillTint="33"/>
            <w:noWrap/>
            <w:hideMark/>
          </w:tcPr>
          <w:p w14:paraId="463AB170" w14:textId="77777777" w:rsidR="005D429A" w:rsidRPr="00701100" w:rsidRDefault="005D429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501" w:type="pct"/>
            <w:gridSpan w:val="3"/>
            <w:shd w:val="clear" w:color="auto" w:fill="auto"/>
          </w:tcPr>
          <w:p w14:paraId="4683E268" w14:textId="77F5515F" w:rsidR="005D429A" w:rsidRPr="00701100" w:rsidRDefault="005D429A" w:rsidP="00E371DE">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FDES BSES manual, Land cover and Land use,</w:t>
            </w:r>
            <w:r w:rsidRPr="00701100">
              <w:rPr>
                <w:rFonts w:cstheme="minorHAnsi"/>
                <w:lang w:val="en-GB"/>
              </w:rPr>
              <w:t xml:space="preserve"> </w:t>
            </w:r>
            <w:hyperlink r:id="rId847" w:history="1">
              <w:r w:rsidRPr="00701100">
                <w:rPr>
                  <w:rFonts w:eastAsia="Times New Roman" w:cstheme="minorHAnsi"/>
                  <w:color w:val="0563C1"/>
                  <w:sz w:val="20"/>
                  <w:szCs w:val="20"/>
                  <w:u w:val="single"/>
                  <w:lang w:val="en-GB"/>
                </w:rPr>
                <w:t>https://unstats.un.org/unsd/environment/FDES/MS_1.2.1_2.3.1_Land%20Cover_Land%20Use.pdf</w:t>
              </w:r>
            </w:hyperlink>
            <w:r w:rsidR="003A714C" w:rsidRPr="00497B3C">
              <w:rPr>
                <w:rFonts w:eastAsia="Times New Roman" w:cstheme="minorHAnsi"/>
                <w:sz w:val="20"/>
                <w:szCs w:val="20"/>
                <w:lang w:val="en-GB"/>
              </w:rPr>
              <w:t>;</w:t>
            </w:r>
          </w:p>
          <w:p w14:paraId="3EBA48ED" w14:textId="236721AE" w:rsidR="005D429A" w:rsidRPr="00701100" w:rsidRDefault="005D429A" w:rsidP="00E371DE">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FDES BSES manual, Water Resources, </w:t>
            </w:r>
            <w:hyperlink r:id="rId848" w:history="1">
              <w:r w:rsidRPr="00701100">
                <w:rPr>
                  <w:rStyle w:val="Hyperlink"/>
                  <w:rFonts w:eastAsia="Times New Roman" w:cstheme="minorHAnsi"/>
                  <w:sz w:val="20"/>
                  <w:szCs w:val="20"/>
                  <w:lang w:val="en-GB"/>
                </w:rPr>
                <w:t>https://unstats.un.org/unsd/environment/FDES/MS%202.6%20Water%20Resources.pdf</w:t>
              </w:r>
            </w:hyperlink>
          </w:p>
        </w:tc>
      </w:tr>
    </w:tbl>
    <w:p w14:paraId="266317BC" w14:textId="77777777" w:rsidR="00347335" w:rsidRPr="00701100" w:rsidRDefault="00347335" w:rsidP="00E371DE">
      <w:pPr>
        <w:rPr>
          <w:rFonts w:cstheme="minorHAnsi"/>
          <w:lang w:val="en-GB"/>
        </w:rPr>
      </w:pPr>
      <w:r w:rsidRPr="00701100">
        <w:rPr>
          <w:rFonts w:cstheme="minorHAnsi"/>
          <w:lang w:val="en-GB"/>
        </w:rPr>
        <w:t xml:space="preserve"> </w:t>
      </w:r>
    </w:p>
    <w:p w14:paraId="42925991" w14:textId="4012B34A" w:rsidR="00347335" w:rsidRPr="00701100" w:rsidRDefault="00347335" w:rsidP="00E371DE">
      <w:pPr>
        <w:rPr>
          <w:rFonts w:cstheme="minorHAnsi"/>
          <w:lang w:val="en-GB"/>
        </w:rPr>
      </w:pPr>
      <w:r w:rsidRPr="00701100">
        <w:rPr>
          <w:rFonts w:cstheme="minorHAnsi"/>
          <w:lang w:val="en-GB"/>
        </w:rPr>
        <w:br w:type="page"/>
      </w:r>
    </w:p>
    <w:p w14:paraId="4D07E996" w14:textId="77777777" w:rsidR="00656FFB" w:rsidRPr="00701100" w:rsidRDefault="00656FFB" w:rsidP="00E371DE">
      <w:pPr>
        <w:pStyle w:val="Heading1"/>
        <w:rPr>
          <w:rFonts w:asciiTheme="minorHAnsi" w:hAnsiTheme="minorHAnsi" w:cstheme="minorHAnsi"/>
          <w:b/>
          <w:bCs/>
          <w:lang w:val="en-GB"/>
        </w:rPr>
      </w:pPr>
      <w:bookmarkStart w:id="336" w:name="target109"/>
      <w:bookmarkStart w:id="337" w:name="_Toc91071787"/>
      <w:bookmarkStart w:id="338" w:name="_Toc92365834"/>
      <w:bookmarkStart w:id="339" w:name="_Toc129251438"/>
      <w:r w:rsidRPr="00701100">
        <w:rPr>
          <w:rFonts w:asciiTheme="minorHAnsi" w:hAnsiTheme="minorHAnsi" w:cstheme="minorHAnsi"/>
          <w:b/>
          <w:bCs/>
          <w:lang w:val="en-GB"/>
        </w:rPr>
        <w:lastRenderedPageBreak/>
        <w:t>109</w:t>
      </w:r>
      <w:bookmarkEnd w:id="336"/>
      <w:r w:rsidRPr="00701100">
        <w:rPr>
          <w:rFonts w:asciiTheme="minorHAnsi" w:hAnsiTheme="minorHAnsi" w:cstheme="minorHAnsi"/>
          <w:b/>
          <w:bCs/>
          <w:lang w:val="en-GB"/>
        </w:rPr>
        <w:t>. Production of renewable energy as a proportion of total energy production</w:t>
      </w:r>
      <w:bookmarkEnd w:id="337"/>
      <w:bookmarkEnd w:id="338"/>
      <w:bookmarkEnd w:id="339"/>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7"/>
        <w:gridCol w:w="3069"/>
        <w:gridCol w:w="3066"/>
        <w:gridCol w:w="4393"/>
      </w:tblGrid>
      <w:tr w:rsidR="00656FFB" w:rsidRPr="00701100" w14:paraId="5AFCFCA5" w14:textId="77777777" w:rsidTr="00031BAC">
        <w:trPr>
          <w:trHeight w:val="300"/>
        </w:trPr>
        <w:tc>
          <w:tcPr>
            <w:tcW w:w="1343" w:type="pct"/>
            <w:tcBorders>
              <w:top w:val="single" w:sz="4" w:space="0" w:color="auto"/>
              <w:left w:val="single" w:sz="4" w:space="0" w:color="auto"/>
              <w:bottom w:val="single" w:sz="4" w:space="0" w:color="auto"/>
              <w:right w:val="single" w:sz="4" w:space="0" w:color="auto"/>
            </w:tcBorders>
            <w:shd w:val="clear" w:color="auto" w:fill="0070C0"/>
            <w:noWrap/>
          </w:tcPr>
          <w:p w14:paraId="4398FF7A" w14:textId="77777777" w:rsidR="00656FFB" w:rsidRPr="00701100" w:rsidRDefault="00656FFB" w:rsidP="00031BAC">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3657" w:type="pct"/>
            <w:gridSpan w:val="3"/>
            <w:tcBorders>
              <w:top w:val="single" w:sz="4" w:space="0" w:color="auto"/>
              <w:left w:val="nil"/>
              <w:bottom w:val="single" w:sz="4" w:space="0" w:color="auto"/>
              <w:right w:val="single" w:sz="4" w:space="0" w:color="auto"/>
            </w:tcBorders>
            <w:shd w:val="clear" w:color="auto" w:fill="0070C0"/>
            <w:noWrap/>
          </w:tcPr>
          <w:p w14:paraId="5F8DB8F2" w14:textId="77777777" w:rsidR="00656FFB" w:rsidRPr="00701100" w:rsidRDefault="00656FFB" w:rsidP="00031BAC">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656FFB" w:rsidRPr="00701100" w14:paraId="069CA307" w14:textId="77777777" w:rsidTr="00031BAC">
        <w:trPr>
          <w:trHeight w:val="300"/>
        </w:trPr>
        <w:tc>
          <w:tcPr>
            <w:tcW w:w="1343" w:type="pct"/>
            <w:shd w:val="clear" w:color="auto" w:fill="D9E2F3" w:themeFill="accent1" w:themeFillTint="33"/>
            <w:noWrap/>
            <w:hideMark/>
          </w:tcPr>
          <w:p w14:paraId="367532E3"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657" w:type="pct"/>
            <w:gridSpan w:val="3"/>
            <w:shd w:val="clear" w:color="auto" w:fill="auto"/>
            <w:noWrap/>
            <w:hideMark/>
          </w:tcPr>
          <w:p w14:paraId="492E0C5A"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Production of renewable energy as a proportion of total energy production</w:t>
            </w:r>
          </w:p>
        </w:tc>
      </w:tr>
      <w:tr w:rsidR="00656FFB" w:rsidRPr="00701100" w14:paraId="26FAA013" w14:textId="77777777" w:rsidTr="00031BAC">
        <w:trPr>
          <w:trHeight w:val="300"/>
        </w:trPr>
        <w:tc>
          <w:tcPr>
            <w:tcW w:w="1343" w:type="pct"/>
            <w:shd w:val="clear" w:color="auto" w:fill="D9E2F3" w:themeFill="accent1" w:themeFillTint="33"/>
            <w:noWrap/>
            <w:hideMark/>
          </w:tcPr>
          <w:p w14:paraId="4226FE36"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66" w:type="pct"/>
            <w:shd w:val="clear" w:color="auto" w:fill="auto"/>
            <w:noWrap/>
            <w:hideMark/>
          </w:tcPr>
          <w:p w14:paraId="6CF34012"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c>
          <w:tcPr>
            <w:tcW w:w="1065" w:type="pct"/>
            <w:shd w:val="clear" w:color="auto" w:fill="auto"/>
            <w:noWrap/>
            <w:hideMark/>
          </w:tcPr>
          <w:p w14:paraId="4AEDE64E"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Renewable energy production</w:t>
            </w:r>
          </w:p>
        </w:tc>
        <w:tc>
          <w:tcPr>
            <w:tcW w:w="1526" w:type="pct"/>
            <w:shd w:val="clear" w:color="auto" w:fill="auto"/>
            <w:noWrap/>
            <w:hideMark/>
          </w:tcPr>
          <w:p w14:paraId="23A90A3E"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Total energy production</w:t>
            </w:r>
          </w:p>
        </w:tc>
      </w:tr>
      <w:tr w:rsidR="00656FFB" w:rsidRPr="00701100" w14:paraId="4FF785CF" w14:textId="77777777" w:rsidTr="00031BAC">
        <w:trPr>
          <w:trHeight w:val="300"/>
        </w:trPr>
        <w:tc>
          <w:tcPr>
            <w:tcW w:w="1343" w:type="pct"/>
            <w:shd w:val="clear" w:color="auto" w:fill="D9E2F3" w:themeFill="accent1" w:themeFillTint="33"/>
            <w:noWrap/>
            <w:hideMark/>
          </w:tcPr>
          <w:p w14:paraId="77DBD18A"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657" w:type="pct"/>
            <w:gridSpan w:val="3"/>
            <w:shd w:val="clear" w:color="auto" w:fill="auto"/>
            <w:noWrap/>
            <w:hideMark/>
          </w:tcPr>
          <w:p w14:paraId="470296C4"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Mitigation</w:t>
            </w:r>
          </w:p>
          <w:p w14:paraId="495EABF4" w14:textId="77777777" w:rsidR="00656FFB" w:rsidRPr="00701100" w:rsidRDefault="00656FFB" w:rsidP="00B33EBF">
            <w:pPr>
              <w:spacing w:after="0" w:line="240" w:lineRule="auto"/>
              <w:rPr>
                <w:rFonts w:ascii="Calibri" w:hAnsi="Calibri" w:cs="Calibri"/>
                <w:color w:val="000000" w:themeColor="text1"/>
                <w:sz w:val="20"/>
                <w:szCs w:val="20"/>
                <w:lang w:val="en-GB"/>
              </w:rPr>
            </w:pPr>
          </w:p>
        </w:tc>
      </w:tr>
      <w:tr w:rsidR="00656FFB" w:rsidRPr="00701100" w14:paraId="31D2D009" w14:textId="77777777" w:rsidTr="00031BAC">
        <w:trPr>
          <w:trHeight w:val="300"/>
        </w:trPr>
        <w:tc>
          <w:tcPr>
            <w:tcW w:w="1343" w:type="pct"/>
            <w:shd w:val="clear" w:color="auto" w:fill="D9E2F3" w:themeFill="accent1" w:themeFillTint="33"/>
            <w:noWrap/>
            <w:hideMark/>
          </w:tcPr>
          <w:p w14:paraId="65D52BB1"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657" w:type="pct"/>
            <w:gridSpan w:val="3"/>
            <w:shd w:val="clear" w:color="auto" w:fill="auto"/>
            <w:noWrap/>
            <w:hideMark/>
          </w:tcPr>
          <w:p w14:paraId="3DFA08CE"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Renewable energy</w:t>
            </w:r>
          </w:p>
          <w:p w14:paraId="3C30A911" w14:textId="77777777" w:rsidR="00656FFB" w:rsidRPr="00701100" w:rsidRDefault="00656FFB" w:rsidP="00B33EBF">
            <w:pPr>
              <w:spacing w:after="0" w:line="240" w:lineRule="auto"/>
              <w:rPr>
                <w:rFonts w:ascii="Calibri" w:hAnsi="Calibri" w:cs="Calibri"/>
                <w:color w:val="000000" w:themeColor="text1"/>
                <w:sz w:val="20"/>
                <w:szCs w:val="20"/>
                <w:lang w:val="en-GB"/>
              </w:rPr>
            </w:pPr>
          </w:p>
        </w:tc>
      </w:tr>
      <w:tr w:rsidR="00656FFB" w:rsidRPr="00701100" w14:paraId="5F2B5043" w14:textId="77777777" w:rsidTr="00031BAC">
        <w:trPr>
          <w:trHeight w:val="300"/>
        </w:trPr>
        <w:tc>
          <w:tcPr>
            <w:tcW w:w="1343" w:type="pct"/>
            <w:shd w:val="clear" w:color="auto" w:fill="D9E2F3" w:themeFill="accent1" w:themeFillTint="33"/>
            <w:noWrap/>
            <w:hideMark/>
          </w:tcPr>
          <w:p w14:paraId="7F83C175"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657" w:type="pct"/>
            <w:gridSpan w:val="3"/>
            <w:shd w:val="clear" w:color="auto" w:fill="auto"/>
            <w:noWrap/>
            <w:hideMark/>
          </w:tcPr>
          <w:p w14:paraId="7CA19DAF" w14:textId="77777777" w:rsidR="00656FFB" w:rsidRPr="00701100" w:rsidRDefault="00656FFB" w:rsidP="00B33EBF">
            <w:pPr>
              <w:spacing w:after="0" w:line="240" w:lineRule="auto"/>
              <w:ind w:right="2160"/>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Energy</w:t>
            </w:r>
          </w:p>
        </w:tc>
      </w:tr>
      <w:tr w:rsidR="00656FFB" w:rsidRPr="00701100" w14:paraId="163CCDC4" w14:textId="77777777" w:rsidTr="00031BAC">
        <w:trPr>
          <w:trHeight w:val="300"/>
        </w:trPr>
        <w:tc>
          <w:tcPr>
            <w:tcW w:w="1343" w:type="pct"/>
            <w:shd w:val="clear" w:color="auto" w:fill="D9E2F3" w:themeFill="accent1" w:themeFillTint="33"/>
            <w:noWrap/>
            <w:hideMark/>
          </w:tcPr>
          <w:p w14:paraId="1BB306C3"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66" w:type="pct"/>
            <w:shd w:val="clear" w:color="auto" w:fill="auto"/>
            <w:noWrap/>
            <w:hideMark/>
          </w:tcPr>
          <w:p w14:paraId="3E173A4F"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4.8; 4.13; 13.7b</w:t>
            </w:r>
          </w:p>
        </w:tc>
        <w:tc>
          <w:tcPr>
            <w:tcW w:w="1065" w:type="pct"/>
            <w:shd w:val="clear" w:color="auto" w:fill="auto"/>
            <w:noWrap/>
            <w:hideMark/>
          </w:tcPr>
          <w:p w14:paraId="1C24CFE1"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4.8; 4.13; 13.7b</w:t>
            </w:r>
          </w:p>
        </w:tc>
        <w:tc>
          <w:tcPr>
            <w:tcW w:w="1526" w:type="pct"/>
            <w:shd w:val="clear" w:color="auto" w:fill="auto"/>
            <w:noWrap/>
            <w:hideMark/>
          </w:tcPr>
          <w:p w14:paraId="4B47A2C9"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4.8; 4.13; 13.7b</w:t>
            </w:r>
          </w:p>
        </w:tc>
      </w:tr>
      <w:tr w:rsidR="00656FFB" w:rsidRPr="00701100" w14:paraId="10E2F50B" w14:textId="77777777" w:rsidTr="00031BAC">
        <w:trPr>
          <w:trHeight w:val="300"/>
        </w:trPr>
        <w:tc>
          <w:tcPr>
            <w:tcW w:w="1343" w:type="pct"/>
            <w:shd w:val="clear" w:color="auto" w:fill="D9E2F3" w:themeFill="accent1" w:themeFillTint="33"/>
            <w:noWrap/>
            <w:hideMark/>
          </w:tcPr>
          <w:p w14:paraId="35AE9C64"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066" w:type="pct"/>
            <w:shd w:val="clear" w:color="auto" w:fill="auto"/>
            <w:noWrap/>
            <w:hideMark/>
          </w:tcPr>
          <w:p w14:paraId="06B2670C"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Decision 18/CMA.1, chapter III; Decision 4/CMA.1</w:t>
            </w:r>
          </w:p>
        </w:tc>
        <w:tc>
          <w:tcPr>
            <w:tcW w:w="1065" w:type="pct"/>
            <w:shd w:val="clear" w:color="auto" w:fill="auto"/>
            <w:noWrap/>
            <w:hideMark/>
          </w:tcPr>
          <w:p w14:paraId="0527EC1D"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Decision 18/CMA.1, chapter III; Decision 4/CMA.1</w:t>
            </w:r>
          </w:p>
        </w:tc>
        <w:tc>
          <w:tcPr>
            <w:tcW w:w="1526" w:type="pct"/>
            <w:shd w:val="clear" w:color="auto" w:fill="auto"/>
            <w:noWrap/>
            <w:hideMark/>
          </w:tcPr>
          <w:p w14:paraId="6799C337"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Decision 18/CMA.1, chapter III; Decision 4/CMA.1</w:t>
            </w:r>
          </w:p>
        </w:tc>
      </w:tr>
      <w:tr w:rsidR="00656FFB" w:rsidRPr="00701100" w14:paraId="44B8F6A7" w14:textId="77777777" w:rsidTr="00031BAC">
        <w:trPr>
          <w:trHeight w:val="300"/>
        </w:trPr>
        <w:tc>
          <w:tcPr>
            <w:tcW w:w="1343" w:type="pct"/>
            <w:shd w:val="clear" w:color="auto" w:fill="D9E2F3" w:themeFill="accent1" w:themeFillTint="33"/>
            <w:noWrap/>
            <w:hideMark/>
          </w:tcPr>
          <w:p w14:paraId="6DDF5539"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066" w:type="pct"/>
            <w:shd w:val="clear" w:color="auto" w:fill="auto"/>
            <w:noWrap/>
            <w:hideMark/>
          </w:tcPr>
          <w:p w14:paraId="2BD56EAF"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c>
          <w:tcPr>
            <w:tcW w:w="1065" w:type="pct"/>
            <w:shd w:val="clear" w:color="auto" w:fill="auto"/>
            <w:noWrap/>
            <w:hideMark/>
          </w:tcPr>
          <w:p w14:paraId="3603F688" w14:textId="1D014956"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2.2.2.a.3 [similar</w:t>
            </w:r>
            <w:r w:rsidR="00253E13" w:rsidRPr="00701100">
              <w:rPr>
                <w:rFonts w:ascii="Calibri" w:hAnsi="Calibri" w:cs="Calibri"/>
                <w:color w:val="000000" w:themeColor="text1"/>
                <w:sz w:val="20"/>
                <w:szCs w:val="20"/>
                <w:lang w:val="en-GB"/>
              </w:rPr>
              <w:t xml:space="preserve"> to</w:t>
            </w:r>
            <w:r w:rsidRPr="00701100">
              <w:rPr>
                <w:rFonts w:ascii="Calibri" w:hAnsi="Calibri" w:cs="Calibri"/>
                <w:color w:val="000000" w:themeColor="text1"/>
                <w:sz w:val="20"/>
                <w:szCs w:val="20"/>
                <w:lang w:val="en-GB"/>
              </w:rPr>
              <w:t>]</w:t>
            </w:r>
          </w:p>
        </w:tc>
        <w:tc>
          <w:tcPr>
            <w:tcW w:w="1526" w:type="pct"/>
            <w:shd w:val="clear" w:color="auto" w:fill="auto"/>
            <w:noWrap/>
            <w:hideMark/>
          </w:tcPr>
          <w:p w14:paraId="511599C5" w14:textId="1D9FA01F"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2.2.2.a.1 [similar</w:t>
            </w:r>
            <w:r w:rsidR="00253E13" w:rsidRPr="00701100">
              <w:rPr>
                <w:rFonts w:ascii="Calibri" w:hAnsi="Calibri" w:cs="Calibri"/>
                <w:color w:val="000000" w:themeColor="text1"/>
                <w:sz w:val="20"/>
                <w:szCs w:val="20"/>
                <w:lang w:val="en-GB"/>
              </w:rPr>
              <w:t xml:space="preserve"> to</w:t>
            </w:r>
            <w:r w:rsidRPr="00701100">
              <w:rPr>
                <w:rFonts w:ascii="Calibri" w:hAnsi="Calibri" w:cs="Calibri"/>
                <w:color w:val="000000" w:themeColor="text1"/>
                <w:sz w:val="20"/>
                <w:szCs w:val="20"/>
                <w:lang w:val="en-GB"/>
              </w:rPr>
              <w:t>]</w:t>
            </w:r>
          </w:p>
        </w:tc>
      </w:tr>
      <w:tr w:rsidR="00656FFB" w:rsidRPr="00701100" w14:paraId="52BE707A" w14:textId="77777777" w:rsidTr="00031BAC">
        <w:trPr>
          <w:trHeight w:val="300"/>
        </w:trPr>
        <w:tc>
          <w:tcPr>
            <w:tcW w:w="1343" w:type="pct"/>
            <w:shd w:val="clear" w:color="auto" w:fill="D9E2F3" w:themeFill="accent1" w:themeFillTint="33"/>
            <w:noWrap/>
            <w:hideMark/>
          </w:tcPr>
          <w:p w14:paraId="06DB4794"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066" w:type="pct"/>
            <w:shd w:val="clear" w:color="auto" w:fill="auto"/>
            <w:noWrap/>
            <w:hideMark/>
          </w:tcPr>
          <w:p w14:paraId="2555A340"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c>
          <w:tcPr>
            <w:tcW w:w="1065" w:type="pct"/>
            <w:shd w:val="clear" w:color="auto" w:fill="auto"/>
            <w:noWrap/>
            <w:hideMark/>
          </w:tcPr>
          <w:p w14:paraId="6164A7B6"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c>
          <w:tcPr>
            <w:tcW w:w="1526" w:type="pct"/>
            <w:shd w:val="clear" w:color="auto" w:fill="auto"/>
            <w:noWrap/>
            <w:hideMark/>
          </w:tcPr>
          <w:p w14:paraId="6D82ECAC"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r>
      <w:tr w:rsidR="00656FFB" w:rsidRPr="00701100" w14:paraId="06CF8376" w14:textId="77777777" w:rsidTr="00031BAC">
        <w:trPr>
          <w:trHeight w:val="300"/>
        </w:trPr>
        <w:tc>
          <w:tcPr>
            <w:tcW w:w="1343" w:type="pct"/>
            <w:shd w:val="clear" w:color="auto" w:fill="D9E2F3" w:themeFill="accent1" w:themeFillTint="33"/>
            <w:noWrap/>
            <w:hideMark/>
          </w:tcPr>
          <w:p w14:paraId="6EEDEB08"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66" w:type="pct"/>
            <w:shd w:val="clear" w:color="auto" w:fill="auto"/>
            <w:noWrap/>
            <w:hideMark/>
          </w:tcPr>
          <w:p w14:paraId="385E95A2"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c>
          <w:tcPr>
            <w:tcW w:w="1065" w:type="pct"/>
            <w:shd w:val="clear" w:color="auto" w:fill="auto"/>
            <w:noWrap/>
            <w:hideMark/>
          </w:tcPr>
          <w:p w14:paraId="1F9F27EB"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c>
          <w:tcPr>
            <w:tcW w:w="1526" w:type="pct"/>
            <w:shd w:val="clear" w:color="auto" w:fill="auto"/>
            <w:noWrap/>
            <w:hideMark/>
          </w:tcPr>
          <w:p w14:paraId="37CB2176" w14:textId="77777777" w:rsidR="00656FFB" w:rsidRPr="00701100" w:rsidRDefault="00656FFB" w:rsidP="00B33EBF">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r>
      <w:tr w:rsidR="00656FFB" w:rsidRPr="00701100" w14:paraId="6BB5D260" w14:textId="77777777" w:rsidTr="00031BAC">
        <w:trPr>
          <w:trHeight w:val="300"/>
        </w:trPr>
        <w:tc>
          <w:tcPr>
            <w:tcW w:w="1343" w:type="pct"/>
            <w:shd w:val="clear" w:color="auto" w:fill="D9E2F3" w:themeFill="accent1" w:themeFillTint="33"/>
            <w:noWrap/>
            <w:hideMark/>
          </w:tcPr>
          <w:p w14:paraId="61F3064E"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066" w:type="pct"/>
            <w:shd w:val="clear" w:color="auto" w:fill="auto"/>
            <w:noWrap/>
            <w:hideMark/>
          </w:tcPr>
          <w:p w14:paraId="4345C044"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c>
          <w:tcPr>
            <w:tcW w:w="1065" w:type="pct"/>
            <w:shd w:val="clear" w:color="auto" w:fill="auto"/>
            <w:noWrap/>
            <w:hideMark/>
          </w:tcPr>
          <w:p w14:paraId="65EDDA0D"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1</w:t>
            </w:r>
          </w:p>
        </w:tc>
        <w:tc>
          <w:tcPr>
            <w:tcW w:w="1526" w:type="pct"/>
            <w:shd w:val="clear" w:color="auto" w:fill="auto"/>
            <w:noWrap/>
            <w:hideMark/>
          </w:tcPr>
          <w:p w14:paraId="70D30D65"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1</w:t>
            </w:r>
          </w:p>
        </w:tc>
      </w:tr>
      <w:tr w:rsidR="00656FFB" w:rsidRPr="00D651B4" w14:paraId="557192D5" w14:textId="77777777" w:rsidTr="00031BAC">
        <w:trPr>
          <w:trHeight w:val="300"/>
        </w:trPr>
        <w:tc>
          <w:tcPr>
            <w:tcW w:w="1343" w:type="pct"/>
            <w:shd w:val="clear" w:color="auto" w:fill="D9E2F3" w:themeFill="accent1" w:themeFillTint="33"/>
            <w:noWrap/>
            <w:hideMark/>
          </w:tcPr>
          <w:p w14:paraId="3954A24A"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066" w:type="pct"/>
            <w:shd w:val="clear" w:color="auto" w:fill="auto"/>
            <w:noWrap/>
            <w:hideMark/>
          </w:tcPr>
          <w:p w14:paraId="7EE2BCA2"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The indicator measures the share of final renewable energy primary products production as a proportion of the total energy production. </w:t>
            </w:r>
          </w:p>
        </w:tc>
        <w:tc>
          <w:tcPr>
            <w:tcW w:w="1065" w:type="pct"/>
            <w:shd w:val="clear" w:color="auto" w:fill="auto"/>
            <w:noWrap/>
            <w:hideMark/>
          </w:tcPr>
          <w:p w14:paraId="5B6B8531"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This refers to the capture, extraction or manufacture of energy from renewable sources in forms which are ready for general use. [FDES BSES manual, Energy, p. 13, </w:t>
            </w:r>
            <w:hyperlink r:id="rId849" w:history="1">
              <w:r w:rsidRPr="00701100">
                <w:rPr>
                  <w:rStyle w:val="Hyperlink"/>
                  <w:rFonts w:ascii="Calibri" w:hAnsi="Calibri" w:cs="Calibri"/>
                  <w:sz w:val="20"/>
                  <w:szCs w:val="20"/>
                  <w:lang w:val="en-GB"/>
                </w:rPr>
                <w:t>https://unstats.un.org/unsd/environment/FDES/MS%202.2%20Energy%20Resources.pdf</w:t>
              </w:r>
            </w:hyperlink>
            <w:r w:rsidRPr="00701100">
              <w:rPr>
                <w:rFonts w:ascii="Calibri" w:hAnsi="Calibri" w:cs="Calibri"/>
                <w:sz w:val="20"/>
                <w:szCs w:val="20"/>
                <w:lang w:val="en-GB"/>
              </w:rPr>
              <w:t xml:space="preserve">] </w:t>
            </w:r>
          </w:p>
        </w:tc>
        <w:tc>
          <w:tcPr>
            <w:tcW w:w="1526" w:type="pct"/>
            <w:shd w:val="clear" w:color="auto" w:fill="auto"/>
            <w:noWrap/>
            <w:hideMark/>
          </w:tcPr>
          <w:p w14:paraId="46E189D5" w14:textId="77777777" w:rsidR="00656FFB" w:rsidRPr="00701100" w:rsidRDefault="00656FFB" w:rsidP="00B33EBF">
            <w:pPr>
              <w:spacing w:after="0" w:line="240" w:lineRule="auto"/>
              <w:rPr>
                <w:rFonts w:ascii="Calibri" w:hAnsi="Calibri" w:cs="Calibri"/>
                <w:sz w:val="20"/>
                <w:szCs w:val="20"/>
                <w:lang w:val="fr-FR"/>
              </w:rPr>
            </w:pPr>
            <w:r w:rsidRPr="00701100">
              <w:rPr>
                <w:rFonts w:ascii="Calibri" w:hAnsi="Calibri" w:cs="Calibri"/>
                <w:sz w:val="20"/>
                <w:szCs w:val="20"/>
                <w:lang w:val="en-GB"/>
              </w:rPr>
              <w:t xml:space="preserve">Total energy production refers to the total production of primary energy by all energy producing enterprises in the country in a given period of time. It shows the capacity, scale, composition and development of energy production of the country. The production of primary energy includes that of coal, crude oil, natural gas, hydro-power and electricity generated by nuclear energy and other means such as wind power and geothermal power. However, it excludes the production of fuels of low calorific value, bio-energy, solar energy and the secondary energy converted from the primary energy. </w:t>
            </w:r>
            <w:r w:rsidRPr="00701100">
              <w:rPr>
                <w:rFonts w:ascii="Calibri" w:hAnsi="Calibri" w:cs="Calibri"/>
                <w:sz w:val="20"/>
                <w:szCs w:val="20"/>
                <w:lang w:val="fr-FR"/>
              </w:rPr>
              <w:t xml:space="preserve">[IRES, </w:t>
            </w:r>
            <w:hyperlink r:id="rId850" w:history="1">
              <w:r w:rsidRPr="00701100">
                <w:rPr>
                  <w:rStyle w:val="Hyperlink"/>
                  <w:rFonts w:ascii="Calibri" w:hAnsi="Calibri" w:cs="Calibri"/>
                  <w:sz w:val="20"/>
                  <w:szCs w:val="20"/>
                  <w:lang w:val="fr-FR"/>
                </w:rPr>
                <w:t>https://unstats.un.org/unsd/energystats/methodology/documents/IRES-web.pdf</w:t>
              </w:r>
            </w:hyperlink>
            <w:r w:rsidRPr="00701100">
              <w:rPr>
                <w:rFonts w:ascii="Calibri" w:hAnsi="Calibri" w:cs="Calibri"/>
                <w:sz w:val="20"/>
                <w:szCs w:val="20"/>
                <w:lang w:val="fr-FR"/>
              </w:rPr>
              <w:t>]</w:t>
            </w:r>
          </w:p>
        </w:tc>
      </w:tr>
      <w:tr w:rsidR="00656FFB" w:rsidRPr="00701100" w14:paraId="3CD0B604" w14:textId="77777777" w:rsidTr="00031BAC">
        <w:trPr>
          <w:trHeight w:val="300"/>
        </w:trPr>
        <w:tc>
          <w:tcPr>
            <w:tcW w:w="1343" w:type="pct"/>
            <w:shd w:val="clear" w:color="auto" w:fill="D9E2F3" w:themeFill="accent1" w:themeFillTint="33"/>
            <w:noWrap/>
            <w:hideMark/>
          </w:tcPr>
          <w:p w14:paraId="011AE926"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657" w:type="pct"/>
            <w:gridSpan w:val="3"/>
            <w:shd w:val="clear" w:color="auto" w:fill="auto"/>
            <w:noWrap/>
            <w:hideMark/>
          </w:tcPr>
          <w:p w14:paraId="006EFC46"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Increasing the share of renewable energy is one of the key response options for mitigation [IPCC AR Synthesis Report, SPM 4.3, </w:t>
            </w:r>
            <w:hyperlink r:id="rId851" w:history="1">
              <w:r w:rsidRPr="00701100">
                <w:rPr>
                  <w:rStyle w:val="Hyperlink"/>
                  <w:rFonts w:ascii="Calibri" w:hAnsi="Calibri" w:cs="Calibri"/>
                  <w:sz w:val="20"/>
                  <w:szCs w:val="20"/>
                  <w:lang w:val="en-GB"/>
                </w:rPr>
                <w:t>https://www.ipcc.ch/site/assets/uploads/2018/02/SYR_AR5_FINAL_full.pdf</w:t>
              </w:r>
            </w:hyperlink>
            <w:r w:rsidRPr="00701100">
              <w:rPr>
                <w:rFonts w:ascii="Calibri" w:hAnsi="Calibri" w:cs="Calibri"/>
                <w:sz w:val="20"/>
                <w:szCs w:val="20"/>
                <w:lang w:val="en-GB"/>
              </w:rPr>
              <w:t xml:space="preserve">] </w:t>
            </w:r>
          </w:p>
        </w:tc>
      </w:tr>
      <w:tr w:rsidR="00656FFB" w:rsidRPr="00701100" w14:paraId="04D84964" w14:textId="77777777" w:rsidTr="00031BAC">
        <w:trPr>
          <w:trHeight w:val="300"/>
        </w:trPr>
        <w:tc>
          <w:tcPr>
            <w:tcW w:w="1343" w:type="pct"/>
            <w:shd w:val="clear" w:color="auto" w:fill="D9E2F3" w:themeFill="accent1" w:themeFillTint="33"/>
            <w:noWrap/>
            <w:hideMark/>
          </w:tcPr>
          <w:p w14:paraId="2DE3795A"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1066" w:type="pct"/>
            <w:shd w:val="clear" w:color="auto" w:fill="auto"/>
            <w:noWrap/>
            <w:hideMark/>
          </w:tcPr>
          <w:p w14:paraId="0AB33E47"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Ministry of Energy</w:t>
            </w:r>
          </w:p>
        </w:tc>
        <w:tc>
          <w:tcPr>
            <w:tcW w:w="1065" w:type="pct"/>
            <w:shd w:val="clear" w:color="auto" w:fill="auto"/>
            <w:noWrap/>
            <w:hideMark/>
          </w:tcPr>
          <w:p w14:paraId="1968CF56"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Ministry of Energy</w:t>
            </w:r>
          </w:p>
        </w:tc>
        <w:tc>
          <w:tcPr>
            <w:tcW w:w="1526" w:type="pct"/>
            <w:shd w:val="clear" w:color="auto" w:fill="auto"/>
            <w:noWrap/>
            <w:hideMark/>
          </w:tcPr>
          <w:p w14:paraId="64E6C9CA"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Ministry of Energy</w:t>
            </w:r>
          </w:p>
        </w:tc>
      </w:tr>
      <w:tr w:rsidR="00656FFB" w:rsidRPr="00701100" w14:paraId="60357C43" w14:textId="77777777" w:rsidTr="00031BAC">
        <w:trPr>
          <w:trHeight w:val="300"/>
        </w:trPr>
        <w:tc>
          <w:tcPr>
            <w:tcW w:w="1343" w:type="pct"/>
            <w:shd w:val="clear" w:color="auto" w:fill="D9E2F3" w:themeFill="accent1" w:themeFillTint="33"/>
            <w:noWrap/>
            <w:hideMark/>
          </w:tcPr>
          <w:p w14:paraId="7884303B" w14:textId="1D6D62E1" w:rsidR="00656FFB" w:rsidRPr="00701100" w:rsidRDefault="00D366A3" w:rsidP="008B679D">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66" w:type="pct"/>
            <w:shd w:val="clear" w:color="auto" w:fill="auto"/>
            <w:noWrap/>
            <w:hideMark/>
          </w:tcPr>
          <w:p w14:paraId="023B3C67"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65" w:type="pct"/>
            <w:shd w:val="clear" w:color="auto" w:fill="auto"/>
            <w:noWrap/>
            <w:hideMark/>
          </w:tcPr>
          <w:p w14:paraId="3588DD5D"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c>
          <w:tcPr>
            <w:tcW w:w="1526" w:type="pct"/>
            <w:shd w:val="clear" w:color="auto" w:fill="auto"/>
            <w:noWrap/>
            <w:hideMark/>
          </w:tcPr>
          <w:p w14:paraId="5EA0F720"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r>
      <w:tr w:rsidR="00656FFB" w:rsidRPr="00701100" w14:paraId="55B29D76" w14:textId="77777777" w:rsidTr="00031BAC">
        <w:trPr>
          <w:trHeight w:val="300"/>
        </w:trPr>
        <w:tc>
          <w:tcPr>
            <w:tcW w:w="1343" w:type="pct"/>
            <w:shd w:val="clear" w:color="auto" w:fill="D9E2F3" w:themeFill="accent1" w:themeFillTint="33"/>
            <w:noWrap/>
            <w:hideMark/>
          </w:tcPr>
          <w:p w14:paraId="7EECF6EB"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66" w:type="pct"/>
            <w:shd w:val="clear" w:color="auto" w:fill="auto"/>
            <w:noWrap/>
            <w:hideMark/>
          </w:tcPr>
          <w:p w14:paraId="63C99ABE"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65" w:type="pct"/>
            <w:shd w:val="clear" w:color="auto" w:fill="auto"/>
            <w:noWrap/>
            <w:hideMark/>
          </w:tcPr>
          <w:p w14:paraId="48425127"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Annual, monthly</w:t>
            </w:r>
          </w:p>
        </w:tc>
        <w:tc>
          <w:tcPr>
            <w:tcW w:w="1526" w:type="pct"/>
            <w:shd w:val="clear" w:color="auto" w:fill="auto"/>
            <w:noWrap/>
            <w:hideMark/>
          </w:tcPr>
          <w:p w14:paraId="33300EC0" w14:textId="700B8C5E"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Annual, monthly</w:t>
            </w:r>
          </w:p>
        </w:tc>
      </w:tr>
      <w:tr w:rsidR="00656FFB" w:rsidRPr="00701100" w14:paraId="242ACDED" w14:textId="77777777" w:rsidTr="00031BAC">
        <w:trPr>
          <w:trHeight w:val="300"/>
        </w:trPr>
        <w:tc>
          <w:tcPr>
            <w:tcW w:w="1343" w:type="pct"/>
            <w:shd w:val="clear" w:color="auto" w:fill="D9E2F3" w:themeFill="accent1" w:themeFillTint="33"/>
            <w:noWrap/>
            <w:hideMark/>
          </w:tcPr>
          <w:p w14:paraId="404F9D2C"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66" w:type="pct"/>
            <w:shd w:val="clear" w:color="auto" w:fill="auto"/>
            <w:noWrap/>
            <w:hideMark/>
          </w:tcPr>
          <w:p w14:paraId="494D6AA3"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Percent</w:t>
            </w:r>
          </w:p>
        </w:tc>
        <w:tc>
          <w:tcPr>
            <w:tcW w:w="1065" w:type="pct"/>
            <w:shd w:val="clear" w:color="auto" w:fill="auto"/>
            <w:noWrap/>
            <w:hideMark/>
          </w:tcPr>
          <w:p w14:paraId="3A00DE42"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Energy unit</w:t>
            </w:r>
          </w:p>
        </w:tc>
        <w:tc>
          <w:tcPr>
            <w:tcW w:w="1526" w:type="pct"/>
            <w:shd w:val="clear" w:color="auto" w:fill="auto"/>
            <w:noWrap/>
            <w:hideMark/>
          </w:tcPr>
          <w:p w14:paraId="4E5B6B28"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Energy unit</w:t>
            </w:r>
          </w:p>
        </w:tc>
      </w:tr>
      <w:tr w:rsidR="00656FFB" w:rsidRPr="00701100" w14:paraId="196026CC" w14:textId="77777777" w:rsidTr="00031BAC">
        <w:trPr>
          <w:trHeight w:val="300"/>
        </w:trPr>
        <w:tc>
          <w:tcPr>
            <w:tcW w:w="1343" w:type="pct"/>
            <w:shd w:val="clear" w:color="auto" w:fill="D9E2F3" w:themeFill="accent1" w:themeFillTint="33"/>
            <w:noWrap/>
            <w:hideMark/>
          </w:tcPr>
          <w:p w14:paraId="192AC242"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66" w:type="pct"/>
            <w:shd w:val="clear" w:color="auto" w:fill="auto"/>
            <w:noWrap/>
            <w:hideMark/>
          </w:tcPr>
          <w:p w14:paraId="186B2A8E"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65" w:type="pct"/>
            <w:shd w:val="clear" w:color="auto" w:fill="auto"/>
            <w:noWrap/>
            <w:hideMark/>
          </w:tcPr>
          <w:p w14:paraId="624C557D"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526" w:type="pct"/>
            <w:shd w:val="clear" w:color="auto" w:fill="auto"/>
            <w:noWrap/>
            <w:hideMark/>
          </w:tcPr>
          <w:p w14:paraId="25787653"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EFF54A7" w14:textId="77777777" w:rsidTr="00031BAC">
        <w:trPr>
          <w:trHeight w:val="300"/>
        </w:trPr>
        <w:tc>
          <w:tcPr>
            <w:tcW w:w="1343" w:type="pct"/>
            <w:shd w:val="clear" w:color="auto" w:fill="D9E2F3" w:themeFill="accent1" w:themeFillTint="33"/>
            <w:noWrap/>
            <w:hideMark/>
          </w:tcPr>
          <w:p w14:paraId="18BD0F04"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w:t>
            </w:r>
          </w:p>
        </w:tc>
        <w:tc>
          <w:tcPr>
            <w:tcW w:w="1066" w:type="pct"/>
            <w:shd w:val="clear" w:color="auto" w:fill="auto"/>
            <w:noWrap/>
            <w:hideMark/>
          </w:tcPr>
          <w:p w14:paraId="27F5DB0E"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65" w:type="pct"/>
            <w:shd w:val="clear" w:color="auto" w:fill="auto"/>
            <w:noWrap/>
            <w:hideMark/>
          </w:tcPr>
          <w:p w14:paraId="1DE17052"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IEA database</w:t>
            </w:r>
          </w:p>
        </w:tc>
        <w:tc>
          <w:tcPr>
            <w:tcW w:w="1526" w:type="pct"/>
            <w:shd w:val="clear" w:color="auto" w:fill="auto"/>
            <w:noWrap/>
            <w:hideMark/>
          </w:tcPr>
          <w:p w14:paraId="6C9EB129"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IEA database</w:t>
            </w:r>
          </w:p>
        </w:tc>
      </w:tr>
      <w:tr w:rsidR="00656FFB" w:rsidRPr="00701100" w14:paraId="75E5EAA7" w14:textId="77777777" w:rsidTr="00031BAC">
        <w:trPr>
          <w:trHeight w:val="300"/>
        </w:trPr>
        <w:tc>
          <w:tcPr>
            <w:tcW w:w="1343" w:type="pct"/>
            <w:shd w:val="clear" w:color="auto" w:fill="D9E2F3" w:themeFill="accent1" w:themeFillTint="33"/>
            <w:noWrap/>
            <w:hideMark/>
          </w:tcPr>
          <w:p w14:paraId="445F4DBB"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66" w:type="pct"/>
            <w:shd w:val="clear" w:color="auto" w:fill="auto"/>
            <w:noWrap/>
            <w:hideMark/>
          </w:tcPr>
          <w:p w14:paraId="1735C837"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65" w:type="pct"/>
            <w:shd w:val="clear" w:color="auto" w:fill="auto"/>
            <w:noWrap/>
            <w:hideMark/>
          </w:tcPr>
          <w:p w14:paraId="054EB230"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Production: [hydro], [wind, solar, etc], [biofuels and waste]</w:t>
            </w:r>
          </w:p>
        </w:tc>
        <w:tc>
          <w:tcPr>
            <w:tcW w:w="1526" w:type="pct"/>
            <w:shd w:val="clear" w:color="auto" w:fill="auto"/>
            <w:noWrap/>
            <w:hideMark/>
          </w:tcPr>
          <w:p w14:paraId="37168480"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Production: [total]</w:t>
            </w:r>
          </w:p>
        </w:tc>
      </w:tr>
      <w:tr w:rsidR="00656FFB" w:rsidRPr="00701100" w14:paraId="4B0B7F09" w14:textId="77777777" w:rsidTr="00031BAC">
        <w:trPr>
          <w:trHeight w:val="300"/>
        </w:trPr>
        <w:tc>
          <w:tcPr>
            <w:tcW w:w="1343" w:type="pct"/>
            <w:shd w:val="clear" w:color="auto" w:fill="D9E2F3" w:themeFill="accent1" w:themeFillTint="33"/>
            <w:noWrap/>
            <w:hideMark/>
          </w:tcPr>
          <w:p w14:paraId="106805CD"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066" w:type="pct"/>
            <w:shd w:val="clear" w:color="auto" w:fill="auto"/>
            <w:noWrap/>
            <w:hideMark/>
          </w:tcPr>
          <w:p w14:paraId="01B34A24" w14:textId="77777777" w:rsidR="00656FFB" w:rsidRPr="00701100" w:rsidRDefault="00656FFB" w:rsidP="00B33EBF">
            <w:pPr>
              <w:spacing w:after="0" w:line="240" w:lineRule="auto"/>
              <w:rPr>
                <w:rFonts w:ascii="Calibri" w:hAnsi="Calibri" w:cs="Calibri"/>
                <w:sz w:val="20"/>
                <w:szCs w:val="20"/>
                <w:u w:val="single"/>
                <w:lang w:val="en-GB"/>
              </w:rPr>
            </w:pPr>
            <w:r w:rsidRPr="00701100">
              <w:rPr>
                <w:rFonts w:ascii="Calibri" w:hAnsi="Calibri" w:cs="Calibri"/>
                <w:sz w:val="20"/>
                <w:szCs w:val="20"/>
                <w:u w:val="single"/>
                <w:lang w:val="en-GB"/>
              </w:rPr>
              <w:t xml:space="preserve"> </w:t>
            </w:r>
          </w:p>
        </w:tc>
        <w:tc>
          <w:tcPr>
            <w:tcW w:w="1065" w:type="pct"/>
            <w:shd w:val="clear" w:color="auto" w:fill="auto"/>
            <w:noWrap/>
            <w:hideMark/>
          </w:tcPr>
          <w:p w14:paraId="562FF130" w14:textId="77777777" w:rsidR="00656FFB" w:rsidRPr="00701100" w:rsidRDefault="00000000" w:rsidP="00B33EBF">
            <w:pPr>
              <w:spacing w:after="0" w:line="240" w:lineRule="auto"/>
              <w:rPr>
                <w:rFonts w:ascii="Calibri" w:hAnsi="Calibri" w:cs="Calibri"/>
                <w:sz w:val="20"/>
                <w:szCs w:val="20"/>
                <w:u w:val="single"/>
                <w:lang w:val="en-GB"/>
              </w:rPr>
            </w:pPr>
            <w:hyperlink r:id="rId852" w:history="1">
              <w:r w:rsidR="00656FFB" w:rsidRPr="00701100">
                <w:rPr>
                  <w:rStyle w:val="Hyperlink"/>
                  <w:rFonts w:ascii="Calibri" w:hAnsi="Calibri" w:cs="Calibri"/>
                  <w:sz w:val="20"/>
                  <w:szCs w:val="20"/>
                  <w:lang w:val="en-GB"/>
                </w:rPr>
                <w:t>https://www.iea.org/data-and-statistics/data-tables</w:t>
              </w:r>
            </w:hyperlink>
          </w:p>
        </w:tc>
        <w:tc>
          <w:tcPr>
            <w:tcW w:w="1526" w:type="pct"/>
            <w:shd w:val="clear" w:color="auto" w:fill="auto"/>
            <w:noWrap/>
            <w:hideMark/>
          </w:tcPr>
          <w:p w14:paraId="08449B6E" w14:textId="77777777" w:rsidR="00656FFB" w:rsidRPr="00701100" w:rsidRDefault="00000000" w:rsidP="00B33EBF">
            <w:pPr>
              <w:spacing w:after="0" w:line="240" w:lineRule="auto"/>
              <w:rPr>
                <w:rFonts w:ascii="Calibri" w:hAnsi="Calibri" w:cs="Calibri"/>
                <w:sz w:val="20"/>
                <w:szCs w:val="20"/>
                <w:u w:val="single"/>
                <w:lang w:val="en-GB"/>
              </w:rPr>
            </w:pPr>
            <w:hyperlink r:id="rId853" w:history="1">
              <w:r w:rsidR="00656FFB" w:rsidRPr="00701100">
                <w:rPr>
                  <w:rStyle w:val="Hyperlink"/>
                  <w:rFonts w:ascii="Calibri" w:hAnsi="Calibri" w:cs="Calibri"/>
                  <w:sz w:val="20"/>
                  <w:szCs w:val="20"/>
                  <w:lang w:val="en-GB"/>
                </w:rPr>
                <w:t>https://www.iea.org/data-and-statistics/data-tables</w:t>
              </w:r>
            </w:hyperlink>
          </w:p>
        </w:tc>
      </w:tr>
      <w:tr w:rsidR="00656FFB" w:rsidRPr="00701100" w14:paraId="6B2C59F1" w14:textId="77777777" w:rsidTr="00031BAC">
        <w:trPr>
          <w:trHeight w:val="300"/>
        </w:trPr>
        <w:tc>
          <w:tcPr>
            <w:tcW w:w="1343" w:type="pct"/>
            <w:shd w:val="clear" w:color="auto" w:fill="D9E2F3" w:themeFill="accent1" w:themeFillTint="33"/>
            <w:noWrap/>
            <w:hideMark/>
          </w:tcPr>
          <w:p w14:paraId="13155F54"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Type</w:t>
            </w:r>
          </w:p>
        </w:tc>
        <w:tc>
          <w:tcPr>
            <w:tcW w:w="1066" w:type="pct"/>
            <w:shd w:val="clear" w:color="auto" w:fill="auto"/>
            <w:noWrap/>
            <w:hideMark/>
          </w:tcPr>
          <w:p w14:paraId="35F6D1F0"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65" w:type="pct"/>
            <w:shd w:val="clear" w:color="auto" w:fill="auto"/>
            <w:noWrap/>
            <w:hideMark/>
          </w:tcPr>
          <w:p w14:paraId="58E0B569"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C</w:t>
            </w:r>
          </w:p>
        </w:tc>
        <w:tc>
          <w:tcPr>
            <w:tcW w:w="1526" w:type="pct"/>
            <w:shd w:val="clear" w:color="auto" w:fill="auto"/>
            <w:noWrap/>
            <w:hideMark/>
          </w:tcPr>
          <w:p w14:paraId="3F9C5316"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C</w:t>
            </w:r>
          </w:p>
        </w:tc>
      </w:tr>
      <w:tr w:rsidR="00656FFB" w:rsidRPr="00701100" w14:paraId="6CC58F06" w14:textId="77777777" w:rsidTr="00031BAC">
        <w:trPr>
          <w:trHeight w:val="300"/>
        </w:trPr>
        <w:tc>
          <w:tcPr>
            <w:tcW w:w="1343" w:type="pct"/>
            <w:shd w:val="clear" w:color="auto" w:fill="D9E2F3" w:themeFill="accent1" w:themeFillTint="33"/>
            <w:noWrap/>
            <w:hideMark/>
          </w:tcPr>
          <w:p w14:paraId="1F83626C"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66" w:type="pct"/>
            <w:shd w:val="clear" w:color="auto" w:fill="auto"/>
            <w:noWrap/>
            <w:hideMark/>
          </w:tcPr>
          <w:p w14:paraId="0E63840E"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World Bank</w:t>
            </w:r>
          </w:p>
        </w:tc>
        <w:tc>
          <w:tcPr>
            <w:tcW w:w="1065" w:type="pct"/>
            <w:shd w:val="clear" w:color="auto" w:fill="auto"/>
            <w:noWrap/>
            <w:hideMark/>
          </w:tcPr>
          <w:p w14:paraId="1ACDD71E"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526" w:type="pct"/>
            <w:shd w:val="clear" w:color="auto" w:fill="auto"/>
            <w:noWrap/>
            <w:hideMark/>
          </w:tcPr>
          <w:p w14:paraId="65C25F0E"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641550A" w14:textId="77777777" w:rsidTr="00031BAC">
        <w:trPr>
          <w:trHeight w:val="300"/>
        </w:trPr>
        <w:tc>
          <w:tcPr>
            <w:tcW w:w="1343" w:type="pct"/>
            <w:shd w:val="clear" w:color="auto" w:fill="D9E2F3" w:themeFill="accent1" w:themeFillTint="33"/>
            <w:noWrap/>
            <w:hideMark/>
          </w:tcPr>
          <w:p w14:paraId="720CCB71"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66" w:type="pct"/>
            <w:shd w:val="clear" w:color="auto" w:fill="auto"/>
            <w:noWrap/>
            <w:hideMark/>
          </w:tcPr>
          <w:p w14:paraId="6FE5AE66"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65" w:type="pct"/>
            <w:shd w:val="clear" w:color="auto" w:fill="auto"/>
            <w:noWrap/>
            <w:hideMark/>
          </w:tcPr>
          <w:p w14:paraId="5960851A"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526" w:type="pct"/>
            <w:shd w:val="clear" w:color="auto" w:fill="auto"/>
            <w:noWrap/>
            <w:hideMark/>
          </w:tcPr>
          <w:p w14:paraId="66DF0EA2"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BA7E4A5" w14:textId="77777777" w:rsidTr="00031BAC">
        <w:trPr>
          <w:trHeight w:val="300"/>
        </w:trPr>
        <w:tc>
          <w:tcPr>
            <w:tcW w:w="1343" w:type="pct"/>
            <w:shd w:val="clear" w:color="auto" w:fill="D9E2F3" w:themeFill="accent1" w:themeFillTint="33"/>
            <w:noWrap/>
            <w:hideMark/>
          </w:tcPr>
          <w:p w14:paraId="63682198"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2131" w:type="pct"/>
            <w:gridSpan w:val="2"/>
            <w:shd w:val="clear" w:color="auto" w:fill="auto"/>
            <w:noWrap/>
            <w:hideMark/>
          </w:tcPr>
          <w:p w14:paraId="2CDDB091"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By types (biofuels, solar, tidal, wind, hydro and geothermal energy) </w:t>
            </w:r>
          </w:p>
        </w:tc>
        <w:tc>
          <w:tcPr>
            <w:tcW w:w="1526" w:type="pct"/>
            <w:shd w:val="clear" w:color="auto" w:fill="auto"/>
            <w:noWrap/>
            <w:hideMark/>
          </w:tcPr>
          <w:p w14:paraId="4FCB772D"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70B424DB" w14:textId="77777777" w:rsidTr="00031BAC">
        <w:trPr>
          <w:trHeight w:val="300"/>
        </w:trPr>
        <w:tc>
          <w:tcPr>
            <w:tcW w:w="1343" w:type="pct"/>
            <w:shd w:val="clear" w:color="auto" w:fill="D9E2F3" w:themeFill="accent1" w:themeFillTint="33"/>
            <w:noWrap/>
            <w:hideMark/>
          </w:tcPr>
          <w:p w14:paraId="02FB6BFB" w14:textId="77777777" w:rsidR="00656FFB" w:rsidRPr="00701100" w:rsidRDefault="00656FFB" w:rsidP="008B679D">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657" w:type="pct"/>
            <w:gridSpan w:val="3"/>
            <w:shd w:val="clear" w:color="auto" w:fill="auto"/>
            <w:noWrap/>
            <w:hideMark/>
          </w:tcPr>
          <w:p w14:paraId="026A2E17" w14:textId="5F01E191" w:rsidR="00656FFB" w:rsidRPr="00701100" w:rsidRDefault="00656FFB" w:rsidP="00B33EBF">
            <w:pPr>
              <w:spacing w:after="0" w:line="240" w:lineRule="auto"/>
              <w:rPr>
                <w:rFonts w:ascii="Calibri" w:hAnsi="Calibri" w:cs="Calibri"/>
                <w:sz w:val="20"/>
                <w:szCs w:val="20"/>
                <w:lang w:val="fr-FR"/>
              </w:rPr>
            </w:pPr>
            <w:r w:rsidRPr="00701100">
              <w:rPr>
                <w:rFonts w:ascii="Calibri" w:hAnsi="Calibri" w:cs="Calibri"/>
                <w:sz w:val="20"/>
                <w:szCs w:val="20"/>
                <w:lang w:val="fr-FR"/>
              </w:rPr>
              <w:t xml:space="preserve">IRES, </w:t>
            </w:r>
            <w:hyperlink r:id="rId854" w:history="1">
              <w:r w:rsidRPr="00701100">
                <w:rPr>
                  <w:rStyle w:val="Hyperlink"/>
                  <w:rFonts w:ascii="Calibri" w:hAnsi="Calibri" w:cs="Calibri"/>
                  <w:sz w:val="20"/>
                  <w:szCs w:val="20"/>
                  <w:lang w:val="fr-FR"/>
                </w:rPr>
                <w:t>https://unstats.un.org/unsd/energystats/methodology/documents/IRES-web.pdf</w:t>
              </w:r>
            </w:hyperlink>
            <w:r w:rsidR="00061849" w:rsidRPr="00701100">
              <w:rPr>
                <w:rStyle w:val="Hyperlink"/>
                <w:rFonts w:ascii="Calibri" w:hAnsi="Calibri" w:cs="Calibri"/>
                <w:color w:val="auto"/>
                <w:sz w:val="20"/>
                <w:szCs w:val="20"/>
                <w:lang w:val="fr-FR"/>
              </w:rPr>
              <w:t>;</w:t>
            </w:r>
            <w:r w:rsidRPr="00701100">
              <w:rPr>
                <w:rFonts w:ascii="Calibri" w:hAnsi="Calibri" w:cs="Calibri"/>
                <w:sz w:val="20"/>
                <w:szCs w:val="20"/>
                <w:lang w:val="fr-FR"/>
              </w:rPr>
              <w:t xml:space="preserve"> </w:t>
            </w:r>
          </w:p>
          <w:p w14:paraId="3E76DAC9" w14:textId="77777777" w:rsidR="00656FFB" w:rsidRPr="00701100" w:rsidRDefault="00656FFB" w:rsidP="00B33EBF">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FDES BSES manual, Energy, </w:t>
            </w:r>
            <w:hyperlink r:id="rId855" w:history="1">
              <w:r w:rsidRPr="00701100">
                <w:rPr>
                  <w:rStyle w:val="Hyperlink"/>
                  <w:rFonts w:ascii="Calibri" w:hAnsi="Calibri" w:cs="Calibri"/>
                  <w:sz w:val="20"/>
                  <w:szCs w:val="20"/>
                  <w:lang w:val="en-GB"/>
                </w:rPr>
                <w:t>https://unstats.un.org/unsd/environment/FDES/MS%202.2%20Energy%20Resources.pdf</w:t>
              </w:r>
            </w:hyperlink>
            <w:r w:rsidRPr="00701100">
              <w:rPr>
                <w:rFonts w:ascii="Calibri" w:hAnsi="Calibri" w:cs="Calibri"/>
                <w:sz w:val="20"/>
                <w:szCs w:val="20"/>
                <w:lang w:val="en-GB"/>
              </w:rPr>
              <w:t xml:space="preserve"> </w:t>
            </w:r>
          </w:p>
        </w:tc>
      </w:tr>
    </w:tbl>
    <w:p w14:paraId="49F6E7EF" w14:textId="77777777" w:rsidR="00656FFB" w:rsidRPr="00701100" w:rsidRDefault="00656FFB" w:rsidP="00E371DE">
      <w:pPr>
        <w:rPr>
          <w:rFonts w:ascii="Calibri" w:eastAsiaTheme="majorEastAsia" w:hAnsi="Calibri" w:cs="Calibri"/>
          <w:b/>
          <w:bCs/>
          <w:color w:val="FF0000"/>
          <w:sz w:val="32"/>
          <w:szCs w:val="32"/>
          <w:lang w:val="en-GB"/>
        </w:rPr>
      </w:pPr>
      <w:r w:rsidRPr="00701100">
        <w:rPr>
          <w:rFonts w:ascii="Calibri" w:hAnsi="Calibri" w:cs="Calibri"/>
          <w:lang w:val="en-GB"/>
        </w:rPr>
        <w:br w:type="page"/>
      </w:r>
    </w:p>
    <w:p w14:paraId="202C97C3" w14:textId="77777777" w:rsidR="00656FFB" w:rsidRPr="00701100" w:rsidRDefault="00656FFB" w:rsidP="00E371DE">
      <w:pPr>
        <w:pStyle w:val="Heading1"/>
        <w:rPr>
          <w:rFonts w:asciiTheme="minorHAnsi" w:hAnsiTheme="minorHAnsi" w:cstheme="minorHAnsi"/>
          <w:b/>
          <w:bCs/>
          <w:lang w:val="en-GB"/>
        </w:rPr>
      </w:pPr>
      <w:bookmarkStart w:id="340" w:name="target110"/>
      <w:bookmarkStart w:id="341" w:name="_Toc129251439"/>
      <w:r w:rsidRPr="00701100">
        <w:rPr>
          <w:rFonts w:asciiTheme="minorHAnsi" w:hAnsiTheme="minorHAnsi" w:cstheme="minorHAnsi"/>
          <w:b/>
          <w:bCs/>
          <w:lang w:val="en-GB"/>
        </w:rPr>
        <w:lastRenderedPageBreak/>
        <w:t>110</w:t>
      </w:r>
      <w:bookmarkEnd w:id="340"/>
      <w:r w:rsidRPr="00701100">
        <w:rPr>
          <w:rFonts w:asciiTheme="minorHAnsi" w:hAnsiTheme="minorHAnsi" w:cstheme="minorHAnsi"/>
          <w:b/>
          <w:bCs/>
          <w:lang w:val="en-GB"/>
        </w:rPr>
        <w:t>. Renewable energy share in the total final energy consumption</w:t>
      </w:r>
      <w:bookmarkEnd w:id="341"/>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3270"/>
        <w:gridCol w:w="3420"/>
        <w:gridCol w:w="3750"/>
      </w:tblGrid>
      <w:tr w:rsidR="00656FFB" w:rsidRPr="00701100" w14:paraId="7B6FBD98" w14:textId="77777777" w:rsidTr="00D84278">
        <w:trPr>
          <w:trHeight w:val="300"/>
        </w:trPr>
        <w:tc>
          <w:tcPr>
            <w:tcW w:w="3955" w:type="dxa"/>
            <w:tcBorders>
              <w:top w:val="single" w:sz="4" w:space="0" w:color="auto"/>
              <w:left w:val="single" w:sz="4" w:space="0" w:color="auto"/>
              <w:bottom w:val="single" w:sz="4" w:space="0" w:color="auto"/>
              <w:right w:val="single" w:sz="4" w:space="0" w:color="auto"/>
            </w:tcBorders>
            <w:shd w:val="clear" w:color="auto" w:fill="0070C0"/>
            <w:noWrap/>
          </w:tcPr>
          <w:p w14:paraId="69C6E8CE" w14:textId="77777777" w:rsidR="00656FFB" w:rsidRPr="00701100" w:rsidRDefault="00656FFB" w:rsidP="00D84278">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10440" w:type="dxa"/>
            <w:gridSpan w:val="3"/>
            <w:tcBorders>
              <w:top w:val="single" w:sz="4" w:space="0" w:color="auto"/>
              <w:left w:val="nil"/>
              <w:bottom w:val="single" w:sz="4" w:space="0" w:color="auto"/>
              <w:right w:val="single" w:sz="4" w:space="0" w:color="auto"/>
            </w:tcBorders>
            <w:shd w:val="clear" w:color="auto" w:fill="0070C0"/>
            <w:noWrap/>
          </w:tcPr>
          <w:p w14:paraId="0EDE264B" w14:textId="77777777" w:rsidR="00656FFB" w:rsidRPr="00701100" w:rsidRDefault="00656FFB" w:rsidP="00D84278">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656FFB" w:rsidRPr="00701100" w14:paraId="3961AA0B" w14:textId="77777777" w:rsidTr="00D84278">
        <w:trPr>
          <w:trHeight w:val="300"/>
        </w:trPr>
        <w:tc>
          <w:tcPr>
            <w:tcW w:w="3955" w:type="dxa"/>
            <w:shd w:val="clear" w:color="auto" w:fill="D9E2F3" w:themeFill="accent1" w:themeFillTint="33"/>
            <w:noWrap/>
            <w:hideMark/>
          </w:tcPr>
          <w:p w14:paraId="08C972D3"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440" w:type="dxa"/>
            <w:gridSpan w:val="3"/>
            <w:shd w:val="clear" w:color="auto" w:fill="auto"/>
            <w:noWrap/>
            <w:hideMark/>
          </w:tcPr>
          <w:p w14:paraId="3346ACD8"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Renewable energy share in the total final energy consumption</w:t>
            </w:r>
          </w:p>
        </w:tc>
      </w:tr>
      <w:tr w:rsidR="00656FFB" w:rsidRPr="00701100" w14:paraId="1B3217F6" w14:textId="77777777" w:rsidTr="00D84278">
        <w:trPr>
          <w:trHeight w:val="300"/>
        </w:trPr>
        <w:tc>
          <w:tcPr>
            <w:tcW w:w="3955" w:type="dxa"/>
            <w:shd w:val="clear" w:color="auto" w:fill="D9E2F3" w:themeFill="accent1" w:themeFillTint="33"/>
            <w:noWrap/>
            <w:hideMark/>
          </w:tcPr>
          <w:p w14:paraId="72C53E16"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270" w:type="dxa"/>
            <w:shd w:val="clear" w:color="auto" w:fill="auto"/>
            <w:noWrap/>
            <w:hideMark/>
          </w:tcPr>
          <w:p w14:paraId="13EBC6E2"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420" w:type="dxa"/>
            <w:shd w:val="clear" w:color="auto" w:fill="auto"/>
            <w:noWrap/>
            <w:hideMark/>
          </w:tcPr>
          <w:p w14:paraId="57398D5D"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Renewable energy consumption</w:t>
            </w:r>
          </w:p>
        </w:tc>
        <w:tc>
          <w:tcPr>
            <w:tcW w:w="3750" w:type="dxa"/>
            <w:shd w:val="clear" w:color="auto" w:fill="auto"/>
            <w:noWrap/>
            <w:hideMark/>
          </w:tcPr>
          <w:p w14:paraId="55F10AA4"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Final energy consumption</w:t>
            </w:r>
          </w:p>
        </w:tc>
      </w:tr>
      <w:tr w:rsidR="00656FFB" w:rsidRPr="00701100" w14:paraId="16E9B9FE" w14:textId="77777777" w:rsidTr="00D84278">
        <w:trPr>
          <w:trHeight w:val="300"/>
        </w:trPr>
        <w:tc>
          <w:tcPr>
            <w:tcW w:w="3955" w:type="dxa"/>
            <w:shd w:val="clear" w:color="auto" w:fill="D9E2F3" w:themeFill="accent1" w:themeFillTint="33"/>
            <w:noWrap/>
            <w:hideMark/>
          </w:tcPr>
          <w:p w14:paraId="6BCDFEC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440" w:type="dxa"/>
            <w:gridSpan w:val="3"/>
            <w:shd w:val="clear" w:color="auto" w:fill="auto"/>
            <w:noWrap/>
            <w:hideMark/>
          </w:tcPr>
          <w:p w14:paraId="58B4CE6C"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Mitigation</w:t>
            </w:r>
          </w:p>
          <w:p w14:paraId="2B5FD7E2" w14:textId="77777777" w:rsidR="00656FFB" w:rsidRPr="00701100" w:rsidRDefault="00656FFB" w:rsidP="00C0297E">
            <w:pPr>
              <w:spacing w:after="0" w:line="240" w:lineRule="auto"/>
              <w:rPr>
                <w:rFonts w:ascii="Calibri" w:hAnsi="Calibri" w:cs="Calibri"/>
                <w:sz w:val="20"/>
                <w:szCs w:val="20"/>
                <w:lang w:val="en-GB"/>
              </w:rPr>
            </w:pPr>
          </w:p>
        </w:tc>
      </w:tr>
      <w:tr w:rsidR="00656FFB" w:rsidRPr="00701100" w14:paraId="38805694" w14:textId="77777777" w:rsidTr="00D84278">
        <w:trPr>
          <w:trHeight w:val="300"/>
        </w:trPr>
        <w:tc>
          <w:tcPr>
            <w:tcW w:w="3955" w:type="dxa"/>
            <w:shd w:val="clear" w:color="auto" w:fill="D9E2F3" w:themeFill="accent1" w:themeFillTint="33"/>
            <w:noWrap/>
            <w:hideMark/>
          </w:tcPr>
          <w:p w14:paraId="1F91044A"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440" w:type="dxa"/>
            <w:gridSpan w:val="3"/>
            <w:shd w:val="clear" w:color="auto" w:fill="auto"/>
            <w:noWrap/>
            <w:hideMark/>
          </w:tcPr>
          <w:p w14:paraId="195E5B82"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Renewable energy</w:t>
            </w:r>
          </w:p>
          <w:p w14:paraId="53E94EC9" w14:textId="77777777" w:rsidR="00656FFB" w:rsidRPr="00701100" w:rsidRDefault="00656FFB" w:rsidP="00C0297E">
            <w:pPr>
              <w:spacing w:after="0" w:line="240" w:lineRule="auto"/>
              <w:rPr>
                <w:rFonts w:ascii="Calibri" w:hAnsi="Calibri" w:cs="Calibri"/>
                <w:sz w:val="20"/>
                <w:szCs w:val="20"/>
                <w:lang w:val="en-GB"/>
              </w:rPr>
            </w:pPr>
          </w:p>
        </w:tc>
      </w:tr>
      <w:tr w:rsidR="00656FFB" w:rsidRPr="00701100" w14:paraId="7505DB63" w14:textId="77777777" w:rsidTr="00D84278">
        <w:trPr>
          <w:trHeight w:val="300"/>
        </w:trPr>
        <w:tc>
          <w:tcPr>
            <w:tcW w:w="3955" w:type="dxa"/>
            <w:shd w:val="clear" w:color="auto" w:fill="D9E2F3" w:themeFill="accent1" w:themeFillTint="33"/>
            <w:noWrap/>
            <w:hideMark/>
          </w:tcPr>
          <w:p w14:paraId="2E863246"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440" w:type="dxa"/>
            <w:gridSpan w:val="3"/>
            <w:shd w:val="clear" w:color="auto" w:fill="auto"/>
            <w:noWrap/>
            <w:hideMark/>
          </w:tcPr>
          <w:p w14:paraId="6D437E58"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Energy</w:t>
            </w:r>
          </w:p>
          <w:p w14:paraId="5152EAC8" w14:textId="77777777" w:rsidR="00656FFB" w:rsidRPr="00701100" w:rsidRDefault="00656FFB" w:rsidP="00C0297E">
            <w:pPr>
              <w:spacing w:after="0" w:line="240" w:lineRule="auto"/>
              <w:rPr>
                <w:rFonts w:ascii="Calibri" w:hAnsi="Calibri" w:cs="Calibri"/>
                <w:sz w:val="20"/>
                <w:szCs w:val="20"/>
                <w:lang w:val="en-GB"/>
              </w:rPr>
            </w:pPr>
          </w:p>
        </w:tc>
      </w:tr>
      <w:tr w:rsidR="00656FFB" w:rsidRPr="00701100" w14:paraId="22C0086B" w14:textId="77777777" w:rsidTr="00D84278">
        <w:trPr>
          <w:trHeight w:val="300"/>
        </w:trPr>
        <w:tc>
          <w:tcPr>
            <w:tcW w:w="3955" w:type="dxa"/>
            <w:shd w:val="clear" w:color="auto" w:fill="D9E2F3" w:themeFill="accent1" w:themeFillTint="33"/>
            <w:noWrap/>
            <w:hideMark/>
          </w:tcPr>
          <w:p w14:paraId="7CBE51E8"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270" w:type="dxa"/>
            <w:shd w:val="clear" w:color="auto" w:fill="auto"/>
            <w:noWrap/>
            <w:hideMark/>
          </w:tcPr>
          <w:p w14:paraId="2C5935AE"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4.8; 4.13; 13.7b</w:t>
            </w:r>
          </w:p>
        </w:tc>
        <w:tc>
          <w:tcPr>
            <w:tcW w:w="3420" w:type="dxa"/>
            <w:shd w:val="clear" w:color="auto" w:fill="auto"/>
            <w:noWrap/>
            <w:hideMark/>
          </w:tcPr>
          <w:p w14:paraId="756D2C8C"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4.8; 4.13; 13.7b</w:t>
            </w:r>
          </w:p>
        </w:tc>
        <w:tc>
          <w:tcPr>
            <w:tcW w:w="3750" w:type="dxa"/>
            <w:shd w:val="clear" w:color="auto" w:fill="auto"/>
            <w:noWrap/>
            <w:hideMark/>
          </w:tcPr>
          <w:p w14:paraId="7852FCFA"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4.8; 4.13; 13.7b</w:t>
            </w:r>
          </w:p>
        </w:tc>
      </w:tr>
      <w:tr w:rsidR="00656FFB" w:rsidRPr="00701100" w14:paraId="02CED232" w14:textId="77777777" w:rsidTr="00D84278">
        <w:trPr>
          <w:trHeight w:val="300"/>
        </w:trPr>
        <w:tc>
          <w:tcPr>
            <w:tcW w:w="3955" w:type="dxa"/>
            <w:shd w:val="clear" w:color="auto" w:fill="D9E2F3" w:themeFill="accent1" w:themeFillTint="33"/>
            <w:noWrap/>
            <w:hideMark/>
          </w:tcPr>
          <w:p w14:paraId="3C0FC59E"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270" w:type="dxa"/>
            <w:shd w:val="clear" w:color="auto" w:fill="auto"/>
            <w:noWrap/>
            <w:hideMark/>
          </w:tcPr>
          <w:p w14:paraId="441D0295"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c>
          <w:tcPr>
            <w:tcW w:w="3420" w:type="dxa"/>
            <w:shd w:val="clear" w:color="auto" w:fill="auto"/>
            <w:noWrap/>
            <w:hideMark/>
          </w:tcPr>
          <w:p w14:paraId="27F8F335"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c>
          <w:tcPr>
            <w:tcW w:w="3750" w:type="dxa"/>
            <w:shd w:val="clear" w:color="auto" w:fill="auto"/>
            <w:noWrap/>
            <w:hideMark/>
          </w:tcPr>
          <w:p w14:paraId="1497135F"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r>
      <w:tr w:rsidR="00656FFB" w:rsidRPr="00701100" w14:paraId="5E910BA6" w14:textId="77777777" w:rsidTr="00D84278">
        <w:trPr>
          <w:trHeight w:val="300"/>
        </w:trPr>
        <w:tc>
          <w:tcPr>
            <w:tcW w:w="3955" w:type="dxa"/>
            <w:shd w:val="clear" w:color="auto" w:fill="D9E2F3" w:themeFill="accent1" w:themeFillTint="33"/>
            <w:noWrap/>
            <w:hideMark/>
          </w:tcPr>
          <w:p w14:paraId="536281D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270" w:type="dxa"/>
            <w:shd w:val="clear" w:color="auto" w:fill="auto"/>
            <w:noWrap/>
            <w:hideMark/>
          </w:tcPr>
          <w:p w14:paraId="051CA986" w14:textId="77777777" w:rsidR="00656FFB" w:rsidRPr="00701100" w:rsidRDefault="00656FFB" w:rsidP="00C0297E">
            <w:pPr>
              <w:spacing w:after="0" w:line="240" w:lineRule="auto"/>
              <w:rPr>
                <w:rFonts w:ascii="Calibri" w:hAnsi="Calibri" w:cs="Calibri"/>
                <w:sz w:val="20"/>
                <w:szCs w:val="20"/>
                <w:lang w:val="en-GB"/>
              </w:rPr>
            </w:pPr>
          </w:p>
        </w:tc>
        <w:tc>
          <w:tcPr>
            <w:tcW w:w="3420" w:type="dxa"/>
            <w:shd w:val="clear" w:color="auto" w:fill="auto"/>
            <w:noWrap/>
            <w:hideMark/>
          </w:tcPr>
          <w:p w14:paraId="37A02091"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750" w:type="dxa"/>
            <w:shd w:val="clear" w:color="auto" w:fill="auto"/>
            <w:noWrap/>
            <w:hideMark/>
          </w:tcPr>
          <w:p w14:paraId="150E3EEF" w14:textId="16D05FD9"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2.2.2.c [similar</w:t>
            </w:r>
            <w:r w:rsidR="00253E13" w:rsidRPr="00701100">
              <w:rPr>
                <w:rFonts w:ascii="Calibri" w:hAnsi="Calibri" w:cs="Calibri"/>
                <w:sz w:val="20"/>
                <w:szCs w:val="20"/>
                <w:lang w:val="en-GB"/>
              </w:rPr>
              <w:t xml:space="preserve"> to</w:t>
            </w:r>
            <w:r w:rsidRPr="00701100">
              <w:rPr>
                <w:rFonts w:ascii="Calibri" w:hAnsi="Calibri" w:cs="Calibri"/>
                <w:sz w:val="20"/>
                <w:szCs w:val="20"/>
                <w:lang w:val="en-GB"/>
              </w:rPr>
              <w:t>]</w:t>
            </w:r>
          </w:p>
        </w:tc>
      </w:tr>
      <w:tr w:rsidR="00656FFB" w:rsidRPr="00701100" w14:paraId="00002880" w14:textId="77777777" w:rsidTr="00D84278">
        <w:trPr>
          <w:trHeight w:val="300"/>
        </w:trPr>
        <w:tc>
          <w:tcPr>
            <w:tcW w:w="3955" w:type="dxa"/>
            <w:shd w:val="clear" w:color="auto" w:fill="D9E2F3" w:themeFill="accent1" w:themeFillTint="33"/>
            <w:noWrap/>
            <w:hideMark/>
          </w:tcPr>
          <w:p w14:paraId="7D78BB50"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270" w:type="dxa"/>
            <w:shd w:val="clear" w:color="auto" w:fill="auto"/>
            <w:noWrap/>
            <w:hideMark/>
          </w:tcPr>
          <w:p w14:paraId="1BB6EE5E"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7.2.1 </w:t>
            </w:r>
          </w:p>
        </w:tc>
        <w:tc>
          <w:tcPr>
            <w:tcW w:w="3420" w:type="dxa"/>
            <w:shd w:val="clear" w:color="auto" w:fill="auto"/>
            <w:noWrap/>
            <w:hideMark/>
          </w:tcPr>
          <w:p w14:paraId="53E33AD4"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750" w:type="dxa"/>
            <w:shd w:val="clear" w:color="auto" w:fill="auto"/>
            <w:noWrap/>
            <w:hideMark/>
          </w:tcPr>
          <w:p w14:paraId="4F54B713"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AE7A655" w14:textId="77777777" w:rsidTr="00D84278">
        <w:trPr>
          <w:trHeight w:val="300"/>
        </w:trPr>
        <w:tc>
          <w:tcPr>
            <w:tcW w:w="3955" w:type="dxa"/>
            <w:shd w:val="clear" w:color="auto" w:fill="D9E2F3" w:themeFill="accent1" w:themeFillTint="33"/>
            <w:noWrap/>
            <w:hideMark/>
          </w:tcPr>
          <w:p w14:paraId="211E6CC0"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270" w:type="dxa"/>
            <w:shd w:val="clear" w:color="auto" w:fill="auto"/>
            <w:noWrap/>
            <w:hideMark/>
          </w:tcPr>
          <w:p w14:paraId="273EC8B6"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420" w:type="dxa"/>
            <w:shd w:val="clear" w:color="auto" w:fill="auto"/>
            <w:noWrap/>
            <w:hideMark/>
          </w:tcPr>
          <w:p w14:paraId="2EA6AFE8"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750" w:type="dxa"/>
            <w:shd w:val="clear" w:color="auto" w:fill="auto"/>
            <w:noWrap/>
            <w:hideMark/>
          </w:tcPr>
          <w:p w14:paraId="4BB71D30"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E2E3B0F" w14:textId="77777777" w:rsidTr="00D84278">
        <w:trPr>
          <w:trHeight w:val="300"/>
        </w:trPr>
        <w:tc>
          <w:tcPr>
            <w:tcW w:w="3955" w:type="dxa"/>
            <w:shd w:val="clear" w:color="auto" w:fill="D9E2F3" w:themeFill="accent1" w:themeFillTint="33"/>
            <w:noWrap/>
            <w:hideMark/>
          </w:tcPr>
          <w:p w14:paraId="33E4FA4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270" w:type="dxa"/>
            <w:shd w:val="clear" w:color="auto" w:fill="auto"/>
            <w:noWrap/>
            <w:hideMark/>
          </w:tcPr>
          <w:p w14:paraId="72631344"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c>
          <w:tcPr>
            <w:tcW w:w="3420" w:type="dxa"/>
            <w:shd w:val="clear" w:color="auto" w:fill="auto"/>
            <w:noWrap/>
            <w:hideMark/>
          </w:tcPr>
          <w:p w14:paraId="5DE719DA"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1</w:t>
            </w:r>
          </w:p>
        </w:tc>
        <w:tc>
          <w:tcPr>
            <w:tcW w:w="3750" w:type="dxa"/>
            <w:shd w:val="clear" w:color="auto" w:fill="auto"/>
            <w:noWrap/>
            <w:hideMark/>
          </w:tcPr>
          <w:p w14:paraId="05D7ADAB"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1</w:t>
            </w:r>
          </w:p>
        </w:tc>
      </w:tr>
      <w:tr w:rsidR="00656FFB" w:rsidRPr="00701100" w14:paraId="14F20B98" w14:textId="77777777" w:rsidTr="00D84278">
        <w:trPr>
          <w:trHeight w:val="300"/>
        </w:trPr>
        <w:tc>
          <w:tcPr>
            <w:tcW w:w="3955" w:type="dxa"/>
            <w:shd w:val="clear" w:color="auto" w:fill="D9E2F3" w:themeFill="accent1" w:themeFillTint="33"/>
            <w:noWrap/>
            <w:hideMark/>
          </w:tcPr>
          <w:p w14:paraId="0E9C824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270" w:type="dxa"/>
            <w:shd w:val="clear" w:color="auto" w:fill="auto"/>
            <w:noWrap/>
            <w:hideMark/>
          </w:tcPr>
          <w:p w14:paraId="253F5AE7"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 xml:space="preserve">The renewable energy share in total final consumption is the percentage of final consumption of energy that is derived from renewable resources. It is the share of final renewable energy primary products consumption, from the final energy consumption. [SDG 7.2.1 metadata, </w:t>
            </w:r>
            <w:hyperlink r:id="rId856" w:history="1">
              <w:r w:rsidRPr="00701100">
                <w:rPr>
                  <w:rStyle w:val="Hyperlink"/>
                  <w:rFonts w:ascii="Calibri" w:hAnsi="Calibri" w:cs="Calibri"/>
                  <w:sz w:val="20"/>
                  <w:szCs w:val="20"/>
                  <w:lang w:val="en-GB"/>
                </w:rPr>
                <w:t>https://unstats.un.org/sdgs/metadata/files/Metadata-07-02-01.pdf</w:t>
              </w:r>
            </w:hyperlink>
            <w:r w:rsidRPr="00701100">
              <w:rPr>
                <w:rFonts w:ascii="Calibri" w:hAnsi="Calibri" w:cs="Calibri"/>
                <w:sz w:val="20"/>
                <w:szCs w:val="20"/>
                <w:lang w:val="en-GB"/>
              </w:rPr>
              <w:t>]</w:t>
            </w:r>
          </w:p>
        </w:tc>
        <w:tc>
          <w:tcPr>
            <w:tcW w:w="3420" w:type="dxa"/>
            <w:shd w:val="clear" w:color="auto" w:fill="auto"/>
            <w:noWrap/>
            <w:hideMark/>
          </w:tcPr>
          <w:p w14:paraId="0A8F19BA"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Renewable energy consumption includes consumption of energy derived from: hydro, wind, solar, solid biofuels, liquid biofuels, biogas, geothermal, marine and renewable waste. [SDG 7.2.1 metadata, </w:t>
            </w:r>
            <w:hyperlink r:id="rId857" w:history="1">
              <w:r w:rsidRPr="00701100">
                <w:rPr>
                  <w:rStyle w:val="Hyperlink"/>
                  <w:rFonts w:ascii="Calibri" w:hAnsi="Calibri" w:cs="Calibri"/>
                  <w:sz w:val="20"/>
                  <w:szCs w:val="20"/>
                  <w:lang w:val="en-GB"/>
                </w:rPr>
                <w:t>https://unstats.un.org/sdgs/metadata/files/Metadata-07-02-01.pdf</w:t>
              </w:r>
            </w:hyperlink>
            <w:r w:rsidRPr="00701100">
              <w:rPr>
                <w:rFonts w:ascii="Calibri" w:hAnsi="Calibri" w:cs="Calibri"/>
                <w:sz w:val="20"/>
                <w:szCs w:val="20"/>
                <w:lang w:val="en-GB"/>
              </w:rPr>
              <w:t>]</w:t>
            </w:r>
            <w:r w:rsidRPr="00701100">
              <w:rPr>
                <w:rFonts w:ascii="Calibri" w:hAnsi="Calibri" w:cs="Calibri"/>
                <w:sz w:val="20"/>
                <w:szCs w:val="20"/>
                <w:lang w:val="en-GB"/>
              </w:rPr>
              <w:br/>
            </w:r>
            <w:r w:rsidRPr="00701100">
              <w:rPr>
                <w:rFonts w:ascii="Calibri" w:hAnsi="Calibri" w:cs="Calibri"/>
                <w:sz w:val="20"/>
                <w:szCs w:val="20"/>
                <w:lang w:val="en-GB"/>
              </w:rPr>
              <w:br/>
              <w:t xml:space="preserve">Renewable energy (primary products) include: </w:t>
            </w:r>
            <w:r w:rsidRPr="00701100">
              <w:rPr>
                <w:rFonts w:ascii="Calibri" w:hAnsi="Calibri" w:cs="Calibri"/>
                <w:sz w:val="20"/>
                <w:szCs w:val="20"/>
                <w:lang w:val="en-GB"/>
              </w:rPr>
              <w:br/>
              <w:t>Biofuels (except charcoal)</w:t>
            </w:r>
            <w:r w:rsidRPr="00701100">
              <w:rPr>
                <w:rFonts w:ascii="Calibri" w:hAnsi="Calibri" w:cs="Calibri"/>
                <w:sz w:val="20"/>
                <w:szCs w:val="20"/>
                <w:lang w:val="en-GB"/>
              </w:rPr>
              <w:br/>
              <w:t>(Partially) Municipal waste</w:t>
            </w:r>
            <w:r w:rsidRPr="00701100">
              <w:rPr>
                <w:rFonts w:ascii="Calibri" w:hAnsi="Calibri" w:cs="Calibri"/>
                <w:sz w:val="20"/>
                <w:szCs w:val="20"/>
                <w:lang w:val="en-GB"/>
              </w:rPr>
              <w:br/>
              <w:t>Heat from renewable sources, except from combusted biofuels</w:t>
            </w:r>
            <w:r w:rsidRPr="00701100">
              <w:rPr>
                <w:rFonts w:ascii="Calibri" w:hAnsi="Calibri" w:cs="Calibri"/>
                <w:sz w:val="20"/>
                <w:szCs w:val="20"/>
                <w:lang w:val="en-GB"/>
              </w:rPr>
              <w:br/>
              <w:t>Electricity from renewable sources, except from geothermal, solar thermal or combusted biofuels</w:t>
            </w:r>
            <w:r w:rsidRPr="00701100">
              <w:rPr>
                <w:rFonts w:ascii="Calibri" w:hAnsi="Calibri" w:cs="Calibri"/>
                <w:sz w:val="20"/>
                <w:szCs w:val="20"/>
                <w:lang w:val="en-GB"/>
              </w:rPr>
              <w:br/>
              <w:t xml:space="preserve">[IRES (Annex A), </w:t>
            </w:r>
            <w:hyperlink r:id="rId858" w:history="1">
              <w:r w:rsidRPr="00701100">
                <w:rPr>
                  <w:rStyle w:val="Hyperlink"/>
                  <w:rFonts w:ascii="Calibri" w:hAnsi="Calibri" w:cs="Calibri"/>
                  <w:sz w:val="20"/>
                  <w:szCs w:val="20"/>
                  <w:lang w:val="en-GB"/>
                </w:rPr>
                <w:t>https://unstats.un.org/unsd/energystats/methodology/documents/IRES-web.pdf</w:t>
              </w:r>
            </w:hyperlink>
            <w:r w:rsidRPr="00701100">
              <w:rPr>
                <w:rFonts w:ascii="Calibri" w:hAnsi="Calibri" w:cs="Calibri"/>
                <w:sz w:val="20"/>
                <w:szCs w:val="20"/>
                <w:lang w:val="en-GB"/>
              </w:rPr>
              <w:t>]</w:t>
            </w:r>
          </w:p>
        </w:tc>
        <w:tc>
          <w:tcPr>
            <w:tcW w:w="3750" w:type="dxa"/>
            <w:shd w:val="clear" w:color="auto" w:fill="auto"/>
            <w:noWrap/>
            <w:hideMark/>
          </w:tcPr>
          <w:p w14:paraId="2EDAA4D3"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 xml:space="preserve">Final consumption covers energy consumption by consumers, as well as nonenergy use of energy products. The final consumption is measured by the deliveries of energy products to all consumers. It excludes deliveries of fuel and other energy products for use in transformation processes and the use of energy products for the energy needs of the energy industries.  [IRES (para 8.33-34), </w:t>
            </w:r>
            <w:hyperlink r:id="rId859" w:history="1">
              <w:r w:rsidRPr="00701100">
                <w:rPr>
                  <w:rStyle w:val="Hyperlink"/>
                  <w:rFonts w:ascii="Calibri" w:hAnsi="Calibri" w:cs="Calibri"/>
                  <w:sz w:val="20"/>
                  <w:szCs w:val="20"/>
                  <w:lang w:val="en-GB"/>
                </w:rPr>
                <w:t>https://unstats.un.org/unsd/energystats/methodology/documents/IRES-web.pdf</w:t>
              </w:r>
            </w:hyperlink>
            <w:r w:rsidRPr="00701100">
              <w:rPr>
                <w:rFonts w:ascii="Calibri" w:hAnsi="Calibri" w:cs="Calibri"/>
                <w:sz w:val="20"/>
                <w:szCs w:val="20"/>
                <w:lang w:val="en-GB"/>
              </w:rPr>
              <w:t>]</w:t>
            </w:r>
            <w:r w:rsidRPr="00701100">
              <w:rPr>
                <w:rFonts w:ascii="Calibri" w:hAnsi="Calibri" w:cs="Calibri"/>
                <w:sz w:val="20"/>
                <w:szCs w:val="20"/>
                <w:lang w:val="en-GB"/>
              </w:rPr>
              <w:br/>
            </w:r>
            <w:r w:rsidRPr="00701100">
              <w:rPr>
                <w:rFonts w:ascii="Calibri" w:hAnsi="Calibri" w:cs="Calibri"/>
                <w:sz w:val="20"/>
                <w:szCs w:val="20"/>
                <w:lang w:val="en-GB"/>
              </w:rPr>
              <w:br/>
              <w:t>As the energy balance involves application of the territory principle, final consumption covers all consumption in the national territory independent of the residence status of the consuming units. Thus, the energy consumption by residents abroad is excluded, while the energy consumed by non-residents (foreigners) within the national territory is included.</w:t>
            </w:r>
          </w:p>
        </w:tc>
      </w:tr>
      <w:tr w:rsidR="00656FFB" w:rsidRPr="00701100" w14:paraId="64F027A0" w14:textId="77777777" w:rsidTr="00D84278">
        <w:trPr>
          <w:trHeight w:val="300"/>
        </w:trPr>
        <w:tc>
          <w:tcPr>
            <w:tcW w:w="3955" w:type="dxa"/>
            <w:shd w:val="clear" w:color="auto" w:fill="D9E2F3" w:themeFill="accent1" w:themeFillTint="33"/>
            <w:noWrap/>
            <w:hideMark/>
          </w:tcPr>
          <w:p w14:paraId="24B39100"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Relevance </w:t>
            </w:r>
          </w:p>
        </w:tc>
        <w:tc>
          <w:tcPr>
            <w:tcW w:w="10440" w:type="dxa"/>
            <w:gridSpan w:val="3"/>
            <w:shd w:val="clear" w:color="auto" w:fill="auto"/>
            <w:noWrap/>
            <w:hideMark/>
          </w:tcPr>
          <w:p w14:paraId="17CE6B1E"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Increasing the share of renewable energy is one of the key response options for mitigation [IPCC AR Synthesis Report, SPM 4.3, </w:t>
            </w:r>
            <w:hyperlink r:id="rId860" w:history="1">
              <w:r w:rsidRPr="00701100">
                <w:rPr>
                  <w:rStyle w:val="Hyperlink"/>
                  <w:rFonts w:ascii="Calibri" w:hAnsi="Calibri" w:cs="Calibri"/>
                  <w:sz w:val="20"/>
                  <w:szCs w:val="20"/>
                  <w:lang w:val="en-GB"/>
                </w:rPr>
                <w:t>https://www.ipcc.ch/site/assets/uploads/2018/02/SYR_AR5_FINAL_full.pdf</w:t>
              </w:r>
            </w:hyperlink>
            <w:r w:rsidRPr="00701100">
              <w:rPr>
                <w:rFonts w:ascii="Calibri" w:hAnsi="Calibri" w:cs="Calibri"/>
                <w:sz w:val="20"/>
                <w:szCs w:val="20"/>
                <w:lang w:val="en-GB"/>
              </w:rPr>
              <w:t xml:space="preserve">] </w:t>
            </w:r>
          </w:p>
        </w:tc>
      </w:tr>
      <w:tr w:rsidR="00656FFB" w:rsidRPr="00701100" w14:paraId="26CEFDE1" w14:textId="77777777" w:rsidTr="00D84278">
        <w:trPr>
          <w:trHeight w:val="300"/>
        </w:trPr>
        <w:tc>
          <w:tcPr>
            <w:tcW w:w="3955" w:type="dxa"/>
            <w:shd w:val="clear" w:color="auto" w:fill="D9E2F3" w:themeFill="accent1" w:themeFillTint="33"/>
            <w:noWrap/>
            <w:hideMark/>
          </w:tcPr>
          <w:p w14:paraId="6C2D1B22"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270" w:type="dxa"/>
            <w:shd w:val="clear" w:color="auto" w:fill="auto"/>
            <w:noWrap/>
            <w:hideMark/>
          </w:tcPr>
          <w:p w14:paraId="1976EAC7"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Ministry of Energy</w:t>
            </w:r>
          </w:p>
        </w:tc>
        <w:tc>
          <w:tcPr>
            <w:tcW w:w="3420" w:type="dxa"/>
            <w:shd w:val="clear" w:color="auto" w:fill="auto"/>
            <w:noWrap/>
            <w:hideMark/>
          </w:tcPr>
          <w:p w14:paraId="02199EDA"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Ministry of Energy</w:t>
            </w:r>
          </w:p>
        </w:tc>
        <w:tc>
          <w:tcPr>
            <w:tcW w:w="3750" w:type="dxa"/>
            <w:shd w:val="clear" w:color="auto" w:fill="auto"/>
            <w:noWrap/>
            <w:hideMark/>
          </w:tcPr>
          <w:p w14:paraId="2BEFBA68"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Ministry of Energy</w:t>
            </w:r>
          </w:p>
        </w:tc>
      </w:tr>
      <w:tr w:rsidR="00656FFB" w:rsidRPr="00701100" w14:paraId="74BC21D0" w14:textId="77777777" w:rsidTr="00D84278">
        <w:trPr>
          <w:trHeight w:val="300"/>
        </w:trPr>
        <w:tc>
          <w:tcPr>
            <w:tcW w:w="3955" w:type="dxa"/>
            <w:shd w:val="clear" w:color="auto" w:fill="D9E2F3" w:themeFill="accent1" w:themeFillTint="33"/>
            <w:noWrap/>
            <w:hideMark/>
          </w:tcPr>
          <w:p w14:paraId="6DEE5FE6" w14:textId="58972615" w:rsidR="00656FFB" w:rsidRPr="00701100" w:rsidRDefault="00D366A3" w:rsidP="00D84278">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270" w:type="dxa"/>
            <w:shd w:val="clear" w:color="auto" w:fill="auto"/>
            <w:noWrap/>
            <w:hideMark/>
          </w:tcPr>
          <w:p w14:paraId="6CE1FF7A"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420" w:type="dxa"/>
            <w:shd w:val="clear" w:color="auto" w:fill="auto"/>
            <w:noWrap/>
            <w:hideMark/>
          </w:tcPr>
          <w:p w14:paraId="3512CE27"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c>
          <w:tcPr>
            <w:tcW w:w="3750" w:type="dxa"/>
            <w:shd w:val="clear" w:color="auto" w:fill="auto"/>
            <w:noWrap/>
            <w:hideMark/>
          </w:tcPr>
          <w:p w14:paraId="2D7B7820"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r>
      <w:tr w:rsidR="00656FFB" w:rsidRPr="00701100" w14:paraId="40D289CA" w14:textId="77777777" w:rsidTr="00D84278">
        <w:trPr>
          <w:trHeight w:val="300"/>
        </w:trPr>
        <w:tc>
          <w:tcPr>
            <w:tcW w:w="3955" w:type="dxa"/>
            <w:shd w:val="clear" w:color="auto" w:fill="D9E2F3" w:themeFill="accent1" w:themeFillTint="33"/>
            <w:noWrap/>
            <w:hideMark/>
          </w:tcPr>
          <w:p w14:paraId="706A1F9F"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270" w:type="dxa"/>
            <w:shd w:val="clear" w:color="auto" w:fill="auto"/>
            <w:noWrap/>
            <w:hideMark/>
          </w:tcPr>
          <w:p w14:paraId="324C08BB"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420" w:type="dxa"/>
            <w:shd w:val="clear" w:color="auto" w:fill="auto"/>
            <w:noWrap/>
            <w:hideMark/>
          </w:tcPr>
          <w:p w14:paraId="29F7AC0D"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Annual</w:t>
            </w:r>
          </w:p>
        </w:tc>
        <w:tc>
          <w:tcPr>
            <w:tcW w:w="3750" w:type="dxa"/>
            <w:shd w:val="clear" w:color="auto" w:fill="auto"/>
            <w:noWrap/>
            <w:hideMark/>
          </w:tcPr>
          <w:p w14:paraId="1D903874"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Annual</w:t>
            </w:r>
          </w:p>
        </w:tc>
      </w:tr>
      <w:tr w:rsidR="00656FFB" w:rsidRPr="00701100" w14:paraId="5E41BD19" w14:textId="77777777" w:rsidTr="00D84278">
        <w:trPr>
          <w:trHeight w:val="300"/>
        </w:trPr>
        <w:tc>
          <w:tcPr>
            <w:tcW w:w="3955" w:type="dxa"/>
            <w:shd w:val="clear" w:color="auto" w:fill="D9E2F3" w:themeFill="accent1" w:themeFillTint="33"/>
            <w:noWrap/>
            <w:hideMark/>
          </w:tcPr>
          <w:p w14:paraId="67FCE771"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270" w:type="dxa"/>
            <w:shd w:val="clear" w:color="auto" w:fill="auto"/>
            <w:noWrap/>
            <w:hideMark/>
          </w:tcPr>
          <w:p w14:paraId="6C47CAD1"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Percent</w:t>
            </w:r>
          </w:p>
        </w:tc>
        <w:tc>
          <w:tcPr>
            <w:tcW w:w="3420" w:type="dxa"/>
            <w:shd w:val="clear" w:color="auto" w:fill="auto"/>
            <w:noWrap/>
            <w:hideMark/>
          </w:tcPr>
          <w:p w14:paraId="193C9BEE"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Energy unit</w:t>
            </w:r>
          </w:p>
        </w:tc>
        <w:tc>
          <w:tcPr>
            <w:tcW w:w="3750" w:type="dxa"/>
            <w:shd w:val="clear" w:color="auto" w:fill="auto"/>
            <w:noWrap/>
            <w:hideMark/>
          </w:tcPr>
          <w:p w14:paraId="4536B16F"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Energy unit</w:t>
            </w:r>
          </w:p>
        </w:tc>
      </w:tr>
      <w:tr w:rsidR="00656FFB" w:rsidRPr="00701100" w14:paraId="4C3CD4D2" w14:textId="77777777" w:rsidTr="00D84278">
        <w:trPr>
          <w:trHeight w:val="300"/>
        </w:trPr>
        <w:tc>
          <w:tcPr>
            <w:tcW w:w="3955" w:type="dxa"/>
            <w:shd w:val="clear" w:color="auto" w:fill="D9E2F3" w:themeFill="accent1" w:themeFillTint="33"/>
            <w:noWrap/>
            <w:hideMark/>
          </w:tcPr>
          <w:p w14:paraId="1B0056C1"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270" w:type="dxa"/>
            <w:shd w:val="clear" w:color="auto" w:fill="auto"/>
            <w:noWrap/>
            <w:hideMark/>
          </w:tcPr>
          <w:p w14:paraId="770CE873"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420" w:type="dxa"/>
            <w:shd w:val="clear" w:color="auto" w:fill="auto"/>
            <w:noWrap/>
            <w:hideMark/>
          </w:tcPr>
          <w:p w14:paraId="453E88C6"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750" w:type="dxa"/>
            <w:shd w:val="clear" w:color="auto" w:fill="auto"/>
            <w:noWrap/>
            <w:hideMark/>
          </w:tcPr>
          <w:p w14:paraId="0B11FDA8"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24E512D" w14:textId="77777777" w:rsidTr="00D84278">
        <w:trPr>
          <w:trHeight w:val="300"/>
        </w:trPr>
        <w:tc>
          <w:tcPr>
            <w:tcW w:w="3955" w:type="dxa"/>
            <w:shd w:val="clear" w:color="auto" w:fill="D9E2F3" w:themeFill="accent1" w:themeFillTint="33"/>
            <w:noWrap/>
            <w:hideMark/>
          </w:tcPr>
          <w:p w14:paraId="54BD5E5F"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270" w:type="dxa"/>
            <w:shd w:val="clear" w:color="auto" w:fill="auto"/>
            <w:noWrap/>
            <w:hideMark/>
          </w:tcPr>
          <w:p w14:paraId="7FDA336E" w14:textId="77777777" w:rsidR="00656FFB" w:rsidRPr="00701100" w:rsidRDefault="00000000" w:rsidP="00D8741C">
            <w:pPr>
              <w:spacing w:line="240" w:lineRule="auto"/>
              <w:rPr>
                <w:rFonts w:ascii="Calibri" w:hAnsi="Calibri" w:cs="Calibri"/>
                <w:sz w:val="20"/>
                <w:szCs w:val="20"/>
                <w:lang w:val="en-GB"/>
              </w:rPr>
            </w:pPr>
            <w:hyperlink r:id="rId861" w:history="1">
              <w:r w:rsidR="00656FFB" w:rsidRPr="00701100">
                <w:rPr>
                  <w:rFonts w:ascii="Calibri" w:hAnsi="Calibri" w:cs="Calibri"/>
                  <w:sz w:val="20"/>
                  <w:szCs w:val="20"/>
                  <w:lang w:val="en-GB"/>
                </w:rPr>
                <w:t>SDG database</w:t>
              </w:r>
            </w:hyperlink>
          </w:p>
        </w:tc>
        <w:tc>
          <w:tcPr>
            <w:tcW w:w="3420" w:type="dxa"/>
            <w:shd w:val="clear" w:color="auto" w:fill="auto"/>
            <w:noWrap/>
            <w:hideMark/>
          </w:tcPr>
          <w:p w14:paraId="70F409C1"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Energy balances</w:t>
            </w:r>
          </w:p>
        </w:tc>
        <w:tc>
          <w:tcPr>
            <w:tcW w:w="3750" w:type="dxa"/>
            <w:shd w:val="clear" w:color="auto" w:fill="auto"/>
            <w:noWrap/>
            <w:hideMark/>
          </w:tcPr>
          <w:p w14:paraId="5D27289F"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Energy balances</w:t>
            </w:r>
          </w:p>
        </w:tc>
      </w:tr>
      <w:tr w:rsidR="00656FFB" w:rsidRPr="00701100" w14:paraId="4ACCDA25" w14:textId="77777777" w:rsidTr="00D84278">
        <w:trPr>
          <w:trHeight w:val="300"/>
        </w:trPr>
        <w:tc>
          <w:tcPr>
            <w:tcW w:w="3955" w:type="dxa"/>
            <w:shd w:val="clear" w:color="auto" w:fill="D9E2F3" w:themeFill="accent1" w:themeFillTint="33"/>
            <w:noWrap/>
            <w:hideMark/>
          </w:tcPr>
          <w:p w14:paraId="518CF706"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270" w:type="dxa"/>
            <w:shd w:val="clear" w:color="auto" w:fill="auto"/>
            <w:noWrap/>
            <w:hideMark/>
          </w:tcPr>
          <w:p w14:paraId="27ED8C8E"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SDG 7.2.1</w:t>
            </w:r>
          </w:p>
        </w:tc>
        <w:tc>
          <w:tcPr>
            <w:tcW w:w="3420" w:type="dxa"/>
            <w:shd w:val="clear" w:color="auto" w:fill="auto"/>
            <w:noWrap/>
            <w:hideMark/>
          </w:tcPr>
          <w:p w14:paraId="5F35E239"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 xml:space="preserve">Of which: Renewables </w:t>
            </w:r>
          </w:p>
        </w:tc>
        <w:tc>
          <w:tcPr>
            <w:tcW w:w="3750" w:type="dxa"/>
            <w:shd w:val="clear" w:color="auto" w:fill="auto"/>
            <w:noWrap/>
            <w:hideMark/>
          </w:tcPr>
          <w:p w14:paraId="31349F37"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Final energy consumption</w:t>
            </w:r>
          </w:p>
        </w:tc>
      </w:tr>
      <w:tr w:rsidR="00656FFB" w:rsidRPr="00701100" w14:paraId="0ED8676A" w14:textId="77777777" w:rsidTr="00C0297E">
        <w:trPr>
          <w:trHeight w:val="476"/>
        </w:trPr>
        <w:tc>
          <w:tcPr>
            <w:tcW w:w="3955" w:type="dxa"/>
            <w:shd w:val="clear" w:color="auto" w:fill="D9E2F3" w:themeFill="accent1" w:themeFillTint="33"/>
            <w:noWrap/>
            <w:hideMark/>
          </w:tcPr>
          <w:p w14:paraId="2FD99D20"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270" w:type="dxa"/>
            <w:shd w:val="clear" w:color="auto" w:fill="auto"/>
            <w:noWrap/>
            <w:hideMark/>
          </w:tcPr>
          <w:p w14:paraId="4A6DACBE" w14:textId="77777777" w:rsidR="00656FFB" w:rsidRPr="00701100" w:rsidRDefault="00000000" w:rsidP="00C0297E">
            <w:pPr>
              <w:spacing w:after="0" w:line="240" w:lineRule="auto"/>
              <w:rPr>
                <w:rFonts w:ascii="Calibri" w:hAnsi="Calibri" w:cs="Calibri"/>
                <w:sz w:val="20"/>
                <w:szCs w:val="20"/>
                <w:lang w:val="en-GB"/>
              </w:rPr>
            </w:pPr>
            <w:hyperlink r:id="rId862" w:history="1">
              <w:r w:rsidR="00656FFB" w:rsidRPr="00701100">
                <w:rPr>
                  <w:rStyle w:val="Hyperlink"/>
                  <w:rFonts w:ascii="Calibri" w:hAnsi="Calibri" w:cs="Calibri"/>
                  <w:sz w:val="20"/>
                  <w:szCs w:val="20"/>
                  <w:lang w:val="en-GB"/>
                </w:rPr>
                <w:t>https://unstats.un.org/sdgs/indicators/database/</w:t>
              </w:r>
            </w:hyperlink>
            <w:r w:rsidR="00656FFB" w:rsidRPr="00701100">
              <w:rPr>
                <w:rStyle w:val="Hyperlink"/>
                <w:rFonts w:ascii="Calibri" w:hAnsi="Calibri" w:cs="Calibri"/>
                <w:sz w:val="20"/>
                <w:szCs w:val="20"/>
                <w:lang w:val="en-GB"/>
              </w:rPr>
              <w:t xml:space="preserve"> </w:t>
            </w:r>
            <w:r w:rsidR="00656FFB" w:rsidRPr="00701100">
              <w:rPr>
                <w:rFonts w:ascii="Calibri" w:hAnsi="Calibri" w:cs="Calibri"/>
                <w:lang w:val="en-GB"/>
              </w:rPr>
              <w:t xml:space="preserve"> </w:t>
            </w:r>
          </w:p>
        </w:tc>
        <w:tc>
          <w:tcPr>
            <w:tcW w:w="3420" w:type="dxa"/>
            <w:shd w:val="clear" w:color="auto" w:fill="auto"/>
            <w:noWrap/>
            <w:hideMark/>
          </w:tcPr>
          <w:p w14:paraId="6C88BFE0" w14:textId="77777777" w:rsidR="00656FFB" w:rsidRPr="00701100" w:rsidRDefault="00000000" w:rsidP="00C0297E">
            <w:pPr>
              <w:spacing w:after="0" w:line="240" w:lineRule="auto"/>
              <w:rPr>
                <w:rFonts w:ascii="Calibri" w:hAnsi="Calibri" w:cs="Calibri"/>
                <w:sz w:val="20"/>
                <w:szCs w:val="20"/>
                <w:lang w:val="en-GB"/>
              </w:rPr>
            </w:pPr>
            <w:hyperlink r:id="rId863" w:history="1">
              <w:r w:rsidR="00656FFB" w:rsidRPr="00701100">
                <w:rPr>
                  <w:rStyle w:val="Hyperlink"/>
                  <w:rFonts w:ascii="Calibri" w:hAnsi="Calibri" w:cs="Calibri"/>
                  <w:sz w:val="20"/>
                  <w:szCs w:val="20"/>
                  <w:lang w:val="en-GB"/>
                </w:rPr>
                <w:t>https://unstats.un.org/unsd/energystats/pubs/balance/</w:t>
              </w:r>
            </w:hyperlink>
            <w:r w:rsidR="00656FFB" w:rsidRPr="00701100">
              <w:rPr>
                <w:rFonts w:ascii="Calibri" w:hAnsi="Calibri" w:cs="Calibri"/>
                <w:sz w:val="20"/>
                <w:szCs w:val="20"/>
                <w:lang w:val="en-GB"/>
              </w:rPr>
              <w:t xml:space="preserve"> </w:t>
            </w:r>
          </w:p>
        </w:tc>
        <w:tc>
          <w:tcPr>
            <w:tcW w:w="3750" w:type="dxa"/>
            <w:shd w:val="clear" w:color="auto" w:fill="auto"/>
            <w:noWrap/>
            <w:hideMark/>
          </w:tcPr>
          <w:p w14:paraId="5535DFD2" w14:textId="77777777" w:rsidR="00656FFB" w:rsidRPr="00701100" w:rsidRDefault="00000000" w:rsidP="00C0297E">
            <w:pPr>
              <w:spacing w:after="0" w:line="240" w:lineRule="auto"/>
              <w:rPr>
                <w:rFonts w:ascii="Calibri" w:hAnsi="Calibri" w:cs="Calibri"/>
                <w:sz w:val="20"/>
                <w:szCs w:val="20"/>
                <w:u w:val="single"/>
                <w:lang w:val="en-GB"/>
              </w:rPr>
            </w:pPr>
            <w:hyperlink r:id="rId864" w:history="1">
              <w:r w:rsidR="00656FFB" w:rsidRPr="00701100">
                <w:rPr>
                  <w:rStyle w:val="Hyperlink"/>
                  <w:rFonts w:ascii="Calibri" w:hAnsi="Calibri" w:cs="Calibri"/>
                  <w:sz w:val="20"/>
                  <w:szCs w:val="20"/>
                  <w:lang w:val="en-GB"/>
                </w:rPr>
                <w:t xml:space="preserve">https://unstats.un.org/unsd/energystats/pubs/balance/ </w:t>
              </w:r>
            </w:hyperlink>
          </w:p>
        </w:tc>
      </w:tr>
      <w:tr w:rsidR="00656FFB" w:rsidRPr="00701100" w14:paraId="390CC5CD" w14:textId="77777777" w:rsidTr="00D84278">
        <w:trPr>
          <w:trHeight w:val="300"/>
        </w:trPr>
        <w:tc>
          <w:tcPr>
            <w:tcW w:w="3955" w:type="dxa"/>
            <w:shd w:val="clear" w:color="auto" w:fill="D9E2F3" w:themeFill="accent1" w:themeFillTint="33"/>
            <w:noWrap/>
            <w:hideMark/>
          </w:tcPr>
          <w:p w14:paraId="1F04051B"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270" w:type="dxa"/>
            <w:shd w:val="clear" w:color="auto" w:fill="auto"/>
            <w:noWrap/>
            <w:hideMark/>
          </w:tcPr>
          <w:p w14:paraId="7844AE1A"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E</w:t>
            </w:r>
          </w:p>
        </w:tc>
        <w:tc>
          <w:tcPr>
            <w:tcW w:w="3420" w:type="dxa"/>
            <w:shd w:val="clear" w:color="auto" w:fill="auto"/>
            <w:noWrap/>
            <w:hideMark/>
          </w:tcPr>
          <w:p w14:paraId="7DD81EB7"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C</w:t>
            </w:r>
          </w:p>
        </w:tc>
        <w:tc>
          <w:tcPr>
            <w:tcW w:w="3750" w:type="dxa"/>
            <w:shd w:val="clear" w:color="auto" w:fill="auto"/>
            <w:noWrap/>
            <w:hideMark/>
          </w:tcPr>
          <w:p w14:paraId="671F5BAC"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C</w:t>
            </w:r>
          </w:p>
        </w:tc>
      </w:tr>
      <w:tr w:rsidR="00656FFB" w:rsidRPr="00701100" w14:paraId="141BA0C8" w14:textId="77777777" w:rsidTr="00D84278">
        <w:trPr>
          <w:trHeight w:val="300"/>
        </w:trPr>
        <w:tc>
          <w:tcPr>
            <w:tcW w:w="3955" w:type="dxa"/>
            <w:shd w:val="clear" w:color="auto" w:fill="D9E2F3" w:themeFill="accent1" w:themeFillTint="33"/>
            <w:noWrap/>
            <w:hideMark/>
          </w:tcPr>
          <w:p w14:paraId="3A0D2E07"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270" w:type="dxa"/>
            <w:shd w:val="clear" w:color="auto" w:fill="auto"/>
            <w:noWrap/>
            <w:hideMark/>
          </w:tcPr>
          <w:p w14:paraId="26AB933E"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World Bank</w:t>
            </w:r>
          </w:p>
        </w:tc>
        <w:tc>
          <w:tcPr>
            <w:tcW w:w="3420" w:type="dxa"/>
            <w:shd w:val="clear" w:color="auto" w:fill="auto"/>
            <w:noWrap/>
            <w:hideMark/>
          </w:tcPr>
          <w:p w14:paraId="1F3C7D0E"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750" w:type="dxa"/>
            <w:shd w:val="clear" w:color="auto" w:fill="auto"/>
            <w:noWrap/>
            <w:hideMark/>
          </w:tcPr>
          <w:p w14:paraId="6E963928"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C6B71D5" w14:textId="77777777" w:rsidTr="00D84278">
        <w:trPr>
          <w:trHeight w:val="300"/>
        </w:trPr>
        <w:tc>
          <w:tcPr>
            <w:tcW w:w="3955" w:type="dxa"/>
            <w:shd w:val="clear" w:color="auto" w:fill="D9E2F3" w:themeFill="accent1" w:themeFillTint="33"/>
            <w:noWrap/>
            <w:hideMark/>
          </w:tcPr>
          <w:p w14:paraId="02F3C5D8"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270" w:type="dxa"/>
            <w:shd w:val="clear" w:color="auto" w:fill="auto"/>
            <w:noWrap/>
            <w:hideMark/>
          </w:tcPr>
          <w:p w14:paraId="5CF990E3"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420" w:type="dxa"/>
            <w:shd w:val="clear" w:color="auto" w:fill="auto"/>
            <w:noWrap/>
            <w:hideMark/>
          </w:tcPr>
          <w:p w14:paraId="6D382EC1"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750" w:type="dxa"/>
            <w:shd w:val="clear" w:color="auto" w:fill="auto"/>
            <w:noWrap/>
            <w:hideMark/>
          </w:tcPr>
          <w:p w14:paraId="1F668E3D"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713607D0" w14:textId="77777777" w:rsidTr="00D8741C">
        <w:trPr>
          <w:trHeight w:val="1277"/>
        </w:trPr>
        <w:tc>
          <w:tcPr>
            <w:tcW w:w="3955" w:type="dxa"/>
            <w:shd w:val="clear" w:color="auto" w:fill="D9E2F3" w:themeFill="accent1" w:themeFillTint="33"/>
            <w:noWrap/>
            <w:hideMark/>
          </w:tcPr>
          <w:p w14:paraId="00FAD0A6"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6690" w:type="dxa"/>
            <w:gridSpan w:val="2"/>
            <w:shd w:val="clear" w:color="auto" w:fill="auto"/>
            <w:noWrap/>
            <w:hideMark/>
          </w:tcPr>
          <w:p w14:paraId="312322BC"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By types (biofuels, solar, tidal, wind, hydro and geothermal energy)</w:t>
            </w:r>
          </w:p>
          <w:p w14:paraId="2BF84324" w14:textId="77777777" w:rsidR="00656FFB" w:rsidRPr="00701100" w:rsidRDefault="00656FFB" w:rsidP="00D8741C">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750" w:type="dxa"/>
            <w:shd w:val="clear" w:color="auto" w:fill="auto"/>
            <w:noWrap/>
            <w:hideMark/>
          </w:tcPr>
          <w:p w14:paraId="6E348DEF" w14:textId="77777777" w:rsidR="00656FFB" w:rsidRPr="00701100" w:rsidRDefault="00656FFB" w:rsidP="00C0297E">
            <w:pPr>
              <w:spacing w:after="0" w:line="240" w:lineRule="auto"/>
              <w:rPr>
                <w:rFonts w:ascii="Calibri" w:hAnsi="Calibri" w:cs="Calibri"/>
                <w:sz w:val="20"/>
                <w:szCs w:val="20"/>
                <w:lang w:val="en-GB"/>
              </w:rPr>
            </w:pPr>
            <w:r w:rsidRPr="00701100">
              <w:rPr>
                <w:rFonts w:ascii="Calibri" w:hAnsi="Calibri" w:cs="Calibri"/>
                <w:sz w:val="20"/>
                <w:szCs w:val="20"/>
                <w:lang w:val="en-GB"/>
              </w:rPr>
              <w:t>By components of final consumption, according to energy balances, by whether household is headed by men or women, and/or by household composition (number of women, number of men).</w:t>
            </w:r>
          </w:p>
        </w:tc>
      </w:tr>
      <w:tr w:rsidR="00656FFB" w:rsidRPr="00D651B4" w14:paraId="243F1005" w14:textId="77777777" w:rsidTr="00D84278">
        <w:trPr>
          <w:trHeight w:val="584"/>
        </w:trPr>
        <w:tc>
          <w:tcPr>
            <w:tcW w:w="3955" w:type="dxa"/>
            <w:shd w:val="clear" w:color="auto" w:fill="D9E2F3" w:themeFill="accent1" w:themeFillTint="33"/>
            <w:noWrap/>
            <w:hideMark/>
          </w:tcPr>
          <w:p w14:paraId="40D6B411"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440" w:type="dxa"/>
            <w:gridSpan w:val="3"/>
            <w:shd w:val="clear" w:color="auto" w:fill="auto"/>
            <w:noWrap/>
            <w:hideMark/>
          </w:tcPr>
          <w:p w14:paraId="07C6D39C" w14:textId="77777777" w:rsidR="00656FFB" w:rsidRPr="00701100" w:rsidRDefault="00656FFB" w:rsidP="00C0297E">
            <w:pPr>
              <w:spacing w:after="0" w:line="240" w:lineRule="auto"/>
              <w:rPr>
                <w:rFonts w:ascii="Calibri" w:hAnsi="Calibri" w:cs="Calibri"/>
                <w:sz w:val="20"/>
                <w:szCs w:val="20"/>
                <w:lang w:val="es-ES"/>
              </w:rPr>
            </w:pPr>
            <w:r w:rsidRPr="00701100">
              <w:rPr>
                <w:rFonts w:ascii="Calibri" w:hAnsi="Calibri" w:cs="Calibri"/>
                <w:sz w:val="20"/>
                <w:szCs w:val="20"/>
                <w:lang w:val="es-ES"/>
              </w:rPr>
              <w:t xml:space="preserve">SDG 7.2.1 metadata, </w:t>
            </w:r>
            <w:hyperlink r:id="rId865" w:history="1">
              <w:r w:rsidRPr="00701100">
                <w:rPr>
                  <w:rStyle w:val="Hyperlink"/>
                  <w:rFonts w:ascii="Calibri" w:hAnsi="Calibri" w:cs="Calibri"/>
                  <w:sz w:val="20"/>
                  <w:szCs w:val="20"/>
                  <w:lang w:val="es-ES"/>
                </w:rPr>
                <w:t>https://unstats.un.org/sdgs/metadata/files/Metadata-07-02-01.pdf</w:t>
              </w:r>
            </w:hyperlink>
            <w:r w:rsidRPr="00701100">
              <w:rPr>
                <w:rFonts w:ascii="Calibri" w:hAnsi="Calibri" w:cs="Calibri"/>
                <w:sz w:val="20"/>
                <w:szCs w:val="20"/>
                <w:lang w:val="es-ES"/>
              </w:rPr>
              <w:t xml:space="preserve">; </w:t>
            </w:r>
          </w:p>
          <w:p w14:paraId="349A11E3" w14:textId="6FB79AAC" w:rsidR="00656FFB" w:rsidRPr="003B219F" w:rsidRDefault="00656FFB" w:rsidP="00C0297E">
            <w:pPr>
              <w:spacing w:after="0" w:line="240" w:lineRule="auto"/>
              <w:rPr>
                <w:rFonts w:ascii="Calibri" w:hAnsi="Calibri" w:cs="Calibri"/>
                <w:sz w:val="20"/>
                <w:szCs w:val="20"/>
                <w:lang w:val="es-ES"/>
              </w:rPr>
            </w:pPr>
            <w:r w:rsidRPr="003B219F">
              <w:rPr>
                <w:rFonts w:ascii="Calibri" w:hAnsi="Calibri" w:cs="Calibri"/>
                <w:sz w:val="20"/>
                <w:szCs w:val="20"/>
                <w:lang w:val="es-ES"/>
              </w:rPr>
              <w:t xml:space="preserve">IRES, </w:t>
            </w:r>
            <w:hyperlink r:id="rId866" w:history="1">
              <w:r w:rsidRPr="003B219F">
                <w:rPr>
                  <w:rStyle w:val="Hyperlink"/>
                  <w:rFonts w:ascii="Calibri" w:hAnsi="Calibri" w:cs="Calibri"/>
                  <w:sz w:val="20"/>
                  <w:szCs w:val="20"/>
                  <w:lang w:val="es-ES"/>
                </w:rPr>
                <w:t>https://unstats.un.org/unsd/energystats/methodology/documents/IRES-web.pdf</w:t>
              </w:r>
            </w:hyperlink>
            <w:r w:rsidR="00C0297E" w:rsidRPr="003B219F">
              <w:rPr>
                <w:rFonts w:ascii="Calibri" w:hAnsi="Calibri" w:cs="Calibri"/>
                <w:sz w:val="20"/>
                <w:szCs w:val="20"/>
                <w:lang w:val="es-ES"/>
              </w:rPr>
              <w:t>;</w:t>
            </w:r>
          </w:p>
          <w:p w14:paraId="71B0BC92" w14:textId="12F0AB77" w:rsidR="00CA0981" w:rsidRPr="00701100" w:rsidRDefault="00CA0981" w:rsidP="00C0297E">
            <w:pPr>
              <w:spacing w:after="0" w:line="240" w:lineRule="auto"/>
              <w:rPr>
                <w:rFonts w:ascii="Calibri" w:hAnsi="Calibri" w:cs="Calibri"/>
                <w:sz w:val="20"/>
                <w:szCs w:val="20"/>
                <w:lang w:val="es-ES"/>
              </w:rPr>
            </w:pPr>
            <w:r w:rsidRPr="00701100">
              <w:rPr>
                <w:rFonts w:ascii="Calibri" w:hAnsi="Calibri" w:cs="Calibri"/>
                <w:sz w:val="20"/>
                <w:szCs w:val="20"/>
                <w:lang w:val="es-ES"/>
              </w:rPr>
              <w:t xml:space="preserve">UN-ECE metadata [similar to] indicator 29b, </w:t>
            </w:r>
            <w:hyperlink r:id="rId867" w:history="1">
              <w:r w:rsidRPr="00701100">
                <w:rPr>
                  <w:rStyle w:val="Hyperlink"/>
                  <w:rFonts w:ascii="Calibri" w:hAnsi="Calibri" w:cs="Calibri"/>
                  <w:sz w:val="20"/>
                  <w:szCs w:val="20"/>
                  <w:lang w:val="es-ES"/>
                </w:rPr>
                <w:t>https://statswiki.unece.org/pages/viewpage.action?pageId=285216611&amp;preview=/285216611/285216758/CCCI_29b_25092020.pdf</w:t>
              </w:r>
            </w:hyperlink>
            <w:r w:rsidRPr="00701100">
              <w:rPr>
                <w:rFonts w:ascii="Calibri" w:hAnsi="Calibri" w:cs="Calibri"/>
                <w:sz w:val="20"/>
                <w:szCs w:val="20"/>
                <w:lang w:val="es-ES"/>
              </w:rPr>
              <w:t xml:space="preserve"> </w:t>
            </w:r>
          </w:p>
        </w:tc>
      </w:tr>
    </w:tbl>
    <w:p w14:paraId="225667B6" w14:textId="77777777" w:rsidR="00656FFB" w:rsidRPr="00701100" w:rsidRDefault="00656FFB" w:rsidP="00E371DE">
      <w:pPr>
        <w:rPr>
          <w:rFonts w:ascii="Calibri" w:hAnsi="Calibri" w:cs="Calibri"/>
          <w:b/>
          <w:bCs/>
          <w:color w:val="FF0000"/>
          <w:lang w:val="es-ES"/>
        </w:rPr>
      </w:pPr>
    </w:p>
    <w:p w14:paraId="38AE5EF5" w14:textId="77777777" w:rsidR="00174196" w:rsidRPr="003B219F" w:rsidRDefault="00174196">
      <w:pPr>
        <w:rPr>
          <w:rFonts w:eastAsiaTheme="majorEastAsia" w:cstheme="minorHAnsi"/>
          <w:b/>
          <w:bCs/>
          <w:color w:val="2F5496" w:themeColor="accent1" w:themeShade="BF"/>
          <w:sz w:val="32"/>
          <w:szCs w:val="32"/>
          <w:lang w:val="es-ES"/>
        </w:rPr>
      </w:pPr>
      <w:bookmarkStart w:id="342" w:name="_Toc92365836"/>
      <w:r w:rsidRPr="003B219F">
        <w:rPr>
          <w:rFonts w:cstheme="minorHAnsi"/>
          <w:b/>
          <w:bCs/>
          <w:lang w:val="es-ES"/>
        </w:rPr>
        <w:br w:type="page"/>
      </w:r>
    </w:p>
    <w:p w14:paraId="00DFC8A1" w14:textId="5EFD5B8F" w:rsidR="00656FFB" w:rsidRPr="00701100" w:rsidRDefault="00656FFB" w:rsidP="00E371DE">
      <w:pPr>
        <w:pStyle w:val="Heading1"/>
        <w:rPr>
          <w:rFonts w:asciiTheme="minorHAnsi" w:hAnsiTheme="minorHAnsi" w:cstheme="minorHAnsi"/>
          <w:b/>
          <w:bCs/>
          <w:lang w:val="en-GB"/>
        </w:rPr>
      </w:pPr>
      <w:bookmarkStart w:id="343" w:name="target111"/>
      <w:bookmarkStart w:id="344" w:name="_Toc129251440"/>
      <w:r w:rsidRPr="00701100">
        <w:rPr>
          <w:rFonts w:asciiTheme="minorHAnsi" w:hAnsiTheme="minorHAnsi" w:cstheme="minorHAnsi"/>
          <w:b/>
          <w:bCs/>
          <w:lang w:val="en-GB"/>
        </w:rPr>
        <w:lastRenderedPageBreak/>
        <w:t>111</w:t>
      </w:r>
      <w:bookmarkEnd w:id="343"/>
      <w:r w:rsidRPr="00701100">
        <w:rPr>
          <w:rFonts w:asciiTheme="minorHAnsi" w:hAnsiTheme="minorHAnsi" w:cstheme="minorHAnsi"/>
          <w:b/>
          <w:bCs/>
          <w:lang w:val="en-GB"/>
        </w:rPr>
        <w:t>. Non-fossil fuel energy consumption as a proportion of final energy consumption</w:t>
      </w:r>
      <w:bookmarkEnd w:id="342"/>
      <w:bookmarkEnd w:id="344"/>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3180"/>
        <w:gridCol w:w="3071"/>
        <w:gridCol w:w="4099"/>
      </w:tblGrid>
      <w:tr w:rsidR="00656FFB" w:rsidRPr="00701100" w14:paraId="3AC06578" w14:textId="77777777" w:rsidTr="005932A2">
        <w:trPr>
          <w:trHeight w:val="300"/>
        </w:trPr>
        <w:tc>
          <w:tcPr>
            <w:tcW w:w="4045" w:type="dxa"/>
            <w:tcBorders>
              <w:top w:val="single" w:sz="4" w:space="0" w:color="auto"/>
              <w:left w:val="single" w:sz="4" w:space="0" w:color="auto"/>
              <w:bottom w:val="single" w:sz="4" w:space="0" w:color="auto"/>
              <w:right w:val="single" w:sz="4" w:space="0" w:color="auto"/>
            </w:tcBorders>
            <w:shd w:val="clear" w:color="auto" w:fill="0070C0"/>
            <w:noWrap/>
          </w:tcPr>
          <w:p w14:paraId="2420669D" w14:textId="77777777" w:rsidR="00656FFB" w:rsidRPr="00701100" w:rsidRDefault="00656FFB" w:rsidP="002845DC">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10350" w:type="dxa"/>
            <w:gridSpan w:val="3"/>
            <w:tcBorders>
              <w:top w:val="single" w:sz="4" w:space="0" w:color="auto"/>
              <w:left w:val="nil"/>
              <w:bottom w:val="single" w:sz="4" w:space="0" w:color="auto"/>
              <w:right w:val="single" w:sz="4" w:space="0" w:color="auto"/>
            </w:tcBorders>
            <w:shd w:val="clear" w:color="auto" w:fill="0070C0"/>
            <w:noWrap/>
          </w:tcPr>
          <w:p w14:paraId="0A0D4944" w14:textId="77777777" w:rsidR="00656FFB" w:rsidRPr="00701100" w:rsidRDefault="00656FFB" w:rsidP="002845DC">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656FFB" w:rsidRPr="00701100" w14:paraId="43C52766" w14:textId="77777777" w:rsidTr="005932A2">
        <w:trPr>
          <w:trHeight w:val="300"/>
        </w:trPr>
        <w:tc>
          <w:tcPr>
            <w:tcW w:w="4045" w:type="dxa"/>
            <w:shd w:val="clear" w:color="auto" w:fill="D9E2F3" w:themeFill="accent1" w:themeFillTint="33"/>
            <w:noWrap/>
            <w:hideMark/>
          </w:tcPr>
          <w:p w14:paraId="020191CA"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350" w:type="dxa"/>
            <w:gridSpan w:val="3"/>
            <w:shd w:val="clear" w:color="auto" w:fill="auto"/>
            <w:noWrap/>
            <w:hideMark/>
          </w:tcPr>
          <w:p w14:paraId="11429E72"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Non-fossil fuel energy consumption as a proportion of final energy consumption</w:t>
            </w:r>
          </w:p>
        </w:tc>
      </w:tr>
      <w:tr w:rsidR="00656FFB" w:rsidRPr="00701100" w14:paraId="5742D197" w14:textId="77777777" w:rsidTr="00F4172C">
        <w:trPr>
          <w:trHeight w:val="300"/>
        </w:trPr>
        <w:tc>
          <w:tcPr>
            <w:tcW w:w="4045" w:type="dxa"/>
            <w:shd w:val="clear" w:color="auto" w:fill="D9E2F3" w:themeFill="accent1" w:themeFillTint="33"/>
            <w:noWrap/>
            <w:hideMark/>
          </w:tcPr>
          <w:p w14:paraId="7D85566F"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180" w:type="dxa"/>
            <w:shd w:val="clear" w:color="auto" w:fill="auto"/>
            <w:noWrap/>
            <w:hideMark/>
          </w:tcPr>
          <w:p w14:paraId="7F51CD1E"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071" w:type="dxa"/>
            <w:shd w:val="clear" w:color="auto" w:fill="auto"/>
            <w:noWrap/>
            <w:hideMark/>
          </w:tcPr>
          <w:p w14:paraId="0036EE37" w14:textId="77777777" w:rsidR="00656FFB" w:rsidRPr="00701100" w:rsidRDefault="00656FFB" w:rsidP="006B583A">
            <w:pPr>
              <w:spacing w:after="0" w:line="240" w:lineRule="auto"/>
              <w:rPr>
                <w:rFonts w:ascii="Calibri" w:hAnsi="Calibri" w:cs="Calibri"/>
                <w:sz w:val="20"/>
                <w:szCs w:val="20"/>
                <w:lang w:val="fr-FR"/>
              </w:rPr>
            </w:pPr>
            <w:r w:rsidRPr="00701100">
              <w:rPr>
                <w:rFonts w:ascii="Calibri" w:hAnsi="Calibri" w:cs="Calibri"/>
                <w:sz w:val="20"/>
                <w:szCs w:val="20"/>
                <w:lang w:val="fr-FR"/>
              </w:rPr>
              <w:t>Non-fossil fuel energy consumption</w:t>
            </w:r>
          </w:p>
        </w:tc>
        <w:tc>
          <w:tcPr>
            <w:tcW w:w="4099" w:type="dxa"/>
            <w:shd w:val="clear" w:color="auto" w:fill="auto"/>
            <w:noWrap/>
            <w:hideMark/>
          </w:tcPr>
          <w:p w14:paraId="565D6043"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Final energy consumption</w:t>
            </w:r>
          </w:p>
        </w:tc>
      </w:tr>
      <w:tr w:rsidR="00656FFB" w:rsidRPr="00701100" w14:paraId="4337B83C" w14:textId="77777777" w:rsidTr="005932A2">
        <w:trPr>
          <w:trHeight w:val="300"/>
        </w:trPr>
        <w:tc>
          <w:tcPr>
            <w:tcW w:w="4045" w:type="dxa"/>
            <w:shd w:val="clear" w:color="auto" w:fill="D9E2F3" w:themeFill="accent1" w:themeFillTint="33"/>
            <w:noWrap/>
            <w:hideMark/>
          </w:tcPr>
          <w:p w14:paraId="396F819F"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350" w:type="dxa"/>
            <w:gridSpan w:val="3"/>
            <w:shd w:val="clear" w:color="auto" w:fill="auto"/>
            <w:noWrap/>
            <w:hideMark/>
          </w:tcPr>
          <w:p w14:paraId="10D47FCE" w14:textId="0C4E355F"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Mitigation</w:t>
            </w:r>
          </w:p>
        </w:tc>
      </w:tr>
      <w:tr w:rsidR="00656FFB" w:rsidRPr="00701100" w14:paraId="3F435467" w14:textId="77777777" w:rsidTr="005932A2">
        <w:trPr>
          <w:trHeight w:val="300"/>
        </w:trPr>
        <w:tc>
          <w:tcPr>
            <w:tcW w:w="4045" w:type="dxa"/>
            <w:shd w:val="clear" w:color="auto" w:fill="D9E2F3" w:themeFill="accent1" w:themeFillTint="33"/>
            <w:noWrap/>
            <w:hideMark/>
          </w:tcPr>
          <w:p w14:paraId="4BA3AAB1"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350" w:type="dxa"/>
            <w:gridSpan w:val="3"/>
            <w:shd w:val="clear" w:color="auto" w:fill="auto"/>
            <w:noWrap/>
            <w:hideMark/>
          </w:tcPr>
          <w:p w14:paraId="5D7A7E12" w14:textId="6E8BA752"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Renewable energy</w:t>
            </w:r>
          </w:p>
        </w:tc>
      </w:tr>
      <w:tr w:rsidR="00656FFB" w:rsidRPr="00701100" w14:paraId="24064DDB" w14:textId="77777777" w:rsidTr="005932A2">
        <w:trPr>
          <w:trHeight w:val="300"/>
        </w:trPr>
        <w:tc>
          <w:tcPr>
            <w:tcW w:w="4045" w:type="dxa"/>
            <w:shd w:val="clear" w:color="auto" w:fill="D9E2F3" w:themeFill="accent1" w:themeFillTint="33"/>
            <w:noWrap/>
            <w:hideMark/>
          </w:tcPr>
          <w:p w14:paraId="1509C16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350" w:type="dxa"/>
            <w:gridSpan w:val="3"/>
            <w:shd w:val="clear" w:color="auto" w:fill="auto"/>
            <w:noWrap/>
            <w:hideMark/>
          </w:tcPr>
          <w:p w14:paraId="75D914F7" w14:textId="3B7E2765"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Energy</w:t>
            </w:r>
          </w:p>
        </w:tc>
      </w:tr>
      <w:tr w:rsidR="00656FFB" w:rsidRPr="00701100" w14:paraId="4C42659D" w14:textId="77777777" w:rsidTr="00F4172C">
        <w:trPr>
          <w:trHeight w:val="300"/>
        </w:trPr>
        <w:tc>
          <w:tcPr>
            <w:tcW w:w="4045" w:type="dxa"/>
            <w:shd w:val="clear" w:color="auto" w:fill="D9E2F3" w:themeFill="accent1" w:themeFillTint="33"/>
            <w:noWrap/>
            <w:hideMark/>
          </w:tcPr>
          <w:p w14:paraId="20E5836E"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180" w:type="dxa"/>
            <w:shd w:val="clear" w:color="auto" w:fill="auto"/>
            <w:noWrap/>
            <w:hideMark/>
          </w:tcPr>
          <w:p w14:paraId="1FEFE7A2"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4.8; 4.13; 13.7b</w:t>
            </w:r>
          </w:p>
        </w:tc>
        <w:tc>
          <w:tcPr>
            <w:tcW w:w="3071" w:type="dxa"/>
            <w:shd w:val="clear" w:color="auto" w:fill="auto"/>
            <w:noWrap/>
            <w:hideMark/>
          </w:tcPr>
          <w:p w14:paraId="5195EF11"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4.8; 4.13; 13.7b</w:t>
            </w:r>
          </w:p>
        </w:tc>
        <w:tc>
          <w:tcPr>
            <w:tcW w:w="4099" w:type="dxa"/>
            <w:shd w:val="clear" w:color="auto" w:fill="auto"/>
            <w:noWrap/>
            <w:hideMark/>
          </w:tcPr>
          <w:p w14:paraId="00014861"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4.8; 4.13; 13.7b</w:t>
            </w:r>
          </w:p>
        </w:tc>
      </w:tr>
      <w:tr w:rsidR="00656FFB" w:rsidRPr="00701100" w14:paraId="6B1CAECF" w14:textId="77777777" w:rsidTr="00F4172C">
        <w:trPr>
          <w:trHeight w:val="300"/>
        </w:trPr>
        <w:tc>
          <w:tcPr>
            <w:tcW w:w="4045" w:type="dxa"/>
            <w:shd w:val="clear" w:color="auto" w:fill="D9E2F3" w:themeFill="accent1" w:themeFillTint="33"/>
            <w:noWrap/>
            <w:hideMark/>
          </w:tcPr>
          <w:p w14:paraId="2A41109A"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180" w:type="dxa"/>
            <w:shd w:val="clear" w:color="auto" w:fill="auto"/>
            <w:noWrap/>
            <w:hideMark/>
          </w:tcPr>
          <w:p w14:paraId="1D26C01C"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c>
          <w:tcPr>
            <w:tcW w:w="3071" w:type="dxa"/>
            <w:shd w:val="clear" w:color="auto" w:fill="auto"/>
            <w:noWrap/>
            <w:hideMark/>
          </w:tcPr>
          <w:p w14:paraId="72A4B5AE"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c>
          <w:tcPr>
            <w:tcW w:w="4099" w:type="dxa"/>
            <w:shd w:val="clear" w:color="auto" w:fill="auto"/>
            <w:noWrap/>
            <w:hideMark/>
          </w:tcPr>
          <w:p w14:paraId="33DAC74D"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r>
      <w:tr w:rsidR="00656FFB" w:rsidRPr="00701100" w14:paraId="3F432BF9" w14:textId="77777777" w:rsidTr="00F4172C">
        <w:trPr>
          <w:trHeight w:val="300"/>
        </w:trPr>
        <w:tc>
          <w:tcPr>
            <w:tcW w:w="4045" w:type="dxa"/>
            <w:shd w:val="clear" w:color="auto" w:fill="D9E2F3" w:themeFill="accent1" w:themeFillTint="33"/>
            <w:noWrap/>
            <w:hideMark/>
          </w:tcPr>
          <w:p w14:paraId="466B333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180" w:type="dxa"/>
            <w:shd w:val="clear" w:color="auto" w:fill="auto"/>
            <w:noWrap/>
            <w:hideMark/>
          </w:tcPr>
          <w:p w14:paraId="19995E57" w14:textId="77777777" w:rsidR="00656FFB" w:rsidRPr="00701100" w:rsidRDefault="00656FFB" w:rsidP="006B583A">
            <w:pPr>
              <w:spacing w:after="0" w:line="240" w:lineRule="auto"/>
              <w:rPr>
                <w:rFonts w:ascii="Calibri" w:hAnsi="Calibri" w:cs="Calibri"/>
                <w:sz w:val="20"/>
                <w:szCs w:val="20"/>
                <w:lang w:val="en-GB"/>
              </w:rPr>
            </w:pPr>
          </w:p>
        </w:tc>
        <w:tc>
          <w:tcPr>
            <w:tcW w:w="3071" w:type="dxa"/>
            <w:shd w:val="clear" w:color="auto" w:fill="auto"/>
            <w:noWrap/>
            <w:hideMark/>
          </w:tcPr>
          <w:p w14:paraId="2BC4E568"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4099" w:type="dxa"/>
            <w:shd w:val="clear" w:color="auto" w:fill="auto"/>
            <w:noWrap/>
            <w:hideMark/>
          </w:tcPr>
          <w:p w14:paraId="3BA18A4B" w14:textId="689FEFAD"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2.2.2.c [similar</w:t>
            </w:r>
            <w:r w:rsidR="00253E13" w:rsidRPr="00701100">
              <w:rPr>
                <w:rFonts w:ascii="Calibri" w:hAnsi="Calibri" w:cs="Calibri"/>
                <w:sz w:val="20"/>
                <w:szCs w:val="20"/>
                <w:lang w:val="en-GB"/>
              </w:rPr>
              <w:t xml:space="preserve"> to</w:t>
            </w:r>
            <w:r w:rsidRPr="00701100">
              <w:rPr>
                <w:rFonts w:ascii="Calibri" w:hAnsi="Calibri" w:cs="Calibri"/>
                <w:sz w:val="20"/>
                <w:szCs w:val="20"/>
                <w:lang w:val="en-GB"/>
              </w:rPr>
              <w:t>]</w:t>
            </w:r>
          </w:p>
        </w:tc>
      </w:tr>
      <w:tr w:rsidR="00F4172C" w:rsidRPr="00701100" w14:paraId="319039BF" w14:textId="77777777" w:rsidTr="006B583A">
        <w:trPr>
          <w:trHeight w:val="278"/>
        </w:trPr>
        <w:tc>
          <w:tcPr>
            <w:tcW w:w="4045" w:type="dxa"/>
            <w:shd w:val="clear" w:color="auto" w:fill="D9E2F3" w:themeFill="accent1" w:themeFillTint="33"/>
            <w:noWrap/>
            <w:hideMark/>
          </w:tcPr>
          <w:p w14:paraId="0EFAC94D" w14:textId="77777777" w:rsidR="00F4172C" w:rsidRPr="00701100" w:rsidRDefault="00F4172C"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180" w:type="dxa"/>
            <w:shd w:val="clear" w:color="auto" w:fill="auto"/>
            <w:noWrap/>
            <w:hideMark/>
          </w:tcPr>
          <w:p w14:paraId="2FDB3FAF" w14:textId="77777777" w:rsidR="00F4172C" w:rsidRPr="00701100" w:rsidRDefault="00F4172C"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SDG 7.2.1 [related to]</w:t>
            </w:r>
          </w:p>
        </w:tc>
        <w:tc>
          <w:tcPr>
            <w:tcW w:w="3071" w:type="dxa"/>
            <w:shd w:val="clear" w:color="auto" w:fill="auto"/>
          </w:tcPr>
          <w:p w14:paraId="6B0DB58B" w14:textId="2DDDC4FF" w:rsidR="00F4172C" w:rsidRPr="00701100" w:rsidRDefault="00F4172C" w:rsidP="006B583A">
            <w:pPr>
              <w:spacing w:after="0" w:line="240" w:lineRule="auto"/>
              <w:rPr>
                <w:rFonts w:ascii="Calibri" w:hAnsi="Calibri" w:cs="Calibri"/>
                <w:sz w:val="20"/>
                <w:szCs w:val="20"/>
                <w:lang w:val="en-GB"/>
              </w:rPr>
            </w:pPr>
          </w:p>
        </w:tc>
        <w:tc>
          <w:tcPr>
            <w:tcW w:w="4099" w:type="dxa"/>
            <w:shd w:val="clear" w:color="auto" w:fill="auto"/>
            <w:noWrap/>
            <w:hideMark/>
          </w:tcPr>
          <w:p w14:paraId="07FA8A17" w14:textId="77777777" w:rsidR="00F4172C" w:rsidRPr="00701100" w:rsidRDefault="00F4172C"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715BBEC8" w14:textId="77777777" w:rsidTr="00F4172C">
        <w:trPr>
          <w:trHeight w:val="300"/>
        </w:trPr>
        <w:tc>
          <w:tcPr>
            <w:tcW w:w="4045" w:type="dxa"/>
            <w:shd w:val="clear" w:color="auto" w:fill="D9E2F3" w:themeFill="accent1" w:themeFillTint="33"/>
            <w:noWrap/>
            <w:hideMark/>
          </w:tcPr>
          <w:p w14:paraId="0504205E"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180" w:type="dxa"/>
            <w:shd w:val="clear" w:color="auto" w:fill="auto"/>
            <w:noWrap/>
            <w:hideMark/>
          </w:tcPr>
          <w:p w14:paraId="0A5A70AC" w14:textId="77777777" w:rsidR="00656FFB" w:rsidRPr="00701100" w:rsidRDefault="00656FFB" w:rsidP="006B583A">
            <w:pPr>
              <w:spacing w:after="0" w:line="240" w:lineRule="auto"/>
              <w:rPr>
                <w:rFonts w:ascii="Calibri" w:hAnsi="Calibri" w:cs="Calibri"/>
                <w:color w:val="FF0000"/>
                <w:sz w:val="20"/>
                <w:szCs w:val="20"/>
                <w:lang w:val="en-GB"/>
              </w:rPr>
            </w:pPr>
            <w:r w:rsidRPr="00701100">
              <w:rPr>
                <w:rFonts w:ascii="Calibri" w:hAnsi="Calibri" w:cs="Calibri"/>
                <w:color w:val="FF0000"/>
                <w:sz w:val="20"/>
                <w:szCs w:val="20"/>
                <w:lang w:val="en-GB"/>
              </w:rPr>
              <w:t xml:space="preserve"> </w:t>
            </w:r>
          </w:p>
        </w:tc>
        <w:tc>
          <w:tcPr>
            <w:tcW w:w="3071" w:type="dxa"/>
            <w:shd w:val="clear" w:color="auto" w:fill="auto"/>
            <w:noWrap/>
            <w:hideMark/>
          </w:tcPr>
          <w:p w14:paraId="4AA124A4" w14:textId="77777777" w:rsidR="00656FFB" w:rsidRPr="00701100" w:rsidRDefault="00656FFB" w:rsidP="006B583A">
            <w:pPr>
              <w:spacing w:after="0" w:line="240" w:lineRule="auto"/>
              <w:rPr>
                <w:rFonts w:ascii="Calibri" w:hAnsi="Calibri" w:cs="Calibri"/>
                <w:color w:val="FF0000"/>
                <w:sz w:val="20"/>
                <w:szCs w:val="20"/>
                <w:lang w:val="en-GB"/>
              </w:rPr>
            </w:pPr>
            <w:r w:rsidRPr="00701100">
              <w:rPr>
                <w:rFonts w:ascii="Calibri" w:hAnsi="Calibri" w:cs="Calibri"/>
                <w:color w:val="FF0000"/>
                <w:sz w:val="20"/>
                <w:szCs w:val="20"/>
                <w:lang w:val="en-GB"/>
              </w:rPr>
              <w:t xml:space="preserve"> </w:t>
            </w:r>
          </w:p>
        </w:tc>
        <w:tc>
          <w:tcPr>
            <w:tcW w:w="4099" w:type="dxa"/>
            <w:shd w:val="clear" w:color="auto" w:fill="auto"/>
            <w:noWrap/>
            <w:hideMark/>
          </w:tcPr>
          <w:p w14:paraId="23077D39"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80EE33F" w14:textId="77777777" w:rsidTr="00F4172C">
        <w:trPr>
          <w:trHeight w:val="300"/>
        </w:trPr>
        <w:tc>
          <w:tcPr>
            <w:tcW w:w="4045" w:type="dxa"/>
            <w:shd w:val="clear" w:color="auto" w:fill="D9E2F3" w:themeFill="accent1" w:themeFillTint="33"/>
            <w:noWrap/>
            <w:hideMark/>
          </w:tcPr>
          <w:p w14:paraId="67B2FF02"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180" w:type="dxa"/>
            <w:shd w:val="clear" w:color="auto" w:fill="auto"/>
            <w:noWrap/>
            <w:hideMark/>
          </w:tcPr>
          <w:p w14:paraId="58EDCF69"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c>
          <w:tcPr>
            <w:tcW w:w="3071" w:type="dxa"/>
            <w:shd w:val="clear" w:color="auto" w:fill="auto"/>
            <w:noWrap/>
            <w:hideMark/>
          </w:tcPr>
          <w:p w14:paraId="363AC743"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1</w:t>
            </w:r>
          </w:p>
        </w:tc>
        <w:tc>
          <w:tcPr>
            <w:tcW w:w="4099" w:type="dxa"/>
            <w:shd w:val="clear" w:color="auto" w:fill="auto"/>
            <w:noWrap/>
            <w:hideMark/>
          </w:tcPr>
          <w:p w14:paraId="07FB2032"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1</w:t>
            </w:r>
          </w:p>
        </w:tc>
      </w:tr>
      <w:tr w:rsidR="00656FFB" w:rsidRPr="00701100" w14:paraId="55DB258F" w14:textId="77777777" w:rsidTr="00F4172C">
        <w:trPr>
          <w:trHeight w:val="800"/>
        </w:trPr>
        <w:tc>
          <w:tcPr>
            <w:tcW w:w="4045" w:type="dxa"/>
            <w:shd w:val="clear" w:color="auto" w:fill="D9E2F3" w:themeFill="accent1" w:themeFillTint="33"/>
            <w:noWrap/>
            <w:hideMark/>
          </w:tcPr>
          <w:p w14:paraId="7E30D3DB"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180" w:type="dxa"/>
            <w:shd w:val="clear" w:color="auto" w:fill="auto"/>
            <w:noWrap/>
            <w:hideMark/>
          </w:tcPr>
          <w:p w14:paraId="323C6EF2" w14:textId="77777777" w:rsidR="00656FFB" w:rsidRPr="00701100" w:rsidRDefault="00656FFB" w:rsidP="005932A2">
            <w:pPr>
              <w:spacing w:line="240" w:lineRule="auto"/>
              <w:rPr>
                <w:rFonts w:ascii="Calibri" w:hAnsi="Calibri" w:cs="Calibri"/>
                <w:sz w:val="20"/>
                <w:szCs w:val="20"/>
                <w:lang w:val="en-GB"/>
              </w:rPr>
            </w:pPr>
            <w:r w:rsidRPr="00701100">
              <w:rPr>
                <w:rFonts w:ascii="Calibri" w:hAnsi="Calibri" w:cs="Calibri"/>
                <w:sz w:val="20"/>
                <w:szCs w:val="20"/>
                <w:lang w:val="en-GB"/>
              </w:rPr>
              <w:t>The non-fossil energy consumption share in total final consumption is the percentage of final consumption of energy that is derived from non-fossil resources.</w:t>
            </w:r>
          </w:p>
        </w:tc>
        <w:tc>
          <w:tcPr>
            <w:tcW w:w="3071" w:type="dxa"/>
            <w:shd w:val="clear" w:color="auto" w:fill="auto"/>
            <w:noWrap/>
            <w:hideMark/>
          </w:tcPr>
          <w:p w14:paraId="53791374" w14:textId="77777777" w:rsidR="00656FFB" w:rsidRPr="00701100" w:rsidRDefault="00656FFB" w:rsidP="005932A2">
            <w:pPr>
              <w:spacing w:line="240" w:lineRule="auto"/>
              <w:rPr>
                <w:rFonts w:ascii="Calibri" w:hAnsi="Calibri" w:cs="Calibri"/>
                <w:sz w:val="20"/>
                <w:szCs w:val="20"/>
                <w:lang w:val="en-GB"/>
              </w:rPr>
            </w:pPr>
            <w:r w:rsidRPr="00701100">
              <w:rPr>
                <w:rFonts w:ascii="Calibri" w:hAnsi="Calibri" w:cs="Calibri"/>
                <w:sz w:val="20"/>
                <w:szCs w:val="20"/>
                <w:lang w:val="en-GB"/>
              </w:rPr>
              <w:t>Non-fossil fuel energy includes consumption of energy derived from renewable energy and nuclear energy sources.</w:t>
            </w:r>
          </w:p>
          <w:p w14:paraId="66EC254D" w14:textId="77777777" w:rsidR="00656FFB" w:rsidRPr="00701100" w:rsidRDefault="00656FFB" w:rsidP="005932A2">
            <w:pPr>
              <w:spacing w:line="240" w:lineRule="auto"/>
              <w:rPr>
                <w:rFonts w:ascii="Calibri" w:hAnsi="Calibri" w:cs="Calibri"/>
                <w:sz w:val="20"/>
                <w:szCs w:val="20"/>
                <w:lang w:val="en-GB"/>
              </w:rPr>
            </w:pPr>
          </w:p>
        </w:tc>
        <w:tc>
          <w:tcPr>
            <w:tcW w:w="4099" w:type="dxa"/>
            <w:shd w:val="clear" w:color="auto" w:fill="auto"/>
            <w:noWrap/>
            <w:hideMark/>
          </w:tcPr>
          <w:p w14:paraId="0C5FE4DA"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Final consumption covers energy consumption by consumers, as well as nonenergy use of energy products. The final consumption is measured by the deliveries of energy products to all consumers. It excludes deliveries of fuel and other energy products for use in transformation processes and the use of energy products for the energy needs of the energy industries. [IRES (para 8.33-34), </w:t>
            </w:r>
            <w:hyperlink r:id="rId868" w:history="1">
              <w:r w:rsidRPr="00701100">
                <w:rPr>
                  <w:rStyle w:val="Hyperlink"/>
                  <w:rFonts w:ascii="Calibri" w:hAnsi="Calibri" w:cs="Calibri"/>
                  <w:sz w:val="20"/>
                  <w:szCs w:val="20"/>
                  <w:lang w:val="en-GB"/>
                </w:rPr>
                <w:t>https://unstats.un.org/unsd/energystats/methodology/documents/IRES-web.pdf</w:t>
              </w:r>
            </w:hyperlink>
            <w:r w:rsidRPr="00701100">
              <w:rPr>
                <w:rFonts w:ascii="Calibri" w:hAnsi="Calibri" w:cs="Calibri"/>
                <w:sz w:val="20"/>
                <w:szCs w:val="20"/>
                <w:lang w:val="en-GB"/>
              </w:rPr>
              <w:t>]</w:t>
            </w:r>
            <w:r w:rsidRPr="00701100">
              <w:rPr>
                <w:rFonts w:ascii="Calibri" w:hAnsi="Calibri" w:cs="Calibri"/>
                <w:sz w:val="20"/>
                <w:szCs w:val="20"/>
                <w:lang w:val="en-GB"/>
              </w:rPr>
              <w:br/>
            </w:r>
            <w:r w:rsidRPr="00701100">
              <w:rPr>
                <w:rFonts w:ascii="Calibri" w:hAnsi="Calibri" w:cs="Calibri"/>
                <w:sz w:val="20"/>
                <w:szCs w:val="20"/>
                <w:lang w:val="en-GB"/>
              </w:rPr>
              <w:br/>
              <w:t>As the energy balance involves application of the territory principle, final consumption covers all consumption in the national territory independent of the residence status of the consuming units. Thus, the energy consumption by residents abroad is excluded, while the energy consumed by non-residents (foreigners) within the national territory is included.</w:t>
            </w:r>
          </w:p>
        </w:tc>
      </w:tr>
      <w:tr w:rsidR="00656FFB" w:rsidRPr="00701100" w14:paraId="55A4C579" w14:textId="77777777" w:rsidTr="005932A2">
        <w:trPr>
          <w:trHeight w:val="440"/>
        </w:trPr>
        <w:tc>
          <w:tcPr>
            <w:tcW w:w="4045" w:type="dxa"/>
            <w:shd w:val="clear" w:color="auto" w:fill="D9E2F3" w:themeFill="accent1" w:themeFillTint="33"/>
            <w:noWrap/>
            <w:hideMark/>
          </w:tcPr>
          <w:p w14:paraId="533CB8CA"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350" w:type="dxa"/>
            <w:gridSpan w:val="3"/>
            <w:shd w:val="clear" w:color="auto" w:fill="auto"/>
            <w:noWrap/>
            <w:hideMark/>
          </w:tcPr>
          <w:p w14:paraId="5B89EF0E" w14:textId="77777777" w:rsidR="00656FFB" w:rsidRPr="00701100" w:rsidRDefault="00656FFB" w:rsidP="006B583A">
            <w:pPr>
              <w:spacing w:after="0" w:line="240" w:lineRule="auto"/>
              <w:rPr>
                <w:rFonts w:ascii="Calibri" w:hAnsi="Calibri" w:cs="Calibri"/>
                <w:color w:val="FF0000"/>
                <w:sz w:val="20"/>
                <w:szCs w:val="20"/>
                <w:lang w:val="en-GB"/>
              </w:rPr>
            </w:pPr>
            <w:r w:rsidRPr="00701100">
              <w:rPr>
                <w:rFonts w:ascii="Calibri" w:hAnsi="Calibri" w:cs="Calibri"/>
                <w:sz w:val="20"/>
                <w:szCs w:val="20"/>
                <w:lang w:val="en-GB"/>
              </w:rPr>
              <w:t xml:space="preserve">Increasing the share of non-fossil fuel energy is one of the key response options for mitigation [IPCC AR Synthesis Report, SPM 4.3, </w:t>
            </w:r>
            <w:hyperlink r:id="rId869" w:history="1">
              <w:r w:rsidRPr="00701100">
                <w:rPr>
                  <w:rStyle w:val="Hyperlink"/>
                  <w:rFonts w:ascii="Calibri" w:hAnsi="Calibri" w:cs="Calibri"/>
                  <w:sz w:val="20"/>
                  <w:szCs w:val="20"/>
                  <w:lang w:val="en-GB"/>
                </w:rPr>
                <w:t>https://www.ipcc.ch/site/assets/uploads/2018/02/SYR_AR5_FINAL_full.pdf</w:t>
              </w:r>
            </w:hyperlink>
            <w:r w:rsidRPr="00701100">
              <w:rPr>
                <w:rFonts w:ascii="Calibri" w:hAnsi="Calibri" w:cs="Calibri"/>
                <w:sz w:val="20"/>
                <w:szCs w:val="20"/>
                <w:lang w:val="en-GB"/>
              </w:rPr>
              <w:t xml:space="preserve">] </w:t>
            </w:r>
          </w:p>
        </w:tc>
      </w:tr>
      <w:tr w:rsidR="00656FFB" w:rsidRPr="00701100" w14:paraId="29F76BB8" w14:textId="77777777" w:rsidTr="00F4172C">
        <w:trPr>
          <w:trHeight w:val="300"/>
        </w:trPr>
        <w:tc>
          <w:tcPr>
            <w:tcW w:w="4045" w:type="dxa"/>
            <w:shd w:val="clear" w:color="auto" w:fill="D9E2F3" w:themeFill="accent1" w:themeFillTint="33"/>
            <w:noWrap/>
            <w:hideMark/>
          </w:tcPr>
          <w:p w14:paraId="2D38A78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National data sources </w:t>
            </w:r>
          </w:p>
        </w:tc>
        <w:tc>
          <w:tcPr>
            <w:tcW w:w="3180" w:type="dxa"/>
            <w:shd w:val="clear" w:color="auto" w:fill="auto"/>
            <w:noWrap/>
            <w:hideMark/>
          </w:tcPr>
          <w:p w14:paraId="7180719C"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Ministry of Energy</w:t>
            </w:r>
          </w:p>
        </w:tc>
        <w:tc>
          <w:tcPr>
            <w:tcW w:w="3071" w:type="dxa"/>
            <w:shd w:val="clear" w:color="auto" w:fill="auto"/>
            <w:noWrap/>
            <w:hideMark/>
          </w:tcPr>
          <w:p w14:paraId="67936003"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Ministry of Energy</w:t>
            </w:r>
          </w:p>
        </w:tc>
        <w:tc>
          <w:tcPr>
            <w:tcW w:w="4099" w:type="dxa"/>
            <w:shd w:val="clear" w:color="auto" w:fill="auto"/>
            <w:noWrap/>
            <w:hideMark/>
          </w:tcPr>
          <w:p w14:paraId="1BD73420"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Ministry of Energy</w:t>
            </w:r>
          </w:p>
        </w:tc>
      </w:tr>
      <w:tr w:rsidR="00656FFB" w:rsidRPr="00701100" w14:paraId="5FC5DA50" w14:textId="77777777" w:rsidTr="00F4172C">
        <w:trPr>
          <w:trHeight w:val="300"/>
        </w:trPr>
        <w:tc>
          <w:tcPr>
            <w:tcW w:w="4045" w:type="dxa"/>
            <w:shd w:val="clear" w:color="auto" w:fill="D9E2F3" w:themeFill="accent1" w:themeFillTint="33"/>
            <w:noWrap/>
            <w:hideMark/>
          </w:tcPr>
          <w:p w14:paraId="13EC3F3F" w14:textId="52632528" w:rsidR="00656FFB" w:rsidRPr="00701100" w:rsidRDefault="00D366A3" w:rsidP="00D84278">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180" w:type="dxa"/>
            <w:shd w:val="clear" w:color="auto" w:fill="auto"/>
            <w:noWrap/>
            <w:hideMark/>
          </w:tcPr>
          <w:p w14:paraId="69431FB6"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071" w:type="dxa"/>
            <w:shd w:val="clear" w:color="auto" w:fill="auto"/>
            <w:noWrap/>
            <w:hideMark/>
          </w:tcPr>
          <w:p w14:paraId="4F24826D"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c>
          <w:tcPr>
            <w:tcW w:w="4099" w:type="dxa"/>
            <w:shd w:val="clear" w:color="auto" w:fill="auto"/>
            <w:noWrap/>
            <w:hideMark/>
          </w:tcPr>
          <w:p w14:paraId="46AC6C5C"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r>
      <w:tr w:rsidR="00656FFB" w:rsidRPr="00701100" w14:paraId="6FAD9A34" w14:textId="77777777" w:rsidTr="00F4172C">
        <w:trPr>
          <w:trHeight w:val="300"/>
        </w:trPr>
        <w:tc>
          <w:tcPr>
            <w:tcW w:w="4045" w:type="dxa"/>
            <w:shd w:val="clear" w:color="auto" w:fill="D9E2F3" w:themeFill="accent1" w:themeFillTint="33"/>
            <w:noWrap/>
            <w:hideMark/>
          </w:tcPr>
          <w:p w14:paraId="4455278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180" w:type="dxa"/>
            <w:shd w:val="clear" w:color="auto" w:fill="auto"/>
            <w:noWrap/>
            <w:hideMark/>
          </w:tcPr>
          <w:p w14:paraId="11DB02B3"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071" w:type="dxa"/>
            <w:shd w:val="clear" w:color="auto" w:fill="auto"/>
            <w:noWrap/>
            <w:hideMark/>
          </w:tcPr>
          <w:p w14:paraId="1A034287"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Annual</w:t>
            </w:r>
          </w:p>
        </w:tc>
        <w:tc>
          <w:tcPr>
            <w:tcW w:w="4099" w:type="dxa"/>
            <w:shd w:val="clear" w:color="auto" w:fill="auto"/>
            <w:noWrap/>
            <w:hideMark/>
          </w:tcPr>
          <w:p w14:paraId="0A1C030C"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Annual</w:t>
            </w:r>
          </w:p>
        </w:tc>
      </w:tr>
      <w:tr w:rsidR="00656FFB" w:rsidRPr="00701100" w14:paraId="42D63E01" w14:textId="77777777" w:rsidTr="00F4172C">
        <w:trPr>
          <w:trHeight w:val="300"/>
        </w:trPr>
        <w:tc>
          <w:tcPr>
            <w:tcW w:w="4045" w:type="dxa"/>
            <w:shd w:val="clear" w:color="auto" w:fill="D9E2F3" w:themeFill="accent1" w:themeFillTint="33"/>
            <w:noWrap/>
            <w:hideMark/>
          </w:tcPr>
          <w:p w14:paraId="7201BB97"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180" w:type="dxa"/>
            <w:shd w:val="clear" w:color="auto" w:fill="auto"/>
            <w:noWrap/>
            <w:hideMark/>
          </w:tcPr>
          <w:p w14:paraId="4786960D"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Percent</w:t>
            </w:r>
          </w:p>
        </w:tc>
        <w:tc>
          <w:tcPr>
            <w:tcW w:w="3071" w:type="dxa"/>
            <w:shd w:val="clear" w:color="auto" w:fill="auto"/>
            <w:noWrap/>
            <w:hideMark/>
          </w:tcPr>
          <w:p w14:paraId="113756DA"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Energy unit</w:t>
            </w:r>
          </w:p>
        </w:tc>
        <w:tc>
          <w:tcPr>
            <w:tcW w:w="4099" w:type="dxa"/>
            <w:shd w:val="clear" w:color="auto" w:fill="auto"/>
            <w:noWrap/>
            <w:hideMark/>
          </w:tcPr>
          <w:p w14:paraId="130BB2C7"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Energy unit</w:t>
            </w:r>
          </w:p>
        </w:tc>
      </w:tr>
      <w:tr w:rsidR="00656FFB" w:rsidRPr="00701100" w14:paraId="4186829C" w14:textId="77777777" w:rsidTr="00F4172C">
        <w:trPr>
          <w:trHeight w:val="300"/>
        </w:trPr>
        <w:tc>
          <w:tcPr>
            <w:tcW w:w="4045" w:type="dxa"/>
            <w:shd w:val="clear" w:color="auto" w:fill="D9E2F3" w:themeFill="accent1" w:themeFillTint="33"/>
            <w:noWrap/>
            <w:hideMark/>
          </w:tcPr>
          <w:p w14:paraId="301591AB"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180" w:type="dxa"/>
            <w:shd w:val="clear" w:color="auto" w:fill="auto"/>
            <w:noWrap/>
            <w:hideMark/>
          </w:tcPr>
          <w:p w14:paraId="468216C7"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3071" w:type="dxa"/>
            <w:shd w:val="clear" w:color="auto" w:fill="auto"/>
            <w:noWrap/>
            <w:hideMark/>
          </w:tcPr>
          <w:p w14:paraId="07B098FA"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4099" w:type="dxa"/>
            <w:shd w:val="clear" w:color="auto" w:fill="auto"/>
            <w:noWrap/>
            <w:hideMark/>
          </w:tcPr>
          <w:p w14:paraId="1CE969A4"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5DE8F0CD" w14:textId="77777777" w:rsidTr="00F4172C">
        <w:trPr>
          <w:trHeight w:val="300"/>
        </w:trPr>
        <w:tc>
          <w:tcPr>
            <w:tcW w:w="4045" w:type="dxa"/>
            <w:shd w:val="clear" w:color="auto" w:fill="D9E2F3" w:themeFill="accent1" w:themeFillTint="33"/>
            <w:noWrap/>
            <w:hideMark/>
          </w:tcPr>
          <w:p w14:paraId="604D5FD4"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180" w:type="dxa"/>
            <w:shd w:val="clear" w:color="auto" w:fill="auto"/>
            <w:noWrap/>
            <w:hideMark/>
          </w:tcPr>
          <w:p w14:paraId="13623AF5" w14:textId="77777777" w:rsidR="00656FFB" w:rsidRPr="00701100" w:rsidRDefault="00000000" w:rsidP="006B583A">
            <w:pPr>
              <w:spacing w:after="0" w:line="240" w:lineRule="auto"/>
              <w:rPr>
                <w:rFonts w:ascii="Calibri" w:hAnsi="Calibri" w:cs="Calibri"/>
                <w:sz w:val="20"/>
                <w:szCs w:val="20"/>
                <w:lang w:val="en-GB"/>
              </w:rPr>
            </w:pPr>
            <w:hyperlink r:id="rId870" w:history="1">
              <w:r w:rsidR="00656FFB" w:rsidRPr="00701100">
                <w:rPr>
                  <w:rFonts w:ascii="Calibri" w:hAnsi="Calibri" w:cs="Calibri"/>
                  <w:sz w:val="20"/>
                  <w:szCs w:val="20"/>
                  <w:lang w:val="en-GB"/>
                </w:rPr>
                <w:t>SDG database</w:t>
              </w:r>
            </w:hyperlink>
          </w:p>
        </w:tc>
        <w:tc>
          <w:tcPr>
            <w:tcW w:w="3071" w:type="dxa"/>
            <w:shd w:val="clear" w:color="auto" w:fill="auto"/>
            <w:noWrap/>
            <w:hideMark/>
          </w:tcPr>
          <w:p w14:paraId="3A7C94E8"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Energy balances</w:t>
            </w:r>
          </w:p>
        </w:tc>
        <w:tc>
          <w:tcPr>
            <w:tcW w:w="4099" w:type="dxa"/>
            <w:shd w:val="clear" w:color="auto" w:fill="auto"/>
            <w:noWrap/>
            <w:hideMark/>
          </w:tcPr>
          <w:p w14:paraId="58696232"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Energy balances</w:t>
            </w:r>
          </w:p>
        </w:tc>
      </w:tr>
      <w:tr w:rsidR="00656FFB" w:rsidRPr="00701100" w14:paraId="17068D81" w14:textId="77777777" w:rsidTr="00F4172C">
        <w:trPr>
          <w:trHeight w:val="530"/>
        </w:trPr>
        <w:tc>
          <w:tcPr>
            <w:tcW w:w="4045" w:type="dxa"/>
            <w:shd w:val="clear" w:color="auto" w:fill="D9E2F3" w:themeFill="accent1" w:themeFillTint="33"/>
            <w:noWrap/>
            <w:hideMark/>
          </w:tcPr>
          <w:p w14:paraId="4C6AE41B"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180" w:type="dxa"/>
            <w:shd w:val="clear" w:color="auto" w:fill="auto"/>
            <w:noWrap/>
            <w:hideMark/>
          </w:tcPr>
          <w:p w14:paraId="3BBDAE69"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SDG 7.2.1</w:t>
            </w:r>
          </w:p>
        </w:tc>
        <w:tc>
          <w:tcPr>
            <w:tcW w:w="3071" w:type="dxa"/>
            <w:shd w:val="clear" w:color="auto" w:fill="auto"/>
            <w:noWrap/>
            <w:hideMark/>
          </w:tcPr>
          <w:p w14:paraId="76D8BA5F" w14:textId="77777777" w:rsidR="00656FFB" w:rsidRPr="00701100" w:rsidRDefault="00656FFB" w:rsidP="006B583A">
            <w:pPr>
              <w:spacing w:after="0" w:line="240" w:lineRule="auto"/>
              <w:rPr>
                <w:rFonts w:ascii="Calibri" w:hAnsi="Calibri" w:cs="Calibri"/>
                <w:sz w:val="20"/>
                <w:szCs w:val="20"/>
                <w:lang w:val="en-GB"/>
              </w:rPr>
            </w:pPr>
          </w:p>
        </w:tc>
        <w:tc>
          <w:tcPr>
            <w:tcW w:w="4099" w:type="dxa"/>
            <w:shd w:val="clear" w:color="auto" w:fill="auto"/>
            <w:noWrap/>
            <w:hideMark/>
          </w:tcPr>
          <w:p w14:paraId="7372D29C"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Final energy consumption</w:t>
            </w:r>
          </w:p>
        </w:tc>
      </w:tr>
      <w:tr w:rsidR="00656FFB" w:rsidRPr="00701100" w14:paraId="73E85EE2" w14:textId="77777777" w:rsidTr="00F4172C">
        <w:trPr>
          <w:trHeight w:val="530"/>
        </w:trPr>
        <w:tc>
          <w:tcPr>
            <w:tcW w:w="4045" w:type="dxa"/>
            <w:shd w:val="clear" w:color="auto" w:fill="D9E2F3" w:themeFill="accent1" w:themeFillTint="33"/>
            <w:noWrap/>
            <w:hideMark/>
          </w:tcPr>
          <w:p w14:paraId="716F57D1"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180" w:type="dxa"/>
            <w:shd w:val="clear" w:color="auto" w:fill="auto"/>
            <w:noWrap/>
            <w:hideMark/>
          </w:tcPr>
          <w:p w14:paraId="5788D17A" w14:textId="77777777" w:rsidR="00656FFB" w:rsidRPr="00701100" w:rsidRDefault="00000000" w:rsidP="006B583A">
            <w:pPr>
              <w:spacing w:after="0" w:line="240" w:lineRule="auto"/>
              <w:rPr>
                <w:rFonts w:ascii="Calibri" w:hAnsi="Calibri" w:cs="Calibri"/>
                <w:color w:val="FF0000"/>
                <w:sz w:val="20"/>
                <w:szCs w:val="20"/>
                <w:lang w:val="en-GB"/>
              </w:rPr>
            </w:pPr>
            <w:hyperlink r:id="rId871" w:history="1">
              <w:r w:rsidR="00656FFB" w:rsidRPr="00701100">
                <w:rPr>
                  <w:rStyle w:val="Hyperlink"/>
                  <w:rFonts w:ascii="Calibri" w:hAnsi="Calibri" w:cs="Calibri"/>
                  <w:sz w:val="20"/>
                  <w:szCs w:val="20"/>
                  <w:lang w:val="en-GB"/>
                </w:rPr>
                <w:t>https://unstats.un.org/sdgs/indicators/database/</w:t>
              </w:r>
            </w:hyperlink>
            <w:r w:rsidR="00656FFB" w:rsidRPr="00701100">
              <w:rPr>
                <w:rStyle w:val="Hyperlink"/>
                <w:rFonts w:ascii="Calibri" w:hAnsi="Calibri" w:cs="Calibri"/>
                <w:sz w:val="20"/>
                <w:szCs w:val="20"/>
                <w:lang w:val="en-GB"/>
              </w:rPr>
              <w:t xml:space="preserve"> </w:t>
            </w:r>
            <w:r w:rsidR="00656FFB" w:rsidRPr="00701100">
              <w:rPr>
                <w:rStyle w:val="Hyperlink"/>
                <w:sz w:val="20"/>
                <w:szCs w:val="20"/>
                <w:lang w:val="en-GB"/>
              </w:rPr>
              <w:t xml:space="preserve"> </w:t>
            </w:r>
          </w:p>
        </w:tc>
        <w:tc>
          <w:tcPr>
            <w:tcW w:w="3071" w:type="dxa"/>
            <w:shd w:val="clear" w:color="auto" w:fill="auto"/>
            <w:noWrap/>
            <w:hideMark/>
          </w:tcPr>
          <w:p w14:paraId="36D92C88" w14:textId="77777777" w:rsidR="00656FFB" w:rsidRPr="00701100" w:rsidRDefault="00000000" w:rsidP="006B583A">
            <w:pPr>
              <w:spacing w:after="0" w:line="240" w:lineRule="auto"/>
              <w:rPr>
                <w:rStyle w:val="Hyperlink"/>
                <w:lang w:val="en-GB"/>
              </w:rPr>
            </w:pPr>
            <w:hyperlink r:id="rId872" w:history="1">
              <w:r w:rsidR="00656FFB" w:rsidRPr="00701100">
                <w:rPr>
                  <w:rStyle w:val="Hyperlink"/>
                  <w:rFonts w:ascii="Calibri" w:hAnsi="Calibri" w:cs="Calibri"/>
                  <w:sz w:val="20"/>
                  <w:szCs w:val="20"/>
                  <w:lang w:val="en-GB"/>
                </w:rPr>
                <w:t>https://unstats.un.org/unsd/energystats/pubs/balance/</w:t>
              </w:r>
            </w:hyperlink>
            <w:r w:rsidR="00656FFB" w:rsidRPr="00701100">
              <w:rPr>
                <w:rStyle w:val="Hyperlink"/>
                <w:lang w:val="en-GB"/>
              </w:rPr>
              <w:t xml:space="preserve"> </w:t>
            </w:r>
          </w:p>
          <w:p w14:paraId="448E36DF" w14:textId="77777777" w:rsidR="00656FFB" w:rsidRPr="00701100" w:rsidRDefault="00656FFB" w:rsidP="006B583A">
            <w:pPr>
              <w:spacing w:after="0" w:line="240" w:lineRule="auto"/>
              <w:rPr>
                <w:rFonts w:ascii="Calibri" w:hAnsi="Calibri" w:cs="Calibri"/>
                <w:color w:val="FF0000"/>
                <w:sz w:val="20"/>
                <w:szCs w:val="20"/>
                <w:lang w:val="en-GB"/>
              </w:rPr>
            </w:pPr>
          </w:p>
        </w:tc>
        <w:tc>
          <w:tcPr>
            <w:tcW w:w="4099" w:type="dxa"/>
            <w:shd w:val="clear" w:color="auto" w:fill="auto"/>
            <w:noWrap/>
            <w:hideMark/>
          </w:tcPr>
          <w:p w14:paraId="1EDBDE35" w14:textId="77777777" w:rsidR="00656FFB" w:rsidRPr="00701100" w:rsidRDefault="00000000" w:rsidP="006B583A">
            <w:pPr>
              <w:spacing w:after="0" w:line="240" w:lineRule="auto"/>
              <w:rPr>
                <w:rFonts w:ascii="Calibri" w:hAnsi="Calibri" w:cs="Calibri"/>
                <w:sz w:val="20"/>
                <w:szCs w:val="20"/>
                <w:u w:val="single"/>
                <w:lang w:val="en-GB"/>
              </w:rPr>
            </w:pPr>
            <w:hyperlink r:id="rId873" w:history="1">
              <w:r w:rsidR="00656FFB" w:rsidRPr="00701100">
                <w:rPr>
                  <w:rStyle w:val="Hyperlink"/>
                  <w:rFonts w:ascii="Calibri" w:hAnsi="Calibri" w:cs="Calibri"/>
                  <w:sz w:val="20"/>
                  <w:szCs w:val="20"/>
                  <w:lang w:val="en-GB"/>
                </w:rPr>
                <w:t xml:space="preserve">https://unstats.un.org/unsd/energystats/pubs/balance/ </w:t>
              </w:r>
            </w:hyperlink>
          </w:p>
        </w:tc>
      </w:tr>
      <w:tr w:rsidR="00656FFB" w:rsidRPr="00701100" w14:paraId="1F25162A" w14:textId="77777777" w:rsidTr="00F4172C">
        <w:trPr>
          <w:trHeight w:val="300"/>
        </w:trPr>
        <w:tc>
          <w:tcPr>
            <w:tcW w:w="4045" w:type="dxa"/>
            <w:shd w:val="clear" w:color="auto" w:fill="D9E2F3" w:themeFill="accent1" w:themeFillTint="33"/>
            <w:noWrap/>
            <w:hideMark/>
          </w:tcPr>
          <w:p w14:paraId="348CF6D1"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180" w:type="dxa"/>
            <w:shd w:val="clear" w:color="auto" w:fill="auto"/>
            <w:noWrap/>
            <w:hideMark/>
          </w:tcPr>
          <w:p w14:paraId="1EE58D5D"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E</w:t>
            </w:r>
          </w:p>
        </w:tc>
        <w:tc>
          <w:tcPr>
            <w:tcW w:w="3071" w:type="dxa"/>
            <w:shd w:val="clear" w:color="auto" w:fill="auto"/>
            <w:noWrap/>
            <w:hideMark/>
          </w:tcPr>
          <w:p w14:paraId="676CEFAA"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C</w:t>
            </w:r>
          </w:p>
        </w:tc>
        <w:tc>
          <w:tcPr>
            <w:tcW w:w="4099" w:type="dxa"/>
            <w:shd w:val="clear" w:color="auto" w:fill="auto"/>
            <w:noWrap/>
            <w:hideMark/>
          </w:tcPr>
          <w:p w14:paraId="59334684"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C</w:t>
            </w:r>
          </w:p>
        </w:tc>
      </w:tr>
      <w:tr w:rsidR="00656FFB" w:rsidRPr="00701100" w14:paraId="17BFB2C5" w14:textId="77777777" w:rsidTr="00F4172C">
        <w:trPr>
          <w:trHeight w:val="300"/>
        </w:trPr>
        <w:tc>
          <w:tcPr>
            <w:tcW w:w="4045" w:type="dxa"/>
            <w:shd w:val="clear" w:color="auto" w:fill="D9E2F3" w:themeFill="accent1" w:themeFillTint="33"/>
            <w:noWrap/>
            <w:hideMark/>
          </w:tcPr>
          <w:p w14:paraId="6CD0056C"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180" w:type="dxa"/>
            <w:shd w:val="clear" w:color="auto" w:fill="auto"/>
            <w:noWrap/>
            <w:hideMark/>
          </w:tcPr>
          <w:p w14:paraId="036CFAF9"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World Bank</w:t>
            </w:r>
          </w:p>
        </w:tc>
        <w:tc>
          <w:tcPr>
            <w:tcW w:w="3071" w:type="dxa"/>
            <w:shd w:val="clear" w:color="auto" w:fill="auto"/>
            <w:noWrap/>
            <w:hideMark/>
          </w:tcPr>
          <w:p w14:paraId="06E4C3F4"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4099" w:type="dxa"/>
            <w:shd w:val="clear" w:color="auto" w:fill="auto"/>
            <w:noWrap/>
            <w:hideMark/>
          </w:tcPr>
          <w:p w14:paraId="113E228A"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68885D77" w14:textId="77777777" w:rsidTr="00F4172C">
        <w:trPr>
          <w:trHeight w:val="300"/>
        </w:trPr>
        <w:tc>
          <w:tcPr>
            <w:tcW w:w="4045" w:type="dxa"/>
            <w:shd w:val="clear" w:color="auto" w:fill="D9E2F3" w:themeFill="accent1" w:themeFillTint="33"/>
            <w:noWrap/>
            <w:hideMark/>
          </w:tcPr>
          <w:p w14:paraId="3039F09B"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180" w:type="dxa"/>
            <w:shd w:val="clear" w:color="auto" w:fill="auto"/>
            <w:noWrap/>
            <w:hideMark/>
          </w:tcPr>
          <w:p w14:paraId="39D03743" w14:textId="77777777" w:rsidR="00656FFB" w:rsidRPr="00701100" w:rsidRDefault="00656FFB" w:rsidP="006B583A">
            <w:pPr>
              <w:spacing w:after="0" w:line="240" w:lineRule="auto"/>
              <w:rPr>
                <w:rFonts w:ascii="Calibri" w:hAnsi="Calibri" w:cs="Calibri"/>
                <w:color w:val="FF0000"/>
                <w:sz w:val="20"/>
                <w:szCs w:val="20"/>
                <w:lang w:val="en-GB"/>
              </w:rPr>
            </w:pPr>
            <w:r w:rsidRPr="00701100">
              <w:rPr>
                <w:rFonts w:ascii="Calibri" w:hAnsi="Calibri" w:cs="Calibri"/>
                <w:color w:val="FF0000"/>
                <w:sz w:val="20"/>
                <w:szCs w:val="20"/>
                <w:lang w:val="en-GB"/>
              </w:rPr>
              <w:t xml:space="preserve"> </w:t>
            </w:r>
          </w:p>
        </w:tc>
        <w:tc>
          <w:tcPr>
            <w:tcW w:w="3071" w:type="dxa"/>
            <w:shd w:val="clear" w:color="auto" w:fill="auto"/>
            <w:noWrap/>
            <w:hideMark/>
          </w:tcPr>
          <w:p w14:paraId="03E4CDB9" w14:textId="77777777" w:rsidR="00656FFB" w:rsidRPr="00701100" w:rsidRDefault="00656FFB" w:rsidP="006B583A">
            <w:pPr>
              <w:spacing w:after="0" w:line="240" w:lineRule="auto"/>
              <w:rPr>
                <w:rFonts w:ascii="Calibri" w:hAnsi="Calibri" w:cs="Calibri"/>
                <w:color w:val="FF0000"/>
                <w:sz w:val="20"/>
                <w:szCs w:val="20"/>
                <w:lang w:val="en-GB"/>
              </w:rPr>
            </w:pPr>
            <w:r w:rsidRPr="00701100">
              <w:rPr>
                <w:rFonts w:ascii="Calibri" w:hAnsi="Calibri" w:cs="Calibri"/>
                <w:color w:val="FF0000"/>
                <w:sz w:val="20"/>
                <w:szCs w:val="20"/>
                <w:lang w:val="en-GB"/>
              </w:rPr>
              <w:t xml:space="preserve"> </w:t>
            </w:r>
          </w:p>
        </w:tc>
        <w:tc>
          <w:tcPr>
            <w:tcW w:w="4099" w:type="dxa"/>
            <w:shd w:val="clear" w:color="auto" w:fill="auto"/>
            <w:noWrap/>
            <w:hideMark/>
          </w:tcPr>
          <w:p w14:paraId="7BB4F783"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70514B18" w14:textId="77777777" w:rsidTr="005932A2">
        <w:trPr>
          <w:trHeight w:val="1160"/>
        </w:trPr>
        <w:tc>
          <w:tcPr>
            <w:tcW w:w="4045" w:type="dxa"/>
            <w:shd w:val="clear" w:color="auto" w:fill="D9E2F3" w:themeFill="accent1" w:themeFillTint="33"/>
            <w:noWrap/>
            <w:hideMark/>
          </w:tcPr>
          <w:p w14:paraId="52768841"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6251" w:type="dxa"/>
            <w:gridSpan w:val="2"/>
            <w:shd w:val="clear" w:color="auto" w:fill="auto"/>
            <w:noWrap/>
            <w:hideMark/>
          </w:tcPr>
          <w:p w14:paraId="06557565" w14:textId="0F5C1FAA"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By types (biofuels, solar, tidal, wind, hydro and geothermal energy, nuclear)</w:t>
            </w:r>
          </w:p>
        </w:tc>
        <w:tc>
          <w:tcPr>
            <w:tcW w:w="4099" w:type="dxa"/>
            <w:shd w:val="clear" w:color="auto" w:fill="auto"/>
            <w:noWrap/>
            <w:hideMark/>
          </w:tcPr>
          <w:p w14:paraId="17854FC1" w14:textId="77777777" w:rsidR="00656FFB" w:rsidRPr="00701100" w:rsidRDefault="00656FFB" w:rsidP="006B583A">
            <w:pPr>
              <w:spacing w:after="0" w:line="240" w:lineRule="auto"/>
              <w:rPr>
                <w:rFonts w:ascii="Calibri" w:hAnsi="Calibri" w:cs="Calibri"/>
                <w:sz w:val="20"/>
                <w:szCs w:val="20"/>
                <w:lang w:val="en-GB"/>
              </w:rPr>
            </w:pPr>
            <w:r w:rsidRPr="00701100">
              <w:rPr>
                <w:rFonts w:ascii="Calibri" w:hAnsi="Calibri" w:cs="Calibri"/>
                <w:sz w:val="20"/>
                <w:szCs w:val="20"/>
                <w:lang w:val="en-GB"/>
              </w:rPr>
              <w:t>By components of final consumption, according to energy balances, by whether household headed by men or women, and/or by household composition (number of women, number of men).</w:t>
            </w:r>
          </w:p>
        </w:tc>
      </w:tr>
      <w:tr w:rsidR="00656FFB" w:rsidRPr="00D651B4" w14:paraId="170F0FBB" w14:textId="77777777" w:rsidTr="005932A2">
        <w:trPr>
          <w:trHeight w:val="584"/>
        </w:trPr>
        <w:tc>
          <w:tcPr>
            <w:tcW w:w="4045" w:type="dxa"/>
            <w:shd w:val="clear" w:color="auto" w:fill="D9E2F3" w:themeFill="accent1" w:themeFillTint="33"/>
            <w:noWrap/>
            <w:hideMark/>
          </w:tcPr>
          <w:p w14:paraId="79BAC975" w14:textId="77777777" w:rsidR="00656FFB" w:rsidRPr="00701100" w:rsidRDefault="00656FFB" w:rsidP="00D84278">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350" w:type="dxa"/>
            <w:gridSpan w:val="3"/>
            <w:shd w:val="clear" w:color="auto" w:fill="auto"/>
            <w:noWrap/>
            <w:hideMark/>
          </w:tcPr>
          <w:p w14:paraId="0DCF8385" w14:textId="64B64534" w:rsidR="00656FFB" w:rsidRPr="00045743" w:rsidRDefault="00656FFB" w:rsidP="006B583A">
            <w:pPr>
              <w:spacing w:after="0" w:line="240" w:lineRule="auto"/>
              <w:rPr>
                <w:rFonts w:ascii="Calibri" w:hAnsi="Calibri" w:cs="Calibri"/>
                <w:sz w:val="20"/>
                <w:szCs w:val="20"/>
              </w:rPr>
            </w:pPr>
            <w:r w:rsidRPr="00045743">
              <w:rPr>
                <w:rFonts w:ascii="Calibri" w:hAnsi="Calibri" w:cs="Calibri"/>
                <w:sz w:val="20"/>
                <w:szCs w:val="20"/>
              </w:rPr>
              <w:t xml:space="preserve">SDG </w:t>
            </w:r>
            <w:r w:rsidR="00683188" w:rsidRPr="00045743">
              <w:rPr>
                <w:rFonts w:ascii="Calibri" w:hAnsi="Calibri" w:cs="Calibri"/>
                <w:sz w:val="20"/>
                <w:szCs w:val="20"/>
              </w:rPr>
              <w:t xml:space="preserve">metadata [related to] indicator </w:t>
            </w:r>
            <w:r w:rsidRPr="00045743">
              <w:rPr>
                <w:rFonts w:ascii="Calibri" w:hAnsi="Calibri" w:cs="Calibri"/>
                <w:sz w:val="20"/>
                <w:szCs w:val="20"/>
              </w:rPr>
              <w:t xml:space="preserve">7.2.1, </w:t>
            </w:r>
            <w:hyperlink r:id="rId874" w:history="1">
              <w:r w:rsidRPr="00045743">
                <w:rPr>
                  <w:rStyle w:val="Hyperlink"/>
                  <w:rFonts w:ascii="Calibri" w:hAnsi="Calibri" w:cs="Calibri"/>
                  <w:sz w:val="20"/>
                  <w:szCs w:val="20"/>
                </w:rPr>
                <w:t>https://unstats.un.org/sdgs/metadata/files/Metadata-07-02-01.pdf</w:t>
              </w:r>
            </w:hyperlink>
            <w:r w:rsidRPr="00045743">
              <w:rPr>
                <w:rFonts w:ascii="Calibri" w:hAnsi="Calibri" w:cs="Calibri"/>
                <w:sz w:val="20"/>
                <w:szCs w:val="20"/>
              </w:rPr>
              <w:t xml:space="preserve">; </w:t>
            </w:r>
          </w:p>
          <w:p w14:paraId="6CF53C16" w14:textId="77777777" w:rsidR="00656FFB" w:rsidRPr="00045743" w:rsidRDefault="00656FFB" w:rsidP="006B583A">
            <w:pPr>
              <w:spacing w:after="0" w:line="240" w:lineRule="auto"/>
              <w:rPr>
                <w:rFonts w:ascii="Calibri" w:hAnsi="Calibri" w:cs="Calibri"/>
                <w:sz w:val="20"/>
                <w:szCs w:val="20"/>
                <w:lang w:val="fr-FR"/>
              </w:rPr>
            </w:pPr>
            <w:r w:rsidRPr="00045743">
              <w:rPr>
                <w:rFonts w:ascii="Calibri" w:hAnsi="Calibri" w:cs="Calibri"/>
                <w:sz w:val="20"/>
                <w:szCs w:val="20"/>
                <w:lang w:val="fr-FR"/>
              </w:rPr>
              <w:t xml:space="preserve">IRES, </w:t>
            </w:r>
            <w:hyperlink r:id="rId875" w:history="1">
              <w:r w:rsidRPr="00045743">
                <w:rPr>
                  <w:rStyle w:val="Hyperlink"/>
                  <w:rFonts w:ascii="Calibri" w:hAnsi="Calibri" w:cs="Calibri"/>
                  <w:sz w:val="20"/>
                  <w:szCs w:val="20"/>
                  <w:lang w:val="fr-FR"/>
                </w:rPr>
                <w:t>https://unstats.un.org/unsd/energystats/methodology/documents/IRES-web.pdf</w:t>
              </w:r>
            </w:hyperlink>
            <w:r w:rsidRPr="00045743">
              <w:rPr>
                <w:rFonts w:ascii="Calibri" w:hAnsi="Calibri" w:cs="Calibri"/>
                <w:sz w:val="20"/>
                <w:szCs w:val="20"/>
                <w:lang w:val="fr-FR"/>
              </w:rPr>
              <w:t xml:space="preserve">  </w:t>
            </w:r>
          </w:p>
        </w:tc>
      </w:tr>
    </w:tbl>
    <w:p w14:paraId="37DB369A" w14:textId="77777777" w:rsidR="00656FFB" w:rsidRPr="00045743" w:rsidRDefault="00656FFB" w:rsidP="00E371DE">
      <w:pPr>
        <w:rPr>
          <w:rFonts w:ascii="Calibri" w:eastAsiaTheme="majorEastAsia" w:hAnsi="Calibri" w:cs="Calibri"/>
          <w:color w:val="2F5496" w:themeColor="accent1" w:themeShade="BF"/>
          <w:sz w:val="32"/>
          <w:szCs w:val="32"/>
          <w:lang w:val="fr-FR"/>
        </w:rPr>
      </w:pPr>
      <w:r w:rsidRPr="00045743">
        <w:rPr>
          <w:rFonts w:ascii="Calibri" w:hAnsi="Calibri" w:cs="Calibri"/>
          <w:lang w:val="fr-FR"/>
        </w:rPr>
        <w:br w:type="page"/>
      </w:r>
    </w:p>
    <w:p w14:paraId="6FCA783A" w14:textId="77777777" w:rsidR="00656FFB" w:rsidRPr="00701100" w:rsidRDefault="00656FFB" w:rsidP="00E371DE">
      <w:pPr>
        <w:pStyle w:val="Heading1"/>
        <w:rPr>
          <w:rFonts w:asciiTheme="minorHAnsi" w:hAnsiTheme="minorHAnsi" w:cstheme="minorHAnsi"/>
          <w:b/>
          <w:bCs/>
          <w:lang w:val="en-GB"/>
        </w:rPr>
      </w:pPr>
      <w:bookmarkStart w:id="345" w:name="target112"/>
      <w:bookmarkStart w:id="346" w:name="_Toc91071788"/>
      <w:bookmarkStart w:id="347" w:name="_Toc92365837"/>
      <w:bookmarkStart w:id="348" w:name="_Toc129251441"/>
      <w:r w:rsidRPr="00701100">
        <w:rPr>
          <w:rFonts w:asciiTheme="minorHAnsi" w:hAnsiTheme="minorHAnsi" w:cstheme="minorHAnsi"/>
          <w:b/>
          <w:bCs/>
          <w:lang w:val="en-GB"/>
        </w:rPr>
        <w:lastRenderedPageBreak/>
        <w:t>112</w:t>
      </w:r>
      <w:bookmarkEnd w:id="345"/>
      <w:r w:rsidRPr="00701100">
        <w:rPr>
          <w:rFonts w:asciiTheme="minorHAnsi" w:hAnsiTheme="minorHAnsi" w:cstheme="minorHAnsi"/>
          <w:b/>
          <w:bCs/>
          <w:lang w:val="en-GB"/>
        </w:rPr>
        <w:t>. Proportion of population with primary reliance on clean fuels and technology</w:t>
      </w:r>
      <w:bookmarkEnd w:id="346"/>
      <w:bookmarkEnd w:id="347"/>
      <w:bookmarkEnd w:id="348"/>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6"/>
        <w:gridCol w:w="10079"/>
      </w:tblGrid>
      <w:tr w:rsidR="00656FFB" w:rsidRPr="00701100" w14:paraId="0837197A" w14:textId="77777777" w:rsidTr="002845DC">
        <w:trPr>
          <w:trHeight w:val="300"/>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45733172" w14:textId="77777777" w:rsidR="00656FFB" w:rsidRPr="00701100" w:rsidRDefault="00656FFB" w:rsidP="002845DC">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3501" w:type="pct"/>
            <w:tcBorders>
              <w:top w:val="single" w:sz="4" w:space="0" w:color="auto"/>
              <w:left w:val="nil"/>
              <w:bottom w:val="single" w:sz="4" w:space="0" w:color="auto"/>
              <w:right w:val="single" w:sz="4" w:space="0" w:color="auto"/>
            </w:tcBorders>
            <w:shd w:val="clear" w:color="auto" w:fill="0070C0"/>
            <w:noWrap/>
          </w:tcPr>
          <w:p w14:paraId="6F3CBD4D" w14:textId="77777777" w:rsidR="00656FFB" w:rsidRPr="00701100" w:rsidRDefault="00656FFB" w:rsidP="002845DC">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656FFB" w:rsidRPr="00701100" w14:paraId="7E13EDED" w14:textId="77777777" w:rsidTr="002845DC">
        <w:trPr>
          <w:trHeight w:val="300"/>
        </w:trPr>
        <w:tc>
          <w:tcPr>
            <w:tcW w:w="1499" w:type="pct"/>
            <w:shd w:val="clear" w:color="auto" w:fill="D9E2F3" w:themeFill="accent1" w:themeFillTint="33"/>
            <w:noWrap/>
            <w:hideMark/>
          </w:tcPr>
          <w:p w14:paraId="44D92361"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3501" w:type="pct"/>
            <w:shd w:val="clear" w:color="auto" w:fill="auto"/>
            <w:noWrap/>
            <w:hideMark/>
          </w:tcPr>
          <w:p w14:paraId="592F13B5"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Proportion of population with primary reliance on clean fuels and technology </w:t>
            </w:r>
          </w:p>
        </w:tc>
      </w:tr>
      <w:tr w:rsidR="00656FFB" w:rsidRPr="00701100" w14:paraId="5C5F22A9" w14:textId="77777777" w:rsidTr="002845DC">
        <w:trPr>
          <w:trHeight w:val="300"/>
        </w:trPr>
        <w:tc>
          <w:tcPr>
            <w:tcW w:w="1499" w:type="pct"/>
            <w:shd w:val="clear" w:color="auto" w:fill="D9E2F3" w:themeFill="accent1" w:themeFillTint="33"/>
            <w:noWrap/>
            <w:hideMark/>
          </w:tcPr>
          <w:p w14:paraId="5D9BA1DE"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501" w:type="pct"/>
            <w:shd w:val="clear" w:color="auto" w:fill="auto"/>
            <w:noWrap/>
            <w:hideMark/>
          </w:tcPr>
          <w:p w14:paraId="369DBCC2"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Refer to original source in metadata</w:t>
            </w:r>
          </w:p>
        </w:tc>
      </w:tr>
      <w:tr w:rsidR="00656FFB" w:rsidRPr="00701100" w14:paraId="05A51296" w14:textId="77777777" w:rsidTr="002845DC">
        <w:trPr>
          <w:trHeight w:val="300"/>
        </w:trPr>
        <w:tc>
          <w:tcPr>
            <w:tcW w:w="1499" w:type="pct"/>
            <w:shd w:val="clear" w:color="auto" w:fill="D9E2F3" w:themeFill="accent1" w:themeFillTint="33"/>
            <w:noWrap/>
            <w:hideMark/>
          </w:tcPr>
          <w:p w14:paraId="48C19279"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3501" w:type="pct"/>
            <w:shd w:val="clear" w:color="auto" w:fill="auto"/>
            <w:noWrap/>
            <w:hideMark/>
          </w:tcPr>
          <w:p w14:paraId="451D0712"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Mitigation</w:t>
            </w:r>
          </w:p>
        </w:tc>
      </w:tr>
      <w:tr w:rsidR="00656FFB" w:rsidRPr="00701100" w14:paraId="6A896B84" w14:textId="77777777" w:rsidTr="002845DC">
        <w:trPr>
          <w:trHeight w:val="300"/>
        </w:trPr>
        <w:tc>
          <w:tcPr>
            <w:tcW w:w="1499" w:type="pct"/>
            <w:shd w:val="clear" w:color="auto" w:fill="D9E2F3" w:themeFill="accent1" w:themeFillTint="33"/>
            <w:noWrap/>
            <w:hideMark/>
          </w:tcPr>
          <w:p w14:paraId="28C6BE30"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3501" w:type="pct"/>
            <w:shd w:val="clear" w:color="auto" w:fill="auto"/>
            <w:noWrap/>
            <w:hideMark/>
          </w:tcPr>
          <w:p w14:paraId="6B7B0C07"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Renewable energy</w:t>
            </w:r>
          </w:p>
        </w:tc>
      </w:tr>
      <w:tr w:rsidR="00656FFB" w:rsidRPr="00701100" w14:paraId="082616D6" w14:textId="77777777" w:rsidTr="002845DC">
        <w:trPr>
          <w:trHeight w:val="300"/>
        </w:trPr>
        <w:tc>
          <w:tcPr>
            <w:tcW w:w="1499" w:type="pct"/>
            <w:shd w:val="clear" w:color="auto" w:fill="D9E2F3" w:themeFill="accent1" w:themeFillTint="33"/>
            <w:noWrap/>
            <w:hideMark/>
          </w:tcPr>
          <w:p w14:paraId="34EE9446"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3501" w:type="pct"/>
            <w:shd w:val="clear" w:color="auto" w:fill="auto"/>
            <w:noWrap/>
            <w:hideMark/>
          </w:tcPr>
          <w:p w14:paraId="3FBB1BCB"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Energy</w:t>
            </w:r>
          </w:p>
        </w:tc>
      </w:tr>
      <w:tr w:rsidR="00656FFB" w:rsidRPr="00701100" w14:paraId="2194389D" w14:textId="77777777" w:rsidTr="002845DC">
        <w:trPr>
          <w:trHeight w:val="300"/>
        </w:trPr>
        <w:tc>
          <w:tcPr>
            <w:tcW w:w="1499" w:type="pct"/>
            <w:shd w:val="clear" w:color="auto" w:fill="D9E2F3" w:themeFill="accent1" w:themeFillTint="33"/>
            <w:noWrap/>
            <w:hideMark/>
          </w:tcPr>
          <w:p w14:paraId="3846CC49"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501" w:type="pct"/>
            <w:shd w:val="clear" w:color="auto" w:fill="auto"/>
            <w:noWrap/>
          </w:tcPr>
          <w:p w14:paraId="0F17DD5F" w14:textId="7A84FB3D" w:rsidR="00656FFB" w:rsidRPr="00701100" w:rsidRDefault="00656FFB" w:rsidP="00086BED">
            <w:pPr>
              <w:spacing w:after="0" w:line="240" w:lineRule="auto"/>
              <w:rPr>
                <w:rFonts w:ascii="Calibri" w:hAnsi="Calibri" w:cs="Calibri"/>
                <w:sz w:val="20"/>
                <w:szCs w:val="20"/>
                <w:lang w:val="en-GB"/>
              </w:rPr>
            </w:pPr>
          </w:p>
        </w:tc>
      </w:tr>
      <w:tr w:rsidR="00656FFB" w:rsidRPr="00701100" w14:paraId="0EA16F88" w14:textId="77777777" w:rsidTr="002845DC">
        <w:trPr>
          <w:trHeight w:val="300"/>
        </w:trPr>
        <w:tc>
          <w:tcPr>
            <w:tcW w:w="1499" w:type="pct"/>
            <w:shd w:val="clear" w:color="auto" w:fill="D9E2F3" w:themeFill="accent1" w:themeFillTint="33"/>
            <w:noWrap/>
            <w:hideMark/>
          </w:tcPr>
          <w:p w14:paraId="4E4CB43A"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501" w:type="pct"/>
            <w:shd w:val="clear" w:color="auto" w:fill="auto"/>
            <w:noWrap/>
          </w:tcPr>
          <w:p w14:paraId="6FAB0310" w14:textId="5AA7578F" w:rsidR="00656FFB" w:rsidRPr="00701100" w:rsidRDefault="00656FFB" w:rsidP="00086BED">
            <w:pPr>
              <w:spacing w:after="0" w:line="240" w:lineRule="auto"/>
              <w:rPr>
                <w:rFonts w:ascii="Calibri" w:hAnsi="Calibri" w:cs="Calibri"/>
                <w:sz w:val="20"/>
                <w:szCs w:val="20"/>
                <w:lang w:val="en-GB"/>
              </w:rPr>
            </w:pPr>
          </w:p>
        </w:tc>
      </w:tr>
      <w:tr w:rsidR="00656FFB" w:rsidRPr="00701100" w14:paraId="1FE9D213" w14:textId="77777777" w:rsidTr="002845DC">
        <w:trPr>
          <w:trHeight w:val="300"/>
        </w:trPr>
        <w:tc>
          <w:tcPr>
            <w:tcW w:w="1499" w:type="pct"/>
            <w:shd w:val="clear" w:color="auto" w:fill="D9E2F3" w:themeFill="accent1" w:themeFillTint="33"/>
            <w:noWrap/>
            <w:hideMark/>
          </w:tcPr>
          <w:p w14:paraId="62406B7A"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501" w:type="pct"/>
            <w:shd w:val="clear" w:color="auto" w:fill="auto"/>
            <w:noWrap/>
            <w:hideMark/>
          </w:tcPr>
          <w:p w14:paraId="5C681490"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00EA4BE" w14:textId="77777777" w:rsidTr="002845DC">
        <w:trPr>
          <w:trHeight w:val="300"/>
        </w:trPr>
        <w:tc>
          <w:tcPr>
            <w:tcW w:w="1499" w:type="pct"/>
            <w:shd w:val="clear" w:color="auto" w:fill="D9E2F3" w:themeFill="accent1" w:themeFillTint="33"/>
            <w:noWrap/>
            <w:hideMark/>
          </w:tcPr>
          <w:p w14:paraId="682CDCBF"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501" w:type="pct"/>
            <w:shd w:val="clear" w:color="auto" w:fill="auto"/>
            <w:noWrap/>
            <w:hideMark/>
          </w:tcPr>
          <w:p w14:paraId="1C1D6DEC"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7.1.2 </w:t>
            </w:r>
          </w:p>
        </w:tc>
      </w:tr>
      <w:tr w:rsidR="00656FFB" w:rsidRPr="00701100" w14:paraId="1D2FDFDB" w14:textId="77777777" w:rsidTr="002845DC">
        <w:trPr>
          <w:trHeight w:val="300"/>
        </w:trPr>
        <w:tc>
          <w:tcPr>
            <w:tcW w:w="1499" w:type="pct"/>
            <w:shd w:val="clear" w:color="auto" w:fill="D9E2F3" w:themeFill="accent1" w:themeFillTint="33"/>
            <w:noWrap/>
            <w:hideMark/>
          </w:tcPr>
          <w:p w14:paraId="3CD2D4BB"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501" w:type="pct"/>
            <w:shd w:val="clear" w:color="auto" w:fill="auto"/>
            <w:noWrap/>
            <w:hideMark/>
          </w:tcPr>
          <w:p w14:paraId="7F37DD40"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2F72623" w14:textId="77777777" w:rsidTr="002845DC">
        <w:trPr>
          <w:trHeight w:val="300"/>
        </w:trPr>
        <w:tc>
          <w:tcPr>
            <w:tcW w:w="1499" w:type="pct"/>
            <w:shd w:val="clear" w:color="auto" w:fill="D9E2F3" w:themeFill="accent1" w:themeFillTint="33"/>
            <w:noWrap/>
            <w:hideMark/>
          </w:tcPr>
          <w:p w14:paraId="50AB94EC"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501" w:type="pct"/>
            <w:shd w:val="clear" w:color="auto" w:fill="auto"/>
            <w:noWrap/>
            <w:hideMark/>
          </w:tcPr>
          <w:p w14:paraId="617CFCB2"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r>
      <w:tr w:rsidR="00656FFB" w:rsidRPr="00701100" w14:paraId="67E2753E" w14:textId="77777777" w:rsidTr="002845DC">
        <w:trPr>
          <w:trHeight w:val="300"/>
        </w:trPr>
        <w:tc>
          <w:tcPr>
            <w:tcW w:w="1499" w:type="pct"/>
            <w:shd w:val="clear" w:color="auto" w:fill="D9E2F3" w:themeFill="accent1" w:themeFillTint="33"/>
            <w:noWrap/>
            <w:hideMark/>
          </w:tcPr>
          <w:p w14:paraId="2E7ECEA7"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501" w:type="pct"/>
            <w:shd w:val="clear" w:color="auto" w:fill="auto"/>
            <w:noWrap/>
            <w:hideMark/>
          </w:tcPr>
          <w:p w14:paraId="51CAB083"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Proportion of population with primary reliance on clean fuels and technology is calculated as the number of people using clean fuels and technologies for cooking, heating and lighting divided by total population. “Clean” is defined by the emission rate targets and specific fuel recommendations (i.e. against unprocessed coal and kerosene) included in the normative guidance WHO guidelines for indoor air quality: household fuel combustion. [SDG 7.1.2 metadata, </w:t>
            </w:r>
            <w:hyperlink r:id="rId876" w:history="1">
              <w:r w:rsidRPr="00701100">
                <w:rPr>
                  <w:rStyle w:val="Hyperlink"/>
                  <w:rFonts w:ascii="Calibri" w:hAnsi="Calibri" w:cs="Calibri"/>
                  <w:sz w:val="20"/>
                  <w:szCs w:val="20"/>
                  <w:lang w:val="en-GB"/>
                </w:rPr>
                <w:t>https://unstats.un.org/sdgs/metadata/files/Metadata-07-01-02.pdf</w:t>
              </w:r>
            </w:hyperlink>
            <w:r w:rsidRPr="00701100">
              <w:rPr>
                <w:rFonts w:ascii="Calibri" w:hAnsi="Calibri" w:cs="Calibri"/>
                <w:sz w:val="20"/>
                <w:szCs w:val="20"/>
                <w:lang w:val="en-GB"/>
              </w:rPr>
              <w:t>]</w:t>
            </w:r>
          </w:p>
        </w:tc>
      </w:tr>
      <w:tr w:rsidR="00656FFB" w:rsidRPr="00701100" w14:paraId="253E4F50" w14:textId="77777777" w:rsidTr="002845DC">
        <w:trPr>
          <w:trHeight w:val="300"/>
        </w:trPr>
        <w:tc>
          <w:tcPr>
            <w:tcW w:w="1499" w:type="pct"/>
            <w:shd w:val="clear" w:color="auto" w:fill="D9E2F3" w:themeFill="accent1" w:themeFillTint="33"/>
            <w:noWrap/>
            <w:hideMark/>
          </w:tcPr>
          <w:p w14:paraId="75B8BBB0"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3501" w:type="pct"/>
            <w:shd w:val="clear" w:color="auto" w:fill="auto"/>
            <w:noWrap/>
            <w:hideMark/>
          </w:tcPr>
          <w:p w14:paraId="4B054BEB"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Contribute to SDG Target 7.1: By 2030, ensure universal access to affordable, reliable and modern energy services [</w:t>
            </w:r>
            <w:hyperlink r:id="rId877" w:history="1">
              <w:r w:rsidRPr="00701100">
                <w:rPr>
                  <w:rStyle w:val="Hyperlink"/>
                  <w:rFonts w:ascii="Calibri" w:hAnsi="Calibri" w:cs="Calibri"/>
                  <w:sz w:val="20"/>
                  <w:szCs w:val="20"/>
                  <w:lang w:val="en-GB"/>
                </w:rPr>
                <w:t>https://unstats.un.org/sdgs/metadata/?Text=&amp;Goal=7&amp;Target=7.1</w:t>
              </w:r>
            </w:hyperlink>
            <w:r w:rsidRPr="00701100">
              <w:rPr>
                <w:rFonts w:ascii="Calibri" w:hAnsi="Calibri" w:cs="Calibri"/>
                <w:sz w:val="20"/>
                <w:szCs w:val="20"/>
                <w:lang w:val="en-GB"/>
              </w:rPr>
              <w:t>]</w:t>
            </w:r>
          </w:p>
        </w:tc>
      </w:tr>
      <w:tr w:rsidR="00656FFB" w:rsidRPr="00701100" w14:paraId="3BFD3A39" w14:textId="77777777" w:rsidTr="002845DC">
        <w:trPr>
          <w:trHeight w:val="300"/>
        </w:trPr>
        <w:tc>
          <w:tcPr>
            <w:tcW w:w="1499" w:type="pct"/>
            <w:shd w:val="clear" w:color="auto" w:fill="D9E2F3" w:themeFill="accent1" w:themeFillTint="33"/>
            <w:noWrap/>
            <w:hideMark/>
          </w:tcPr>
          <w:p w14:paraId="62757AD7"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501" w:type="pct"/>
            <w:shd w:val="clear" w:color="auto" w:fill="auto"/>
            <w:noWrap/>
            <w:hideMark/>
          </w:tcPr>
          <w:p w14:paraId="4FF66E95"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NSO</w:t>
            </w:r>
          </w:p>
        </w:tc>
      </w:tr>
      <w:tr w:rsidR="00656FFB" w:rsidRPr="00701100" w14:paraId="5F29BBD0" w14:textId="77777777" w:rsidTr="002845DC">
        <w:trPr>
          <w:trHeight w:val="300"/>
        </w:trPr>
        <w:tc>
          <w:tcPr>
            <w:tcW w:w="1499" w:type="pct"/>
            <w:shd w:val="clear" w:color="auto" w:fill="D9E2F3" w:themeFill="accent1" w:themeFillTint="33"/>
            <w:noWrap/>
            <w:hideMark/>
          </w:tcPr>
          <w:p w14:paraId="7CAF6C5A" w14:textId="3CFB32DA" w:rsidR="00656FFB" w:rsidRPr="00701100" w:rsidRDefault="00D366A3" w:rsidP="002845DC">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501" w:type="pct"/>
            <w:shd w:val="clear" w:color="auto" w:fill="auto"/>
            <w:noWrap/>
            <w:hideMark/>
          </w:tcPr>
          <w:p w14:paraId="70DCBC1E"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48F03A2" w14:textId="77777777" w:rsidTr="002845DC">
        <w:trPr>
          <w:trHeight w:val="300"/>
        </w:trPr>
        <w:tc>
          <w:tcPr>
            <w:tcW w:w="1499" w:type="pct"/>
            <w:shd w:val="clear" w:color="auto" w:fill="D9E2F3" w:themeFill="accent1" w:themeFillTint="33"/>
            <w:noWrap/>
            <w:hideMark/>
          </w:tcPr>
          <w:p w14:paraId="5F171093"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501" w:type="pct"/>
            <w:shd w:val="clear" w:color="auto" w:fill="auto"/>
            <w:noWrap/>
            <w:hideMark/>
          </w:tcPr>
          <w:p w14:paraId="12E3B477"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5C4C212E" w14:textId="77777777" w:rsidTr="002845DC">
        <w:trPr>
          <w:trHeight w:val="300"/>
        </w:trPr>
        <w:tc>
          <w:tcPr>
            <w:tcW w:w="1499" w:type="pct"/>
            <w:shd w:val="clear" w:color="auto" w:fill="D9E2F3" w:themeFill="accent1" w:themeFillTint="33"/>
            <w:noWrap/>
            <w:hideMark/>
          </w:tcPr>
          <w:p w14:paraId="3D8B45DA"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501" w:type="pct"/>
            <w:shd w:val="clear" w:color="auto" w:fill="auto"/>
            <w:noWrap/>
            <w:hideMark/>
          </w:tcPr>
          <w:p w14:paraId="23039A88"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Percent</w:t>
            </w:r>
          </w:p>
        </w:tc>
      </w:tr>
      <w:tr w:rsidR="00656FFB" w:rsidRPr="00701100" w14:paraId="52F1E52F" w14:textId="77777777" w:rsidTr="002845DC">
        <w:trPr>
          <w:trHeight w:val="300"/>
        </w:trPr>
        <w:tc>
          <w:tcPr>
            <w:tcW w:w="1499" w:type="pct"/>
            <w:shd w:val="clear" w:color="auto" w:fill="D9E2F3" w:themeFill="accent1" w:themeFillTint="33"/>
            <w:noWrap/>
            <w:hideMark/>
          </w:tcPr>
          <w:p w14:paraId="6FA1D061"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501" w:type="pct"/>
            <w:shd w:val="clear" w:color="auto" w:fill="auto"/>
            <w:noWrap/>
            <w:hideMark/>
          </w:tcPr>
          <w:p w14:paraId="2DC3FDF1"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61B4CA87" w14:textId="77777777" w:rsidTr="002845DC">
        <w:trPr>
          <w:trHeight w:val="300"/>
        </w:trPr>
        <w:tc>
          <w:tcPr>
            <w:tcW w:w="1499" w:type="pct"/>
            <w:shd w:val="clear" w:color="auto" w:fill="D9E2F3" w:themeFill="accent1" w:themeFillTint="33"/>
            <w:noWrap/>
            <w:hideMark/>
          </w:tcPr>
          <w:p w14:paraId="24F225BA"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501" w:type="pct"/>
            <w:shd w:val="clear" w:color="auto" w:fill="auto"/>
            <w:noWrap/>
            <w:hideMark/>
          </w:tcPr>
          <w:p w14:paraId="789E0864" w14:textId="77777777" w:rsidR="00656FFB" w:rsidRPr="00701100" w:rsidRDefault="00000000" w:rsidP="00086BED">
            <w:pPr>
              <w:spacing w:after="0" w:line="240" w:lineRule="auto"/>
              <w:rPr>
                <w:rFonts w:ascii="Calibri" w:hAnsi="Calibri" w:cs="Calibri"/>
                <w:sz w:val="20"/>
                <w:szCs w:val="20"/>
                <w:lang w:val="en-GB"/>
              </w:rPr>
            </w:pPr>
            <w:hyperlink r:id="rId878" w:history="1">
              <w:r w:rsidR="00656FFB" w:rsidRPr="00701100">
                <w:rPr>
                  <w:rFonts w:ascii="Calibri" w:hAnsi="Calibri" w:cs="Calibri"/>
                  <w:sz w:val="20"/>
                  <w:szCs w:val="20"/>
                  <w:lang w:val="en-GB"/>
                </w:rPr>
                <w:t xml:space="preserve">SDG </w:t>
              </w:r>
            </w:hyperlink>
            <w:r w:rsidR="00656FFB" w:rsidRPr="00701100">
              <w:rPr>
                <w:rFonts w:ascii="Calibri" w:hAnsi="Calibri" w:cs="Calibri"/>
                <w:sz w:val="20"/>
                <w:szCs w:val="20"/>
                <w:lang w:val="en-GB"/>
              </w:rPr>
              <w:t>database</w:t>
            </w:r>
          </w:p>
        </w:tc>
      </w:tr>
      <w:tr w:rsidR="00656FFB" w:rsidRPr="00701100" w14:paraId="54E73C0C" w14:textId="77777777" w:rsidTr="002845DC">
        <w:trPr>
          <w:trHeight w:val="300"/>
        </w:trPr>
        <w:tc>
          <w:tcPr>
            <w:tcW w:w="1499" w:type="pct"/>
            <w:shd w:val="clear" w:color="auto" w:fill="D9E2F3" w:themeFill="accent1" w:themeFillTint="33"/>
            <w:noWrap/>
            <w:hideMark/>
          </w:tcPr>
          <w:p w14:paraId="6FCA93F4"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501" w:type="pct"/>
            <w:shd w:val="clear" w:color="auto" w:fill="auto"/>
            <w:noWrap/>
            <w:hideMark/>
          </w:tcPr>
          <w:p w14:paraId="499ADB98"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SDG 7.1.2</w:t>
            </w:r>
          </w:p>
        </w:tc>
      </w:tr>
      <w:tr w:rsidR="00656FFB" w:rsidRPr="00701100" w14:paraId="7C4C0455" w14:textId="77777777" w:rsidTr="002845DC">
        <w:trPr>
          <w:trHeight w:val="300"/>
        </w:trPr>
        <w:tc>
          <w:tcPr>
            <w:tcW w:w="1499" w:type="pct"/>
            <w:shd w:val="clear" w:color="auto" w:fill="D9E2F3" w:themeFill="accent1" w:themeFillTint="33"/>
            <w:noWrap/>
            <w:hideMark/>
          </w:tcPr>
          <w:p w14:paraId="45F76C6E"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501" w:type="pct"/>
            <w:shd w:val="clear" w:color="auto" w:fill="auto"/>
            <w:noWrap/>
          </w:tcPr>
          <w:p w14:paraId="40078A28" w14:textId="77777777" w:rsidR="00656FFB" w:rsidRPr="00701100" w:rsidRDefault="00000000" w:rsidP="00086BED">
            <w:pPr>
              <w:spacing w:after="0" w:line="240" w:lineRule="auto"/>
              <w:rPr>
                <w:rFonts w:ascii="Calibri" w:hAnsi="Calibri" w:cs="Calibri"/>
                <w:sz w:val="20"/>
                <w:szCs w:val="20"/>
                <w:lang w:val="en-GB"/>
              </w:rPr>
            </w:pPr>
            <w:hyperlink r:id="rId879" w:history="1">
              <w:r w:rsidR="00656FFB" w:rsidRPr="00701100">
                <w:rPr>
                  <w:rStyle w:val="Hyperlink"/>
                  <w:rFonts w:ascii="Calibri" w:hAnsi="Calibri" w:cs="Calibri"/>
                  <w:sz w:val="20"/>
                  <w:szCs w:val="20"/>
                  <w:lang w:val="en-GB"/>
                </w:rPr>
                <w:t>https://unstats.un.org/sdgs/indicators/database/</w:t>
              </w:r>
            </w:hyperlink>
            <w:r w:rsidR="00656FFB" w:rsidRPr="00701100">
              <w:rPr>
                <w:rFonts w:ascii="Calibri" w:hAnsi="Calibri" w:cs="Calibri"/>
                <w:sz w:val="20"/>
                <w:szCs w:val="20"/>
                <w:lang w:val="en-GB"/>
              </w:rPr>
              <w:t xml:space="preserve"> </w:t>
            </w:r>
          </w:p>
        </w:tc>
      </w:tr>
      <w:tr w:rsidR="00656FFB" w:rsidRPr="00701100" w14:paraId="2638E24C" w14:textId="77777777" w:rsidTr="002845DC">
        <w:trPr>
          <w:trHeight w:val="300"/>
        </w:trPr>
        <w:tc>
          <w:tcPr>
            <w:tcW w:w="1499" w:type="pct"/>
            <w:shd w:val="clear" w:color="auto" w:fill="D9E2F3" w:themeFill="accent1" w:themeFillTint="33"/>
            <w:noWrap/>
            <w:hideMark/>
          </w:tcPr>
          <w:p w14:paraId="0B4F2EFD"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501" w:type="pct"/>
            <w:shd w:val="clear" w:color="auto" w:fill="auto"/>
            <w:noWrap/>
            <w:hideMark/>
          </w:tcPr>
          <w:p w14:paraId="77CA47FE"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E</w:t>
            </w:r>
          </w:p>
        </w:tc>
      </w:tr>
      <w:tr w:rsidR="00656FFB" w:rsidRPr="00701100" w14:paraId="26FC2B5E" w14:textId="77777777" w:rsidTr="002845DC">
        <w:trPr>
          <w:trHeight w:val="300"/>
        </w:trPr>
        <w:tc>
          <w:tcPr>
            <w:tcW w:w="1499" w:type="pct"/>
            <w:shd w:val="clear" w:color="auto" w:fill="D9E2F3" w:themeFill="accent1" w:themeFillTint="33"/>
            <w:noWrap/>
            <w:hideMark/>
          </w:tcPr>
          <w:p w14:paraId="6F4E3D5F"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501" w:type="pct"/>
            <w:shd w:val="clear" w:color="auto" w:fill="auto"/>
            <w:noWrap/>
            <w:hideMark/>
          </w:tcPr>
          <w:p w14:paraId="27955575"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2FDB0B6F" w14:textId="77777777" w:rsidTr="002845DC">
        <w:trPr>
          <w:trHeight w:val="300"/>
        </w:trPr>
        <w:tc>
          <w:tcPr>
            <w:tcW w:w="1499" w:type="pct"/>
            <w:shd w:val="clear" w:color="auto" w:fill="D9E2F3" w:themeFill="accent1" w:themeFillTint="33"/>
            <w:noWrap/>
            <w:hideMark/>
          </w:tcPr>
          <w:p w14:paraId="33188207"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501" w:type="pct"/>
            <w:shd w:val="clear" w:color="auto" w:fill="auto"/>
            <w:noWrap/>
            <w:hideMark/>
          </w:tcPr>
          <w:p w14:paraId="4E4107F4"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3F4EA6A" w14:textId="77777777" w:rsidTr="002845DC">
        <w:trPr>
          <w:trHeight w:val="300"/>
        </w:trPr>
        <w:tc>
          <w:tcPr>
            <w:tcW w:w="1499" w:type="pct"/>
            <w:shd w:val="clear" w:color="auto" w:fill="D9E2F3" w:themeFill="accent1" w:themeFillTint="33"/>
            <w:noWrap/>
            <w:hideMark/>
          </w:tcPr>
          <w:p w14:paraId="01527B78"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501" w:type="pct"/>
            <w:shd w:val="clear" w:color="auto" w:fill="auto"/>
            <w:noWrap/>
            <w:hideMark/>
          </w:tcPr>
          <w:p w14:paraId="54574B69"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By urban and rural; by sex; by fuel type</w:t>
            </w:r>
          </w:p>
        </w:tc>
      </w:tr>
      <w:tr w:rsidR="00656FFB" w:rsidRPr="00701100" w14:paraId="136527CA" w14:textId="77777777" w:rsidTr="002845DC">
        <w:trPr>
          <w:trHeight w:val="300"/>
        </w:trPr>
        <w:tc>
          <w:tcPr>
            <w:tcW w:w="1499" w:type="pct"/>
            <w:shd w:val="clear" w:color="auto" w:fill="D9E2F3" w:themeFill="accent1" w:themeFillTint="33"/>
            <w:noWrap/>
            <w:hideMark/>
          </w:tcPr>
          <w:p w14:paraId="55D1BFB2" w14:textId="77777777" w:rsidR="00656FFB" w:rsidRPr="00701100" w:rsidRDefault="00656FFB" w:rsidP="002845DC">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3501" w:type="pct"/>
            <w:shd w:val="clear" w:color="auto" w:fill="auto"/>
            <w:noWrap/>
            <w:hideMark/>
          </w:tcPr>
          <w:p w14:paraId="6AB3EBAC" w14:textId="77777777" w:rsidR="00656FFB" w:rsidRPr="00701100" w:rsidRDefault="00656FFB" w:rsidP="00086BE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SDG 7.1.2 metadata, </w:t>
            </w:r>
            <w:hyperlink r:id="rId880" w:history="1">
              <w:r w:rsidRPr="00701100">
                <w:rPr>
                  <w:rStyle w:val="Hyperlink"/>
                  <w:rFonts w:ascii="Calibri" w:hAnsi="Calibri" w:cs="Calibri"/>
                  <w:sz w:val="20"/>
                  <w:szCs w:val="20"/>
                  <w:lang w:val="en-GB"/>
                </w:rPr>
                <w:t>https://unstats.un.org/sdgs/metadata/files/Metadata-07-01-02.pdf</w:t>
              </w:r>
            </w:hyperlink>
            <w:r w:rsidRPr="00701100">
              <w:rPr>
                <w:rFonts w:ascii="Calibri" w:hAnsi="Calibri" w:cs="Calibri"/>
                <w:sz w:val="20"/>
                <w:szCs w:val="20"/>
                <w:lang w:val="en-GB"/>
              </w:rPr>
              <w:t xml:space="preserve"> </w:t>
            </w:r>
          </w:p>
        </w:tc>
      </w:tr>
    </w:tbl>
    <w:p w14:paraId="2AB41EFD" w14:textId="77777777" w:rsidR="00656FFB" w:rsidRPr="00701100" w:rsidRDefault="00656FFB" w:rsidP="00E371DE">
      <w:pPr>
        <w:rPr>
          <w:rFonts w:ascii="Calibri" w:hAnsi="Calibri" w:cs="Calibri"/>
          <w:lang w:val="en-GB"/>
        </w:rPr>
      </w:pPr>
    </w:p>
    <w:p w14:paraId="69013DB7" w14:textId="77777777" w:rsidR="00656FFB" w:rsidRPr="00701100" w:rsidRDefault="00656FFB" w:rsidP="00E371DE">
      <w:pPr>
        <w:pStyle w:val="Heading1"/>
        <w:rPr>
          <w:rFonts w:asciiTheme="minorHAnsi" w:hAnsiTheme="minorHAnsi" w:cstheme="minorHAnsi"/>
          <w:b/>
          <w:bCs/>
          <w:lang w:val="en-GB"/>
        </w:rPr>
      </w:pPr>
      <w:bookmarkStart w:id="349" w:name="target113"/>
      <w:bookmarkStart w:id="350" w:name="_Toc92365838"/>
      <w:bookmarkStart w:id="351" w:name="_Toc129251442"/>
      <w:r w:rsidRPr="00701100">
        <w:rPr>
          <w:rFonts w:asciiTheme="minorHAnsi" w:hAnsiTheme="minorHAnsi" w:cstheme="minorHAnsi"/>
          <w:b/>
          <w:bCs/>
          <w:lang w:val="en-GB"/>
        </w:rPr>
        <w:lastRenderedPageBreak/>
        <w:t>113</w:t>
      </w:r>
      <w:bookmarkEnd w:id="349"/>
      <w:r w:rsidRPr="00701100">
        <w:rPr>
          <w:rFonts w:asciiTheme="minorHAnsi" w:hAnsiTheme="minorHAnsi" w:cstheme="minorHAnsi"/>
          <w:b/>
          <w:bCs/>
          <w:lang w:val="en-GB"/>
        </w:rPr>
        <w:t>. Rate of decrease of energy intensity</w:t>
      </w:r>
      <w:bookmarkEnd w:id="350"/>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5"/>
        <w:gridCol w:w="9895"/>
      </w:tblGrid>
      <w:tr w:rsidR="00656FFB" w:rsidRPr="00701100" w14:paraId="0A07BAE9" w14:textId="77777777" w:rsidTr="00743147">
        <w:trPr>
          <w:trHeight w:val="300"/>
        </w:trPr>
        <w:tc>
          <w:tcPr>
            <w:tcW w:w="1562" w:type="pct"/>
            <w:tcBorders>
              <w:top w:val="single" w:sz="4" w:space="0" w:color="auto"/>
              <w:left w:val="single" w:sz="4" w:space="0" w:color="auto"/>
              <w:bottom w:val="single" w:sz="4" w:space="0" w:color="auto"/>
              <w:right w:val="single" w:sz="4" w:space="0" w:color="auto"/>
            </w:tcBorders>
            <w:shd w:val="clear" w:color="auto" w:fill="0070C0"/>
            <w:noWrap/>
          </w:tcPr>
          <w:p w14:paraId="6FA971B7" w14:textId="77777777" w:rsidR="00656FFB" w:rsidRPr="00701100" w:rsidRDefault="00656FFB" w:rsidP="00743147">
            <w:pPr>
              <w:spacing w:after="0" w:line="240" w:lineRule="auto"/>
              <w:rPr>
                <w:rFonts w:cstheme="minorHAnsi"/>
                <w:b/>
                <w:bCs/>
                <w:color w:val="FFFFFF" w:themeColor="background1"/>
                <w:lang w:val="en-GB"/>
              </w:rPr>
            </w:pPr>
            <w:r w:rsidRPr="00701100">
              <w:rPr>
                <w:rFonts w:cstheme="minorHAnsi"/>
                <w:b/>
                <w:bCs/>
                <w:color w:val="FFFFFF" w:themeColor="background1"/>
                <w:lang w:val="en-GB"/>
              </w:rPr>
              <w:t>Field</w:t>
            </w:r>
          </w:p>
        </w:tc>
        <w:tc>
          <w:tcPr>
            <w:tcW w:w="3438" w:type="pct"/>
            <w:tcBorders>
              <w:top w:val="single" w:sz="4" w:space="0" w:color="auto"/>
              <w:left w:val="nil"/>
              <w:bottom w:val="single" w:sz="4" w:space="0" w:color="auto"/>
              <w:right w:val="single" w:sz="4" w:space="0" w:color="auto"/>
            </w:tcBorders>
            <w:shd w:val="clear" w:color="auto" w:fill="0070C0"/>
            <w:noWrap/>
          </w:tcPr>
          <w:p w14:paraId="527C6A52" w14:textId="77777777" w:rsidR="00656FFB" w:rsidRPr="00701100" w:rsidRDefault="00656FFB" w:rsidP="00743147">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656FFB" w:rsidRPr="00701100" w14:paraId="40CF30D6" w14:textId="77777777" w:rsidTr="00743147">
        <w:trPr>
          <w:trHeight w:val="300"/>
        </w:trPr>
        <w:tc>
          <w:tcPr>
            <w:tcW w:w="1562" w:type="pct"/>
            <w:shd w:val="clear" w:color="auto" w:fill="D9E2F3" w:themeFill="accent1" w:themeFillTint="33"/>
            <w:noWrap/>
            <w:hideMark/>
          </w:tcPr>
          <w:p w14:paraId="5B453AEF"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3438" w:type="pct"/>
            <w:shd w:val="clear" w:color="auto" w:fill="auto"/>
            <w:noWrap/>
            <w:hideMark/>
          </w:tcPr>
          <w:p w14:paraId="09F2C07D"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Rate of decrease of energy intensity</w:t>
            </w:r>
          </w:p>
        </w:tc>
      </w:tr>
      <w:tr w:rsidR="00656FFB" w:rsidRPr="00701100" w14:paraId="15B3A34F" w14:textId="77777777" w:rsidTr="00743147">
        <w:trPr>
          <w:trHeight w:val="300"/>
        </w:trPr>
        <w:tc>
          <w:tcPr>
            <w:tcW w:w="1562" w:type="pct"/>
            <w:shd w:val="clear" w:color="auto" w:fill="D9E2F3" w:themeFill="accent1" w:themeFillTint="33"/>
            <w:noWrap/>
            <w:hideMark/>
          </w:tcPr>
          <w:p w14:paraId="679148C6"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3438" w:type="pct"/>
            <w:shd w:val="clear" w:color="auto" w:fill="auto"/>
            <w:noWrap/>
            <w:hideMark/>
          </w:tcPr>
          <w:p w14:paraId="4BA1B543"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Refer to original source in metadata </w:t>
            </w:r>
          </w:p>
        </w:tc>
      </w:tr>
      <w:tr w:rsidR="00656FFB" w:rsidRPr="00701100" w14:paraId="1631906F" w14:textId="77777777" w:rsidTr="00743147">
        <w:trPr>
          <w:trHeight w:val="300"/>
        </w:trPr>
        <w:tc>
          <w:tcPr>
            <w:tcW w:w="1562" w:type="pct"/>
            <w:shd w:val="clear" w:color="auto" w:fill="D9E2F3" w:themeFill="accent1" w:themeFillTint="33"/>
            <w:noWrap/>
            <w:hideMark/>
          </w:tcPr>
          <w:p w14:paraId="278CCA9E"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Area</w:t>
            </w:r>
          </w:p>
        </w:tc>
        <w:tc>
          <w:tcPr>
            <w:tcW w:w="3438" w:type="pct"/>
            <w:shd w:val="clear" w:color="auto" w:fill="auto"/>
            <w:noWrap/>
            <w:hideMark/>
          </w:tcPr>
          <w:p w14:paraId="5F45DCB9"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Mitigation</w:t>
            </w:r>
          </w:p>
        </w:tc>
      </w:tr>
      <w:tr w:rsidR="00656FFB" w:rsidRPr="00701100" w14:paraId="3472C5E1" w14:textId="77777777" w:rsidTr="00743147">
        <w:trPr>
          <w:trHeight w:val="300"/>
        </w:trPr>
        <w:tc>
          <w:tcPr>
            <w:tcW w:w="1562" w:type="pct"/>
            <w:shd w:val="clear" w:color="auto" w:fill="D9E2F3" w:themeFill="accent1" w:themeFillTint="33"/>
            <w:noWrap/>
            <w:hideMark/>
          </w:tcPr>
          <w:p w14:paraId="067EA308"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3438" w:type="pct"/>
            <w:shd w:val="clear" w:color="auto" w:fill="auto"/>
            <w:noWrap/>
            <w:hideMark/>
          </w:tcPr>
          <w:p w14:paraId="43411FEE"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Renewable energy </w:t>
            </w:r>
          </w:p>
        </w:tc>
      </w:tr>
      <w:tr w:rsidR="00656FFB" w:rsidRPr="00701100" w14:paraId="29EC5441" w14:textId="77777777" w:rsidTr="00743147">
        <w:trPr>
          <w:trHeight w:val="300"/>
        </w:trPr>
        <w:tc>
          <w:tcPr>
            <w:tcW w:w="1562" w:type="pct"/>
            <w:shd w:val="clear" w:color="auto" w:fill="D9E2F3" w:themeFill="accent1" w:themeFillTint="33"/>
            <w:noWrap/>
            <w:hideMark/>
          </w:tcPr>
          <w:p w14:paraId="321E091A"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3438" w:type="pct"/>
            <w:shd w:val="clear" w:color="auto" w:fill="auto"/>
            <w:noWrap/>
            <w:hideMark/>
          </w:tcPr>
          <w:p w14:paraId="45500569"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Energy</w:t>
            </w:r>
          </w:p>
        </w:tc>
      </w:tr>
      <w:tr w:rsidR="00656FFB" w:rsidRPr="00701100" w14:paraId="516DCBD4" w14:textId="77777777" w:rsidTr="00743147">
        <w:trPr>
          <w:trHeight w:val="300"/>
        </w:trPr>
        <w:tc>
          <w:tcPr>
            <w:tcW w:w="1562" w:type="pct"/>
            <w:shd w:val="clear" w:color="auto" w:fill="D9E2F3" w:themeFill="accent1" w:themeFillTint="33"/>
            <w:noWrap/>
            <w:hideMark/>
          </w:tcPr>
          <w:p w14:paraId="6A69038C"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3438" w:type="pct"/>
            <w:shd w:val="clear" w:color="auto" w:fill="auto"/>
            <w:noWrap/>
          </w:tcPr>
          <w:p w14:paraId="59BA0C11" w14:textId="4D27726A" w:rsidR="00656FFB" w:rsidRPr="00701100" w:rsidRDefault="00656FFB" w:rsidP="00084312">
            <w:pPr>
              <w:spacing w:after="0" w:line="240" w:lineRule="auto"/>
              <w:rPr>
                <w:rFonts w:ascii="Calibri" w:hAnsi="Calibri" w:cs="Calibri"/>
                <w:sz w:val="20"/>
                <w:szCs w:val="20"/>
                <w:lang w:val="en-GB"/>
              </w:rPr>
            </w:pPr>
          </w:p>
        </w:tc>
      </w:tr>
      <w:tr w:rsidR="00656FFB" w:rsidRPr="00701100" w14:paraId="763E303D" w14:textId="77777777" w:rsidTr="00743147">
        <w:trPr>
          <w:trHeight w:val="300"/>
        </w:trPr>
        <w:tc>
          <w:tcPr>
            <w:tcW w:w="1562" w:type="pct"/>
            <w:shd w:val="clear" w:color="auto" w:fill="D9E2F3" w:themeFill="accent1" w:themeFillTint="33"/>
            <w:noWrap/>
            <w:hideMark/>
          </w:tcPr>
          <w:p w14:paraId="7C31742E"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3438" w:type="pct"/>
            <w:shd w:val="clear" w:color="auto" w:fill="auto"/>
            <w:noWrap/>
          </w:tcPr>
          <w:p w14:paraId="104305B2" w14:textId="7D5D2C9A" w:rsidR="00656FFB" w:rsidRPr="00701100" w:rsidRDefault="00656FFB" w:rsidP="00084312">
            <w:pPr>
              <w:spacing w:after="0" w:line="240" w:lineRule="auto"/>
              <w:rPr>
                <w:rFonts w:ascii="Calibri" w:hAnsi="Calibri" w:cs="Calibri"/>
                <w:sz w:val="20"/>
                <w:szCs w:val="20"/>
                <w:lang w:val="en-GB"/>
              </w:rPr>
            </w:pPr>
          </w:p>
        </w:tc>
      </w:tr>
      <w:tr w:rsidR="00656FFB" w:rsidRPr="00701100" w14:paraId="44E64E9D" w14:textId="77777777" w:rsidTr="00743147">
        <w:trPr>
          <w:trHeight w:val="300"/>
        </w:trPr>
        <w:tc>
          <w:tcPr>
            <w:tcW w:w="1562" w:type="pct"/>
            <w:shd w:val="clear" w:color="auto" w:fill="D9E2F3" w:themeFill="accent1" w:themeFillTint="33"/>
            <w:noWrap/>
            <w:hideMark/>
          </w:tcPr>
          <w:p w14:paraId="4ACD854D"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FDES</w:t>
            </w:r>
          </w:p>
        </w:tc>
        <w:tc>
          <w:tcPr>
            <w:tcW w:w="3438" w:type="pct"/>
            <w:shd w:val="clear" w:color="auto" w:fill="auto"/>
            <w:noWrap/>
            <w:hideMark/>
          </w:tcPr>
          <w:p w14:paraId="497FBF9A"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FCFC1A5" w14:textId="77777777" w:rsidTr="00743147">
        <w:trPr>
          <w:trHeight w:val="300"/>
        </w:trPr>
        <w:tc>
          <w:tcPr>
            <w:tcW w:w="1562" w:type="pct"/>
            <w:shd w:val="clear" w:color="auto" w:fill="D9E2F3" w:themeFill="accent1" w:themeFillTint="33"/>
            <w:noWrap/>
            <w:hideMark/>
          </w:tcPr>
          <w:p w14:paraId="5262A471"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SDG</w:t>
            </w:r>
          </w:p>
        </w:tc>
        <w:tc>
          <w:tcPr>
            <w:tcW w:w="3438" w:type="pct"/>
            <w:shd w:val="clear" w:color="auto" w:fill="auto"/>
            <w:noWrap/>
            <w:hideMark/>
          </w:tcPr>
          <w:p w14:paraId="2D4B60DD" w14:textId="77777777" w:rsidR="00656FFB" w:rsidRPr="00701100" w:rsidRDefault="00656FFB" w:rsidP="00084312">
            <w:pPr>
              <w:spacing w:after="0" w:line="240" w:lineRule="auto"/>
              <w:rPr>
                <w:rFonts w:ascii="Calibri" w:hAnsi="Calibri" w:cs="Calibri"/>
                <w:sz w:val="20"/>
                <w:szCs w:val="20"/>
                <w:lang w:val="en-GB"/>
              </w:rPr>
            </w:pPr>
          </w:p>
        </w:tc>
      </w:tr>
      <w:tr w:rsidR="00656FFB" w:rsidRPr="00701100" w14:paraId="3B077765" w14:textId="77777777" w:rsidTr="00743147">
        <w:trPr>
          <w:trHeight w:val="300"/>
        </w:trPr>
        <w:tc>
          <w:tcPr>
            <w:tcW w:w="1562" w:type="pct"/>
            <w:shd w:val="clear" w:color="auto" w:fill="D9E2F3" w:themeFill="accent1" w:themeFillTint="33"/>
            <w:noWrap/>
            <w:hideMark/>
          </w:tcPr>
          <w:p w14:paraId="2044BC19"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3438" w:type="pct"/>
            <w:shd w:val="clear" w:color="auto" w:fill="auto"/>
            <w:noWrap/>
            <w:hideMark/>
          </w:tcPr>
          <w:p w14:paraId="07F0C6CE"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5307F508" w14:textId="77777777" w:rsidTr="00743147">
        <w:trPr>
          <w:trHeight w:val="300"/>
        </w:trPr>
        <w:tc>
          <w:tcPr>
            <w:tcW w:w="1562" w:type="pct"/>
            <w:shd w:val="clear" w:color="auto" w:fill="D9E2F3" w:themeFill="accent1" w:themeFillTint="33"/>
            <w:noWrap/>
            <w:hideMark/>
          </w:tcPr>
          <w:p w14:paraId="287C3E20"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Tier</w:t>
            </w:r>
          </w:p>
        </w:tc>
        <w:tc>
          <w:tcPr>
            <w:tcW w:w="3438" w:type="pct"/>
            <w:shd w:val="clear" w:color="auto" w:fill="auto"/>
            <w:noWrap/>
            <w:hideMark/>
          </w:tcPr>
          <w:p w14:paraId="416822B3"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r>
      <w:tr w:rsidR="00656FFB" w:rsidRPr="00701100" w14:paraId="3ABA3DC1" w14:textId="77777777" w:rsidTr="00743147">
        <w:trPr>
          <w:trHeight w:val="917"/>
        </w:trPr>
        <w:tc>
          <w:tcPr>
            <w:tcW w:w="1562" w:type="pct"/>
            <w:shd w:val="clear" w:color="auto" w:fill="D9E2F3" w:themeFill="accent1" w:themeFillTint="33"/>
            <w:noWrap/>
            <w:hideMark/>
          </w:tcPr>
          <w:p w14:paraId="73502319"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Definition</w:t>
            </w:r>
          </w:p>
        </w:tc>
        <w:tc>
          <w:tcPr>
            <w:tcW w:w="3438" w:type="pct"/>
            <w:shd w:val="clear" w:color="auto" w:fill="auto"/>
            <w:noWrap/>
            <w:hideMark/>
          </w:tcPr>
          <w:p w14:paraId="645F6533" w14:textId="77777777" w:rsidR="00656FFB" w:rsidRPr="00701100" w:rsidRDefault="00656FFB" w:rsidP="00084312">
            <w:pPr>
              <w:spacing w:after="0" w:line="240" w:lineRule="auto"/>
              <w:rPr>
                <w:rFonts w:ascii="Calibri" w:hAnsi="Calibri" w:cs="Calibri"/>
                <w:color w:val="FF0000"/>
                <w:sz w:val="20"/>
                <w:szCs w:val="20"/>
                <w:lang w:val="en-GB"/>
              </w:rPr>
            </w:pPr>
            <w:r w:rsidRPr="00701100">
              <w:rPr>
                <w:rFonts w:ascii="Calibri" w:hAnsi="Calibri" w:cs="Calibri"/>
                <w:sz w:val="20"/>
                <w:szCs w:val="20"/>
                <w:lang w:val="en-GB"/>
              </w:rPr>
              <w:t xml:space="preserve">The indicator measures the rate of decrease of energy use by production activities (total ISIC industries) of a national economy per unit of gross domestic product [adapted from UN-ECE metadata, indicator 5a, </w:t>
            </w:r>
            <w:hyperlink r:id="rId881" w:history="1">
              <w:r w:rsidRPr="00701100">
                <w:rPr>
                  <w:rStyle w:val="Hyperlink"/>
                  <w:rFonts w:ascii="Calibri" w:hAnsi="Calibri" w:cs="Calibri"/>
                  <w:sz w:val="20"/>
                  <w:szCs w:val="20"/>
                  <w:lang w:val="en-GB"/>
                </w:rPr>
                <w:t>https://statswiki.unece.org/pages/viewpage.action?pageId=285216611&amp;preview=/285216611/285216671/CCCI_05a_25092020.pdf</w:t>
              </w:r>
            </w:hyperlink>
            <w:r w:rsidRPr="00701100">
              <w:rPr>
                <w:rFonts w:ascii="Calibri" w:hAnsi="Calibri" w:cs="Calibri"/>
                <w:sz w:val="20"/>
                <w:szCs w:val="20"/>
                <w:lang w:val="en-GB"/>
              </w:rPr>
              <w:t>]</w:t>
            </w:r>
          </w:p>
        </w:tc>
      </w:tr>
      <w:tr w:rsidR="00656FFB" w:rsidRPr="00701100" w14:paraId="01E42616" w14:textId="77777777" w:rsidTr="00084312">
        <w:trPr>
          <w:trHeight w:val="1349"/>
        </w:trPr>
        <w:tc>
          <w:tcPr>
            <w:tcW w:w="1562" w:type="pct"/>
            <w:shd w:val="clear" w:color="auto" w:fill="D9E2F3" w:themeFill="accent1" w:themeFillTint="33"/>
            <w:noWrap/>
            <w:hideMark/>
          </w:tcPr>
          <w:p w14:paraId="15DFE1FE"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Relevance </w:t>
            </w:r>
          </w:p>
        </w:tc>
        <w:tc>
          <w:tcPr>
            <w:tcW w:w="3438" w:type="pct"/>
            <w:shd w:val="clear" w:color="auto" w:fill="auto"/>
            <w:noWrap/>
            <w:hideMark/>
          </w:tcPr>
          <w:p w14:paraId="48ED8EB0"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International (for example EU) and National Energy efficiency targets.</w:t>
            </w:r>
          </w:p>
          <w:p w14:paraId="5C87BF5E"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Final energy intensity in industry - indicators for Energy Union.</w:t>
            </w:r>
          </w:p>
          <w:p w14:paraId="5EC55349"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Final energy intensity in services sector- indicators for Energy Union.</w:t>
            </w:r>
          </w:p>
          <w:p w14:paraId="53190510" w14:textId="77777777" w:rsidR="00656FFB" w:rsidRPr="00701100" w:rsidRDefault="00656FFB" w:rsidP="00084312">
            <w:pPr>
              <w:spacing w:after="0" w:line="240" w:lineRule="auto"/>
              <w:rPr>
                <w:rFonts w:ascii="Calibri" w:hAnsi="Calibri" w:cs="Calibri"/>
                <w:color w:val="FF0000"/>
                <w:sz w:val="20"/>
                <w:szCs w:val="20"/>
                <w:lang w:val="en-GB"/>
              </w:rPr>
            </w:pPr>
            <w:r w:rsidRPr="00701100">
              <w:rPr>
                <w:rFonts w:ascii="Calibri" w:hAnsi="Calibri" w:cs="Calibri"/>
                <w:sz w:val="20"/>
                <w:szCs w:val="20"/>
                <w:lang w:val="en-GB"/>
              </w:rPr>
              <w:t>Link to target 7.3 and indicator 7.3.1. However, the indicator measures the energy intensity of production activities only (excluding households), in terms of energy consumption by GDP. It is therefore different from the SDG indicator.</w:t>
            </w:r>
          </w:p>
        </w:tc>
      </w:tr>
      <w:tr w:rsidR="00656FFB" w:rsidRPr="00701100" w14:paraId="498AB7DB" w14:textId="77777777" w:rsidTr="00743147">
        <w:trPr>
          <w:trHeight w:val="300"/>
        </w:trPr>
        <w:tc>
          <w:tcPr>
            <w:tcW w:w="1562" w:type="pct"/>
            <w:shd w:val="clear" w:color="auto" w:fill="D9E2F3" w:themeFill="accent1" w:themeFillTint="33"/>
            <w:noWrap/>
            <w:hideMark/>
          </w:tcPr>
          <w:p w14:paraId="2895C35B"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National data sources </w:t>
            </w:r>
          </w:p>
        </w:tc>
        <w:tc>
          <w:tcPr>
            <w:tcW w:w="3438" w:type="pct"/>
            <w:shd w:val="clear" w:color="auto" w:fill="auto"/>
            <w:noWrap/>
            <w:hideMark/>
          </w:tcPr>
          <w:p w14:paraId="147437BB"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NSO, Ministry of Energy</w:t>
            </w:r>
          </w:p>
        </w:tc>
      </w:tr>
      <w:tr w:rsidR="00656FFB" w:rsidRPr="00701100" w14:paraId="591632FA" w14:textId="77777777" w:rsidTr="00743147">
        <w:trPr>
          <w:trHeight w:val="300"/>
        </w:trPr>
        <w:tc>
          <w:tcPr>
            <w:tcW w:w="1562" w:type="pct"/>
            <w:shd w:val="clear" w:color="auto" w:fill="D9E2F3" w:themeFill="accent1" w:themeFillTint="33"/>
            <w:noWrap/>
            <w:hideMark/>
          </w:tcPr>
          <w:p w14:paraId="69BC2BDD" w14:textId="603D3525" w:rsidR="00656FFB" w:rsidRPr="00701100" w:rsidRDefault="00D366A3" w:rsidP="007E44FB">
            <w:pPr>
              <w:spacing w:after="0" w:line="240" w:lineRule="auto"/>
              <w:rPr>
                <w:rFonts w:ascii="Calibri" w:hAnsi="Calibri" w:cs="Calibri"/>
                <w:b/>
                <w:bCs/>
                <w:color w:val="0070C0"/>
                <w:sz w:val="20"/>
                <w:szCs w:val="20"/>
                <w:lang w:val="en-GB"/>
              </w:rPr>
            </w:pPr>
            <w:r w:rsidRPr="00AA7A45">
              <w:rPr>
                <w:rFonts w:cstheme="minorHAnsi"/>
                <w:b/>
                <w:bCs/>
                <w:color w:val="0070C0"/>
                <w:sz w:val="20"/>
                <w:szCs w:val="20"/>
                <w:lang w:val="en-GB"/>
              </w:rPr>
              <w:t>Type of data source</w:t>
            </w:r>
          </w:p>
        </w:tc>
        <w:tc>
          <w:tcPr>
            <w:tcW w:w="3438" w:type="pct"/>
            <w:shd w:val="clear" w:color="auto" w:fill="auto"/>
            <w:noWrap/>
            <w:hideMark/>
          </w:tcPr>
          <w:p w14:paraId="72EBBF48" w14:textId="77777777" w:rsidR="00656FFB" w:rsidRPr="00701100" w:rsidRDefault="00656FFB" w:rsidP="00084312">
            <w:pPr>
              <w:spacing w:after="0" w:line="240" w:lineRule="auto"/>
              <w:rPr>
                <w:rFonts w:ascii="Calibri" w:hAnsi="Calibri" w:cs="Calibri"/>
                <w:color w:val="FF0000"/>
                <w:sz w:val="20"/>
                <w:szCs w:val="20"/>
                <w:lang w:val="en-GB"/>
              </w:rPr>
            </w:pPr>
            <w:r w:rsidRPr="00701100">
              <w:rPr>
                <w:rFonts w:ascii="Calibri" w:hAnsi="Calibri" w:cs="Calibri"/>
                <w:color w:val="FF0000"/>
                <w:sz w:val="20"/>
                <w:szCs w:val="20"/>
                <w:lang w:val="en-GB"/>
              </w:rPr>
              <w:t xml:space="preserve"> </w:t>
            </w:r>
          </w:p>
        </w:tc>
      </w:tr>
      <w:tr w:rsidR="00656FFB" w:rsidRPr="00701100" w14:paraId="6DC85162" w14:textId="77777777" w:rsidTr="00743147">
        <w:trPr>
          <w:trHeight w:val="300"/>
        </w:trPr>
        <w:tc>
          <w:tcPr>
            <w:tcW w:w="1562" w:type="pct"/>
            <w:shd w:val="clear" w:color="auto" w:fill="D9E2F3" w:themeFill="accent1" w:themeFillTint="33"/>
            <w:noWrap/>
            <w:hideMark/>
          </w:tcPr>
          <w:p w14:paraId="43AE8A8B"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Update frequency</w:t>
            </w:r>
          </w:p>
        </w:tc>
        <w:tc>
          <w:tcPr>
            <w:tcW w:w="3438" w:type="pct"/>
            <w:shd w:val="clear" w:color="auto" w:fill="auto"/>
            <w:noWrap/>
            <w:hideMark/>
          </w:tcPr>
          <w:p w14:paraId="1A05DBA7"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Annual</w:t>
            </w:r>
          </w:p>
        </w:tc>
      </w:tr>
      <w:tr w:rsidR="00656FFB" w:rsidRPr="00701100" w14:paraId="648507A0" w14:textId="77777777" w:rsidTr="00743147">
        <w:trPr>
          <w:trHeight w:val="300"/>
        </w:trPr>
        <w:tc>
          <w:tcPr>
            <w:tcW w:w="1562" w:type="pct"/>
            <w:shd w:val="clear" w:color="auto" w:fill="D9E2F3" w:themeFill="accent1" w:themeFillTint="33"/>
            <w:noWrap/>
            <w:hideMark/>
          </w:tcPr>
          <w:p w14:paraId="38E713E3"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Category of measurement </w:t>
            </w:r>
          </w:p>
        </w:tc>
        <w:tc>
          <w:tcPr>
            <w:tcW w:w="3438" w:type="pct"/>
            <w:shd w:val="clear" w:color="auto" w:fill="auto"/>
            <w:noWrap/>
            <w:hideMark/>
          </w:tcPr>
          <w:p w14:paraId="13F2CBE7"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Energy unit</w:t>
            </w:r>
          </w:p>
        </w:tc>
      </w:tr>
      <w:tr w:rsidR="00656FFB" w:rsidRPr="00701100" w14:paraId="7EF3CDD8" w14:textId="77777777" w:rsidTr="007E44FB">
        <w:trPr>
          <w:trHeight w:val="530"/>
        </w:trPr>
        <w:tc>
          <w:tcPr>
            <w:tcW w:w="1562" w:type="pct"/>
            <w:shd w:val="clear" w:color="auto" w:fill="D9E2F3" w:themeFill="accent1" w:themeFillTint="33"/>
            <w:noWrap/>
            <w:hideMark/>
          </w:tcPr>
          <w:p w14:paraId="5E82737E"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Computation/compilation methods </w:t>
            </w:r>
          </w:p>
        </w:tc>
        <w:tc>
          <w:tcPr>
            <w:tcW w:w="3438" w:type="pct"/>
            <w:shd w:val="clear" w:color="auto" w:fill="auto"/>
            <w:noWrap/>
            <w:hideMark/>
          </w:tcPr>
          <w:p w14:paraId="4D9597F7"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This indicator is calculated as intermediate consumption of energy products of total ISIC Industries (01-99) in TJ divided by gross domestic product (in PPP, constant prices).</w:t>
            </w:r>
          </w:p>
        </w:tc>
      </w:tr>
      <w:tr w:rsidR="00656FFB" w:rsidRPr="00701100" w14:paraId="5A269FC7" w14:textId="77777777" w:rsidTr="00743147">
        <w:trPr>
          <w:trHeight w:val="300"/>
        </w:trPr>
        <w:tc>
          <w:tcPr>
            <w:tcW w:w="1562" w:type="pct"/>
            <w:shd w:val="clear" w:color="auto" w:fill="D9E2F3" w:themeFill="accent1" w:themeFillTint="33"/>
            <w:noWrap/>
            <w:hideMark/>
          </w:tcPr>
          <w:p w14:paraId="6A2CE5FB"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w:t>
            </w:r>
          </w:p>
        </w:tc>
        <w:tc>
          <w:tcPr>
            <w:tcW w:w="3438" w:type="pct"/>
            <w:shd w:val="clear" w:color="auto" w:fill="auto"/>
            <w:noWrap/>
            <w:hideMark/>
          </w:tcPr>
          <w:p w14:paraId="577FBA9B" w14:textId="77777777" w:rsidR="00656FFB" w:rsidRPr="00701100" w:rsidRDefault="00656FFB" w:rsidP="00084312">
            <w:pPr>
              <w:spacing w:after="0" w:line="240" w:lineRule="auto"/>
              <w:rPr>
                <w:rFonts w:ascii="Calibri" w:hAnsi="Calibri" w:cs="Calibri"/>
                <w:color w:val="FF0000"/>
                <w:sz w:val="20"/>
                <w:szCs w:val="20"/>
                <w:lang w:val="en-GB"/>
              </w:rPr>
            </w:pPr>
          </w:p>
        </w:tc>
      </w:tr>
      <w:tr w:rsidR="00656FFB" w:rsidRPr="00701100" w14:paraId="6BB7891B" w14:textId="77777777" w:rsidTr="00743147">
        <w:trPr>
          <w:trHeight w:val="300"/>
        </w:trPr>
        <w:tc>
          <w:tcPr>
            <w:tcW w:w="1562" w:type="pct"/>
            <w:shd w:val="clear" w:color="auto" w:fill="D9E2F3" w:themeFill="accent1" w:themeFillTint="33"/>
            <w:noWrap/>
            <w:hideMark/>
          </w:tcPr>
          <w:p w14:paraId="16CC7C79"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description</w:t>
            </w:r>
          </w:p>
        </w:tc>
        <w:tc>
          <w:tcPr>
            <w:tcW w:w="3438" w:type="pct"/>
            <w:shd w:val="clear" w:color="auto" w:fill="auto"/>
            <w:noWrap/>
            <w:hideMark/>
          </w:tcPr>
          <w:p w14:paraId="3DCFE601" w14:textId="77777777" w:rsidR="00656FFB" w:rsidRPr="00701100" w:rsidRDefault="00656FFB" w:rsidP="00084312">
            <w:pPr>
              <w:spacing w:after="0" w:line="240" w:lineRule="auto"/>
              <w:rPr>
                <w:rFonts w:ascii="Calibri" w:hAnsi="Calibri" w:cs="Calibri"/>
                <w:color w:val="FF0000"/>
                <w:sz w:val="20"/>
                <w:szCs w:val="20"/>
                <w:lang w:val="en-GB"/>
              </w:rPr>
            </w:pPr>
          </w:p>
        </w:tc>
      </w:tr>
      <w:tr w:rsidR="00656FFB" w:rsidRPr="00701100" w14:paraId="1C7814A5" w14:textId="77777777" w:rsidTr="00743147">
        <w:trPr>
          <w:trHeight w:val="300"/>
        </w:trPr>
        <w:tc>
          <w:tcPr>
            <w:tcW w:w="1562" w:type="pct"/>
            <w:shd w:val="clear" w:color="auto" w:fill="D9E2F3" w:themeFill="accent1" w:themeFillTint="33"/>
            <w:noWrap/>
            <w:hideMark/>
          </w:tcPr>
          <w:p w14:paraId="7B13BB5A"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URL</w:t>
            </w:r>
          </w:p>
        </w:tc>
        <w:tc>
          <w:tcPr>
            <w:tcW w:w="3438" w:type="pct"/>
            <w:shd w:val="clear" w:color="auto" w:fill="auto"/>
            <w:noWrap/>
          </w:tcPr>
          <w:p w14:paraId="3F077749" w14:textId="77777777" w:rsidR="00656FFB" w:rsidRPr="00701100" w:rsidRDefault="00656FFB" w:rsidP="00084312">
            <w:pPr>
              <w:spacing w:after="0" w:line="240" w:lineRule="auto"/>
              <w:rPr>
                <w:rFonts w:ascii="Calibri" w:hAnsi="Calibri" w:cs="Calibri"/>
                <w:color w:val="FF0000"/>
                <w:sz w:val="20"/>
                <w:szCs w:val="20"/>
                <w:lang w:val="en-GB"/>
              </w:rPr>
            </w:pPr>
          </w:p>
        </w:tc>
      </w:tr>
      <w:tr w:rsidR="00656FFB" w:rsidRPr="00701100" w14:paraId="04591FC4" w14:textId="77777777" w:rsidTr="00743147">
        <w:trPr>
          <w:trHeight w:val="300"/>
        </w:trPr>
        <w:tc>
          <w:tcPr>
            <w:tcW w:w="1562" w:type="pct"/>
            <w:shd w:val="clear" w:color="auto" w:fill="D9E2F3" w:themeFill="accent1" w:themeFillTint="33"/>
            <w:noWrap/>
            <w:hideMark/>
          </w:tcPr>
          <w:p w14:paraId="45BCD1B6"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Type </w:t>
            </w:r>
          </w:p>
        </w:tc>
        <w:tc>
          <w:tcPr>
            <w:tcW w:w="3438" w:type="pct"/>
            <w:shd w:val="clear" w:color="auto" w:fill="auto"/>
            <w:noWrap/>
            <w:hideMark/>
          </w:tcPr>
          <w:p w14:paraId="77C60FCD" w14:textId="77777777" w:rsidR="00656FFB" w:rsidRPr="00701100" w:rsidRDefault="00656FFB" w:rsidP="00084312">
            <w:pPr>
              <w:spacing w:after="0" w:line="240" w:lineRule="auto"/>
              <w:rPr>
                <w:rFonts w:ascii="Calibri" w:hAnsi="Calibri" w:cs="Calibri"/>
                <w:color w:val="FF0000"/>
                <w:sz w:val="20"/>
                <w:szCs w:val="20"/>
                <w:lang w:val="en-GB"/>
              </w:rPr>
            </w:pPr>
          </w:p>
        </w:tc>
      </w:tr>
      <w:tr w:rsidR="00656FFB" w:rsidRPr="00701100" w14:paraId="253B6DBE" w14:textId="77777777" w:rsidTr="00743147">
        <w:trPr>
          <w:trHeight w:val="300"/>
        </w:trPr>
        <w:tc>
          <w:tcPr>
            <w:tcW w:w="1562" w:type="pct"/>
            <w:shd w:val="clear" w:color="auto" w:fill="D9E2F3" w:themeFill="accent1" w:themeFillTint="33"/>
            <w:noWrap/>
            <w:hideMark/>
          </w:tcPr>
          <w:p w14:paraId="6A245214"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secondary data references</w:t>
            </w:r>
          </w:p>
        </w:tc>
        <w:tc>
          <w:tcPr>
            <w:tcW w:w="3438" w:type="pct"/>
            <w:shd w:val="clear" w:color="auto" w:fill="auto"/>
            <w:noWrap/>
            <w:hideMark/>
          </w:tcPr>
          <w:p w14:paraId="0E6DCC18" w14:textId="77777777" w:rsidR="00656FFB" w:rsidRPr="00701100" w:rsidRDefault="00656FFB" w:rsidP="00084312">
            <w:pPr>
              <w:spacing w:after="0" w:line="240" w:lineRule="auto"/>
              <w:rPr>
                <w:rFonts w:ascii="Calibri" w:hAnsi="Calibri" w:cs="Calibri"/>
                <w:color w:val="FF0000"/>
                <w:sz w:val="20"/>
                <w:szCs w:val="20"/>
                <w:lang w:val="en-GB"/>
              </w:rPr>
            </w:pPr>
            <w:r w:rsidRPr="00701100">
              <w:rPr>
                <w:rFonts w:ascii="Calibri" w:hAnsi="Calibri" w:cs="Calibri"/>
                <w:color w:val="FF0000"/>
                <w:sz w:val="20"/>
                <w:szCs w:val="20"/>
                <w:lang w:val="en-GB"/>
              </w:rPr>
              <w:t xml:space="preserve"> </w:t>
            </w:r>
          </w:p>
        </w:tc>
      </w:tr>
      <w:tr w:rsidR="00656FFB" w:rsidRPr="00701100" w14:paraId="270283A8" w14:textId="77777777" w:rsidTr="00743147">
        <w:trPr>
          <w:trHeight w:val="300"/>
        </w:trPr>
        <w:tc>
          <w:tcPr>
            <w:tcW w:w="1562" w:type="pct"/>
            <w:shd w:val="clear" w:color="auto" w:fill="D9E2F3" w:themeFill="accent1" w:themeFillTint="33"/>
            <w:noWrap/>
            <w:hideMark/>
          </w:tcPr>
          <w:p w14:paraId="73EDCE43"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Other data references</w:t>
            </w:r>
          </w:p>
        </w:tc>
        <w:tc>
          <w:tcPr>
            <w:tcW w:w="3438" w:type="pct"/>
            <w:shd w:val="clear" w:color="auto" w:fill="auto"/>
            <w:noWrap/>
            <w:hideMark/>
          </w:tcPr>
          <w:p w14:paraId="050EE20B" w14:textId="77777777"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11FFB30" w14:textId="77777777" w:rsidTr="00743147">
        <w:trPr>
          <w:trHeight w:val="300"/>
        </w:trPr>
        <w:tc>
          <w:tcPr>
            <w:tcW w:w="1562" w:type="pct"/>
            <w:shd w:val="clear" w:color="auto" w:fill="D9E2F3" w:themeFill="accent1" w:themeFillTint="33"/>
            <w:noWrap/>
            <w:hideMark/>
          </w:tcPr>
          <w:p w14:paraId="26819EB2"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lastRenderedPageBreak/>
              <w:t xml:space="preserve">Potential aggregations and scales </w:t>
            </w:r>
          </w:p>
        </w:tc>
        <w:tc>
          <w:tcPr>
            <w:tcW w:w="3438" w:type="pct"/>
            <w:shd w:val="clear" w:color="auto" w:fill="auto"/>
            <w:noWrap/>
            <w:hideMark/>
          </w:tcPr>
          <w:p w14:paraId="248EB0C3" w14:textId="63F7F696" w:rsidR="00656FFB" w:rsidRPr="00701100" w:rsidRDefault="00656FFB" w:rsidP="00084312">
            <w:pPr>
              <w:spacing w:after="0" w:line="240" w:lineRule="auto"/>
              <w:rPr>
                <w:rFonts w:ascii="Calibri" w:hAnsi="Calibri" w:cs="Calibri"/>
                <w:sz w:val="20"/>
                <w:szCs w:val="20"/>
                <w:lang w:val="en-GB"/>
              </w:rPr>
            </w:pPr>
            <w:r w:rsidRPr="00701100">
              <w:rPr>
                <w:rFonts w:ascii="Calibri" w:hAnsi="Calibri" w:cs="Calibri"/>
                <w:sz w:val="20"/>
                <w:szCs w:val="20"/>
                <w:lang w:val="en-GB"/>
              </w:rPr>
              <w:t>By types of energy, by economic sector</w:t>
            </w:r>
          </w:p>
        </w:tc>
      </w:tr>
      <w:tr w:rsidR="00656FFB" w:rsidRPr="00701100" w14:paraId="62765FDA" w14:textId="77777777" w:rsidTr="00084312">
        <w:trPr>
          <w:trHeight w:val="1025"/>
        </w:trPr>
        <w:tc>
          <w:tcPr>
            <w:tcW w:w="1562" w:type="pct"/>
            <w:shd w:val="clear" w:color="auto" w:fill="D9E2F3" w:themeFill="accent1" w:themeFillTint="33"/>
            <w:noWrap/>
            <w:hideMark/>
          </w:tcPr>
          <w:p w14:paraId="12F42BD2" w14:textId="77777777" w:rsidR="00656FFB" w:rsidRPr="00701100" w:rsidRDefault="00656FFB" w:rsidP="007E44FB">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Methodological guidance </w:t>
            </w:r>
          </w:p>
        </w:tc>
        <w:tc>
          <w:tcPr>
            <w:tcW w:w="3438" w:type="pct"/>
            <w:shd w:val="clear" w:color="auto" w:fill="auto"/>
            <w:noWrap/>
            <w:hideMark/>
          </w:tcPr>
          <w:p w14:paraId="3C41C06D" w14:textId="77777777" w:rsidR="00656FFB" w:rsidRPr="00701100" w:rsidRDefault="00656FFB" w:rsidP="00084312">
            <w:pPr>
              <w:spacing w:after="0" w:line="240" w:lineRule="auto"/>
              <w:rPr>
                <w:rStyle w:val="Hyperlink"/>
                <w:lang w:val="es-ES"/>
              </w:rPr>
            </w:pPr>
            <w:r w:rsidRPr="00701100">
              <w:rPr>
                <w:rStyle w:val="Hyperlink"/>
                <w:rFonts w:ascii="Calibri" w:hAnsi="Calibri" w:cs="Calibri"/>
                <w:color w:val="auto"/>
                <w:sz w:val="20"/>
                <w:szCs w:val="20"/>
                <w:u w:val="none"/>
                <w:lang w:val="es-ES"/>
              </w:rPr>
              <w:t>SEEA-Energy,</w:t>
            </w:r>
            <w:r w:rsidRPr="00701100">
              <w:rPr>
                <w:rStyle w:val="Hyperlink"/>
                <w:color w:val="auto"/>
                <w:sz w:val="20"/>
                <w:szCs w:val="20"/>
                <w:u w:val="none"/>
                <w:lang w:val="es-ES"/>
              </w:rPr>
              <w:t xml:space="preserve"> </w:t>
            </w:r>
            <w:hyperlink r:id="rId882" w:history="1">
              <w:r w:rsidRPr="00701100">
                <w:rPr>
                  <w:rStyle w:val="Hyperlink"/>
                  <w:sz w:val="20"/>
                  <w:szCs w:val="20"/>
                  <w:lang w:val="es-ES"/>
                </w:rPr>
                <w:t>https://seea.un.org/seea-energy</w:t>
              </w:r>
            </w:hyperlink>
            <w:r w:rsidRPr="00701100">
              <w:rPr>
                <w:rStyle w:val="Hyperlink"/>
                <w:color w:val="auto"/>
                <w:sz w:val="20"/>
                <w:szCs w:val="20"/>
                <w:lang w:val="es-ES"/>
              </w:rPr>
              <w:t>;</w:t>
            </w:r>
          </w:p>
          <w:p w14:paraId="417FE4B9" w14:textId="71B815DF" w:rsidR="00656FFB" w:rsidRPr="00701100" w:rsidRDefault="00656FFB" w:rsidP="00084312">
            <w:pPr>
              <w:spacing w:after="0" w:line="240" w:lineRule="auto"/>
              <w:rPr>
                <w:rStyle w:val="Hyperlink"/>
                <w:rFonts w:ascii="Calibri" w:hAnsi="Calibri" w:cs="Calibri"/>
                <w:sz w:val="20"/>
                <w:szCs w:val="20"/>
                <w:lang w:val="en-GB"/>
              </w:rPr>
            </w:pPr>
            <w:r w:rsidRPr="00701100">
              <w:rPr>
                <w:rFonts w:ascii="Calibri" w:hAnsi="Calibri" w:cs="Calibri"/>
                <w:sz w:val="20"/>
                <w:szCs w:val="20"/>
                <w:lang w:val="en-GB"/>
              </w:rPr>
              <w:t>UN-ECE metadata</w:t>
            </w:r>
            <w:r w:rsidR="00CA0981" w:rsidRPr="00701100">
              <w:rPr>
                <w:rFonts w:ascii="Calibri" w:hAnsi="Calibri" w:cs="Calibri"/>
                <w:sz w:val="20"/>
                <w:szCs w:val="20"/>
                <w:lang w:val="en-GB"/>
              </w:rPr>
              <w:t xml:space="preserve"> [related to]</w:t>
            </w:r>
            <w:r w:rsidRPr="00701100">
              <w:rPr>
                <w:rFonts w:ascii="Calibri" w:hAnsi="Calibri" w:cs="Calibri"/>
                <w:sz w:val="20"/>
                <w:szCs w:val="20"/>
                <w:lang w:val="en-GB"/>
              </w:rPr>
              <w:t xml:space="preserve"> indicator 5a</w:t>
            </w:r>
            <w:r w:rsidR="000B4E82" w:rsidRPr="00701100">
              <w:rPr>
                <w:rFonts w:ascii="Calibri" w:hAnsi="Calibri" w:cs="Calibri"/>
                <w:sz w:val="20"/>
                <w:szCs w:val="20"/>
                <w:lang w:val="en-GB"/>
              </w:rPr>
              <w:t>,</w:t>
            </w:r>
            <w:r w:rsidRPr="00701100">
              <w:rPr>
                <w:rFonts w:ascii="Calibri" w:hAnsi="Calibri" w:cs="Calibri"/>
                <w:sz w:val="20"/>
                <w:szCs w:val="20"/>
                <w:lang w:val="en-GB"/>
              </w:rPr>
              <w:t xml:space="preserve"> </w:t>
            </w:r>
            <w:hyperlink r:id="rId883" w:history="1">
              <w:r w:rsidRPr="00701100">
                <w:rPr>
                  <w:rStyle w:val="Hyperlink"/>
                  <w:rFonts w:ascii="Calibri" w:hAnsi="Calibri" w:cs="Calibri"/>
                  <w:sz w:val="20"/>
                  <w:szCs w:val="20"/>
                  <w:lang w:val="en-GB"/>
                </w:rPr>
                <w:t>https://statswiki.unece.org/pages/viewpage.action?pageId=285216611&amp;preview=/285216611/285216671/CCCI_05a_25092020.pdf</w:t>
              </w:r>
            </w:hyperlink>
            <w:r w:rsidRPr="00701100">
              <w:rPr>
                <w:rFonts w:ascii="Calibri" w:hAnsi="Calibri" w:cs="Calibri"/>
                <w:color w:val="FF0000"/>
                <w:sz w:val="20"/>
                <w:szCs w:val="20"/>
                <w:lang w:val="en-GB"/>
              </w:rPr>
              <w:t xml:space="preserve"> </w:t>
            </w:r>
          </w:p>
        </w:tc>
      </w:tr>
    </w:tbl>
    <w:p w14:paraId="72481572" w14:textId="77777777" w:rsidR="00656FFB" w:rsidRPr="00701100" w:rsidRDefault="00656FFB" w:rsidP="00743147">
      <w:pPr>
        <w:rPr>
          <w:rFonts w:ascii="Calibri" w:hAnsi="Calibri" w:cs="Calibri"/>
          <w:lang w:val="en-GB"/>
        </w:rPr>
      </w:pPr>
    </w:p>
    <w:p w14:paraId="526B9BCB" w14:textId="1AB6A453" w:rsidR="00656FFB" w:rsidRPr="00701100" w:rsidRDefault="00656FFB" w:rsidP="00E371DE">
      <w:pPr>
        <w:pStyle w:val="Heading1"/>
        <w:rPr>
          <w:b/>
          <w:bCs/>
          <w:lang w:val="en-GB"/>
        </w:rPr>
      </w:pPr>
      <w:r w:rsidRPr="00701100">
        <w:rPr>
          <w:rFonts w:ascii="Calibri" w:hAnsi="Calibri" w:cs="Calibri"/>
          <w:lang w:val="en-GB"/>
        </w:rPr>
        <w:br w:type="page"/>
      </w:r>
      <w:bookmarkStart w:id="352" w:name="target114"/>
      <w:bookmarkStart w:id="353" w:name="_Toc129251443"/>
      <w:r w:rsidRPr="00701100">
        <w:rPr>
          <w:rFonts w:asciiTheme="minorHAnsi" w:hAnsiTheme="minorHAnsi" w:cstheme="minorHAnsi"/>
          <w:b/>
          <w:bCs/>
          <w:lang w:val="en-GB"/>
        </w:rPr>
        <w:lastRenderedPageBreak/>
        <w:t>114</w:t>
      </w:r>
      <w:bookmarkEnd w:id="352"/>
      <w:r w:rsidRPr="00701100">
        <w:rPr>
          <w:rFonts w:asciiTheme="minorHAnsi" w:hAnsiTheme="minorHAnsi" w:cstheme="minorHAnsi"/>
          <w:b/>
          <w:bCs/>
          <w:lang w:val="en-GB"/>
        </w:rPr>
        <w:t>. Low-carbon development strategies and plans</w:t>
      </w:r>
      <w:bookmarkEnd w:id="353"/>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5"/>
        <w:gridCol w:w="4842"/>
        <w:gridCol w:w="5238"/>
      </w:tblGrid>
      <w:tr w:rsidR="00656FFB" w:rsidRPr="00701100" w14:paraId="56BB7DFC" w14:textId="77777777" w:rsidTr="004528C4">
        <w:trPr>
          <w:trHeight w:val="290"/>
        </w:trPr>
        <w:tc>
          <w:tcPr>
            <w:tcW w:w="4225" w:type="dxa"/>
            <w:tcBorders>
              <w:top w:val="single" w:sz="4" w:space="0" w:color="auto"/>
              <w:left w:val="single" w:sz="4" w:space="0" w:color="auto"/>
              <w:bottom w:val="single" w:sz="4" w:space="0" w:color="auto"/>
              <w:right w:val="single" w:sz="4" w:space="0" w:color="auto"/>
            </w:tcBorders>
            <w:shd w:val="clear" w:color="auto" w:fill="0070C0"/>
            <w:noWrap/>
          </w:tcPr>
          <w:p w14:paraId="05448B73" w14:textId="77777777" w:rsidR="00656FFB" w:rsidRPr="00701100" w:rsidRDefault="00656FFB" w:rsidP="00E371DE">
            <w:pPr>
              <w:spacing w:after="0" w:line="240" w:lineRule="auto"/>
              <w:rPr>
                <w:rFonts w:ascii="Calibri" w:eastAsia="Times New Roman" w:hAnsi="Calibri" w:cs="Calibri"/>
                <w:color w:val="0070C0"/>
                <w:sz w:val="20"/>
                <w:szCs w:val="20"/>
                <w:lang w:val="en-GB"/>
              </w:rPr>
            </w:pPr>
            <w:r w:rsidRPr="00701100">
              <w:rPr>
                <w:rFonts w:ascii="Calibri" w:hAnsi="Calibri" w:cs="Calibri"/>
                <w:b/>
                <w:bCs/>
                <w:color w:val="FFFFFF" w:themeColor="background1"/>
                <w:lang w:val="en-GB"/>
              </w:rPr>
              <w:t>Field</w:t>
            </w:r>
          </w:p>
        </w:tc>
        <w:tc>
          <w:tcPr>
            <w:tcW w:w="10080" w:type="dxa"/>
            <w:gridSpan w:val="2"/>
            <w:tcBorders>
              <w:top w:val="single" w:sz="4" w:space="0" w:color="auto"/>
              <w:left w:val="nil"/>
              <w:bottom w:val="single" w:sz="4" w:space="0" w:color="auto"/>
              <w:right w:val="single" w:sz="4" w:space="0" w:color="auto"/>
            </w:tcBorders>
            <w:shd w:val="clear" w:color="auto" w:fill="0070C0"/>
            <w:noWrap/>
          </w:tcPr>
          <w:p w14:paraId="31A65FF1" w14:textId="77777777" w:rsidR="00656FFB" w:rsidRPr="00701100" w:rsidRDefault="00656FFB" w:rsidP="00E371DE">
            <w:pPr>
              <w:spacing w:after="0" w:line="240" w:lineRule="auto"/>
              <w:rPr>
                <w:rFonts w:ascii="Calibri" w:eastAsia="Times New Roman" w:hAnsi="Calibri" w:cs="Calibri"/>
                <w:sz w:val="20"/>
                <w:szCs w:val="20"/>
                <w:lang w:val="en-GB"/>
              </w:rPr>
            </w:pPr>
            <w:r w:rsidRPr="00701100">
              <w:rPr>
                <w:rFonts w:ascii="Calibri" w:hAnsi="Calibri" w:cs="Calibri"/>
                <w:b/>
                <w:bCs/>
                <w:color w:val="FFFFFF" w:themeColor="background1"/>
                <w:lang w:val="en-GB"/>
              </w:rPr>
              <w:t>Description</w:t>
            </w:r>
          </w:p>
        </w:tc>
      </w:tr>
      <w:tr w:rsidR="00656FFB" w:rsidRPr="00701100" w14:paraId="2E2FC95D" w14:textId="77777777" w:rsidTr="004528C4">
        <w:trPr>
          <w:trHeight w:val="290"/>
        </w:trPr>
        <w:tc>
          <w:tcPr>
            <w:tcW w:w="4225" w:type="dxa"/>
            <w:shd w:val="clear" w:color="auto" w:fill="D9E2F3" w:themeFill="accent1" w:themeFillTint="33"/>
            <w:noWrap/>
            <w:hideMark/>
          </w:tcPr>
          <w:p w14:paraId="71DD19CA"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10080" w:type="dxa"/>
            <w:gridSpan w:val="2"/>
            <w:shd w:val="clear" w:color="auto" w:fill="auto"/>
            <w:noWrap/>
            <w:hideMark/>
          </w:tcPr>
          <w:p w14:paraId="4A335424"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Low-carbon development strategies and plans</w:t>
            </w:r>
          </w:p>
        </w:tc>
      </w:tr>
      <w:tr w:rsidR="00656FFB" w:rsidRPr="00701100" w14:paraId="21AA373C" w14:textId="77777777" w:rsidTr="004528C4">
        <w:trPr>
          <w:trHeight w:val="290"/>
        </w:trPr>
        <w:tc>
          <w:tcPr>
            <w:tcW w:w="4225" w:type="dxa"/>
            <w:shd w:val="clear" w:color="auto" w:fill="D9E2F3" w:themeFill="accent1" w:themeFillTint="33"/>
            <w:noWrap/>
            <w:hideMark/>
          </w:tcPr>
          <w:p w14:paraId="7A4CB7EB"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4842" w:type="dxa"/>
            <w:shd w:val="clear" w:color="auto" w:fill="auto"/>
            <w:noWrap/>
            <w:hideMark/>
          </w:tcPr>
          <w:p w14:paraId="6C38A8FB"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noWrap/>
            <w:hideMark/>
          </w:tcPr>
          <w:p w14:paraId="54B793B4" w14:textId="77777777" w:rsidR="00656FFB" w:rsidRPr="00701100" w:rsidRDefault="00656FFB" w:rsidP="007E44FB">
            <w:pPr>
              <w:spacing w:after="0" w:line="240" w:lineRule="auto"/>
              <w:rPr>
                <w:rFonts w:eastAsia="Times New Roman" w:cstheme="minorHAnsi"/>
                <w:color w:val="000000" w:themeColor="text1"/>
                <w:sz w:val="20"/>
                <w:szCs w:val="20"/>
                <w:lang w:val="en-GB"/>
              </w:rPr>
            </w:pPr>
            <w:r w:rsidRPr="00701100">
              <w:rPr>
                <w:rFonts w:eastAsia="Times New Roman" w:cstheme="minorHAnsi"/>
                <w:color w:val="000000" w:themeColor="text1"/>
                <w:sz w:val="20"/>
                <w:szCs w:val="20"/>
                <w:lang w:val="en-GB"/>
              </w:rPr>
              <w:t>List and description of strategies and plans</w:t>
            </w:r>
          </w:p>
        </w:tc>
      </w:tr>
      <w:tr w:rsidR="00656FFB" w:rsidRPr="00701100" w14:paraId="3AB2EEA4" w14:textId="77777777" w:rsidTr="004528C4">
        <w:trPr>
          <w:trHeight w:val="290"/>
        </w:trPr>
        <w:tc>
          <w:tcPr>
            <w:tcW w:w="4225" w:type="dxa"/>
            <w:shd w:val="clear" w:color="auto" w:fill="D9E2F3" w:themeFill="accent1" w:themeFillTint="33"/>
            <w:noWrap/>
            <w:hideMark/>
          </w:tcPr>
          <w:p w14:paraId="1A15C048"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Area</w:t>
            </w:r>
          </w:p>
        </w:tc>
        <w:tc>
          <w:tcPr>
            <w:tcW w:w="10080" w:type="dxa"/>
            <w:gridSpan w:val="2"/>
            <w:shd w:val="clear" w:color="auto" w:fill="auto"/>
            <w:noWrap/>
            <w:hideMark/>
          </w:tcPr>
          <w:p w14:paraId="4F7E4892"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Mitigation</w:t>
            </w:r>
          </w:p>
        </w:tc>
      </w:tr>
      <w:tr w:rsidR="00656FFB" w:rsidRPr="00701100" w14:paraId="4E2BA1FA" w14:textId="77777777" w:rsidTr="004528C4">
        <w:trPr>
          <w:trHeight w:val="290"/>
        </w:trPr>
        <w:tc>
          <w:tcPr>
            <w:tcW w:w="4225" w:type="dxa"/>
            <w:shd w:val="clear" w:color="auto" w:fill="D9E2F3" w:themeFill="accent1" w:themeFillTint="33"/>
            <w:noWrap/>
            <w:hideMark/>
          </w:tcPr>
          <w:p w14:paraId="7D79EF1A"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10080" w:type="dxa"/>
            <w:gridSpan w:val="2"/>
            <w:shd w:val="clear" w:color="auto" w:fill="auto"/>
            <w:noWrap/>
            <w:hideMark/>
          </w:tcPr>
          <w:p w14:paraId="49D6BD5E"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Climate change mitigation policies, strategies and plans</w:t>
            </w:r>
          </w:p>
        </w:tc>
      </w:tr>
      <w:tr w:rsidR="00656FFB" w:rsidRPr="00701100" w14:paraId="6CD978F2" w14:textId="77777777" w:rsidTr="004528C4">
        <w:trPr>
          <w:trHeight w:val="290"/>
        </w:trPr>
        <w:tc>
          <w:tcPr>
            <w:tcW w:w="4225" w:type="dxa"/>
            <w:shd w:val="clear" w:color="auto" w:fill="D9E2F3" w:themeFill="accent1" w:themeFillTint="33"/>
            <w:noWrap/>
            <w:hideMark/>
          </w:tcPr>
          <w:p w14:paraId="7AF1E40F"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10080" w:type="dxa"/>
            <w:gridSpan w:val="2"/>
            <w:shd w:val="clear" w:color="auto" w:fill="auto"/>
            <w:noWrap/>
            <w:hideMark/>
          </w:tcPr>
          <w:p w14:paraId="2CC71766"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Governance</w:t>
            </w:r>
          </w:p>
        </w:tc>
      </w:tr>
      <w:tr w:rsidR="00656FFB" w:rsidRPr="00701100" w14:paraId="06D9EBC5" w14:textId="77777777" w:rsidTr="004528C4">
        <w:trPr>
          <w:trHeight w:val="290"/>
        </w:trPr>
        <w:tc>
          <w:tcPr>
            <w:tcW w:w="4225" w:type="dxa"/>
            <w:shd w:val="clear" w:color="auto" w:fill="D9E2F3" w:themeFill="accent1" w:themeFillTint="33"/>
            <w:noWrap/>
            <w:hideMark/>
          </w:tcPr>
          <w:p w14:paraId="6E01D46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10080" w:type="dxa"/>
            <w:gridSpan w:val="2"/>
            <w:shd w:val="clear" w:color="auto" w:fill="auto"/>
            <w:noWrap/>
            <w:hideMark/>
          </w:tcPr>
          <w:p w14:paraId="573E29E4"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4.8; 4.13; 13.7b</w:t>
            </w:r>
          </w:p>
        </w:tc>
      </w:tr>
      <w:tr w:rsidR="00656FFB" w:rsidRPr="00701100" w14:paraId="2F4629B2" w14:textId="77777777" w:rsidTr="004528C4">
        <w:trPr>
          <w:trHeight w:val="290"/>
        </w:trPr>
        <w:tc>
          <w:tcPr>
            <w:tcW w:w="4225" w:type="dxa"/>
            <w:shd w:val="clear" w:color="auto" w:fill="D9E2F3" w:themeFill="accent1" w:themeFillTint="33"/>
            <w:noWrap/>
            <w:hideMark/>
          </w:tcPr>
          <w:p w14:paraId="7136932B"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10080" w:type="dxa"/>
            <w:gridSpan w:val="2"/>
            <w:shd w:val="clear" w:color="auto" w:fill="auto"/>
            <w:noWrap/>
            <w:hideMark/>
          </w:tcPr>
          <w:p w14:paraId="55B8D813"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Decision 18/CMA.1, chapter III; Decision 4/CMA.1</w:t>
            </w:r>
          </w:p>
        </w:tc>
      </w:tr>
      <w:tr w:rsidR="00656FFB" w:rsidRPr="00701100" w14:paraId="1DC3DEA7" w14:textId="77777777" w:rsidTr="004528C4">
        <w:trPr>
          <w:trHeight w:val="290"/>
        </w:trPr>
        <w:tc>
          <w:tcPr>
            <w:tcW w:w="4225" w:type="dxa"/>
            <w:shd w:val="clear" w:color="auto" w:fill="D9E2F3" w:themeFill="accent1" w:themeFillTint="33"/>
            <w:noWrap/>
            <w:hideMark/>
          </w:tcPr>
          <w:p w14:paraId="31BA4E82"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FDES</w:t>
            </w:r>
          </w:p>
        </w:tc>
        <w:tc>
          <w:tcPr>
            <w:tcW w:w="4842" w:type="dxa"/>
            <w:shd w:val="clear" w:color="auto" w:fill="auto"/>
            <w:noWrap/>
            <w:hideMark/>
          </w:tcPr>
          <w:p w14:paraId="53629795"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noWrap/>
            <w:hideMark/>
          </w:tcPr>
          <w:p w14:paraId="085E1E7A" w14:textId="77777777" w:rsidR="00656FFB" w:rsidRPr="00701100" w:rsidRDefault="00656FFB" w:rsidP="007E44FB">
            <w:pPr>
              <w:spacing w:after="0" w:line="240" w:lineRule="auto"/>
              <w:rPr>
                <w:rFonts w:ascii="Times New Roman" w:eastAsia="Times New Roman" w:hAnsi="Times New Roman" w:cs="Times New Roman"/>
                <w:sz w:val="20"/>
                <w:szCs w:val="20"/>
                <w:lang w:val="en-GB"/>
              </w:rPr>
            </w:pPr>
          </w:p>
        </w:tc>
      </w:tr>
      <w:tr w:rsidR="00656FFB" w:rsidRPr="00701100" w14:paraId="6638449E" w14:textId="77777777" w:rsidTr="004528C4">
        <w:trPr>
          <w:trHeight w:val="290"/>
        </w:trPr>
        <w:tc>
          <w:tcPr>
            <w:tcW w:w="4225" w:type="dxa"/>
            <w:shd w:val="clear" w:color="auto" w:fill="D9E2F3" w:themeFill="accent1" w:themeFillTint="33"/>
            <w:noWrap/>
            <w:hideMark/>
          </w:tcPr>
          <w:p w14:paraId="7E41663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SDG</w:t>
            </w:r>
          </w:p>
        </w:tc>
        <w:tc>
          <w:tcPr>
            <w:tcW w:w="4842" w:type="dxa"/>
            <w:shd w:val="clear" w:color="auto" w:fill="auto"/>
            <w:noWrap/>
            <w:hideMark/>
          </w:tcPr>
          <w:p w14:paraId="2DFB12A4"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noWrap/>
            <w:hideMark/>
          </w:tcPr>
          <w:p w14:paraId="1406DC25" w14:textId="77777777" w:rsidR="00656FFB" w:rsidRPr="00701100" w:rsidRDefault="00656FFB" w:rsidP="007E44FB">
            <w:pPr>
              <w:spacing w:after="0" w:line="240" w:lineRule="auto"/>
              <w:rPr>
                <w:rFonts w:ascii="Times New Roman" w:eastAsia="Times New Roman" w:hAnsi="Times New Roman" w:cs="Times New Roman"/>
                <w:sz w:val="20"/>
                <w:szCs w:val="20"/>
                <w:lang w:val="en-GB"/>
              </w:rPr>
            </w:pPr>
          </w:p>
        </w:tc>
      </w:tr>
      <w:tr w:rsidR="00656FFB" w:rsidRPr="00701100" w14:paraId="69D47531" w14:textId="77777777" w:rsidTr="004528C4">
        <w:trPr>
          <w:trHeight w:val="290"/>
        </w:trPr>
        <w:tc>
          <w:tcPr>
            <w:tcW w:w="4225" w:type="dxa"/>
            <w:shd w:val="clear" w:color="auto" w:fill="D9E2F3" w:themeFill="accent1" w:themeFillTint="33"/>
            <w:noWrap/>
            <w:hideMark/>
          </w:tcPr>
          <w:p w14:paraId="17AD3EB0"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4842" w:type="dxa"/>
            <w:shd w:val="clear" w:color="auto" w:fill="auto"/>
          </w:tcPr>
          <w:p w14:paraId="6C4A9EE1" w14:textId="77777777" w:rsidR="00656FFB" w:rsidRPr="00701100" w:rsidRDefault="00656FFB" w:rsidP="007E44FB">
            <w:pPr>
              <w:spacing w:after="0" w:line="240" w:lineRule="auto"/>
              <w:rPr>
                <w:rFonts w:ascii="Calibri" w:eastAsia="Times New Roman" w:hAnsi="Calibri" w:cs="Calibri"/>
                <w:b/>
                <w:bCs/>
                <w:color w:val="0070C0"/>
                <w:sz w:val="20"/>
                <w:szCs w:val="20"/>
                <w:lang w:val="en-GB"/>
              </w:rPr>
            </w:pPr>
          </w:p>
        </w:tc>
        <w:tc>
          <w:tcPr>
            <w:tcW w:w="5238" w:type="dxa"/>
            <w:shd w:val="clear" w:color="auto" w:fill="auto"/>
            <w:noWrap/>
            <w:hideMark/>
          </w:tcPr>
          <w:p w14:paraId="05BE1FBE"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275FC63E" w14:textId="77777777" w:rsidTr="004528C4">
        <w:trPr>
          <w:trHeight w:val="290"/>
        </w:trPr>
        <w:tc>
          <w:tcPr>
            <w:tcW w:w="4225" w:type="dxa"/>
            <w:shd w:val="clear" w:color="auto" w:fill="D9E2F3" w:themeFill="accent1" w:themeFillTint="33"/>
            <w:noWrap/>
            <w:hideMark/>
          </w:tcPr>
          <w:p w14:paraId="16A0C959"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Tier</w:t>
            </w:r>
          </w:p>
        </w:tc>
        <w:tc>
          <w:tcPr>
            <w:tcW w:w="4842" w:type="dxa"/>
            <w:shd w:val="clear" w:color="auto" w:fill="auto"/>
            <w:noWrap/>
            <w:hideMark/>
          </w:tcPr>
          <w:p w14:paraId="31590811"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3</w:t>
            </w:r>
          </w:p>
        </w:tc>
        <w:tc>
          <w:tcPr>
            <w:tcW w:w="5238" w:type="dxa"/>
            <w:shd w:val="clear" w:color="auto" w:fill="auto"/>
            <w:noWrap/>
            <w:hideMark/>
          </w:tcPr>
          <w:p w14:paraId="3F973883"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3</w:t>
            </w:r>
          </w:p>
        </w:tc>
      </w:tr>
      <w:tr w:rsidR="00656FFB" w:rsidRPr="00701100" w14:paraId="0CCD7A4F" w14:textId="77777777" w:rsidTr="004528C4">
        <w:trPr>
          <w:trHeight w:val="290"/>
        </w:trPr>
        <w:tc>
          <w:tcPr>
            <w:tcW w:w="4225" w:type="dxa"/>
            <w:shd w:val="clear" w:color="auto" w:fill="D9E2F3" w:themeFill="accent1" w:themeFillTint="33"/>
            <w:noWrap/>
            <w:hideMark/>
          </w:tcPr>
          <w:p w14:paraId="20450B6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Definition</w:t>
            </w:r>
          </w:p>
        </w:tc>
        <w:tc>
          <w:tcPr>
            <w:tcW w:w="4842" w:type="dxa"/>
            <w:shd w:val="clear" w:color="auto" w:fill="auto"/>
            <w:noWrap/>
            <w:hideMark/>
          </w:tcPr>
          <w:p w14:paraId="13D2F77D"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In accordance with Article 4, paragraph 19, of the Paris Agreement, all Parties should strive to formulate and communicate long-term low greenhouse gas emission development strategies, mindful of Article 2 taking into account their common but differentiated responsibilities and respective capabilities, in the light of different national circumstances. [UNFCCC, </w:t>
            </w:r>
            <w:hyperlink r:id="rId884" w:history="1">
              <w:r w:rsidRPr="00701100">
                <w:rPr>
                  <w:rStyle w:val="Hyperlink"/>
                  <w:rFonts w:ascii="Calibri" w:eastAsia="Times New Roman" w:hAnsi="Calibri" w:cs="Calibri"/>
                  <w:sz w:val="20"/>
                  <w:szCs w:val="20"/>
                  <w:lang w:val="en-GB"/>
                </w:rPr>
                <w:t>https://unfccc.int/process/the-paris-agreement/long-term-strategies</w:t>
              </w:r>
            </w:hyperlink>
            <w:r w:rsidRPr="00701100">
              <w:rPr>
                <w:rFonts w:ascii="Calibri" w:eastAsia="Times New Roman" w:hAnsi="Calibri" w:cs="Calibri"/>
                <w:sz w:val="20"/>
                <w:szCs w:val="20"/>
                <w:lang w:val="en-GB"/>
              </w:rPr>
              <w:t xml:space="preserve">] </w:t>
            </w:r>
          </w:p>
          <w:p w14:paraId="1F6D2910" w14:textId="77777777" w:rsidR="00656FFB" w:rsidRPr="00701100" w:rsidRDefault="00656FFB" w:rsidP="007E44FB">
            <w:pPr>
              <w:spacing w:after="0" w:line="240" w:lineRule="auto"/>
              <w:rPr>
                <w:rFonts w:ascii="Calibri" w:eastAsia="Times New Roman" w:hAnsi="Calibri" w:cs="Calibri"/>
                <w:sz w:val="20"/>
                <w:szCs w:val="20"/>
                <w:lang w:val="en-GB"/>
              </w:rPr>
            </w:pPr>
          </w:p>
        </w:tc>
        <w:tc>
          <w:tcPr>
            <w:tcW w:w="5238" w:type="dxa"/>
            <w:shd w:val="clear" w:color="auto" w:fill="auto"/>
          </w:tcPr>
          <w:p w14:paraId="39CD1C8F"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Low-carbon development is now generally expressed using the term low-emission development strategies (LEDS - also known as low-carbon development strategies, or low-carbon growth plans). Though no formally agreed definition exists, LEDS are generally used to describe forward-looking national economic development plans or strategies that encompass low-emission and/or climate-resilient economic growth (OECD, IEA 2010). [</w:t>
            </w:r>
            <w:hyperlink r:id="rId885" w:history="1">
              <w:r w:rsidRPr="00701100">
                <w:rPr>
                  <w:rStyle w:val="Hyperlink"/>
                  <w:rFonts w:ascii="Calibri" w:eastAsia="Times New Roman" w:hAnsi="Calibri" w:cs="Calibri"/>
                  <w:sz w:val="20"/>
                  <w:szCs w:val="20"/>
                  <w:lang w:val="en-GB"/>
                </w:rPr>
                <w:t>https://sustainabledevelopment.un.org/index.php?menu=1448</w:t>
              </w:r>
            </w:hyperlink>
            <w:r w:rsidRPr="00701100">
              <w:rPr>
                <w:rFonts w:ascii="Calibri" w:eastAsia="Times New Roman" w:hAnsi="Calibri" w:cs="Calibri"/>
                <w:sz w:val="20"/>
                <w:szCs w:val="20"/>
                <w:lang w:val="en-GB"/>
              </w:rPr>
              <w:t>]</w:t>
            </w:r>
          </w:p>
        </w:tc>
      </w:tr>
      <w:tr w:rsidR="00656FFB" w:rsidRPr="00701100" w14:paraId="1F139030" w14:textId="77777777" w:rsidTr="004528C4">
        <w:trPr>
          <w:trHeight w:val="290"/>
        </w:trPr>
        <w:tc>
          <w:tcPr>
            <w:tcW w:w="4225" w:type="dxa"/>
            <w:shd w:val="clear" w:color="auto" w:fill="D9E2F3" w:themeFill="accent1" w:themeFillTint="33"/>
            <w:noWrap/>
            <w:hideMark/>
          </w:tcPr>
          <w:p w14:paraId="41D9F2CE"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Relevance </w:t>
            </w:r>
          </w:p>
        </w:tc>
        <w:tc>
          <w:tcPr>
            <w:tcW w:w="10080" w:type="dxa"/>
            <w:gridSpan w:val="2"/>
            <w:shd w:val="clear" w:color="auto" w:fill="auto"/>
            <w:noWrap/>
            <w:hideMark/>
          </w:tcPr>
          <w:p w14:paraId="614494F6"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The concept of low-carbon development takes a "development-first" approach which rethinks development planning and proposes structural solutions (such as alternative infrastructure and spatial planning) with lower emission trajectories. It focuses on addressing and integrating climate change with development objectives and is therefore a more useful approach for developing countries. In practice, the plans are often combinations of new and existing elements, all combined in a new way to address pre-existing policy objectives along with the need to slow climate change and prepare for its impacts. [</w:t>
            </w:r>
            <w:hyperlink r:id="rId886" w:history="1">
              <w:r w:rsidRPr="00701100">
                <w:rPr>
                  <w:rStyle w:val="Hyperlink"/>
                  <w:rFonts w:ascii="Calibri" w:eastAsia="Times New Roman" w:hAnsi="Calibri" w:cs="Calibri"/>
                  <w:sz w:val="20"/>
                  <w:szCs w:val="20"/>
                  <w:lang w:val="en-GB"/>
                </w:rPr>
                <w:t>https://sustainabledevelopment.un.org/index.php?menu=1448</w:t>
              </w:r>
            </w:hyperlink>
            <w:r w:rsidRPr="00701100">
              <w:rPr>
                <w:rFonts w:ascii="Calibri" w:eastAsia="Times New Roman" w:hAnsi="Calibri" w:cs="Calibri"/>
                <w:sz w:val="20"/>
                <w:szCs w:val="20"/>
                <w:lang w:val="en-GB"/>
              </w:rPr>
              <w:t>]</w:t>
            </w:r>
          </w:p>
        </w:tc>
      </w:tr>
      <w:tr w:rsidR="00656FFB" w:rsidRPr="00701100" w14:paraId="4DF6C469" w14:textId="77777777" w:rsidTr="004528C4">
        <w:trPr>
          <w:trHeight w:val="290"/>
        </w:trPr>
        <w:tc>
          <w:tcPr>
            <w:tcW w:w="4225" w:type="dxa"/>
            <w:shd w:val="clear" w:color="auto" w:fill="D9E2F3" w:themeFill="accent1" w:themeFillTint="33"/>
            <w:noWrap/>
            <w:hideMark/>
          </w:tcPr>
          <w:p w14:paraId="4C8F4DB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National data sources </w:t>
            </w:r>
          </w:p>
        </w:tc>
        <w:tc>
          <w:tcPr>
            <w:tcW w:w="10080" w:type="dxa"/>
            <w:gridSpan w:val="2"/>
            <w:shd w:val="clear" w:color="auto" w:fill="auto"/>
            <w:noWrap/>
            <w:hideMark/>
          </w:tcPr>
          <w:p w14:paraId="30A53BE0" w14:textId="77777777" w:rsidR="00656FFB" w:rsidRPr="00701100" w:rsidRDefault="00656FFB" w:rsidP="007E44FB">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Environment Agency/National climate change reporting authorities</w:t>
            </w:r>
          </w:p>
        </w:tc>
      </w:tr>
      <w:tr w:rsidR="00656FFB" w:rsidRPr="00701100" w14:paraId="1A33C63A" w14:textId="77777777" w:rsidTr="004528C4">
        <w:trPr>
          <w:trHeight w:val="290"/>
        </w:trPr>
        <w:tc>
          <w:tcPr>
            <w:tcW w:w="4225" w:type="dxa"/>
            <w:shd w:val="clear" w:color="auto" w:fill="D9E2F3" w:themeFill="accent1" w:themeFillTint="33"/>
            <w:noWrap/>
            <w:hideMark/>
          </w:tcPr>
          <w:p w14:paraId="0ED9C74A" w14:textId="7AE1FC90" w:rsidR="00656FFB" w:rsidRPr="00701100" w:rsidRDefault="00D366A3" w:rsidP="00E371DE">
            <w:pPr>
              <w:spacing w:after="0" w:line="240" w:lineRule="auto"/>
              <w:rPr>
                <w:rFonts w:ascii="Calibri" w:eastAsia="Times New Roman" w:hAnsi="Calibri" w:cs="Calibri"/>
                <w:b/>
                <w:bCs/>
                <w:color w:val="0070C0"/>
                <w:sz w:val="20"/>
                <w:szCs w:val="20"/>
                <w:lang w:val="en-GB"/>
              </w:rPr>
            </w:pPr>
            <w:r w:rsidRPr="00AA7A45">
              <w:rPr>
                <w:rFonts w:cstheme="minorHAnsi"/>
                <w:b/>
                <w:bCs/>
                <w:color w:val="0070C0"/>
                <w:sz w:val="20"/>
                <w:szCs w:val="20"/>
                <w:lang w:val="en-GB"/>
              </w:rPr>
              <w:t>Type of data source</w:t>
            </w:r>
          </w:p>
        </w:tc>
        <w:tc>
          <w:tcPr>
            <w:tcW w:w="4842" w:type="dxa"/>
            <w:shd w:val="clear" w:color="auto" w:fill="auto"/>
          </w:tcPr>
          <w:p w14:paraId="53BF1EE0"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tcPr>
          <w:p w14:paraId="66104BAB"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12EE31D9" w14:textId="77777777" w:rsidTr="004528C4">
        <w:trPr>
          <w:trHeight w:val="290"/>
        </w:trPr>
        <w:tc>
          <w:tcPr>
            <w:tcW w:w="4225" w:type="dxa"/>
            <w:shd w:val="clear" w:color="auto" w:fill="D9E2F3" w:themeFill="accent1" w:themeFillTint="33"/>
            <w:noWrap/>
            <w:hideMark/>
          </w:tcPr>
          <w:p w14:paraId="4F48502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Update frequency</w:t>
            </w:r>
          </w:p>
        </w:tc>
        <w:tc>
          <w:tcPr>
            <w:tcW w:w="4842" w:type="dxa"/>
            <w:shd w:val="clear" w:color="auto" w:fill="auto"/>
          </w:tcPr>
          <w:p w14:paraId="24379AAC"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noWrap/>
            <w:hideMark/>
          </w:tcPr>
          <w:p w14:paraId="04357C4C"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7C62896C" w14:textId="77777777" w:rsidTr="004528C4">
        <w:trPr>
          <w:trHeight w:val="290"/>
        </w:trPr>
        <w:tc>
          <w:tcPr>
            <w:tcW w:w="4225" w:type="dxa"/>
            <w:shd w:val="clear" w:color="auto" w:fill="D9E2F3" w:themeFill="accent1" w:themeFillTint="33"/>
            <w:noWrap/>
            <w:hideMark/>
          </w:tcPr>
          <w:p w14:paraId="56FB1B30"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Category of measurement </w:t>
            </w:r>
          </w:p>
        </w:tc>
        <w:tc>
          <w:tcPr>
            <w:tcW w:w="4842" w:type="dxa"/>
            <w:shd w:val="clear" w:color="auto" w:fill="auto"/>
          </w:tcPr>
          <w:p w14:paraId="7A4ED39B"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tcPr>
          <w:p w14:paraId="3D18D2FA"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662FF2AC" w14:textId="77777777" w:rsidTr="004528C4">
        <w:trPr>
          <w:trHeight w:val="290"/>
        </w:trPr>
        <w:tc>
          <w:tcPr>
            <w:tcW w:w="4225" w:type="dxa"/>
            <w:shd w:val="clear" w:color="auto" w:fill="D9E2F3" w:themeFill="accent1" w:themeFillTint="33"/>
            <w:noWrap/>
            <w:hideMark/>
          </w:tcPr>
          <w:p w14:paraId="6B3EF4CF"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Computation/compilation methods </w:t>
            </w:r>
          </w:p>
        </w:tc>
        <w:tc>
          <w:tcPr>
            <w:tcW w:w="4842" w:type="dxa"/>
            <w:shd w:val="clear" w:color="auto" w:fill="auto"/>
          </w:tcPr>
          <w:p w14:paraId="69429DB6"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tcPr>
          <w:p w14:paraId="3BA93A57"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7B3D6E1D" w14:textId="77777777" w:rsidTr="004528C4">
        <w:trPr>
          <w:trHeight w:val="290"/>
        </w:trPr>
        <w:tc>
          <w:tcPr>
            <w:tcW w:w="4225" w:type="dxa"/>
            <w:shd w:val="clear" w:color="auto" w:fill="D9E2F3" w:themeFill="accent1" w:themeFillTint="33"/>
            <w:noWrap/>
            <w:hideMark/>
          </w:tcPr>
          <w:p w14:paraId="587D8CDF"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w:t>
            </w:r>
          </w:p>
        </w:tc>
        <w:tc>
          <w:tcPr>
            <w:tcW w:w="4842" w:type="dxa"/>
            <w:shd w:val="clear" w:color="auto" w:fill="auto"/>
          </w:tcPr>
          <w:p w14:paraId="63921F6D"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tcPr>
          <w:p w14:paraId="77CC7F52"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3B6304C4" w14:textId="77777777" w:rsidTr="004528C4">
        <w:trPr>
          <w:trHeight w:val="290"/>
        </w:trPr>
        <w:tc>
          <w:tcPr>
            <w:tcW w:w="4225" w:type="dxa"/>
            <w:shd w:val="clear" w:color="auto" w:fill="D9E2F3" w:themeFill="accent1" w:themeFillTint="33"/>
            <w:noWrap/>
            <w:hideMark/>
          </w:tcPr>
          <w:p w14:paraId="7EB63C2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description</w:t>
            </w:r>
          </w:p>
        </w:tc>
        <w:tc>
          <w:tcPr>
            <w:tcW w:w="4842" w:type="dxa"/>
            <w:shd w:val="clear" w:color="auto" w:fill="auto"/>
          </w:tcPr>
          <w:p w14:paraId="302E9A7B"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tcPr>
          <w:p w14:paraId="06E93355"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30FC741E" w14:textId="77777777" w:rsidTr="004528C4">
        <w:trPr>
          <w:trHeight w:val="290"/>
        </w:trPr>
        <w:tc>
          <w:tcPr>
            <w:tcW w:w="4225" w:type="dxa"/>
            <w:shd w:val="clear" w:color="auto" w:fill="D9E2F3" w:themeFill="accent1" w:themeFillTint="33"/>
            <w:noWrap/>
            <w:hideMark/>
          </w:tcPr>
          <w:p w14:paraId="60BAB894"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lastRenderedPageBreak/>
              <w:t>International primary data reference, URL</w:t>
            </w:r>
          </w:p>
        </w:tc>
        <w:tc>
          <w:tcPr>
            <w:tcW w:w="4842" w:type="dxa"/>
            <w:shd w:val="clear" w:color="auto" w:fill="auto"/>
          </w:tcPr>
          <w:p w14:paraId="7647FCC0"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tcPr>
          <w:p w14:paraId="42B83CAC"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5B35A1D5" w14:textId="77777777" w:rsidTr="004528C4">
        <w:trPr>
          <w:trHeight w:val="290"/>
        </w:trPr>
        <w:tc>
          <w:tcPr>
            <w:tcW w:w="4225" w:type="dxa"/>
            <w:shd w:val="clear" w:color="auto" w:fill="D9E2F3" w:themeFill="accent1" w:themeFillTint="33"/>
            <w:noWrap/>
            <w:hideMark/>
          </w:tcPr>
          <w:p w14:paraId="5FFF705F"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Type </w:t>
            </w:r>
          </w:p>
        </w:tc>
        <w:tc>
          <w:tcPr>
            <w:tcW w:w="4842" w:type="dxa"/>
            <w:shd w:val="clear" w:color="auto" w:fill="auto"/>
          </w:tcPr>
          <w:p w14:paraId="6586E5AB"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noWrap/>
            <w:hideMark/>
          </w:tcPr>
          <w:p w14:paraId="0325C650"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123A441C" w14:textId="77777777" w:rsidTr="004528C4">
        <w:trPr>
          <w:trHeight w:val="290"/>
        </w:trPr>
        <w:tc>
          <w:tcPr>
            <w:tcW w:w="4225" w:type="dxa"/>
            <w:shd w:val="clear" w:color="auto" w:fill="D9E2F3" w:themeFill="accent1" w:themeFillTint="33"/>
            <w:noWrap/>
            <w:hideMark/>
          </w:tcPr>
          <w:p w14:paraId="338E601E"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secondary data references</w:t>
            </w:r>
          </w:p>
        </w:tc>
        <w:tc>
          <w:tcPr>
            <w:tcW w:w="4842" w:type="dxa"/>
            <w:shd w:val="clear" w:color="auto" w:fill="auto"/>
          </w:tcPr>
          <w:p w14:paraId="780A336A"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tcPr>
          <w:p w14:paraId="3A636584"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2CFCAF1C" w14:textId="77777777" w:rsidTr="004528C4">
        <w:trPr>
          <w:trHeight w:val="290"/>
        </w:trPr>
        <w:tc>
          <w:tcPr>
            <w:tcW w:w="4225" w:type="dxa"/>
            <w:shd w:val="clear" w:color="auto" w:fill="D9E2F3" w:themeFill="accent1" w:themeFillTint="33"/>
            <w:noWrap/>
            <w:hideMark/>
          </w:tcPr>
          <w:p w14:paraId="6053A0C4"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Other data references</w:t>
            </w:r>
          </w:p>
        </w:tc>
        <w:tc>
          <w:tcPr>
            <w:tcW w:w="4842" w:type="dxa"/>
            <w:shd w:val="clear" w:color="auto" w:fill="auto"/>
          </w:tcPr>
          <w:p w14:paraId="034B5AB2"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noWrap/>
            <w:hideMark/>
          </w:tcPr>
          <w:p w14:paraId="7CE309D2"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458B5BF8" w14:textId="77777777" w:rsidTr="004528C4">
        <w:trPr>
          <w:trHeight w:val="290"/>
        </w:trPr>
        <w:tc>
          <w:tcPr>
            <w:tcW w:w="4225" w:type="dxa"/>
            <w:shd w:val="clear" w:color="auto" w:fill="D9E2F3" w:themeFill="accent1" w:themeFillTint="33"/>
            <w:noWrap/>
            <w:hideMark/>
          </w:tcPr>
          <w:p w14:paraId="74D68C4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Potential aggregations and scales </w:t>
            </w:r>
          </w:p>
        </w:tc>
        <w:tc>
          <w:tcPr>
            <w:tcW w:w="4842" w:type="dxa"/>
            <w:shd w:val="clear" w:color="auto" w:fill="auto"/>
          </w:tcPr>
          <w:p w14:paraId="65D06817"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c>
          <w:tcPr>
            <w:tcW w:w="5238" w:type="dxa"/>
            <w:shd w:val="clear" w:color="auto" w:fill="auto"/>
          </w:tcPr>
          <w:p w14:paraId="07363491" w14:textId="77777777" w:rsidR="00656FFB" w:rsidRPr="00701100" w:rsidRDefault="00656FFB" w:rsidP="007E44FB">
            <w:pPr>
              <w:spacing w:after="0" w:line="240" w:lineRule="auto"/>
              <w:rPr>
                <w:rFonts w:ascii="Calibri" w:eastAsia="Times New Roman" w:hAnsi="Calibri" w:cs="Calibri"/>
                <w:color w:val="0070C0"/>
                <w:sz w:val="20"/>
                <w:szCs w:val="20"/>
                <w:lang w:val="en-GB"/>
              </w:rPr>
            </w:pPr>
          </w:p>
        </w:tc>
      </w:tr>
      <w:tr w:rsidR="00656FFB" w:rsidRPr="00701100" w14:paraId="444658ED" w14:textId="77777777" w:rsidTr="004528C4">
        <w:trPr>
          <w:trHeight w:val="290"/>
        </w:trPr>
        <w:tc>
          <w:tcPr>
            <w:tcW w:w="4225" w:type="dxa"/>
            <w:shd w:val="clear" w:color="auto" w:fill="D9E2F3" w:themeFill="accent1" w:themeFillTint="33"/>
            <w:noWrap/>
            <w:hideMark/>
          </w:tcPr>
          <w:p w14:paraId="0E5402E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Methodological guidance </w:t>
            </w:r>
          </w:p>
        </w:tc>
        <w:tc>
          <w:tcPr>
            <w:tcW w:w="10080" w:type="dxa"/>
            <w:gridSpan w:val="2"/>
            <w:shd w:val="clear" w:color="auto" w:fill="auto"/>
          </w:tcPr>
          <w:p w14:paraId="4800082C" w14:textId="77777777" w:rsidR="00656FFB" w:rsidRPr="00701100" w:rsidRDefault="00656FFB" w:rsidP="007E44FB">
            <w:pPr>
              <w:spacing w:after="0" w:line="240" w:lineRule="auto"/>
              <w:rPr>
                <w:rStyle w:val="Hyperlink"/>
                <w:rFonts w:ascii="Calibri" w:hAnsi="Calibri" w:cs="Calibri"/>
                <w:sz w:val="20"/>
                <w:szCs w:val="20"/>
                <w:lang w:val="en-GB"/>
              </w:rPr>
            </w:pPr>
            <w:r w:rsidRPr="00701100">
              <w:rPr>
                <w:rFonts w:eastAsia="Times New Roman"/>
                <w:lang w:val="en-GB"/>
              </w:rPr>
              <w:t>UNFCCC,</w:t>
            </w:r>
            <w:r w:rsidRPr="00701100">
              <w:rPr>
                <w:rStyle w:val="Hyperlink"/>
                <w:rFonts w:ascii="Calibri" w:hAnsi="Calibri" w:cs="Calibri"/>
                <w:color w:val="000000" w:themeColor="text1"/>
                <w:sz w:val="20"/>
                <w:szCs w:val="20"/>
                <w:lang w:val="en-GB"/>
              </w:rPr>
              <w:t xml:space="preserve"> </w:t>
            </w:r>
            <w:r w:rsidRPr="00701100">
              <w:rPr>
                <w:rStyle w:val="Hyperlink"/>
                <w:rFonts w:ascii="Calibri" w:hAnsi="Calibri" w:cs="Calibri"/>
                <w:sz w:val="20"/>
                <w:szCs w:val="20"/>
                <w:lang w:val="en-GB"/>
              </w:rPr>
              <w:t>https://unfccc.int/process/the-paris-agreement/long-term-strategies</w:t>
            </w:r>
          </w:p>
        </w:tc>
      </w:tr>
    </w:tbl>
    <w:p w14:paraId="59CE46E0" w14:textId="77777777" w:rsidR="00656FFB" w:rsidRPr="00701100" w:rsidRDefault="00656FFB" w:rsidP="00E371DE">
      <w:pPr>
        <w:rPr>
          <w:lang w:val="en-GB"/>
        </w:rPr>
      </w:pPr>
    </w:p>
    <w:p w14:paraId="5981E3DA" w14:textId="77777777" w:rsidR="00656FFB" w:rsidRPr="00701100" w:rsidRDefault="00656FFB" w:rsidP="00E371DE">
      <w:pPr>
        <w:pStyle w:val="Heading1"/>
        <w:spacing w:line="240" w:lineRule="auto"/>
        <w:rPr>
          <w:lang w:val="en-GB"/>
        </w:rPr>
      </w:pPr>
      <w:r w:rsidRPr="00701100">
        <w:rPr>
          <w:lang w:val="en-GB"/>
        </w:rPr>
        <w:br w:type="page"/>
      </w:r>
      <w:bookmarkStart w:id="354" w:name="target115"/>
      <w:bookmarkStart w:id="355" w:name="_Toc91071790"/>
      <w:bookmarkStart w:id="356" w:name="_Toc92365839"/>
      <w:bookmarkStart w:id="357" w:name="_Toc92696439"/>
      <w:bookmarkStart w:id="358" w:name="_Toc129251444"/>
      <w:r w:rsidRPr="00701100">
        <w:rPr>
          <w:rFonts w:asciiTheme="minorHAnsi" w:hAnsiTheme="minorHAnsi" w:cstheme="minorHAnsi"/>
          <w:b/>
          <w:bCs/>
          <w:lang w:val="en-GB"/>
        </w:rPr>
        <w:lastRenderedPageBreak/>
        <w:t>115</w:t>
      </w:r>
      <w:bookmarkEnd w:id="354"/>
      <w:r w:rsidRPr="00701100">
        <w:rPr>
          <w:rFonts w:asciiTheme="minorHAnsi" w:hAnsiTheme="minorHAnsi" w:cstheme="minorHAnsi"/>
          <w:b/>
          <w:bCs/>
          <w:lang w:val="en-GB"/>
        </w:rPr>
        <w:t>. Reforming or phasing out of government support for fossil fuels, by fuel type and type of support</w:t>
      </w:r>
      <w:bookmarkEnd w:id="355"/>
      <w:bookmarkEnd w:id="356"/>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5"/>
        <w:gridCol w:w="10165"/>
      </w:tblGrid>
      <w:tr w:rsidR="00656FFB" w:rsidRPr="00701100" w14:paraId="7812EE77" w14:textId="77777777" w:rsidTr="00723B3E">
        <w:trPr>
          <w:trHeight w:val="300"/>
        </w:trPr>
        <w:tc>
          <w:tcPr>
            <w:tcW w:w="1468" w:type="pct"/>
            <w:tcBorders>
              <w:top w:val="single" w:sz="4" w:space="0" w:color="auto"/>
              <w:left w:val="single" w:sz="4" w:space="0" w:color="auto"/>
              <w:bottom w:val="single" w:sz="4" w:space="0" w:color="auto"/>
              <w:right w:val="single" w:sz="4" w:space="0" w:color="auto"/>
            </w:tcBorders>
            <w:shd w:val="clear" w:color="auto" w:fill="0070C0"/>
            <w:noWrap/>
          </w:tcPr>
          <w:p w14:paraId="670F1249" w14:textId="77777777" w:rsidR="00656FFB" w:rsidRPr="00701100" w:rsidRDefault="00656FFB" w:rsidP="00971FD9">
            <w:pPr>
              <w:spacing w:after="0" w:line="240" w:lineRule="auto"/>
              <w:rPr>
                <w:rFonts w:ascii="Calibri" w:hAnsi="Calibri" w:cs="Calibri"/>
                <w:b/>
                <w:bCs/>
                <w:color w:val="FFFFFF" w:themeColor="background1"/>
                <w:lang w:val="en-GB"/>
              </w:rPr>
            </w:pPr>
            <w:r w:rsidRPr="00701100">
              <w:rPr>
                <w:rFonts w:ascii="Calibri" w:hAnsi="Calibri" w:cs="Calibri"/>
                <w:b/>
                <w:bCs/>
                <w:color w:val="FFFFFF" w:themeColor="background1"/>
                <w:lang w:val="en-GB"/>
              </w:rPr>
              <w:t>Field</w:t>
            </w:r>
          </w:p>
        </w:tc>
        <w:tc>
          <w:tcPr>
            <w:tcW w:w="3532" w:type="pct"/>
            <w:tcBorders>
              <w:top w:val="single" w:sz="4" w:space="0" w:color="auto"/>
              <w:left w:val="nil"/>
              <w:bottom w:val="single" w:sz="4" w:space="0" w:color="auto"/>
              <w:right w:val="single" w:sz="4" w:space="0" w:color="auto"/>
            </w:tcBorders>
            <w:shd w:val="clear" w:color="auto" w:fill="0070C0"/>
            <w:noWrap/>
          </w:tcPr>
          <w:p w14:paraId="483D7088" w14:textId="77777777" w:rsidR="00656FFB" w:rsidRPr="00701100" w:rsidRDefault="00656FFB" w:rsidP="00971FD9">
            <w:pPr>
              <w:spacing w:after="0" w:line="240" w:lineRule="auto"/>
              <w:rPr>
                <w:rFonts w:ascii="Calibri" w:hAnsi="Calibri" w:cs="Calibri"/>
                <w:b/>
                <w:bCs/>
                <w:color w:val="FFFFFF" w:themeColor="background1"/>
                <w:lang w:val="en-GB"/>
              </w:rPr>
            </w:pPr>
            <w:r w:rsidRPr="00701100">
              <w:rPr>
                <w:rFonts w:ascii="Calibri" w:hAnsi="Calibri" w:cs="Calibri"/>
                <w:b/>
                <w:bCs/>
                <w:color w:val="FFFFFF" w:themeColor="background1"/>
                <w:lang w:val="en-GB"/>
              </w:rPr>
              <w:t>Description</w:t>
            </w:r>
          </w:p>
        </w:tc>
      </w:tr>
      <w:tr w:rsidR="00656FFB" w:rsidRPr="00701100" w14:paraId="5D16646B" w14:textId="77777777" w:rsidTr="00971FD9">
        <w:trPr>
          <w:trHeight w:val="300"/>
        </w:trPr>
        <w:tc>
          <w:tcPr>
            <w:tcW w:w="1468" w:type="pct"/>
            <w:shd w:val="clear" w:color="auto" w:fill="D9E2F3" w:themeFill="accent1" w:themeFillTint="33"/>
            <w:noWrap/>
            <w:hideMark/>
          </w:tcPr>
          <w:p w14:paraId="09533C00"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3532" w:type="pct"/>
            <w:shd w:val="clear" w:color="auto" w:fill="auto"/>
            <w:noWrap/>
            <w:hideMark/>
          </w:tcPr>
          <w:p w14:paraId="59318DB6"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Reforming or phasing out of government support for fossil fuels, by fuel type and type of support</w:t>
            </w:r>
          </w:p>
        </w:tc>
      </w:tr>
      <w:tr w:rsidR="00656FFB" w:rsidRPr="00701100" w14:paraId="63A74F68" w14:textId="77777777" w:rsidTr="00971FD9">
        <w:trPr>
          <w:trHeight w:val="300"/>
        </w:trPr>
        <w:tc>
          <w:tcPr>
            <w:tcW w:w="1468" w:type="pct"/>
            <w:shd w:val="clear" w:color="auto" w:fill="D9E2F3" w:themeFill="accent1" w:themeFillTint="33"/>
            <w:noWrap/>
            <w:hideMark/>
          </w:tcPr>
          <w:p w14:paraId="3F174CE4"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3532" w:type="pct"/>
            <w:shd w:val="clear" w:color="auto" w:fill="auto"/>
            <w:noWrap/>
            <w:hideMark/>
          </w:tcPr>
          <w:p w14:paraId="7BED8F81"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Refer to original source in metadata </w:t>
            </w:r>
          </w:p>
        </w:tc>
      </w:tr>
      <w:tr w:rsidR="00656FFB" w:rsidRPr="00701100" w14:paraId="5C3F09B1" w14:textId="77777777" w:rsidTr="00971FD9">
        <w:trPr>
          <w:trHeight w:val="300"/>
        </w:trPr>
        <w:tc>
          <w:tcPr>
            <w:tcW w:w="1468" w:type="pct"/>
            <w:shd w:val="clear" w:color="auto" w:fill="D9E2F3" w:themeFill="accent1" w:themeFillTint="33"/>
            <w:noWrap/>
            <w:hideMark/>
          </w:tcPr>
          <w:p w14:paraId="249E3940"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Area</w:t>
            </w:r>
          </w:p>
        </w:tc>
        <w:tc>
          <w:tcPr>
            <w:tcW w:w="3532" w:type="pct"/>
            <w:shd w:val="clear" w:color="auto" w:fill="auto"/>
            <w:noWrap/>
            <w:hideMark/>
          </w:tcPr>
          <w:p w14:paraId="65071860"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Mitigation</w:t>
            </w:r>
          </w:p>
        </w:tc>
      </w:tr>
      <w:tr w:rsidR="00656FFB" w:rsidRPr="00701100" w14:paraId="34E3B406" w14:textId="77777777" w:rsidTr="00971FD9">
        <w:trPr>
          <w:trHeight w:val="300"/>
        </w:trPr>
        <w:tc>
          <w:tcPr>
            <w:tcW w:w="1468" w:type="pct"/>
            <w:shd w:val="clear" w:color="auto" w:fill="D9E2F3" w:themeFill="accent1" w:themeFillTint="33"/>
            <w:noWrap/>
            <w:hideMark/>
          </w:tcPr>
          <w:p w14:paraId="7963BDF0"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3532" w:type="pct"/>
            <w:shd w:val="clear" w:color="auto" w:fill="auto"/>
            <w:noWrap/>
            <w:hideMark/>
          </w:tcPr>
          <w:p w14:paraId="027A9CF2"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Climate change mitigation policies, strategies and plans</w:t>
            </w:r>
          </w:p>
        </w:tc>
      </w:tr>
      <w:tr w:rsidR="00656FFB" w:rsidRPr="00701100" w14:paraId="715191DD" w14:textId="77777777" w:rsidTr="00971FD9">
        <w:trPr>
          <w:trHeight w:val="300"/>
        </w:trPr>
        <w:tc>
          <w:tcPr>
            <w:tcW w:w="1468" w:type="pct"/>
            <w:shd w:val="clear" w:color="auto" w:fill="D9E2F3" w:themeFill="accent1" w:themeFillTint="33"/>
            <w:noWrap/>
            <w:hideMark/>
          </w:tcPr>
          <w:p w14:paraId="1E7E284B"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3532" w:type="pct"/>
            <w:shd w:val="clear" w:color="auto" w:fill="auto"/>
            <w:noWrap/>
            <w:hideMark/>
          </w:tcPr>
          <w:p w14:paraId="68DC951E"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Governance</w:t>
            </w:r>
          </w:p>
        </w:tc>
      </w:tr>
      <w:tr w:rsidR="00656FFB" w:rsidRPr="00701100" w14:paraId="0CA42596" w14:textId="77777777" w:rsidTr="00971FD9">
        <w:trPr>
          <w:trHeight w:val="300"/>
        </w:trPr>
        <w:tc>
          <w:tcPr>
            <w:tcW w:w="1468" w:type="pct"/>
            <w:shd w:val="clear" w:color="auto" w:fill="D9E2F3" w:themeFill="accent1" w:themeFillTint="33"/>
            <w:noWrap/>
            <w:hideMark/>
          </w:tcPr>
          <w:p w14:paraId="6155AFB0"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3532" w:type="pct"/>
            <w:shd w:val="clear" w:color="auto" w:fill="auto"/>
            <w:noWrap/>
            <w:hideMark/>
          </w:tcPr>
          <w:p w14:paraId="2F41DC10"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r>
      <w:tr w:rsidR="00656FFB" w:rsidRPr="00701100" w14:paraId="1AFC2D71" w14:textId="77777777" w:rsidTr="00971FD9">
        <w:trPr>
          <w:trHeight w:val="300"/>
        </w:trPr>
        <w:tc>
          <w:tcPr>
            <w:tcW w:w="1468" w:type="pct"/>
            <w:shd w:val="clear" w:color="auto" w:fill="D9E2F3" w:themeFill="accent1" w:themeFillTint="33"/>
            <w:noWrap/>
            <w:hideMark/>
          </w:tcPr>
          <w:p w14:paraId="1042A1D2"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3532" w:type="pct"/>
            <w:shd w:val="clear" w:color="auto" w:fill="auto"/>
            <w:noWrap/>
            <w:hideMark/>
          </w:tcPr>
          <w:p w14:paraId="67469CD9"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r>
      <w:tr w:rsidR="00656FFB" w:rsidRPr="00701100" w14:paraId="1B852F0C" w14:textId="77777777" w:rsidTr="00971FD9">
        <w:trPr>
          <w:trHeight w:val="300"/>
        </w:trPr>
        <w:tc>
          <w:tcPr>
            <w:tcW w:w="1468" w:type="pct"/>
            <w:shd w:val="clear" w:color="auto" w:fill="D9E2F3" w:themeFill="accent1" w:themeFillTint="33"/>
            <w:noWrap/>
            <w:hideMark/>
          </w:tcPr>
          <w:p w14:paraId="5767FE26"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FDES</w:t>
            </w:r>
          </w:p>
        </w:tc>
        <w:tc>
          <w:tcPr>
            <w:tcW w:w="3532" w:type="pct"/>
            <w:shd w:val="clear" w:color="auto" w:fill="auto"/>
            <w:noWrap/>
            <w:hideMark/>
          </w:tcPr>
          <w:p w14:paraId="4B8DD730"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r>
      <w:tr w:rsidR="00656FFB" w:rsidRPr="00701100" w14:paraId="48141AB6" w14:textId="77777777" w:rsidTr="00971FD9">
        <w:trPr>
          <w:trHeight w:val="300"/>
        </w:trPr>
        <w:tc>
          <w:tcPr>
            <w:tcW w:w="1468" w:type="pct"/>
            <w:shd w:val="clear" w:color="auto" w:fill="D9E2F3" w:themeFill="accent1" w:themeFillTint="33"/>
            <w:noWrap/>
            <w:hideMark/>
          </w:tcPr>
          <w:p w14:paraId="5F6A9455"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SDG</w:t>
            </w:r>
          </w:p>
        </w:tc>
        <w:tc>
          <w:tcPr>
            <w:tcW w:w="3532" w:type="pct"/>
            <w:shd w:val="clear" w:color="auto" w:fill="auto"/>
            <w:noWrap/>
            <w:hideMark/>
          </w:tcPr>
          <w:p w14:paraId="16C96AD5"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24C4740" w14:textId="77777777" w:rsidTr="00971FD9">
        <w:trPr>
          <w:trHeight w:val="300"/>
        </w:trPr>
        <w:tc>
          <w:tcPr>
            <w:tcW w:w="1468" w:type="pct"/>
            <w:shd w:val="clear" w:color="auto" w:fill="D9E2F3" w:themeFill="accent1" w:themeFillTint="33"/>
            <w:noWrap/>
            <w:hideMark/>
          </w:tcPr>
          <w:p w14:paraId="46518DD6"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3532" w:type="pct"/>
            <w:shd w:val="clear" w:color="auto" w:fill="auto"/>
            <w:noWrap/>
            <w:hideMark/>
          </w:tcPr>
          <w:p w14:paraId="41BB1CCA"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99DA0F8" w14:textId="77777777" w:rsidTr="00971FD9">
        <w:trPr>
          <w:trHeight w:val="300"/>
        </w:trPr>
        <w:tc>
          <w:tcPr>
            <w:tcW w:w="1468" w:type="pct"/>
            <w:shd w:val="clear" w:color="auto" w:fill="D9E2F3" w:themeFill="accent1" w:themeFillTint="33"/>
            <w:noWrap/>
            <w:hideMark/>
          </w:tcPr>
          <w:p w14:paraId="0356423D"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Tier</w:t>
            </w:r>
          </w:p>
        </w:tc>
        <w:tc>
          <w:tcPr>
            <w:tcW w:w="3532" w:type="pct"/>
            <w:shd w:val="clear" w:color="auto" w:fill="auto"/>
            <w:noWrap/>
            <w:hideMark/>
          </w:tcPr>
          <w:p w14:paraId="1F37C56D"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r>
      <w:tr w:rsidR="00656FFB" w:rsidRPr="00D651B4" w14:paraId="08AD0308" w14:textId="77777777" w:rsidTr="00971FD9">
        <w:trPr>
          <w:trHeight w:val="1043"/>
        </w:trPr>
        <w:tc>
          <w:tcPr>
            <w:tcW w:w="1468" w:type="pct"/>
            <w:shd w:val="clear" w:color="auto" w:fill="D9E2F3" w:themeFill="accent1" w:themeFillTint="33"/>
            <w:noWrap/>
            <w:hideMark/>
          </w:tcPr>
          <w:p w14:paraId="6F3510AC"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Definition</w:t>
            </w:r>
          </w:p>
        </w:tc>
        <w:tc>
          <w:tcPr>
            <w:tcW w:w="3532" w:type="pct"/>
            <w:shd w:val="clear" w:color="auto" w:fill="auto"/>
            <w:noWrap/>
            <w:hideMark/>
          </w:tcPr>
          <w:p w14:paraId="61CD9ABB" w14:textId="77777777" w:rsidR="00656FFB" w:rsidRPr="00701100" w:rsidRDefault="00656FFB" w:rsidP="00723B3E">
            <w:pPr>
              <w:spacing w:after="0" w:line="240" w:lineRule="auto"/>
              <w:rPr>
                <w:rFonts w:ascii="Calibri" w:hAnsi="Calibri" w:cs="Calibri"/>
                <w:sz w:val="20"/>
                <w:szCs w:val="20"/>
                <w:lang w:val="es-ES"/>
              </w:rPr>
            </w:pPr>
            <w:r w:rsidRPr="00701100">
              <w:rPr>
                <w:rFonts w:ascii="Calibri" w:hAnsi="Calibri" w:cs="Calibri"/>
                <w:sz w:val="20"/>
                <w:szCs w:val="20"/>
                <w:lang w:val="en-GB"/>
              </w:rPr>
              <w:t xml:space="preserve">The indicator address efforts to improved policies on: subsidies and government support for fossil-fuel production; energy-pricing reforms; subsidised hard-coal industry; inefficient fossil-fuel subsidies; tax provisions that provide preferential treatment; among others. </w:t>
            </w:r>
            <w:r w:rsidRPr="00701100">
              <w:rPr>
                <w:rFonts w:ascii="Calibri" w:hAnsi="Calibri" w:cs="Calibri"/>
                <w:sz w:val="20"/>
                <w:szCs w:val="20"/>
                <w:lang w:val="es-ES"/>
              </w:rPr>
              <w:t xml:space="preserve">[OECD, </w:t>
            </w:r>
            <w:hyperlink r:id="rId887" w:history="1">
              <w:r w:rsidRPr="00701100">
                <w:rPr>
                  <w:rStyle w:val="Hyperlink"/>
                  <w:rFonts w:ascii="Calibri" w:hAnsi="Calibri" w:cs="Calibri"/>
                  <w:sz w:val="20"/>
                  <w:szCs w:val="20"/>
                  <w:lang w:val="es-ES"/>
                </w:rPr>
                <w:t>https://www.oecd.org/fossil-fuels/publication/OECD-IEA-G20-Fossil-Fuel-Subsidies-Reform-Update-2019.pdf</w:t>
              </w:r>
            </w:hyperlink>
            <w:r w:rsidRPr="00701100">
              <w:rPr>
                <w:rFonts w:ascii="Calibri" w:hAnsi="Calibri" w:cs="Calibri"/>
                <w:sz w:val="20"/>
                <w:szCs w:val="20"/>
                <w:lang w:val="es-ES"/>
              </w:rPr>
              <w:t>]</w:t>
            </w:r>
          </w:p>
          <w:p w14:paraId="27B5E8B4" w14:textId="77777777" w:rsidR="00656FFB" w:rsidRPr="00701100" w:rsidRDefault="00656FFB" w:rsidP="00723B3E">
            <w:pPr>
              <w:spacing w:after="0" w:line="240" w:lineRule="auto"/>
              <w:rPr>
                <w:rFonts w:ascii="Calibri" w:hAnsi="Calibri" w:cs="Calibri"/>
                <w:sz w:val="20"/>
                <w:szCs w:val="20"/>
                <w:lang w:val="es-ES"/>
              </w:rPr>
            </w:pPr>
          </w:p>
        </w:tc>
      </w:tr>
      <w:tr w:rsidR="00656FFB" w:rsidRPr="00701100" w14:paraId="0B924A6D" w14:textId="77777777" w:rsidTr="00971FD9">
        <w:trPr>
          <w:trHeight w:val="782"/>
        </w:trPr>
        <w:tc>
          <w:tcPr>
            <w:tcW w:w="1468" w:type="pct"/>
            <w:shd w:val="clear" w:color="auto" w:fill="D9E2F3" w:themeFill="accent1" w:themeFillTint="33"/>
            <w:noWrap/>
            <w:hideMark/>
          </w:tcPr>
          <w:p w14:paraId="705A01E0"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Relevance </w:t>
            </w:r>
          </w:p>
        </w:tc>
        <w:tc>
          <w:tcPr>
            <w:tcW w:w="3532" w:type="pct"/>
            <w:shd w:val="clear" w:color="auto" w:fill="auto"/>
            <w:noWrap/>
            <w:hideMark/>
          </w:tcPr>
          <w:p w14:paraId="4806E284"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The rationalisation and phasing out of inefficient fossil-fuel subsidies can unduly penalise vulnerable populations and economic sectors. It also encourages wasteful consumptions of fossil fuels. [OECD, </w:t>
            </w:r>
            <w:hyperlink r:id="rId888" w:history="1">
              <w:r w:rsidRPr="00701100">
                <w:rPr>
                  <w:rStyle w:val="Hyperlink"/>
                  <w:rFonts w:ascii="Calibri" w:hAnsi="Calibri" w:cs="Calibri"/>
                  <w:sz w:val="20"/>
                  <w:szCs w:val="20"/>
                  <w:lang w:val="en-GB"/>
                </w:rPr>
                <w:t>https://www.oecd.org/fossil-fuels/publication/OECD-IEA-G20-Fossil-Fuel-Subsidies-Reform-Update-2019.pdf</w:t>
              </w:r>
            </w:hyperlink>
            <w:r w:rsidRPr="00701100">
              <w:rPr>
                <w:rFonts w:ascii="Calibri" w:hAnsi="Calibri" w:cs="Calibri"/>
                <w:sz w:val="20"/>
                <w:szCs w:val="20"/>
                <w:lang w:val="en-GB"/>
              </w:rPr>
              <w:t>]</w:t>
            </w:r>
          </w:p>
          <w:p w14:paraId="4B2CAA69" w14:textId="77777777" w:rsidR="00656FFB" w:rsidRPr="00701100" w:rsidRDefault="00656FFB" w:rsidP="00723B3E">
            <w:pPr>
              <w:spacing w:after="0" w:line="240" w:lineRule="auto"/>
              <w:rPr>
                <w:rFonts w:ascii="Calibri" w:hAnsi="Calibri" w:cs="Calibri"/>
                <w:sz w:val="20"/>
                <w:szCs w:val="20"/>
                <w:lang w:val="en-GB"/>
              </w:rPr>
            </w:pPr>
          </w:p>
        </w:tc>
      </w:tr>
      <w:tr w:rsidR="00656FFB" w:rsidRPr="00701100" w14:paraId="64851ED2" w14:textId="77777777" w:rsidTr="00971FD9">
        <w:trPr>
          <w:trHeight w:val="300"/>
        </w:trPr>
        <w:tc>
          <w:tcPr>
            <w:tcW w:w="1468" w:type="pct"/>
            <w:shd w:val="clear" w:color="auto" w:fill="D9E2F3" w:themeFill="accent1" w:themeFillTint="33"/>
            <w:noWrap/>
            <w:hideMark/>
          </w:tcPr>
          <w:p w14:paraId="063DE7A1"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National data sources </w:t>
            </w:r>
          </w:p>
        </w:tc>
        <w:tc>
          <w:tcPr>
            <w:tcW w:w="3532" w:type="pct"/>
            <w:shd w:val="clear" w:color="auto" w:fill="auto"/>
            <w:noWrap/>
            <w:hideMark/>
          </w:tcPr>
          <w:p w14:paraId="0FEBCF87"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Environment Agency/National climate change reporting authorities</w:t>
            </w:r>
          </w:p>
        </w:tc>
      </w:tr>
      <w:tr w:rsidR="00656FFB" w:rsidRPr="00701100" w14:paraId="34DA83E6" w14:textId="77777777" w:rsidTr="00971FD9">
        <w:trPr>
          <w:trHeight w:val="300"/>
        </w:trPr>
        <w:tc>
          <w:tcPr>
            <w:tcW w:w="1468" w:type="pct"/>
            <w:shd w:val="clear" w:color="auto" w:fill="D9E2F3" w:themeFill="accent1" w:themeFillTint="33"/>
            <w:noWrap/>
            <w:hideMark/>
          </w:tcPr>
          <w:p w14:paraId="61FC41A4" w14:textId="6BA2620C" w:rsidR="00656FFB" w:rsidRPr="00701100" w:rsidRDefault="00D366A3" w:rsidP="00971FD9">
            <w:pPr>
              <w:spacing w:after="0" w:line="240" w:lineRule="auto"/>
              <w:rPr>
                <w:rFonts w:ascii="Calibri" w:hAnsi="Calibri" w:cs="Calibri"/>
                <w:b/>
                <w:bCs/>
                <w:color w:val="0070C0"/>
                <w:sz w:val="20"/>
                <w:szCs w:val="20"/>
                <w:lang w:val="en-GB"/>
              </w:rPr>
            </w:pPr>
            <w:r w:rsidRPr="00AA7A45">
              <w:rPr>
                <w:rFonts w:cstheme="minorHAnsi"/>
                <w:b/>
                <w:bCs/>
                <w:color w:val="0070C0"/>
                <w:sz w:val="20"/>
                <w:szCs w:val="20"/>
                <w:lang w:val="en-GB"/>
              </w:rPr>
              <w:t>Type of data source</w:t>
            </w:r>
          </w:p>
        </w:tc>
        <w:tc>
          <w:tcPr>
            <w:tcW w:w="3532" w:type="pct"/>
            <w:shd w:val="clear" w:color="auto" w:fill="auto"/>
            <w:noWrap/>
            <w:hideMark/>
          </w:tcPr>
          <w:p w14:paraId="256F2B3D"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r>
      <w:tr w:rsidR="00656FFB" w:rsidRPr="00701100" w14:paraId="3F3D58AC" w14:textId="77777777" w:rsidTr="00971FD9">
        <w:trPr>
          <w:trHeight w:val="300"/>
        </w:trPr>
        <w:tc>
          <w:tcPr>
            <w:tcW w:w="1468" w:type="pct"/>
            <w:shd w:val="clear" w:color="auto" w:fill="D9E2F3" w:themeFill="accent1" w:themeFillTint="33"/>
            <w:noWrap/>
            <w:hideMark/>
          </w:tcPr>
          <w:p w14:paraId="3E02E5FF"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Update frequency</w:t>
            </w:r>
          </w:p>
        </w:tc>
        <w:tc>
          <w:tcPr>
            <w:tcW w:w="3532" w:type="pct"/>
            <w:shd w:val="clear" w:color="auto" w:fill="auto"/>
            <w:noWrap/>
            <w:hideMark/>
          </w:tcPr>
          <w:p w14:paraId="103E4081"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7594E980" w14:textId="77777777" w:rsidTr="00971FD9">
        <w:trPr>
          <w:trHeight w:val="300"/>
        </w:trPr>
        <w:tc>
          <w:tcPr>
            <w:tcW w:w="1468" w:type="pct"/>
            <w:shd w:val="clear" w:color="auto" w:fill="D9E2F3" w:themeFill="accent1" w:themeFillTint="33"/>
            <w:noWrap/>
            <w:hideMark/>
          </w:tcPr>
          <w:p w14:paraId="2F7FA716"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Category of measurement </w:t>
            </w:r>
          </w:p>
        </w:tc>
        <w:tc>
          <w:tcPr>
            <w:tcW w:w="3532" w:type="pct"/>
            <w:shd w:val="clear" w:color="auto" w:fill="auto"/>
            <w:noWrap/>
            <w:hideMark/>
          </w:tcPr>
          <w:p w14:paraId="4F39C059"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r>
      <w:tr w:rsidR="00656FFB" w:rsidRPr="00701100" w14:paraId="5C774A5C" w14:textId="77777777" w:rsidTr="00971FD9">
        <w:trPr>
          <w:trHeight w:val="300"/>
        </w:trPr>
        <w:tc>
          <w:tcPr>
            <w:tcW w:w="1468" w:type="pct"/>
            <w:shd w:val="clear" w:color="auto" w:fill="D9E2F3" w:themeFill="accent1" w:themeFillTint="33"/>
            <w:noWrap/>
            <w:hideMark/>
          </w:tcPr>
          <w:p w14:paraId="6CCEC52A"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Computation/compilation methods </w:t>
            </w:r>
          </w:p>
        </w:tc>
        <w:tc>
          <w:tcPr>
            <w:tcW w:w="3532" w:type="pct"/>
            <w:shd w:val="clear" w:color="auto" w:fill="auto"/>
            <w:noWrap/>
            <w:hideMark/>
          </w:tcPr>
          <w:p w14:paraId="536ECB3A"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114965E" w14:textId="77777777" w:rsidTr="00971FD9">
        <w:trPr>
          <w:trHeight w:val="300"/>
        </w:trPr>
        <w:tc>
          <w:tcPr>
            <w:tcW w:w="1468" w:type="pct"/>
            <w:shd w:val="clear" w:color="auto" w:fill="D9E2F3" w:themeFill="accent1" w:themeFillTint="33"/>
            <w:noWrap/>
            <w:hideMark/>
          </w:tcPr>
          <w:p w14:paraId="676C808A"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w:t>
            </w:r>
          </w:p>
        </w:tc>
        <w:tc>
          <w:tcPr>
            <w:tcW w:w="3532" w:type="pct"/>
            <w:shd w:val="clear" w:color="auto" w:fill="auto"/>
            <w:noWrap/>
            <w:hideMark/>
          </w:tcPr>
          <w:p w14:paraId="488C1529"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766320F" w14:textId="77777777" w:rsidTr="00971FD9">
        <w:trPr>
          <w:trHeight w:val="300"/>
        </w:trPr>
        <w:tc>
          <w:tcPr>
            <w:tcW w:w="1468" w:type="pct"/>
            <w:shd w:val="clear" w:color="auto" w:fill="D9E2F3" w:themeFill="accent1" w:themeFillTint="33"/>
            <w:noWrap/>
            <w:hideMark/>
          </w:tcPr>
          <w:p w14:paraId="4DD97122"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description</w:t>
            </w:r>
          </w:p>
        </w:tc>
        <w:tc>
          <w:tcPr>
            <w:tcW w:w="3532" w:type="pct"/>
            <w:shd w:val="clear" w:color="auto" w:fill="auto"/>
            <w:noWrap/>
            <w:hideMark/>
          </w:tcPr>
          <w:p w14:paraId="29D60F27" w14:textId="77777777" w:rsidR="00656FFB" w:rsidRPr="00701100" w:rsidRDefault="00656FFB" w:rsidP="00723B3E">
            <w:pPr>
              <w:spacing w:after="0" w:line="240" w:lineRule="auto"/>
              <w:rPr>
                <w:rFonts w:ascii="Calibri" w:hAnsi="Calibri" w:cs="Calibri"/>
                <w:sz w:val="20"/>
                <w:szCs w:val="20"/>
                <w:lang w:val="en-GB"/>
              </w:rPr>
            </w:pPr>
          </w:p>
          <w:p w14:paraId="141010EE" w14:textId="77777777" w:rsidR="00656FFB" w:rsidRPr="00701100" w:rsidRDefault="00656FFB" w:rsidP="00723B3E">
            <w:pPr>
              <w:spacing w:after="0" w:line="240" w:lineRule="auto"/>
              <w:rPr>
                <w:rFonts w:ascii="Calibri" w:hAnsi="Calibri" w:cs="Calibri"/>
                <w:sz w:val="20"/>
                <w:szCs w:val="20"/>
                <w:lang w:val="en-GB"/>
              </w:rPr>
            </w:pPr>
          </w:p>
        </w:tc>
      </w:tr>
      <w:tr w:rsidR="00656FFB" w:rsidRPr="00701100" w14:paraId="6144DC70" w14:textId="77777777" w:rsidTr="00971FD9">
        <w:trPr>
          <w:trHeight w:val="300"/>
        </w:trPr>
        <w:tc>
          <w:tcPr>
            <w:tcW w:w="1468" w:type="pct"/>
            <w:shd w:val="clear" w:color="auto" w:fill="D9E2F3" w:themeFill="accent1" w:themeFillTint="33"/>
            <w:noWrap/>
            <w:hideMark/>
          </w:tcPr>
          <w:p w14:paraId="369B3ABF"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URL</w:t>
            </w:r>
          </w:p>
        </w:tc>
        <w:tc>
          <w:tcPr>
            <w:tcW w:w="3532" w:type="pct"/>
            <w:shd w:val="clear" w:color="auto" w:fill="auto"/>
            <w:noWrap/>
            <w:hideMark/>
          </w:tcPr>
          <w:p w14:paraId="7C298E4B"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278C3712" w14:textId="77777777" w:rsidTr="00971FD9">
        <w:trPr>
          <w:trHeight w:val="300"/>
        </w:trPr>
        <w:tc>
          <w:tcPr>
            <w:tcW w:w="1468" w:type="pct"/>
            <w:shd w:val="clear" w:color="auto" w:fill="D9E2F3" w:themeFill="accent1" w:themeFillTint="33"/>
            <w:noWrap/>
            <w:hideMark/>
          </w:tcPr>
          <w:p w14:paraId="29C9A502"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Type </w:t>
            </w:r>
          </w:p>
        </w:tc>
        <w:tc>
          <w:tcPr>
            <w:tcW w:w="3532" w:type="pct"/>
            <w:shd w:val="clear" w:color="auto" w:fill="auto"/>
            <w:noWrap/>
            <w:hideMark/>
          </w:tcPr>
          <w:p w14:paraId="37CBFBEB"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03873EC" w14:textId="77777777" w:rsidTr="00971FD9">
        <w:trPr>
          <w:trHeight w:val="300"/>
        </w:trPr>
        <w:tc>
          <w:tcPr>
            <w:tcW w:w="1468" w:type="pct"/>
            <w:shd w:val="clear" w:color="auto" w:fill="D9E2F3" w:themeFill="accent1" w:themeFillTint="33"/>
            <w:noWrap/>
            <w:hideMark/>
          </w:tcPr>
          <w:p w14:paraId="49297911"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secondary data references</w:t>
            </w:r>
          </w:p>
        </w:tc>
        <w:tc>
          <w:tcPr>
            <w:tcW w:w="3532" w:type="pct"/>
            <w:shd w:val="clear" w:color="auto" w:fill="auto"/>
            <w:noWrap/>
            <w:hideMark/>
          </w:tcPr>
          <w:p w14:paraId="57165E9C"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color w:val="000000" w:themeColor="text1"/>
                <w:sz w:val="20"/>
                <w:szCs w:val="20"/>
                <w:lang w:val="en-GB"/>
              </w:rPr>
              <w:t>OECD, Eurostat</w:t>
            </w:r>
          </w:p>
        </w:tc>
      </w:tr>
      <w:tr w:rsidR="00656FFB" w:rsidRPr="00701100" w14:paraId="38DB9AAD" w14:textId="77777777" w:rsidTr="00971FD9">
        <w:trPr>
          <w:trHeight w:val="300"/>
        </w:trPr>
        <w:tc>
          <w:tcPr>
            <w:tcW w:w="1468" w:type="pct"/>
            <w:shd w:val="clear" w:color="auto" w:fill="D9E2F3" w:themeFill="accent1" w:themeFillTint="33"/>
            <w:noWrap/>
            <w:hideMark/>
          </w:tcPr>
          <w:p w14:paraId="60C3D1C4"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Other data references</w:t>
            </w:r>
          </w:p>
        </w:tc>
        <w:tc>
          <w:tcPr>
            <w:tcW w:w="3532" w:type="pct"/>
            <w:shd w:val="clear" w:color="auto" w:fill="auto"/>
            <w:noWrap/>
            <w:hideMark/>
          </w:tcPr>
          <w:p w14:paraId="53532C69" w14:textId="77777777"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DCC4D0C" w14:textId="77777777" w:rsidTr="00971FD9">
        <w:trPr>
          <w:trHeight w:val="300"/>
        </w:trPr>
        <w:tc>
          <w:tcPr>
            <w:tcW w:w="1468" w:type="pct"/>
            <w:shd w:val="clear" w:color="auto" w:fill="D9E2F3" w:themeFill="accent1" w:themeFillTint="33"/>
            <w:noWrap/>
            <w:hideMark/>
          </w:tcPr>
          <w:p w14:paraId="5BC9B337"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Potential aggregations and scales </w:t>
            </w:r>
          </w:p>
        </w:tc>
        <w:tc>
          <w:tcPr>
            <w:tcW w:w="3532" w:type="pct"/>
            <w:shd w:val="clear" w:color="auto" w:fill="auto"/>
            <w:noWrap/>
            <w:hideMark/>
          </w:tcPr>
          <w:p w14:paraId="63ED330C" w14:textId="77777777" w:rsidR="00656FFB" w:rsidRPr="00701100" w:rsidRDefault="00656FFB" w:rsidP="00723B3E">
            <w:pPr>
              <w:spacing w:after="0"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By fuel type and by type of support</w:t>
            </w:r>
          </w:p>
        </w:tc>
      </w:tr>
      <w:tr w:rsidR="00656FFB" w:rsidRPr="00701100" w14:paraId="2F28B3E9" w14:textId="77777777" w:rsidTr="00971FD9">
        <w:trPr>
          <w:trHeight w:val="300"/>
        </w:trPr>
        <w:tc>
          <w:tcPr>
            <w:tcW w:w="1468" w:type="pct"/>
            <w:shd w:val="clear" w:color="auto" w:fill="D9E2F3" w:themeFill="accent1" w:themeFillTint="33"/>
            <w:noWrap/>
            <w:hideMark/>
          </w:tcPr>
          <w:p w14:paraId="41B4783C" w14:textId="77777777" w:rsidR="00656FFB" w:rsidRPr="00701100" w:rsidRDefault="00656FFB" w:rsidP="00971FD9">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Methodological guidance </w:t>
            </w:r>
          </w:p>
        </w:tc>
        <w:tc>
          <w:tcPr>
            <w:tcW w:w="3532" w:type="pct"/>
            <w:shd w:val="clear" w:color="auto" w:fill="auto"/>
            <w:noWrap/>
            <w:hideMark/>
          </w:tcPr>
          <w:p w14:paraId="43757C73" w14:textId="3DE8E25B" w:rsidR="00656FFB" w:rsidRPr="00701100" w:rsidRDefault="00656FFB" w:rsidP="00723B3E">
            <w:pPr>
              <w:spacing w:after="0" w:line="240" w:lineRule="auto"/>
              <w:rPr>
                <w:rFonts w:ascii="Calibri" w:hAnsi="Calibri" w:cs="Calibri"/>
                <w:sz w:val="20"/>
                <w:szCs w:val="20"/>
                <w:lang w:val="es-ES"/>
              </w:rPr>
            </w:pPr>
            <w:r w:rsidRPr="00701100">
              <w:rPr>
                <w:rFonts w:ascii="Calibri" w:hAnsi="Calibri" w:cs="Calibri"/>
                <w:sz w:val="20"/>
                <w:szCs w:val="20"/>
                <w:lang w:val="es-ES"/>
              </w:rPr>
              <w:t xml:space="preserve">OECD, </w:t>
            </w:r>
            <w:hyperlink r:id="rId889" w:history="1">
              <w:r w:rsidRPr="00701100">
                <w:rPr>
                  <w:rStyle w:val="Hyperlink"/>
                  <w:rFonts w:ascii="Calibri" w:hAnsi="Calibri" w:cs="Calibri"/>
                  <w:sz w:val="20"/>
                  <w:szCs w:val="20"/>
                  <w:lang w:val="es-ES"/>
                </w:rPr>
                <w:t>https://www.oecd.org/fossil-fuels/publication/OECD-IEA-G20-Fossil-Fuel-Subsidies-Reform-Update-2019.pdf</w:t>
              </w:r>
            </w:hyperlink>
          </w:p>
          <w:p w14:paraId="0D341BC6" w14:textId="76A5B10A" w:rsidR="00656FFB" w:rsidRPr="00701100" w:rsidRDefault="00656FFB" w:rsidP="00723B3E">
            <w:pPr>
              <w:spacing w:after="0" w:line="240" w:lineRule="auto"/>
              <w:rPr>
                <w:rFonts w:ascii="Calibri" w:hAnsi="Calibri" w:cs="Calibri"/>
                <w:color w:val="FF0000"/>
                <w:sz w:val="20"/>
                <w:szCs w:val="20"/>
                <w:lang w:val="es-ES"/>
              </w:rPr>
            </w:pPr>
            <w:r w:rsidRPr="00701100">
              <w:rPr>
                <w:rFonts w:ascii="Calibri" w:hAnsi="Calibri" w:cs="Calibri"/>
                <w:sz w:val="20"/>
                <w:szCs w:val="20"/>
                <w:lang w:val="es-ES"/>
              </w:rPr>
              <w:lastRenderedPageBreak/>
              <w:t xml:space="preserve">UN-ECE metadata [similar to] indicator 32, </w:t>
            </w:r>
            <w:r w:rsidRPr="00701100">
              <w:rPr>
                <w:rStyle w:val="Hyperlink"/>
                <w:sz w:val="20"/>
                <w:szCs w:val="20"/>
                <w:lang w:val="es-ES"/>
              </w:rPr>
              <w:t>https://statswiki.unece.org/pages/viewpage.action?pageId=285216611&amp;preview=/285216611/285216764/CCCI_32_25092020.pdf</w:t>
            </w:r>
            <w:r w:rsidR="002E32F3" w:rsidRPr="00701100">
              <w:rPr>
                <w:rStyle w:val="Hyperlink"/>
                <w:sz w:val="20"/>
                <w:szCs w:val="20"/>
                <w:lang w:val="es-ES"/>
              </w:rPr>
              <w:t>;</w:t>
            </w:r>
          </w:p>
          <w:p w14:paraId="231A4629" w14:textId="4D85C63E" w:rsidR="00656FFB" w:rsidRPr="00701100" w:rsidRDefault="00656FFB" w:rsidP="00723B3E">
            <w:pPr>
              <w:spacing w:after="0" w:line="240" w:lineRule="auto"/>
              <w:rPr>
                <w:rFonts w:ascii="Calibri" w:hAnsi="Calibri" w:cs="Calibri"/>
                <w:color w:val="FF0000"/>
                <w:sz w:val="20"/>
                <w:szCs w:val="20"/>
                <w:lang w:val="en-GB"/>
              </w:rPr>
            </w:pPr>
            <w:r w:rsidRPr="00701100">
              <w:rPr>
                <w:rFonts w:ascii="Calibri" w:hAnsi="Calibri" w:cs="Calibri"/>
                <w:sz w:val="20"/>
                <w:szCs w:val="20"/>
                <w:lang w:val="en-GB"/>
              </w:rPr>
              <w:t xml:space="preserve">Eurostat Environmental subsidies and similar transfers — Guidelines, </w:t>
            </w:r>
            <w:hyperlink r:id="rId890" w:history="1">
              <w:r w:rsidRPr="00701100">
                <w:rPr>
                  <w:rStyle w:val="Hyperlink"/>
                  <w:rFonts w:ascii="Calibri" w:hAnsi="Calibri" w:cs="Calibri"/>
                  <w:sz w:val="20"/>
                  <w:szCs w:val="20"/>
                  <w:lang w:val="en-GB"/>
                </w:rPr>
                <w:t>https://ec.europa.eu/eurostat/en/web/products-manuals-and-guidelines/-/KS-GQ-15-005-EN-N</w:t>
              </w:r>
            </w:hyperlink>
            <w:r w:rsidR="002E32F3" w:rsidRPr="00701100">
              <w:rPr>
                <w:rStyle w:val="Hyperlink"/>
                <w:rFonts w:ascii="Calibri" w:hAnsi="Calibri" w:cs="Calibri"/>
                <w:color w:val="auto"/>
                <w:sz w:val="20"/>
                <w:szCs w:val="20"/>
                <w:lang w:val="en-GB"/>
              </w:rPr>
              <w:t>;</w:t>
            </w:r>
            <w:r w:rsidRPr="00701100">
              <w:rPr>
                <w:rFonts w:ascii="Calibri" w:hAnsi="Calibri" w:cs="Calibri"/>
                <w:color w:val="FF0000"/>
                <w:sz w:val="20"/>
                <w:szCs w:val="20"/>
                <w:lang w:val="en-GB"/>
              </w:rPr>
              <w:t xml:space="preserve"> </w:t>
            </w:r>
          </w:p>
          <w:p w14:paraId="6E6EE3DE" w14:textId="76AC4CB3" w:rsidR="00656FFB" w:rsidRPr="00701100" w:rsidRDefault="00656FFB" w:rsidP="00723B3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Compiling and Refining Environmental and Economic Accounts (CREEA) (EU Cordis, 2014), </w:t>
            </w:r>
            <w:hyperlink r:id="rId891" w:history="1">
              <w:r w:rsidRPr="00701100">
                <w:rPr>
                  <w:rStyle w:val="Hyperlink"/>
                  <w:rFonts w:ascii="Calibri" w:hAnsi="Calibri" w:cs="Calibri"/>
                  <w:sz w:val="20"/>
                  <w:szCs w:val="20"/>
                  <w:lang w:val="en-GB"/>
                </w:rPr>
                <w:t>https://cordis.europa.eu/project/rcn/97380/reporting/en</w:t>
              </w:r>
            </w:hyperlink>
          </w:p>
        </w:tc>
      </w:tr>
    </w:tbl>
    <w:p w14:paraId="478AB9A7" w14:textId="77777777" w:rsidR="00656FFB" w:rsidRPr="00701100" w:rsidRDefault="00656FFB" w:rsidP="00E371DE">
      <w:pPr>
        <w:rPr>
          <w:rFonts w:ascii="Calibri" w:hAnsi="Calibri" w:cs="Calibri"/>
          <w:sz w:val="20"/>
          <w:szCs w:val="20"/>
          <w:lang w:val="en-GB"/>
        </w:rPr>
      </w:pPr>
      <w:bookmarkStart w:id="359" w:name="_Toc91071792"/>
    </w:p>
    <w:p w14:paraId="30010480" w14:textId="77777777" w:rsidR="00656FFB" w:rsidRPr="00701100" w:rsidRDefault="00656FFB" w:rsidP="00E371DE">
      <w:pPr>
        <w:rPr>
          <w:rFonts w:ascii="Calibri" w:hAnsi="Calibri" w:cs="Calibri"/>
          <w:sz w:val="20"/>
          <w:szCs w:val="20"/>
          <w:lang w:val="en-GB"/>
        </w:rPr>
      </w:pPr>
      <w:r w:rsidRPr="00701100">
        <w:rPr>
          <w:rFonts w:ascii="Calibri" w:hAnsi="Calibri" w:cs="Calibri"/>
          <w:sz w:val="20"/>
          <w:szCs w:val="20"/>
          <w:lang w:val="en-GB"/>
        </w:rPr>
        <w:br w:type="page"/>
      </w:r>
    </w:p>
    <w:p w14:paraId="32166B42" w14:textId="77777777" w:rsidR="00656FFB" w:rsidRPr="00701100" w:rsidRDefault="00656FFB" w:rsidP="00E371DE">
      <w:pPr>
        <w:pStyle w:val="Heading1"/>
        <w:rPr>
          <w:rFonts w:asciiTheme="minorHAnsi" w:hAnsiTheme="minorHAnsi" w:cstheme="minorHAnsi"/>
          <w:b/>
          <w:bCs/>
          <w:lang w:val="en-GB"/>
        </w:rPr>
      </w:pPr>
      <w:bookmarkStart w:id="360" w:name="target116"/>
      <w:bookmarkStart w:id="361" w:name="_Toc91071795"/>
      <w:bookmarkStart w:id="362" w:name="_Toc92365841"/>
      <w:bookmarkStart w:id="363" w:name="_Toc129251445"/>
      <w:bookmarkEnd w:id="359"/>
      <w:r w:rsidRPr="00701100">
        <w:rPr>
          <w:rFonts w:asciiTheme="minorHAnsi" w:hAnsiTheme="minorHAnsi" w:cstheme="minorHAnsi"/>
          <w:b/>
          <w:bCs/>
          <w:lang w:val="en-GB"/>
        </w:rPr>
        <w:lastRenderedPageBreak/>
        <w:t>116</w:t>
      </w:r>
      <w:bookmarkEnd w:id="360"/>
      <w:r w:rsidRPr="00701100">
        <w:rPr>
          <w:rFonts w:asciiTheme="minorHAnsi" w:hAnsiTheme="minorHAnsi" w:cstheme="minorHAnsi"/>
          <w:b/>
          <w:bCs/>
          <w:lang w:val="en-GB"/>
        </w:rPr>
        <w:t>. Share of climate change mitigation expenditure in relation to gross domestic product</w:t>
      </w:r>
      <w:bookmarkEnd w:id="363"/>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4950"/>
        <w:gridCol w:w="5400"/>
      </w:tblGrid>
      <w:tr w:rsidR="00656FFB" w:rsidRPr="00701100" w14:paraId="017F3313" w14:textId="77777777" w:rsidTr="00085F7C">
        <w:trPr>
          <w:trHeight w:val="290"/>
        </w:trPr>
        <w:tc>
          <w:tcPr>
            <w:tcW w:w="4045" w:type="dxa"/>
            <w:tcBorders>
              <w:top w:val="single" w:sz="4" w:space="0" w:color="auto"/>
              <w:left w:val="single" w:sz="4" w:space="0" w:color="auto"/>
              <w:bottom w:val="single" w:sz="4" w:space="0" w:color="auto"/>
              <w:right w:val="single" w:sz="4" w:space="0" w:color="auto"/>
            </w:tcBorders>
            <w:shd w:val="clear" w:color="auto" w:fill="0070C0"/>
            <w:noWrap/>
          </w:tcPr>
          <w:p w14:paraId="211D84C4" w14:textId="77777777" w:rsidR="00656FFB" w:rsidRPr="00701100" w:rsidRDefault="00656FFB" w:rsidP="00E371DE">
            <w:pPr>
              <w:spacing w:after="0" w:line="240" w:lineRule="auto"/>
              <w:rPr>
                <w:rFonts w:ascii="Calibri" w:eastAsia="Times New Roman" w:hAnsi="Calibri" w:cs="Calibri"/>
                <w:color w:val="0070C0"/>
                <w:sz w:val="20"/>
                <w:szCs w:val="20"/>
                <w:lang w:val="en-GB"/>
              </w:rPr>
            </w:pPr>
            <w:r w:rsidRPr="00701100">
              <w:rPr>
                <w:rFonts w:ascii="Calibri" w:hAnsi="Calibri" w:cs="Calibri"/>
                <w:b/>
                <w:bCs/>
                <w:color w:val="FFFFFF" w:themeColor="background1"/>
                <w:lang w:val="en-GB"/>
              </w:rPr>
              <w:t>Field</w:t>
            </w:r>
          </w:p>
        </w:tc>
        <w:tc>
          <w:tcPr>
            <w:tcW w:w="10350" w:type="dxa"/>
            <w:gridSpan w:val="2"/>
            <w:tcBorders>
              <w:top w:val="single" w:sz="4" w:space="0" w:color="auto"/>
              <w:left w:val="nil"/>
              <w:bottom w:val="single" w:sz="4" w:space="0" w:color="auto"/>
              <w:right w:val="single" w:sz="4" w:space="0" w:color="auto"/>
            </w:tcBorders>
            <w:shd w:val="clear" w:color="auto" w:fill="0070C0"/>
            <w:noWrap/>
          </w:tcPr>
          <w:p w14:paraId="047B191D" w14:textId="77777777" w:rsidR="00656FFB" w:rsidRPr="00701100" w:rsidRDefault="00656FFB" w:rsidP="00E371DE">
            <w:pPr>
              <w:spacing w:after="0" w:line="240" w:lineRule="auto"/>
              <w:rPr>
                <w:rFonts w:ascii="Calibri" w:eastAsia="Times New Roman" w:hAnsi="Calibri" w:cs="Calibri"/>
                <w:sz w:val="20"/>
                <w:szCs w:val="20"/>
                <w:lang w:val="en-GB"/>
              </w:rPr>
            </w:pPr>
            <w:r w:rsidRPr="00701100">
              <w:rPr>
                <w:rFonts w:ascii="Calibri" w:hAnsi="Calibri" w:cs="Calibri"/>
                <w:b/>
                <w:bCs/>
                <w:color w:val="FFFFFF" w:themeColor="background1"/>
                <w:lang w:val="en-GB"/>
              </w:rPr>
              <w:t>Description</w:t>
            </w:r>
          </w:p>
        </w:tc>
      </w:tr>
      <w:tr w:rsidR="00656FFB" w:rsidRPr="00701100" w14:paraId="23C3C507" w14:textId="77777777" w:rsidTr="00085F7C">
        <w:trPr>
          <w:trHeight w:val="290"/>
        </w:trPr>
        <w:tc>
          <w:tcPr>
            <w:tcW w:w="4045" w:type="dxa"/>
            <w:shd w:val="clear" w:color="auto" w:fill="D9E2F3" w:themeFill="accent1" w:themeFillTint="33"/>
            <w:noWrap/>
            <w:hideMark/>
          </w:tcPr>
          <w:p w14:paraId="07D70299"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10350" w:type="dxa"/>
            <w:gridSpan w:val="2"/>
            <w:shd w:val="clear" w:color="auto" w:fill="auto"/>
            <w:noWrap/>
            <w:hideMark/>
          </w:tcPr>
          <w:p w14:paraId="5E8B5EE1"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Share of climate change mitigation expenditure in relation to gross domestic product</w:t>
            </w:r>
          </w:p>
        </w:tc>
      </w:tr>
      <w:tr w:rsidR="00656FFB" w:rsidRPr="00701100" w14:paraId="15E6E55D" w14:textId="77777777" w:rsidTr="00085F7C">
        <w:trPr>
          <w:trHeight w:val="290"/>
        </w:trPr>
        <w:tc>
          <w:tcPr>
            <w:tcW w:w="4045" w:type="dxa"/>
            <w:shd w:val="clear" w:color="auto" w:fill="D9E2F3" w:themeFill="accent1" w:themeFillTint="33"/>
            <w:noWrap/>
            <w:hideMark/>
          </w:tcPr>
          <w:p w14:paraId="286A734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4950" w:type="dxa"/>
            <w:shd w:val="clear" w:color="auto" w:fill="auto"/>
            <w:noWrap/>
            <w:hideMark/>
          </w:tcPr>
          <w:p w14:paraId="16D4A364"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768CE2D4"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Environmental protection expenditure</w:t>
            </w:r>
          </w:p>
        </w:tc>
      </w:tr>
      <w:tr w:rsidR="00656FFB" w:rsidRPr="00701100" w14:paraId="39F37236" w14:textId="77777777" w:rsidTr="00085F7C">
        <w:trPr>
          <w:trHeight w:val="290"/>
        </w:trPr>
        <w:tc>
          <w:tcPr>
            <w:tcW w:w="4045" w:type="dxa"/>
            <w:shd w:val="clear" w:color="auto" w:fill="D9E2F3" w:themeFill="accent1" w:themeFillTint="33"/>
            <w:noWrap/>
            <w:hideMark/>
          </w:tcPr>
          <w:p w14:paraId="55F9EE7C"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Area</w:t>
            </w:r>
          </w:p>
        </w:tc>
        <w:tc>
          <w:tcPr>
            <w:tcW w:w="10350" w:type="dxa"/>
            <w:gridSpan w:val="2"/>
            <w:shd w:val="clear" w:color="auto" w:fill="auto"/>
            <w:noWrap/>
            <w:hideMark/>
          </w:tcPr>
          <w:p w14:paraId="703EF2BF"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Mitigation</w:t>
            </w:r>
          </w:p>
        </w:tc>
      </w:tr>
      <w:tr w:rsidR="00656FFB" w:rsidRPr="00701100" w14:paraId="20268E2E" w14:textId="77777777" w:rsidTr="00085F7C">
        <w:trPr>
          <w:trHeight w:val="290"/>
        </w:trPr>
        <w:tc>
          <w:tcPr>
            <w:tcW w:w="4045" w:type="dxa"/>
            <w:shd w:val="clear" w:color="auto" w:fill="D9E2F3" w:themeFill="accent1" w:themeFillTint="33"/>
            <w:noWrap/>
            <w:hideMark/>
          </w:tcPr>
          <w:p w14:paraId="4B715FF4"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10350" w:type="dxa"/>
            <w:gridSpan w:val="2"/>
            <w:shd w:val="clear" w:color="auto" w:fill="auto"/>
            <w:noWrap/>
            <w:hideMark/>
          </w:tcPr>
          <w:p w14:paraId="577AE16A"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Climate change mitigation policies, strategies and plans</w:t>
            </w:r>
          </w:p>
        </w:tc>
      </w:tr>
      <w:tr w:rsidR="00656FFB" w:rsidRPr="00701100" w14:paraId="4AF53AB6" w14:textId="77777777" w:rsidTr="00085F7C">
        <w:trPr>
          <w:trHeight w:val="290"/>
        </w:trPr>
        <w:tc>
          <w:tcPr>
            <w:tcW w:w="4045" w:type="dxa"/>
            <w:shd w:val="clear" w:color="auto" w:fill="D9E2F3" w:themeFill="accent1" w:themeFillTint="33"/>
            <w:noWrap/>
            <w:hideMark/>
          </w:tcPr>
          <w:p w14:paraId="0229390E"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10350" w:type="dxa"/>
            <w:gridSpan w:val="2"/>
            <w:shd w:val="clear" w:color="auto" w:fill="auto"/>
            <w:noWrap/>
            <w:hideMark/>
          </w:tcPr>
          <w:p w14:paraId="027E865C"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Expenditures</w:t>
            </w:r>
          </w:p>
        </w:tc>
      </w:tr>
      <w:tr w:rsidR="00656FFB" w:rsidRPr="00701100" w14:paraId="44B296B6" w14:textId="77777777" w:rsidTr="00085F7C">
        <w:trPr>
          <w:trHeight w:val="290"/>
        </w:trPr>
        <w:tc>
          <w:tcPr>
            <w:tcW w:w="4045" w:type="dxa"/>
            <w:shd w:val="clear" w:color="auto" w:fill="D9E2F3" w:themeFill="accent1" w:themeFillTint="33"/>
            <w:noWrap/>
            <w:hideMark/>
          </w:tcPr>
          <w:p w14:paraId="3CDA26F0"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4950" w:type="dxa"/>
            <w:shd w:val="clear" w:color="auto" w:fill="auto"/>
            <w:noWrap/>
            <w:hideMark/>
          </w:tcPr>
          <w:p w14:paraId="18149AAF"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4.8; 4.13; 13.7b</w:t>
            </w:r>
          </w:p>
        </w:tc>
        <w:tc>
          <w:tcPr>
            <w:tcW w:w="5400" w:type="dxa"/>
            <w:shd w:val="clear" w:color="auto" w:fill="auto"/>
          </w:tcPr>
          <w:p w14:paraId="697EE8B7" w14:textId="77777777" w:rsidR="00656FFB" w:rsidRPr="00701100" w:rsidRDefault="00656FFB" w:rsidP="00085F7C">
            <w:pPr>
              <w:spacing w:after="0" w:line="240" w:lineRule="auto"/>
              <w:rPr>
                <w:rFonts w:ascii="Calibri" w:eastAsia="Times New Roman" w:hAnsi="Calibri" w:cs="Calibri"/>
                <w:sz w:val="20"/>
                <w:szCs w:val="20"/>
                <w:lang w:val="en-GB"/>
              </w:rPr>
            </w:pPr>
          </w:p>
        </w:tc>
      </w:tr>
      <w:tr w:rsidR="00656FFB" w:rsidRPr="00701100" w14:paraId="16FBB6F9" w14:textId="77777777" w:rsidTr="00085F7C">
        <w:trPr>
          <w:trHeight w:val="290"/>
        </w:trPr>
        <w:tc>
          <w:tcPr>
            <w:tcW w:w="4045" w:type="dxa"/>
            <w:shd w:val="clear" w:color="auto" w:fill="D9E2F3" w:themeFill="accent1" w:themeFillTint="33"/>
            <w:noWrap/>
            <w:hideMark/>
          </w:tcPr>
          <w:p w14:paraId="124CA2FB"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4950" w:type="dxa"/>
            <w:shd w:val="clear" w:color="auto" w:fill="auto"/>
            <w:noWrap/>
            <w:hideMark/>
          </w:tcPr>
          <w:p w14:paraId="21152903"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Decision 18/CMA.1, chapter III; Decision 4/CMA.1</w:t>
            </w:r>
          </w:p>
        </w:tc>
        <w:tc>
          <w:tcPr>
            <w:tcW w:w="5400" w:type="dxa"/>
            <w:shd w:val="clear" w:color="auto" w:fill="auto"/>
          </w:tcPr>
          <w:p w14:paraId="43D329E9" w14:textId="77777777" w:rsidR="00656FFB" w:rsidRPr="00701100" w:rsidRDefault="00656FFB" w:rsidP="00085F7C">
            <w:pPr>
              <w:spacing w:after="0" w:line="240" w:lineRule="auto"/>
              <w:rPr>
                <w:rFonts w:ascii="Calibri" w:eastAsia="Times New Roman" w:hAnsi="Calibri" w:cs="Calibri"/>
                <w:sz w:val="20"/>
                <w:szCs w:val="20"/>
                <w:lang w:val="en-GB"/>
              </w:rPr>
            </w:pPr>
          </w:p>
        </w:tc>
      </w:tr>
      <w:tr w:rsidR="00656FFB" w:rsidRPr="00701100" w14:paraId="5B91FF5A" w14:textId="77777777" w:rsidTr="00085F7C">
        <w:trPr>
          <w:trHeight w:val="290"/>
        </w:trPr>
        <w:tc>
          <w:tcPr>
            <w:tcW w:w="4045" w:type="dxa"/>
            <w:shd w:val="clear" w:color="auto" w:fill="D9E2F3" w:themeFill="accent1" w:themeFillTint="33"/>
            <w:noWrap/>
            <w:hideMark/>
          </w:tcPr>
          <w:p w14:paraId="51A73470"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FDES</w:t>
            </w:r>
          </w:p>
        </w:tc>
        <w:tc>
          <w:tcPr>
            <w:tcW w:w="4950" w:type="dxa"/>
            <w:shd w:val="clear" w:color="auto" w:fill="auto"/>
            <w:noWrap/>
            <w:hideMark/>
          </w:tcPr>
          <w:p w14:paraId="16939F8E"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385CCF85" w14:textId="34129E3A" w:rsidR="00656FFB" w:rsidRPr="00701100" w:rsidRDefault="00656FFB" w:rsidP="00085F7C">
            <w:pPr>
              <w:spacing w:after="0" w:line="240" w:lineRule="auto"/>
              <w:rPr>
                <w:rFonts w:eastAsia="Times New Roman" w:cstheme="minorHAnsi"/>
                <w:sz w:val="20"/>
                <w:szCs w:val="20"/>
                <w:lang w:val="en-GB"/>
              </w:rPr>
            </w:pPr>
            <w:r w:rsidRPr="00701100">
              <w:rPr>
                <w:rFonts w:eastAsia="Times New Roman" w:cstheme="minorHAnsi"/>
                <w:sz w:val="20"/>
                <w:szCs w:val="20"/>
                <w:lang w:val="en-GB"/>
              </w:rPr>
              <w:t>6.1.1.a [similar</w:t>
            </w:r>
            <w:r w:rsidR="007C151A"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656FFB" w:rsidRPr="00701100" w14:paraId="4ABE8F04" w14:textId="77777777" w:rsidTr="00085F7C">
        <w:trPr>
          <w:trHeight w:val="290"/>
        </w:trPr>
        <w:tc>
          <w:tcPr>
            <w:tcW w:w="4045" w:type="dxa"/>
            <w:shd w:val="clear" w:color="auto" w:fill="D9E2F3" w:themeFill="accent1" w:themeFillTint="33"/>
            <w:noWrap/>
            <w:hideMark/>
          </w:tcPr>
          <w:p w14:paraId="0AFDF7F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SDG</w:t>
            </w:r>
          </w:p>
        </w:tc>
        <w:tc>
          <w:tcPr>
            <w:tcW w:w="4950" w:type="dxa"/>
            <w:shd w:val="clear" w:color="auto" w:fill="auto"/>
            <w:noWrap/>
            <w:hideMark/>
          </w:tcPr>
          <w:p w14:paraId="4C1E7128"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46E7EEBC" w14:textId="77777777" w:rsidR="00656FFB" w:rsidRPr="00701100" w:rsidRDefault="00656FFB" w:rsidP="00085F7C">
            <w:pPr>
              <w:spacing w:after="0" w:line="240" w:lineRule="auto"/>
              <w:rPr>
                <w:rFonts w:ascii="Times New Roman" w:eastAsia="Times New Roman" w:hAnsi="Times New Roman" w:cs="Times New Roman"/>
                <w:sz w:val="20"/>
                <w:szCs w:val="20"/>
                <w:lang w:val="en-GB"/>
              </w:rPr>
            </w:pPr>
          </w:p>
        </w:tc>
      </w:tr>
      <w:tr w:rsidR="00656FFB" w:rsidRPr="00701100" w14:paraId="2DFDBD43" w14:textId="77777777" w:rsidTr="00085F7C">
        <w:trPr>
          <w:trHeight w:val="290"/>
        </w:trPr>
        <w:tc>
          <w:tcPr>
            <w:tcW w:w="4045" w:type="dxa"/>
            <w:shd w:val="clear" w:color="auto" w:fill="D9E2F3" w:themeFill="accent1" w:themeFillTint="33"/>
            <w:noWrap/>
            <w:hideMark/>
          </w:tcPr>
          <w:p w14:paraId="0B817BCD"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4950" w:type="dxa"/>
            <w:shd w:val="clear" w:color="auto" w:fill="auto"/>
          </w:tcPr>
          <w:p w14:paraId="017717CE"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50D8F361"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r>
      <w:tr w:rsidR="00656FFB" w:rsidRPr="00701100" w14:paraId="01D34242" w14:textId="77777777" w:rsidTr="00085F7C">
        <w:trPr>
          <w:trHeight w:val="290"/>
        </w:trPr>
        <w:tc>
          <w:tcPr>
            <w:tcW w:w="4045" w:type="dxa"/>
            <w:shd w:val="clear" w:color="auto" w:fill="D9E2F3" w:themeFill="accent1" w:themeFillTint="33"/>
            <w:noWrap/>
            <w:hideMark/>
          </w:tcPr>
          <w:p w14:paraId="7A527D4A"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Tier</w:t>
            </w:r>
          </w:p>
        </w:tc>
        <w:tc>
          <w:tcPr>
            <w:tcW w:w="4950" w:type="dxa"/>
            <w:shd w:val="clear" w:color="auto" w:fill="auto"/>
            <w:noWrap/>
            <w:hideMark/>
          </w:tcPr>
          <w:p w14:paraId="499D8ACD"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3</w:t>
            </w:r>
          </w:p>
        </w:tc>
        <w:tc>
          <w:tcPr>
            <w:tcW w:w="5400" w:type="dxa"/>
            <w:shd w:val="clear" w:color="auto" w:fill="auto"/>
            <w:noWrap/>
            <w:hideMark/>
          </w:tcPr>
          <w:p w14:paraId="3BE2AB52"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2</w:t>
            </w:r>
          </w:p>
        </w:tc>
      </w:tr>
      <w:tr w:rsidR="00656FFB" w:rsidRPr="00701100" w14:paraId="4D80D9AF" w14:textId="77777777" w:rsidTr="00085F7C">
        <w:trPr>
          <w:trHeight w:val="290"/>
        </w:trPr>
        <w:tc>
          <w:tcPr>
            <w:tcW w:w="4045" w:type="dxa"/>
            <w:shd w:val="clear" w:color="auto" w:fill="D9E2F3" w:themeFill="accent1" w:themeFillTint="33"/>
            <w:noWrap/>
            <w:hideMark/>
          </w:tcPr>
          <w:p w14:paraId="20A18CCF"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Definition</w:t>
            </w:r>
          </w:p>
        </w:tc>
        <w:tc>
          <w:tcPr>
            <w:tcW w:w="4950" w:type="dxa"/>
            <w:shd w:val="clear" w:color="auto" w:fill="auto"/>
            <w:noWrap/>
            <w:hideMark/>
          </w:tcPr>
          <w:p w14:paraId="70A3A8D5" w14:textId="3F89D9FF" w:rsidR="00656FFB" w:rsidRPr="00701100" w:rsidRDefault="00656FFB" w:rsidP="00085F7C">
            <w:pPr>
              <w:spacing w:after="0" w:line="240" w:lineRule="auto"/>
              <w:rPr>
                <w:rFonts w:ascii="Calibri" w:eastAsia="Times New Roman" w:hAnsi="Calibri" w:cs="Calibri"/>
                <w:sz w:val="20"/>
                <w:szCs w:val="20"/>
                <w:lang w:val="es-ES"/>
              </w:rPr>
            </w:pPr>
            <w:r w:rsidRPr="00701100">
              <w:rPr>
                <w:rFonts w:ascii="Calibri" w:eastAsia="Times New Roman" w:hAnsi="Calibri" w:cs="Calibri"/>
                <w:sz w:val="20"/>
                <w:szCs w:val="20"/>
                <w:lang w:val="en-GB"/>
              </w:rPr>
              <w:t xml:space="preserve">This indicator measures the (governmental, private sector and households) expenditures related to human interventions to reduce the sources or enhance the sinks of greenhouse gases for the limitation or reduction of GHG emissions; expressed as a share of GDP (in current prices, assuming that the numerator is also expressed in current prices). </w:t>
            </w:r>
            <w:r w:rsidRPr="00701100">
              <w:rPr>
                <w:rFonts w:ascii="Calibri" w:eastAsia="Times New Roman" w:hAnsi="Calibri" w:cs="Calibri"/>
                <w:sz w:val="20"/>
                <w:szCs w:val="20"/>
                <w:lang w:val="es-ES"/>
              </w:rPr>
              <w:t>[</w:t>
            </w:r>
            <w:r w:rsidR="00661C4A" w:rsidRPr="00701100">
              <w:rPr>
                <w:rFonts w:ascii="Calibri" w:eastAsia="Times New Roman" w:hAnsi="Calibri" w:cs="Calibri"/>
                <w:sz w:val="20"/>
                <w:szCs w:val="20"/>
                <w:lang w:val="es-ES"/>
              </w:rPr>
              <w:t>UN-ECE metadata</w:t>
            </w:r>
            <w:r w:rsidRPr="00701100">
              <w:rPr>
                <w:rFonts w:ascii="Calibri" w:eastAsia="Times New Roman" w:hAnsi="Calibri" w:cs="Calibri"/>
                <w:sz w:val="20"/>
                <w:szCs w:val="20"/>
                <w:lang w:val="es-ES"/>
              </w:rPr>
              <w:t xml:space="preserve">, indicator 30, </w:t>
            </w:r>
            <w:hyperlink r:id="rId892" w:history="1">
              <w:r w:rsidRPr="00701100">
                <w:rPr>
                  <w:rStyle w:val="Hyperlink"/>
                  <w:rFonts w:ascii="Calibri" w:eastAsia="Times New Roman" w:hAnsi="Calibri" w:cs="Calibri"/>
                  <w:sz w:val="20"/>
                  <w:szCs w:val="20"/>
                  <w:lang w:val="es-ES"/>
                </w:rPr>
                <w:t>https://statswiki.unece.org/pages/viewpage.action?pageId=285216611&amp;preview=/285216611/285216760/CCCI_30_25092020.pdf</w:t>
              </w:r>
            </w:hyperlink>
            <w:r w:rsidRPr="00701100">
              <w:rPr>
                <w:rFonts w:ascii="Calibri" w:eastAsia="Times New Roman" w:hAnsi="Calibri" w:cs="Calibri"/>
                <w:sz w:val="20"/>
                <w:szCs w:val="20"/>
                <w:lang w:val="es-ES"/>
              </w:rPr>
              <w:t>]</w:t>
            </w:r>
          </w:p>
        </w:tc>
        <w:tc>
          <w:tcPr>
            <w:tcW w:w="5400" w:type="dxa"/>
            <w:shd w:val="clear" w:color="auto" w:fill="auto"/>
            <w:noWrap/>
            <w:hideMark/>
          </w:tcPr>
          <w:p w14:paraId="5190D6BC"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Environmental protection expenditure accounts (EPEA) quantify the resources devoted to the environmental protection by resident economic units. They thus report the effort made by society and businesses towards implementing the ‘polluter pays principle’. To this end, the EPEA provide</w:t>
            </w:r>
          </w:p>
          <w:p w14:paraId="3C8ABEBE"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information on the output of environmental protection specific services produced across the economy and on the expenditure on services for environmental protection purposes. The expenditures can be disaggregated according to the Classification of Environmental Activities and Expenditure (CEPA), which includes class 1 ‘</w:t>
            </w:r>
            <w:r w:rsidRPr="00701100">
              <w:rPr>
                <w:lang w:val="en-GB"/>
              </w:rPr>
              <w:t xml:space="preserve">Protection of ambient air and climate’ </w:t>
            </w:r>
            <w:r w:rsidRPr="00701100">
              <w:rPr>
                <w:rFonts w:ascii="Calibri" w:eastAsia="Times New Roman" w:hAnsi="Calibri" w:cs="Calibri"/>
                <w:sz w:val="20"/>
                <w:szCs w:val="20"/>
                <w:lang w:val="en-GB"/>
              </w:rPr>
              <w:t>[SEEA Draft Technical Note: Environmental</w:t>
            </w:r>
          </w:p>
          <w:p w14:paraId="31C44DB3"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Protection Expenditure Accounts (EPEA), </w:t>
            </w:r>
            <w:hyperlink r:id="rId893" w:history="1">
              <w:r w:rsidRPr="00701100">
                <w:rPr>
                  <w:rStyle w:val="Hyperlink"/>
                  <w:rFonts w:ascii="Calibri" w:eastAsia="Times New Roman" w:hAnsi="Calibri" w:cs="Calibri"/>
                  <w:sz w:val="20"/>
                  <w:szCs w:val="20"/>
                  <w:lang w:val="en-GB"/>
                </w:rPr>
                <w:t>https://seea.un.org/sites/seea.un.org/files/seea_techncial_note_-_epea_jan_2017_draft.pdf</w:t>
              </w:r>
            </w:hyperlink>
            <w:r w:rsidRPr="00701100">
              <w:rPr>
                <w:rFonts w:ascii="Calibri" w:eastAsia="Times New Roman" w:hAnsi="Calibri" w:cs="Calibri"/>
                <w:sz w:val="20"/>
                <w:szCs w:val="20"/>
                <w:lang w:val="en-GB"/>
              </w:rPr>
              <w:t>]</w:t>
            </w:r>
          </w:p>
          <w:p w14:paraId="52E59B3A" w14:textId="77777777" w:rsidR="00656FFB" w:rsidRPr="00701100" w:rsidRDefault="00656FFB" w:rsidP="00085F7C">
            <w:pPr>
              <w:spacing w:after="0" w:line="240" w:lineRule="auto"/>
              <w:rPr>
                <w:rFonts w:ascii="Calibri" w:eastAsia="Times New Roman" w:hAnsi="Calibri" w:cs="Calibri"/>
                <w:sz w:val="20"/>
                <w:szCs w:val="20"/>
                <w:lang w:val="en-GB"/>
              </w:rPr>
            </w:pPr>
          </w:p>
        </w:tc>
      </w:tr>
      <w:tr w:rsidR="00656FFB" w:rsidRPr="00D651B4" w14:paraId="0115948C" w14:textId="77777777" w:rsidTr="00085F7C">
        <w:trPr>
          <w:trHeight w:val="290"/>
        </w:trPr>
        <w:tc>
          <w:tcPr>
            <w:tcW w:w="4045" w:type="dxa"/>
            <w:shd w:val="clear" w:color="auto" w:fill="D9E2F3" w:themeFill="accent1" w:themeFillTint="33"/>
            <w:noWrap/>
            <w:hideMark/>
          </w:tcPr>
          <w:p w14:paraId="632BF1B4"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Relevance </w:t>
            </w:r>
          </w:p>
        </w:tc>
        <w:tc>
          <w:tcPr>
            <w:tcW w:w="10350" w:type="dxa"/>
            <w:gridSpan w:val="2"/>
            <w:shd w:val="clear" w:color="auto" w:fill="auto"/>
            <w:noWrap/>
            <w:hideMark/>
          </w:tcPr>
          <w:p w14:paraId="27E46C25" w14:textId="73408263" w:rsidR="00656FFB" w:rsidRPr="00045743" w:rsidRDefault="00656FFB" w:rsidP="00085F7C">
            <w:pPr>
              <w:spacing w:after="0" w:line="240" w:lineRule="auto"/>
              <w:rPr>
                <w:rFonts w:ascii="Calibri" w:eastAsia="Times New Roman" w:hAnsi="Calibri" w:cs="Calibri"/>
                <w:sz w:val="20"/>
                <w:szCs w:val="20"/>
                <w:lang w:val="es-ES"/>
              </w:rPr>
            </w:pPr>
            <w:r w:rsidRPr="00701100">
              <w:rPr>
                <w:rFonts w:ascii="Calibri" w:eastAsia="Times New Roman" w:hAnsi="Calibri" w:cs="Calibri"/>
                <w:sz w:val="20"/>
                <w:szCs w:val="20"/>
                <w:lang w:val="en-GB"/>
              </w:rPr>
              <w:t xml:space="preserve">Relevant to climate change mitigation policies and measures implemented under the UNFCCC, its Kyoto Protocol and the Paris Agreement under the UNFCCC.  </w:t>
            </w:r>
            <w:r w:rsidRPr="00045743">
              <w:rPr>
                <w:rFonts w:ascii="Calibri" w:eastAsia="Times New Roman" w:hAnsi="Calibri" w:cs="Calibri"/>
                <w:sz w:val="20"/>
                <w:szCs w:val="20"/>
                <w:lang w:val="es-ES"/>
              </w:rPr>
              <w:t>[</w:t>
            </w:r>
            <w:r w:rsidR="00226E26" w:rsidRPr="00045743">
              <w:rPr>
                <w:rFonts w:ascii="Calibri" w:eastAsia="Times New Roman" w:hAnsi="Calibri" w:cs="Calibri"/>
                <w:sz w:val="20"/>
                <w:szCs w:val="20"/>
                <w:lang w:val="es-ES"/>
              </w:rPr>
              <w:t>UN-ECE</w:t>
            </w:r>
            <w:r w:rsidRPr="00045743">
              <w:rPr>
                <w:rFonts w:ascii="Calibri" w:eastAsia="Times New Roman" w:hAnsi="Calibri" w:cs="Calibri"/>
                <w:sz w:val="20"/>
                <w:szCs w:val="20"/>
                <w:lang w:val="es-ES"/>
              </w:rPr>
              <w:t xml:space="preserve"> indicator 30, </w:t>
            </w:r>
            <w:hyperlink r:id="rId894" w:history="1">
              <w:r w:rsidRPr="00045743">
                <w:rPr>
                  <w:rStyle w:val="Hyperlink"/>
                  <w:rFonts w:ascii="Calibri" w:eastAsia="Times New Roman" w:hAnsi="Calibri" w:cs="Calibri"/>
                  <w:sz w:val="20"/>
                  <w:szCs w:val="20"/>
                  <w:lang w:val="es-ES"/>
                </w:rPr>
                <w:t>https://statswiki.unece.org/pages/viewpage.action?pageId=285216611&amp;preview=/285216611/285216760/CCCI_30_25092020.pdf</w:t>
              </w:r>
            </w:hyperlink>
            <w:r w:rsidRPr="00045743">
              <w:rPr>
                <w:rFonts w:ascii="Calibri" w:eastAsia="Times New Roman" w:hAnsi="Calibri" w:cs="Calibri"/>
                <w:sz w:val="20"/>
                <w:szCs w:val="20"/>
                <w:lang w:val="es-ES"/>
              </w:rPr>
              <w:t>]</w:t>
            </w:r>
          </w:p>
        </w:tc>
      </w:tr>
      <w:tr w:rsidR="00656FFB" w:rsidRPr="00701100" w14:paraId="5ECB29E6" w14:textId="77777777" w:rsidTr="00085F7C">
        <w:trPr>
          <w:trHeight w:val="290"/>
        </w:trPr>
        <w:tc>
          <w:tcPr>
            <w:tcW w:w="4045" w:type="dxa"/>
            <w:shd w:val="clear" w:color="auto" w:fill="D9E2F3" w:themeFill="accent1" w:themeFillTint="33"/>
            <w:noWrap/>
            <w:hideMark/>
          </w:tcPr>
          <w:p w14:paraId="33F06ED1"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National data sources </w:t>
            </w:r>
          </w:p>
        </w:tc>
        <w:tc>
          <w:tcPr>
            <w:tcW w:w="4950" w:type="dxa"/>
            <w:shd w:val="clear" w:color="auto" w:fill="auto"/>
            <w:noWrap/>
            <w:hideMark/>
          </w:tcPr>
          <w:p w14:paraId="29D804FF"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Ministry of Finance/NSO</w:t>
            </w:r>
          </w:p>
        </w:tc>
        <w:tc>
          <w:tcPr>
            <w:tcW w:w="5400" w:type="dxa"/>
            <w:shd w:val="clear" w:color="auto" w:fill="auto"/>
            <w:noWrap/>
            <w:hideMark/>
          </w:tcPr>
          <w:p w14:paraId="5F446B09"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Ministry of Finance/NSO</w:t>
            </w:r>
          </w:p>
        </w:tc>
      </w:tr>
      <w:tr w:rsidR="00656FFB" w:rsidRPr="00701100" w14:paraId="24089F52" w14:textId="77777777" w:rsidTr="00085F7C">
        <w:trPr>
          <w:trHeight w:val="290"/>
        </w:trPr>
        <w:tc>
          <w:tcPr>
            <w:tcW w:w="4045" w:type="dxa"/>
            <w:shd w:val="clear" w:color="auto" w:fill="D9E2F3" w:themeFill="accent1" w:themeFillTint="33"/>
            <w:noWrap/>
            <w:hideMark/>
          </w:tcPr>
          <w:p w14:paraId="331334D2" w14:textId="22D4A8F5" w:rsidR="00656FFB" w:rsidRPr="00701100" w:rsidRDefault="00D366A3" w:rsidP="00E371DE">
            <w:pPr>
              <w:spacing w:after="0" w:line="240" w:lineRule="auto"/>
              <w:rPr>
                <w:rFonts w:ascii="Calibri" w:eastAsia="Times New Roman" w:hAnsi="Calibri" w:cs="Calibri"/>
                <w:b/>
                <w:bCs/>
                <w:color w:val="0070C0"/>
                <w:sz w:val="20"/>
                <w:szCs w:val="20"/>
                <w:lang w:val="en-GB"/>
              </w:rPr>
            </w:pPr>
            <w:r w:rsidRPr="00AA7A45">
              <w:rPr>
                <w:rFonts w:cstheme="minorHAnsi"/>
                <w:b/>
                <w:bCs/>
                <w:color w:val="0070C0"/>
                <w:sz w:val="20"/>
                <w:szCs w:val="20"/>
                <w:lang w:val="en-GB"/>
              </w:rPr>
              <w:t>Type of data source</w:t>
            </w:r>
          </w:p>
        </w:tc>
        <w:tc>
          <w:tcPr>
            <w:tcW w:w="4950" w:type="dxa"/>
            <w:shd w:val="clear" w:color="auto" w:fill="auto"/>
          </w:tcPr>
          <w:p w14:paraId="02DE3515"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21A72379"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Administrative records</w:t>
            </w:r>
          </w:p>
        </w:tc>
      </w:tr>
      <w:tr w:rsidR="00656FFB" w:rsidRPr="00701100" w14:paraId="2407CDA2" w14:textId="77777777" w:rsidTr="00085F7C">
        <w:trPr>
          <w:trHeight w:val="290"/>
        </w:trPr>
        <w:tc>
          <w:tcPr>
            <w:tcW w:w="4045" w:type="dxa"/>
            <w:shd w:val="clear" w:color="auto" w:fill="D9E2F3" w:themeFill="accent1" w:themeFillTint="33"/>
            <w:noWrap/>
            <w:hideMark/>
          </w:tcPr>
          <w:p w14:paraId="79D4C668"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Update frequency</w:t>
            </w:r>
          </w:p>
        </w:tc>
        <w:tc>
          <w:tcPr>
            <w:tcW w:w="4950" w:type="dxa"/>
            <w:shd w:val="clear" w:color="auto" w:fill="auto"/>
          </w:tcPr>
          <w:p w14:paraId="72CC77C4"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291BA14D"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Annual</w:t>
            </w:r>
          </w:p>
        </w:tc>
      </w:tr>
      <w:tr w:rsidR="00656FFB" w:rsidRPr="00701100" w14:paraId="175F2A0D" w14:textId="77777777" w:rsidTr="00085F7C">
        <w:trPr>
          <w:trHeight w:val="290"/>
        </w:trPr>
        <w:tc>
          <w:tcPr>
            <w:tcW w:w="4045" w:type="dxa"/>
            <w:shd w:val="clear" w:color="auto" w:fill="D9E2F3" w:themeFill="accent1" w:themeFillTint="33"/>
            <w:noWrap/>
            <w:hideMark/>
          </w:tcPr>
          <w:p w14:paraId="5A687E5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Category of measurement </w:t>
            </w:r>
          </w:p>
        </w:tc>
        <w:tc>
          <w:tcPr>
            <w:tcW w:w="4950" w:type="dxa"/>
            <w:shd w:val="clear" w:color="auto" w:fill="auto"/>
          </w:tcPr>
          <w:p w14:paraId="75C3BC2C"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7116EBC0"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Currency</w:t>
            </w:r>
          </w:p>
        </w:tc>
      </w:tr>
      <w:tr w:rsidR="00656FFB" w:rsidRPr="00701100" w14:paraId="3B652B32" w14:textId="77777777" w:rsidTr="00085F7C">
        <w:trPr>
          <w:trHeight w:val="290"/>
        </w:trPr>
        <w:tc>
          <w:tcPr>
            <w:tcW w:w="4045" w:type="dxa"/>
            <w:shd w:val="clear" w:color="auto" w:fill="D9E2F3" w:themeFill="accent1" w:themeFillTint="33"/>
            <w:noWrap/>
            <w:hideMark/>
          </w:tcPr>
          <w:p w14:paraId="38DCED98"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Computation/compilation methods </w:t>
            </w:r>
          </w:p>
        </w:tc>
        <w:tc>
          <w:tcPr>
            <w:tcW w:w="4950" w:type="dxa"/>
            <w:shd w:val="clear" w:color="auto" w:fill="auto"/>
          </w:tcPr>
          <w:p w14:paraId="0E93B4E4"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tcPr>
          <w:p w14:paraId="538F4C0B"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r>
      <w:tr w:rsidR="00656FFB" w:rsidRPr="00701100" w14:paraId="109F990E" w14:textId="77777777" w:rsidTr="00085F7C">
        <w:trPr>
          <w:trHeight w:val="290"/>
        </w:trPr>
        <w:tc>
          <w:tcPr>
            <w:tcW w:w="4045" w:type="dxa"/>
            <w:shd w:val="clear" w:color="auto" w:fill="D9E2F3" w:themeFill="accent1" w:themeFillTint="33"/>
            <w:noWrap/>
            <w:hideMark/>
          </w:tcPr>
          <w:p w14:paraId="3336F7E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lastRenderedPageBreak/>
              <w:t>International primary data reference</w:t>
            </w:r>
          </w:p>
        </w:tc>
        <w:tc>
          <w:tcPr>
            <w:tcW w:w="4950" w:type="dxa"/>
            <w:shd w:val="clear" w:color="auto" w:fill="auto"/>
          </w:tcPr>
          <w:p w14:paraId="5ED1317B"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1A643059"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OECD </w:t>
            </w:r>
          </w:p>
        </w:tc>
      </w:tr>
      <w:tr w:rsidR="00656FFB" w:rsidRPr="00701100" w14:paraId="31E7DA91" w14:textId="77777777" w:rsidTr="00085F7C">
        <w:trPr>
          <w:trHeight w:val="290"/>
        </w:trPr>
        <w:tc>
          <w:tcPr>
            <w:tcW w:w="4045" w:type="dxa"/>
            <w:shd w:val="clear" w:color="auto" w:fill="D9E2F3" w:themeFill="accent1" w:themeFillTint="33"/>
            <w:noWrap/>
            <w:hideMark/>
          </w:tcPr>
          <w:p w14:paraId="55BF75F1"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description</w:t>
            </w:r>
          </w:p>
        </w:tc>
        <w:tc>
          <w:tcPr>
            <w:tcW w:w="4950" w:type="dxa"/>
            <w:shd w:val="clear" w:color="auto" w:fill="auto"/>
          </w:tcPr>
          <w:p w14:paraId="2D1C7FCF"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395FF933"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National expenditure on environmental protection</w:t>
            </w:r>
          </w:p>
        </w:tc>
      </w:tr>
      <w:tr w:rsidR="00656FFB" w:rsidRPr="00701100" w14:paraId="0A66594E" w14:textId="77777777" w:rsidTr="00085F7C">
        <w:trPr>
          <w:trHeight w:val="290"/>
        </w:trPr>
        <w:tc>
          <w:tcPr>
            <w:tcW w:w="4045" w:type="dxa"/>
            <w:shd w:val="clear" w:color="auto" w:fill="D9E2F3" w:themeFill="accent1" w:themeFillTint="33"/>
            <w:noWrap/>
            <w:hideMark/>
          </w:tcPr>
          <w:p w14:paraId="26B8B9A1"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URL</w:t>
            </w:r>
          </w:p>
        </w:tc>
        <w:tc>
          <w:tcPr>
            <w:tcW w:w="4950" w:type="dxa"/>
            <w:shd w:val="clear" w:color="auto" w:fill="auto"/>
          </w:tcPr>
          <w:p w14:paraId="17B61DDF"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tcPr>
          <w:p w14:paraId="40A4B952" w14:textId="77777777" w:rsidR="00656FFB" w:rsidRPr="00701100" w:rsidRDefault="00000000" w:rsidP="00085F7C">
            <w:pPr>
              <w:spacing w:after="0" w:line="240" w:lineRule="auto"/>
              <w:rPr>
                <w:rFonts w:ascii="Calibri" w:eastAsia="Times New Roman" w:hAnsi="Calibri" w:cs="Calibri"/>
                <w:sz w:val="20"/>
                <w:szCs w:val="20"/>
                <w:lang w:val="en-GB"/>
              </w:rPr>
            </w:pPr>
            <w:hyperlink r:id="rId895" w:history="1">
              <w:r w:rsidR="00656FFB" w:rsidRPr="00701100">
                <w:rPr>
                  <w:rStyle w:val="Hyperlink"/>
                  <w:rFonts w:ascii="Calibri" w:eastAsia="Times New Roman" w:hAnsi="Calibri" w:cs="Calibri"/>
                  <w:sz w:val="20"/>
                  <w:szCs w:val="20"/>
                  <w:lang w:val="en-GB"/>
                </w:rPr>
                <w:t>https://stats.oecd.org/Index.aspx?DataSetCode=EPEA</w:t>
              </w:r>
            </w:hyperlink>
            <w:r w:rsidR="00656FFB" w:rsidRPr="00701100">
              <w:rPr>
                <w:rFonts w:ascii="Calibri" w:eastAsia="Times New Roman" w:hAnsi="Calibri" w:cs="Calibri"/>
                <w:sz w:val="20"/>
                <w:szCs w:val="20"/>
                <w:lang w:val="en-GB"/>
              </w:rPr>
              <w:t xml:space="preserve"> </w:t>
            </w:r>
          </w:p>
        </w:tc>
      </w:tr>
      <w:tr w:rsidR="00656FFB" w:rsidRPr="00701100" w14:paraId="03D30377" w14:textId="77777777" w:rsidTr="00085F7C">
        <w:trPr>
          <w:trHeight w:val="290"/>
        </w:trPr>
        <w:tc>
          <w:tcPr>
            <w:tcW w:w="4045" w:type="dxa"/>
            <w:shd w:val="clear" w:color="auto" w:fill="D9E2F3" w:themeFill="accent1" w:themeFillTint="33"/>
            <w:noWrap/>
            <w:hideMark/>
          </w:tcPr>
          <w:p w14:paraId="137CC900"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Type </w:t>
            </w:r>
          </w:p>
        </w:tc>
        <w:tc>
          <w:tcPr>
            <w:tcW w:w="4950" w:type="dxa"/>
            <w:shd w:val="clear" w:color="auto" w:fill="auto"/>
          </w:tcPr>
          <w:p w14:paraId="3537B94D"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35CC9092"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w:t>
            </w:r>
          </w:p>
        </w:tc>
      </w:tr>
      <w:tr w:rsidR="00656FFB" w:rsidRPr="00701100" w14:paraId="7D6D6DDC" w14:textId="77777777" w:rsidTr="00085F7C">
        <w:trPr>
          <w:trHeight w:val="290"/>
        </w:trPr>
        <w:tc>
          <w:tcPr>
            <w:tcW w:w="4045" w:type="dxa"/>
            <w:shd w:val="clear" w:color="auto" w:fill="D9E2F3" w:themeFill="accent1" w:themeFillTint="33"/>
            <w:noWrap/>
            <w:hideMark/>
          </w:tcPr>
          <w:p w14:paraId="5138983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secondary data references</w:t>
            </w:r>
          </w:p>
        </w:tc>
        <w:tc>
          <w:tcPr>
            <w:tcW w:w="4950" w:type="dxa"/>
            <w:shd w:val="clear" w:color="auto" w:fill="auto"/>
          </w:tcPr>
          <w:p w14:paraId="0334415D"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06BC35ED"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IMF</w:t>
            </w:r>
          </w:p>
        </w:tc>
      </w:tr>
      <w:tr w:rsidR="00656FFB" w:rsidRPr="00701100" w14:paraId="598BA63D" w14:textId="77777777" w:rsidTr="00085F7C">
        <w:trPr>
          <w:trHeight w:val="290"/>
        </w:trPr>
        <w:tc>
          <w:tcPr>
            <w:tcW w:w="4045" w:type="dxa"/>
            <w:shd w:val="clear" w:color="auto" w:fill="D9E2F3" w:themeFill="accent1" w:themeFillTint="33"/>
            <w:noWrap/>
            <w:hideMark/>
          </w:tcPr>
          <w:p w14:paraId="6A1C7A8F"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Other data references</w:t>
            </w:r>
          </w:p>
        </w:tc>
        <w:tc>
          <w:tcPr>
            <w:tcW w:w="4950" w:type="dxa"/>
            <w:shd w:val="clear" w:color="auto" w:fill="auto"/>
          </w:tcPr>
          <w:p w14:paraId="6196B55C"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noWrap/>
            <w:hideMark/>
          </w:tcPr>
          <w:p w14:paraId="6DB87C76"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r>
      <w:tr w:rsidR="00656FFB" w:rsidRPr="00701100" w14:paraId="5F8EB617" w14:textId="77777777" w:rsidTr="00085F7C">
        <w:trPr>
          <w:trHeight w:val="290"/>
        </w:trPr>
        <w:tc>
          <w:tcPr>
            <w:tcW w:w="4045" w:type="dxa"/>
            <w:shd w:val="clear" w:color="auto" w:fill="D9E2F3" w:themeFill="accent1" w:themeFillTint="33"/>
            <w:noWrap/>
            <w:hideMark/>
          </w:tcPr>
          <w:p w14:paraId="5D75573D"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Potential aggregations and scales </w:t>
            </w:r>
          </w:p>
        </w:tc>
        <w:tc>
          <w:tcPr>
            <w:tcW w:w="4950" w:type="dxa"/>
            <w:shd w:val="clear" w:color="auto" w:fill="auto"/>
          </w:tcPr>
          <w:p w14:paraId="79A09A45"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c>
          <w:tcPr>
            <w:tcW w:w="5400" w:type="dxa"/>
            <w:shd w:val="clear" w:color="auto" w:fill="auto"/>
          </w:tcPr>
          <w:p w14:paraId="214B447A" w14:textId="77777777" w:rsidR="00656FFB" w:rsidRPr="00701100" w:rsidRDefault="00656FFB" w:rsidP="00085F7C">
            <w:pPr>
              <w:spacing w:after="0" w:line="240" w:lineRule="auto"/>
              <w:rPr>
                <w:rFonts w:ascii="Calibri" w:eastAsia="Times New Roman" w:hAnsi="Calibri" w:cs="Calibri"/>
                <w:color w:val="0070C0"/>
                <w:sz w:val="20"/>
                <w:szCs w:val="20"/>
                <w:lang w:val="en-GB"/>
              </w:rPr>
            </w:pPr>
          </w:p>
        </w:tc>
      </w:tr>
      <w:tr w:rsidR="00656FFB" w:rsidRPr="00701100" w14:paraId="569CEE4B" w14:textId="77777777" w:rsidTr="00085F7C">
        <w:trPr>
          <w:trHeight w:val="863"/>
        </w:trPr>
        <w:tc>
          <w:tcPr>
            <w:tcW w:w="4045" w:type="dxa"/>
            <w:shd w:val="clear" w:color="auto" w:fill="D9E2F3" w:themeFill="accent1" w:themeFillTint="33"/>
            <w:noWrap/>
            <w:hideMark/>
          </w:tcPr>
          <w:p w14:paraId="00EC6BEC"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Methodological guidance </w:t>
            </w:r>
          </w:p>
        </w:tc>
        <w:tc>
          <w:tcPr>
            <w:tcW w:w="10350" w:type="dxa"/>
            <w:gridSpan w:val="2"/>
            <w:shd w:val="clear" w:color="auto" w:fill="auto"/>
            <w:hideMark/>
          </w:tcPr>
          <w:p w14:paraId="08F4EEDD" w14:textId="77777777" w:rsidR="00656FFB" w:rsidRPr="00701100" w:rsidRDefault="00656FFB" w:rsidP="00085F7C">
            <w:pPr>
              <w:spacing w:after="0" w:line="240" w:lineRule="auto"/>
              <w:rPr>
                <w:rFonts w:ascii="Calibri" w:eastAsia="Times New Roman" w:hAnsi="Calibri" w:cs="Calibri"/>
                <w:sz w:val="20"/>
                <w:szCs w:val="20"/>
                <w:lang w:val="es-ES"/>
              </w:rPr>
            </w:pPr>
            <w:r w:rsidRPr="00701100">
              <w:rPr>
                <w:rFonts w:ascii="Calibri" w:eastAsia="Times New Roman" w:hAnsi="Calibri" w:cs="Calibri"/>
                <w:sz w:val="20"/>
                <w:szCs w:val="20"/>
                <w:lang w:val="es-ES"/>
              </w:rPr>
              <w:t xml:space="preserve">UN-ECE metadata indicator 30, </w:t>
            </w:r>
            <w:hyperlink r:id="rId896" w:history="1">
              <w:r w:rsidRPr="00701100">
                <w:rPr>
                  <w:rStyle w:val="Hyperlink"/>
                  <w:rFonts w:ascii="Calibri" w:eastAsia="Times New Roman" w:hAnsi="Calibri" w:cs="Calibri"/>
                  <w:sz w:val="20"/>
                  <w:szCs w:val="20"/>
                  <w:lang w:val="es-ES"/>
                </w:rPr>
                <w:t>https://statswiki.unece.org/pages/viewpage.action?pageId=285216611&amp;preview=/285216611/285216760/CCCI_30_25092020.pdf</w:t>
              </w:r>
            </w:hyperlink>
            <w:r w:rsidRPr="00701100">
              <w:rPr>
                <w:rFonts w:ascii="Calibri" w:eastAsia="Times New Roman" w:hAnsi="Calibri" w:cs="Calibri"/>
                <w:sz w:val="20"/>
                <w:szCs w:val="20"/>
                <w:lang w:val="es-ES"/>
              </w:rPr>
              <w:t xml:space="preserve">; </w:t>
            </w:r>
          </w:p>
          <w:p w14:paraId="377C5B9E" w14:textId="046B47E3" w:rsidR="00656FFB" w:rsidRPr="00701100" w:rsidRDefault="00656FFB" w:rsidP="00085F7C">
            <w:pPr>
              <w:spacing w:after="0" w:line="240" w:lineRule="auto"/>
              <w:rPr>
                <w:rStyle w:val="Hyperlink"/>
                <w:rFonts w:ascii="Calibri" w:eastAsia="Times New Roman" w:hAnsi="Calibri" w:cs="Calibri"/>
                <w:sz w:val="20"/>
                <w:szCs w:val="20"/>
                <w:lang w:val="en-GB"/>
              </w:rPr>
            </w:pPr>
            <w:r w:rsidRPr="00701100">
              <w:rPr>
                <w:rFonts w:ascii="Calibri" w:eastAsia="Times New Roman" w:hAnsi="Calibri" w:cs="Calibri"/>
                <w:sz w:val="20"/>
                <w:szCs w:val="20"/>
                <w:lang w:val="en-GB"/>
              </w:rPr>
              <w:t>SEEA</w:t>
            </w:r>
            <w:r w:rsidR="00E3263B" w:rsidRPr="00701100">
              <w:rPr>
                <w:rFonts w:ascii="Calibri" w:eastAsia="Times New Roman" w:hAnsi="Calibri" w:cs="Calibri"/>
                <w:sz w:val="20"/>
                <w:szCs w:val="20"/>
                <w:lang w:val="en-GB"/>
              </w:rPr>
              <w:t>-</w:t>
            </w:r>
            <w:r w:rsidRPr="00701100">
              <w:rPr>
                <w:rFonts w:ascii="Calibri" w:eastAsia="Times New Roman" w:hAnsi="Calibri" w:cs="Calibri"/>
                <w:sz w:val="20"/>
                <w:szCs w:val="20"/>
                <w:lang w:val="en-GB"/>
              </w:rPr>
              <w:t xml:space="preserve">CF, </w:t>
            </w:r>
            <w:hyperlink r:id="rId897" w:history="1">
              <w:r w:rsidRPr="00701100">
                <w:rPr>
                  <w:rStyle w:val="Hyperlink"/>
                  <w:rFonts w:ascii="Calibri" w:eastAsia="Times New Roman" w:hAnsi="Calibri" w:cs="Calibri"/>
                  <w:sz w:val="20"/>
                  <w:szCs w:val="20"/>
                  <w:lang w:val="en-GB"/>
                </w:rPr>
                <w:t>https://seea.un.org/content/seea-central-framework</w:t>
              </w:r>
            </w:hyperlink>
            <w:r w:rsidRPr="0065786E">
              <w:rPr>
                <w:rStyle w:val="Hyperlink"/>
                <w:rFonts w:ascii="Calibri" w:eastAsia="Times New Roman" w:hAnsi="Calibri" w:cs="Calibri"/>
                <w:color w:val="auto"/>
                <w:sz w:val="20"/>
                <w:szCs w:val="20"/>
                <w:lang w:val="en-GB"/>
              </w:rPr>
              <w:t>;</w:t>
            </w:r>
          </w:p>
          <w:p w14:paraId="38D39EBE" w14:textId="3A24E2D1" w:rsidR="00656FFB" w:rsidRPr="00701100" w:rsidRDefault="00656FFB" w:rsidP="00085F7C">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SEEA CF Draft Technical Note on Environmental Protection Expenditure Accounts, </w:t>
            </w:r>
            <w:hyperlink r:id="rId898" w:history="1">
              <w:r w:rsidRPr="00701100">
                <w:rPr>
                  <w:rStyle w:val="Hyperlink"/>
                  <w:rFonts w:ascii="Calibri" w:hAnsi="Calibri" w:cs="Calibri"/>
                  <w:sz w:val="20"/>
                  <w:szCs w:val="20"/>
                  <w:lang w:val="en-GB"/>
                </w:rPr>
                <w:t>https://seea.un.org/sites/seea.un.org/files/seea_techncial_note_-_epea_jan_2017_draft.pdf</w:t>
              </w:r>
            </w:hyperlink>
            <w:r w:rsidR="00AC4531" w:rsidRPr="0065786E">
              <w:rPr>
                <w:rStyle w:val="Hyperlink"/>
                <w:rFonts w:ascii="Calibri" w:hAnsi="Calibri" w:cs="Calibri"/>
                <w:color w:val="auto"/>
                <w:sz w:val="20"/>
                <w:szCs w:val="20"/>
                <w:lang w:val="en-GB"/>
              </w:rPr>
              <w:t>;</w:t>
            </w:r>
            <w:r w:rsidRPr="0065786E">
              <w:rPr>
                <w:rFonts w:ascii="Calibri" w:hAnsi="Calibri" w:cs="Calibri"/>
                <w:sz w:val="20"/>
                <w:szCs w:val="20"/>
                <w:lang w:val="en-GB"/>
              </w:rPr>
              <w:t xml:space="preserve"> </w:t>
            </w:r>
          </w:p>
          <w:p w14:paraId="297DB531" w14:textId="77777777" w:rsidR="00656FFB" w:rsidRPr="00701100" w:rsidRDefault="00656FFB" w:rsidP="00085F7C">
            <w:pPr>
              <w:spacing w:after="0" w:line="240" w:lineRule="auto"/>
              <w:rPr>
                <w:rFonts w:ascii="Calibri" w:eastAsia="Times New Roman" w:hAnsi="Calibri" w:cs="Calibri"/>
                <w:sz w:val="20"/>
                <w:szCs w:val="20"/>
                <w:lang w:val="en-GB"/>
              </w:rPr>
            </w:pPr>
            <w:r w:rsidRPr="00701100">
              <w:rPr>
                <w:rFonts w:ascii="Calibri" w:hAnsi="Calibri" w:cs="Calibri"/>
                <w:sz w:val="20"/>
                <w:szCs w:val="20"/>
                <w:lang w:val="en-GB"/>
              </w:rPr>
              <w:t xml:space="preserve">Integrated Framework for Environmental Activity Accounts, </w:t>
            </w:r>
            <w:hyperlink r:id="rId899" w:history="1">
              <w:r w:rsidRPr="00701100">
                <w:rPr>
                  <w:rStyle w:val="Hyperlink"/>
                  <w:rFonts w:ascii="Calibri" w:hAnsi="Calibri" w:cs="Calibri"/>
                  <w:sz w:val="20"/>
                  <w:szCs w:val="20"/>
                  <w:lang w:val="en-GB"/>
                </w:rPr>
                <w:t>https://seea.un.org/sites/seea.un.org/files/seea_paper_integrated_framework_estat_v5_0.pdf</w:t>
              </w:r>
            </w:hyperlink>
          </w:p>
        </w:tc>
      </w:tr>
    </w:tbl>
    <w:p w14:paraId="5D6E96C0" w14:textId="77777777" w:rsidR="00656FFB" w:rsidRPr="00701100" w:rsidRDefault="00656FFB" w:rsidP="00E371DE">
      <w:pPr>
        <w:rPr>
          <w:lang w:val="en-GB"/>
        </w:rPr>
      </w:pPr>
    </w:p>
    <w:p w14:paraId="769A25FA" w14:textId="77777777" w:rsidR="00656FFB" w:rsidRPr="00701100" w:rsidRDefault="00656FFB" w:rsidP="00E371DE">
      <w:pPr>
        <w:rPr>
          <w:lang w:val="en-GB"/>
        </w:rPr>
      </w:pPr>
      <w:r w:rsidRPr="00701100">
        <w:rPr>
          <w:lang w:val="en-GB"/>
        </w:rPr>
        <w:br w:type="page"/>
      </w:r>
    </w:p>
    <w:p w14:paraId="12AFED0C" w14:textId="77777777" w:rsidR="00656FFB" w:rsidRPr="00701100" w:rsidRDefault="00656FFB" w:rsidP="00E371DE">
      <w:pPr>
        <w:pStyle w:val="Heading1"/>
        <w:spacing w:line="240" w:lineRule="auto"/>
        <w:rPr>
          <w:rFonts w:asciiTheme="minorHAnsi" w:hAnsiTheme="minorHAnsi" w:cstheme="minorHAnsi"/>
          <w:b/>
          <w:bCs/>
          <w:lang w:val="en-GB"/>
        </w:rPr>
      </w:pPr>
      <w:bookmarkStart w:id="364" w:name="target117"/>
      <w:bookmarkStart w:id="365" w:name="_Toc129251446"/>
      <w:r w:rsidRPr="00701100">
        <w:rPr>
          <w:rFonts w:asciiTheme="minorHAnsi" w:hAnsiTheme="minorHAnsi" w:cstheme="minorHAnsi"/>
          <w:b/>
          <w:bCs/>
          <w:lang w:val="en-GB"/>
        </w:rPr>
        <w:lastRenderedPageBreak/>
        <w:t>117</w:t>
      </w:r>
      <w:bookmarkEnd w:id="364"/>
      <w:r w:rsidRPr="00701100">
        <w:rPr>
          <w:rFonts w:asciiTheme="minorHAnsi" w:hAnsiTheme="minorHAnsi" w:cstheme="minorHAnsi"/>
          <w:b/>
          <w:bCs/>
          <w:lang w:val="en-GB"/>
        </w:rPr>
        <w:t>. Share of energy- and transport-related taxes as a percentage of total taxes and social contributions</w:t>
      </w:r>
      <w:bookmarkEnd w:id="365"/>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3"/>
        <w:gridCol w:w="3622"/>
        <w:gridCol w:w="3881"/>
        <w:gridCol w:w="2600"/>
      </w:tblGrid>
      <w:tr w:rsidR="00656FFB" w:rsidRPr="00701100" w14:paraId="5F594516" w14:textId="77777777" w:rsidTr="00DC40CE">
        <w:trPr>
          <w:trHeight w:val="300"/>
        </w:trPr>
        <w:tc>
          <w:tcPr>
            <w:tcW w:w="1491" w:type="pct"/>
            <w:tcBorders>
              <w:top w:val="single" w:sz="4" w:space="0" w:color="auto"/>
              <w:left w:val="single" w:sz="4" w:space="0" w:color="auto"/>
              <w:bottom w:val="single" w:sz="4" w:space="0" w:color="auto"/>
              <w:right w:val="single" w:sz="4" w:space="0" w:color="auto"/>
            </w:tcBorders>
            <w:shd w:val="clear" w:color="auto" w:fill="0070C0"/>
            <w:noWrap/>
          </w:tcPr>
          <w:p w14:paraId="02259757" w14:textId="77777777" w:rsidR="00656FFB" w:rsidRPr="00701100" w:rsidRDefault="00656FFB" w:rsidP="002E69E7">
            <w:pPr>
              <w:spacing w:after="0" w:line="240" w:lineRule="auto"/>
              <w:rPr>
                <w:rFonts w:ascii="Calibri" w:hAnsi="Calibri" w:cs="Calibri"/>
                <w:b/>
                <w:bCs/>
                <w:color w:val="FFFFFF" w:themeColor="background1"/>
                <w:lang w:val="en-GB"/>
              </w:rPr>
            </w:pPr>
            <w:r w:rsidRPr="00701100">
              <w:rPr>
                <w:rFonts w:ascii="Calibri" w:hAnsi="Calibri" w:cs="Calibri"/>
                <w:b/>
                <w:bCs/>
                <w:color w:val="FFFFFF" w:themeColor="background1"/>
                <w:lang w:val="en-GB"/>
              </w:rPr>
              <w:t>Field</w:t>
            </w:r>
          </w:p>
        </w:tc>
        <w:tc>
          <w:tcPr>
            <w:tcW w:w="3509" w:type="pct"/>
            <w:gridSpan w:val="3"/>
            <w:tcBorders>
              <w:top w:val="single" w:sz="4" w:space="0" w:color="auto"/>
              <w:left w:val="nil"/>
              <w:bottom w:val="single" w:sz="4" w:space="0" w:color="auto"/>
              <w:right w:val="single" w:sz="4" w:space="0" w:color="auto"/>
            </w:tcBorders>
            <w:shd w:val="clear" w:color="auto" w:fill="0070C0"/>
            <w:noWrap/>
          </w:tcPr>
          <w:p w14:paraId="772B9DFF" w14:textId="77777777" w:rsidR="00656FFB" w:rsidRPr="00701100" w:rsidRDefault="00656FFB" w:rsidP="002E69E7">
            <w:pPr>
              <w:spacing w:after="0" w:line="240" w:lineRule="auto"/>
              <w:rPr>
                <w:rFonts w:ascii="Calibri" w:hAnsi="Calibri" w:cs="Calibri"/>
                <w:b/>
                <w:bCs/>
                <w:color w:val="FFFFFF" w:themeColor="background1"/>
                <w:lang w:val="en-GB"/>
              </w:rPr>
            </w:pPr>
            <w:r w:rsidRPr="00701100">
              <w:rPr>
                <w:rFonts w:ascii="Calibri" w:hAnsi="Calibri" w:cs="Calibri"/>
                <w:b/>
                <w:bCs/>
                <w:color w:val="FFFFFF" w:themeColor="background1"/>
                <w:lang w:val="en-GB"/>
              </w:rPr>
              <w:t>Description</w:t>
            </w:r>
          </w:p>
        </w:tc>
      </w:tr>
      <w:tr w:rsidR="00656FFB" w:rsidRPr="00701100" w14:paraId="444F5D94" w14:textId="77777777" w:rsidTr="00DC40CE">
        <w:trPr>
          <w:trHeight w:val="300"/>
        </w:trPr>
        <w:tc>
          <w:tcPr>
            <w:tcW w:w="1491" w:type="pct"/>
            <w:shd w:val="clear" w:color="auto" w:fill="D9E2F3" w:themeFill="accent1" w:themeFillTint="33"/>
            <w:noWrap/>
            <w:hideMark/>
          </w:tcPr>
          <w:p w14:paraId="7EBC3AB9"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3509" w:type="pct"/>
            <w:gridSpan w:val="3"/>
            <w:shd w:val="clear" w:color="auto" w:fill="auto"/>
            <w:noWrap/>
            <w:hideMark/>
          </w:tcPr>
          <w:p w14:paraId="1625D454" w14:textId="77777777" w:rsidR="00656FFB" w:rsidRPr="00701100" w:rsidRDefault="00656FFB" w:rsidP="002E69E7">
            <w:pPr>
              <w:spacing w:line="240" w:lineRule="auto"/>
              <w:ind w:right="300"/>
              <w:rPr>
                <w:rFonts w:ascii="Calibri" w:hAnsi="Calibri" w:cs="Calibri"/>
                <w:sz w:val="20"/>
                <w:szCs w:val="20"/>
                <w:lang w:val="en-GB"/>
              </w:rPr>
            </w:pPr>
            <w:r w:rsidRPr="00701100">
              <w:rPr>
                <w:rFonts w:ascii="Calibri" w:hAnsi="Calibri" w:cs="Calibri"/>
                <w:sz w:val="20"/>
                <w:szCs w:val="20"/>
                <w:lang w:val="en-GB"/>
              </w:rPr>
              <w:t xml:space="preserve">Share of energy- and transport-related taxes as a percentage of total taxes and social contributions </w:t>
            </w:r>
          </w:p>
        </w:tc>
      </w:tr>
      <w:tr w:rsidR="00656FFB" w:rsidRPr="00701100" w14:paraId="2BC80DC5" w14:textId="77777777" w:rsidTr="00BC3976">
        <w:trPr>
          <w:trHeight w:val="300"/>
        </w:trPr>
        <w:tc>
          <w:tcPr>
            <w:tcW w:w="1491" w:type="pct"/>
            <w:shd w:val="clear" w:color="auto" w:fill="D9E2F3" w:themeFill="accent1" w:themeFillTint="33"/>
            <w:noWrap/>
            <w:hideMark/>
          </w:tcPr>
          <w:p w14:paraId="33C5C00C"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1258" w:type="pct"/>
            <w:shd w:val="clear" w:color="auto" w:fill="auto"/>
            <w:noWrap/>
            <w:hideMark/>
          </w:tcPr>
          <w:p w14:paraId="44655890" w14:textId="77777777" w:rsidR="00656FFB" w:rsidRPr="00701100" w:rsidRDefault="00656FFB" w:rsidP="002E69E7">
            <w:pPr>
              <w:spacing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 xml:space="preserve"> </w:t>
            </w:r>
          </w:p>
        </w:tc>
        <w:tc>
          <w:tcPr>
            <w:tcW w:w="1348" w:type="pct"/>
            <w:shd w:val="clear" w:color="auto" w:fill="auto"/>
            <w:noWrap/>
            <w:hideMark/>
          </w:tcPr>
          <w:p w14:paraId="7F035BBC"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Energy and transport taxes</w:t>
            </w:r>
          </w:p>
        </w:tc>
        <w:tc>
          <w:tcPr>
            <w:tcW w:w="903" w:type="pct"/>
            <w:shd w:val="clear" w:color="auto" w:fill="auto"/>
            <w:noWrap/>
            <w:hideMark/>
          </w:tcPr>
          <w:p w14:paraId="3EE329D1"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Total revenue from taxes and social contributions</w:t>
            </w:r>
          </w:p>
        </w:tc>
      </w:tr>
      <w:tr w:rsidR="00656FFB" w:rsidRPr="00701100" w14:paraId="2EC733F4" w14:textId="77777777" w:rsidTr="00DC40CE">
        <w:trPr>
          <w:trHeight w:val="300"/>
        </w:trPr>
        <w:tc>
          <w:tcPr>
            <w:tcW w:w="1491" w:type="pct"/>
            <w:shd w:val="clear" w:color="auto" w:fill="D9E2F3" w:themeFill="accent1" w:themeFillTint="33"/>
            <w:noWrap/>
            <w:hideMark/>
          </w:tcPr>
          <w:p w14:paraId="34C5060D"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Area</w:t>
            </w:r>
          </w:p>
        </w:tc>
        <w:tc>
          <w:tcPr>
            <w:tcW w:w="3509" w:type="pct"/>
            <w:gridSpan w:val="3"/>
            <w:shd w:val="clear" w:color="auto" w:fill="auto"/>
            <w:noWrap/>
            <w:hideMark/>
          </w:tcPr>
          <w:p w14:paraId="0585DF24" w14:textId="77777777" w:rsidR="00656FFB" w:rsidRPr="00701100" w:rsidRDefault="00656FFB" w:rsidP="002E69E7">
            <w:pPr>
              <w:spacing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Mitigation, adaptation</w:t>
            </w:r>
          </w:p>
          <w:p w14:paraId="7BCE2750" w14:textId="77777777" w:rsidR="00656FFB" w:rsidRPr="00701100" w:rsidRDefault="00656FFB" w:rsidP="002E69E7">
            <w:pPr>
              <w:spacing w:line="240" w:lineRule="auto"/>
              <w:rPr>
                <w:rFonts w:ascii="Calibri" w:hAnsi="Calibri" w:cs="Calibri"/>
                <w:color w:val="000000" w:themeColor="text1"/>
                <w:sz w:val="20"/>
                <w:szCs w:val="20"/>
                <w:lang w:val="en-GB"/>
              </w:rPr>
            </w:pPr>
          </w:p>
        </w:tc>
      </w:tr>
      <w:tr w:rsidR="00656FFB" w:rsidRPr="00701100" w14:paraId="09EF17FC" w14:textId="77777777" w:rsidTr="00DC40CE">
        <w:trPr>
          <w:trHeight w:val="300"/>
        </w:trPr>
        <w:tc>
          <w:tcPr>
            <w:tcW w:w="1491" w:type="pct"/>
            <w:shd w:val="clear" w:color="auto" w:fill="D9E2F3" w:themeFill="accent1" w:themeFillTint="33"/>
            <w:noWrap/>
            <w:hideMark/>
          </w:tcPr>
          <w:p w14:paraId="2B20F647"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3509" w:type="pct"/>
            <w:gridSpan w:val="3"/>
            <w:shd w:val="clear" w:color="auto" w:fill="auto"/>
            <w:noWrap/>
            <w:hideMark/>
          </w:tcPr>
          <w:p w14:paraId="2A94C515" w14:textId="77777777" w:rsidR="00656FFB" w:rsidRPr="00701100" w:rsidRDefault="00656FFB" w:rsidP="002E69E7">
            <w:pPr>
              <w:spacing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Climate change mitigation policies, strategies and plans</w:t>
            </w:r>
          </w:p>
          <w:p w14:paraId="28596E74" w14:textId="77777777" w:rsidR="00656FFB" w:rsidRPr="00701100" w:rsidRDefault="00656FFB" w:rsidP="002E69E7">
            <w:pPr>
              <w:spacing w:line="240" w:lineRule="auto"/>
              <w:rPr>
                <w:rFonts w:ascii="Calibri" w:hAnsi="Calibri" w:cs="Calibri"/>
                <w:color w:val="000000" w:themeColor="text1"/>
                <w:sz w:val="20"/>
                <w:szCs w:val="20"/>
                <w:lang w:val="en-GB"/>
              </w:rPr>
            </w:pPr>
          </w:p>
        </w:tc>
      </w:tr>
      <w:tr w:rsidR="00656FFB" w:rsidRPr="00701100" w14:paraId="42942CA6" w14:textId="77777777" w:rsidTr="00DC40CE">
        <w:trPr>
          <w:trHeight w:val="300"/>
        </w:trPr>
        <w:tc>
          <w:tcPr>
            <w:tcW w:w="1491" w:type="pct"/>
            <w:shd w:val="clear" w:color="auto" w:fill="D9E2F3" w:themeFill="accent1" w:themeFillTint="33"/>
            <w:noWrap/>
            <w:hideMark/>
          </w:tcPr>
          <w:p w14:paraId="3477C8BC"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3509" w:type="pct"/>
            <w:gridSpan w:val="3"/>
            <w:shd w:val="clear" w:color="auto" w:fill="auto"/>
            <w:noWrap/>
            <w:hideMark/>
          </w:tcPr>
          <w:p w14:paraId="725C91E3" w14:textId="77777777" w:rsidR="00656FFB" w:rsidRPr="00701100" w:rsidRDefault="00656FFB" w:rsidP="002E69E7">
            <w:pPr>
              <w:spacing w:line="240" w:lineRule="auto"/>
              <w:rPr>
                <w:rFonts w:ascii="Calibri" w:hAnsi="Calibri" w:cs="Calibri"/>
                <w:color w:val="000000" w:themeColor="text1"/>
                <w:sz w:val="20"/>
                <w:szCs w:val="20"/>
                <w:lang w:val="en-GB"/>
              </w:rPr>
            </w:pPr>
            <w:r w:rsidRPr="00701100">
              <w:rPr>
                <w:rFonts w:ascii="Calibri" w:hAnsi="Calibri" w:cs="Calibri"/>
                <w:color w:val="000000" w:themeColor="text1"/>
                <w:sz w:val="20"/>
                <w:szCs w:val="20"/>
                <w:lang w:val="en-GB"/>
              </w:rPr>
              <w:t>Taxes</w:t>
            </w:r>
          </w:p>
          <w:p w14:paraId="64559724" w14:textId="77777777" w:rsidR="00656FFB" w:rsidRPr="00701100" w:rsidRDefault="00656FFB" w:rsidP="002E69E7">
            <w:pPr>
              <w:spacing w:line="240" w:lineRule="auto"/>
              <w:rPr>
                <w:rFonts w:ascii="Calibri" w:hAnsi="Calibri" w:cs="Calibri"/>
                <w:color w:val="000000" w:themeColor="text1"/>
                <w:sz w:val="20"/>
                <w:szCs w:val="20"/>
                <w:lang w:val="en-GB"/>
              </w:rPr>
            </w:pPr>
          </w:p>
        </w:tc>
      </w:tr>
      <w:tr w:rsidR="00656FFB" w:rsidRPr="00701100" w14:paraId="4017DE40" w14:textId="77777777" w:rsidTr="00BC3976">
        <w:trPr>
          <w:trHeight w:val="300"/>
        </w:trPr>
        <w:tc>
          <w:tcPr>
            <w:tcW w:w="1491" w:type="pct"/>
            <w:shd w:val="clear" w:color="auto" w:fill="D9E2F3" w:themeFill="accent1" w:themeFillTint="33"/>
            <w:noWrap/>
            <w:hideMark/>
          </w:tcPr>
          <w:p w14:paraId="4981BDB6"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1258" w:type="pct"/>
            <w:shd w:val="clear" w:color="auto" w:fill="auto"/>
            <w:noWrap/>
            <w:hideMark/>
          </w:tcPr>
          <w:p w14:paraId="1157CE0E"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4.8; 4.13; 13.7b</w:t>
            </w:r>
          </w:p>
        </w:tc>
        <w:tc>
          <w:tcPr>
            <w:tcW w:w="1348" w:type="pct"/>
            <w:shd w:val="clear" w:color="auto" w:fill="auto"/>
            <w:noWrap/>
            <w:hideMark/>
          </w:tcPr>
          <w:p w14:paraId="7088A7E1"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4.8; 4.13; 13.7b</w:t>
            </w:r>
          </w:p>
        </w:tc>
        <w:tc>
          <w:tcPr>
            <w:tcW w:w="903" w:type="pct"/>
            <w:shd w:val="clear" w:color="auto" w:fill="auto"/>
            <w:noWrap/>
            <w:hideMark/>
          </w:tcPr>
          <w:p w14:paraId="459D56CD"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4.8; 4.13; 13.7b</w:t>
            </w:r>
          </w:p>
        </w:tc>
      </w:tr>
      <w:tr w:rsidR="00656FFB" w:rsidRPr="00701100" w14:paraId="1F55958F" w14:textId="77777777" w:rsidTr="00BC3976">
        <w:trPr>
          <w:trHeight w:val="300"/>
        </w:trPr>
        <w:tc>
          <w:tcPr>
            <w:tcW w:w="1491" w:type="pct"/>
            <w:shd w:val="clear" w:color="auto" w:fill="D9E2F3" w:themeFill="accent1" w:themeFillTint="33"/>
            <w:noWrap/>
            <w:hideMark/>
          </w:tcPr>
          <w:p w14:paraId="6EB606AD"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1258" w:type="pct"/>
            <w:shd w:val="clear" w:color="auto" w:fill="auto"/>
            <w:noWrap/>
            <w:hideMark/>
          </w:tcPr>
          <w:p w14:paraId="582B1B59"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c>
          <w:tcPr>
            <w:tcW w:w="1348" w:type="pct"/>
            <w:shd w:val="clear" w:color="auto" w:fill="auto"/>
            <w:noWrap/>
            <w:hideMark/>
          </w:tcPr>
          <w:p w14:paraId="08C512F5"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c>
          <w:tcPr>
            <w:tcW w:w="903" w:type="pct"/>
            <w:shd w:val="clear" w:color="auto" w:fill="auto"/>
            <w:noWrap/>
            <w:hideMark/>
          </w:tcPr>
          <w:p w14:paraId="0B74EA85"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r>
      <w:tr w:rsidR="00656FFB" w:rsidRPr="00701100" w14:paraId="6707C387" w14:textId="77777777" w:rsidTr="00BC3976">
        <w:trPr>
          <w:trHeight w:val="300"/>
        </w:trPr>
        <w:tc>
          <w:tcPr>
            <w:tcW w:w="1491" w:type="pct"/>
            <w:shd w:val="clear" w:color="auto" w:fill="D9E2F3" w:themeFill="accent1" w:themeFillTint="33"/>
            <w:noWrap/>
            <w:hideMark/>
          </w:tcPr>
          <w:p w14:paraId="31574CFE"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FDES</w:t>
            </w:r>
          </w:p>
        </w:tc>
        <w:tc>
          <w:tcPr>
            <w:tcW w:w="1258" w:type="pct"/>
            <w:shd w:val="clear" w:color="auto" w:fill="auto"/>
            <w:noWrap/>
            <w:hideMark/>
          </w:tcPr>
          <w:p w14:paraId="7D316F08"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348" w:type="pct"/>
            <w:shd w:val="clear" w:color="auto" w:fill="auto"/>
            <w:noWrap/>
            <w:hideMark/>
          </w:tcPr>
          <w:p w14:paraId="6C7D8009"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25A5DC79"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0538E99D" w14:textId="77777777" w:rsidTr="00BC3976">
        <w:trPr>
          <w:trHeight w:val="300"/>
        </w:trPr>
        <w:tc>
          <w:tcPr>
            <w:tcW w:w="1491" w:type="pct"/>
            <w:shd w:val="clear" w:color="auto" w:fill="D9E2F3" w:themeFill="accent1" w:themeFillTint="33"/>
            <w:noWrap/>
            <w:hideMark/>
          </w:tcPr>
          <w:p w14:paraId="2FE50D60"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SDG</w:t>
            </w:r>
          </w:p>
        </w:tc>
        <w:tc>
          <w:tcPr>
            <w:tcW w:w="1258" w:type="pct"/>
            <w:shd w:val="clear" w:color="auto" w:fill="auto"/>
            <w:noWrap/>
            <w:hideMark/>
          </w:tcPr>
          <w:p w14:paraId="013EF4F8"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348" w:type="pct"/>
            <w:shd w:val="clear" w:color="auto" w:fill="auto"/>
            <w:noWrap/>
            <w:hideMark/>
          </w:tcPr>
          <w:p w14:paraId="67488072"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637471A6"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2B58211D" w14:textId="77777777" w:rsidTr="00BC3976">
        <w:trPr>
          <w:trHeight w:val="300"/>
        </w:trPr>
        <w:tc>
          <w:tcPr>
            <w:tcW w:w="1491" w:type="pct"/>
            <w:shd w:val="clear" w:color="auto" w:fill="D9E2F3" w:themeFill="accent1" w:themeFillTint="33"/>
            <w:noWrap/>
            <w:hideMark/>
          </w:tcPr>
          <w:p w14:paraId="7366EC9F"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1258" w:type="pct"/>
            <w:shd w:val="clear" w:color="auto" w:fill="auto"/>
            <w:noWrap/>
            <w:hideMark/>
          </w:tcPr>
          <w:p w14:paraId="4E907FA1"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348" w:type="pct"/>
            <w:shd w:val="clear" w:color="auto" w:fill="auto"/>
            <w:noWrap/>
            <w:hideMark/>
          </w:tcPr>
          <w:p w14:paraId="187D24AC"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13F4A484"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0871DA7" w14:textId="77777777" w:rsidTr="00BC3976">
        <w:trPr>
          <w:trHeight w:val="300"/>
        </w:trPr>
        <w:tc>
          <w:tcPr>
            <w:tcW w:w="1491" w:type="pct"/>
            <w:shd w:val="clear" w:color="auto" w:fill="D9E2F3" w:themeFill="accent1" w:themeFillTint="33"/>
            <w:noWrap/>
            <w:hideMark/>
          </w:tcPr>
          <w:p w14:paraId="6EFB221C"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Tier</w:t>
            </w:r>
          </w:p>
        </w:tc>
        <w:tc>
          <w:tcPr>
            <w:tcW w:w="1258" w:type="pct"/>
            <w:shd w:val="clear" w:color="auto" w:fill="auto"/>
            <w:noWrap/>
            <w:hideMark/>
          </w:tcPr>
          <w:p w14:paraId="33587E70"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2</w:t>
            </w:r>
          </w:p>
        </w:tc>
        <w:tc>
          <w:tcPr>
            <w:tcW w:w="1348" w:type="pct"/>
            <w:shd w:val="clear" w:color="auto" w:fill="auto"/>
            <w:noWrap/>
            <w:hideMark/>
          </w:tcPr>
          <w:p w14:paraId="64F768AD"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2</w:t>
            </w:r>
          </w:p>
        </w:tc>
        <w:tc>
          <w:tcPr>
            <w:tcW w:w="903" w:type="pct"/>
            <w:shd w:val="clear" w:color="auto" w:fill="auto"/>
            <w:noWrap/>
            <w:hideMark/>
          </w:tcPr>
          <w:p w14:paraId="02779476" w14:textId="77777777" w:rsidR="00656FFB" w:rsidRPr="00701100" w:rsidRDefault="00656FFB" w:rsidP="002E69E7">
            <w:pPr>
              <w:spacing w:line="240" w:lineRule="auto"/>
              <w:rPr>
                <w:rFonts w:ascii="Calibri" w:hAnsi="Calibri" w:cs="Calibri"/>
                <w:sz w:val="20"/>
                <w:szCs w:val="20"/>
                <w:lang w:val="en-GB"/>
              </w:rPr>
            </w:pPr>
            <w:r w:rsidRPr="00701100">
              <w:rPr>
                <w:rFonts w:ascii="Calibri" w:hAnsi="Calibri" w:cs="Calibri"/>
                <w:sz w:val="20"/>
                <w:szCs w:val="20"/>
                <w:lang w:val="en-GB"/>
              </w:rPr>
              <w:t>2</w:t>
            </w:r>
          </w:p>
        </w:tc>
      </w:tr>
      <w:tr w:rsidR="00656FFB" w:rsidRPr="00D651B4" w14:paraId="1E5F110C" w14:textId="77777777" w:rsidTr="00BC3976">
        <w:trPr>
          <w:trHeight w:val="300"/>
        </w:trPr>
        <w:tc>
          <w:tcPr>
            <w:tcW w:w="1491" w:type="pct"/>
            <w:shd w:val="clear" w:color="auto" w:fill="D9E2F3" w:themeFill="accent1" w:themeFillTint="33"/>
            <w:noWrap/>
            <w:hideMark/>
          </w:tcPr>
          <w:p w14:paraId="1A895EA6"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Definition</w:t>
            </w:r>
          </w:p>
        </w:tc>
        <w:tc>
          <w:tcPr>
            <w:tcW w:w="1258" w:type="pct"/>
            <w:shd w:val="clear" w:color="auto" w:fill="auto"/>
            <w:noWrap/>
            <w:hideMark/>
          </w:tcPr>
          <w:p w14:paraId="2300BBA8" w14:textId="0124CF4C" w:rsidR="00656FFB" w:rsidRPr="00701100" w:rsidRDefault="00656FFB" w:rsidP="002E69E7">
            <w:pPr>
              <w:spacing w:line="240" w:lineRule="auto"/>
              <w:rPr>
                <w:rFonts w:ascii="Calibri" w:hAnsi="Calibri" w:cs="Calibri"/>
                <w:sz w:val="20"/>
                <w:szCs w:val="20"/>
                <w:lang w:val="es-ES"/>
              </w:rPr>
            </w:pPr>
            <w:r w:rsidRPr="00701100">
              <w:rPr>
                <w:rFonts w:ascii="Calibri" w:hAnsi="Calibri" w:cs="Calibri"/>
                <w:sz w:val="20"/>
                <w:szCs w:val="20"/>
                <w:lang w:val="en-GB"/>
              </w:rPr>
              <w:t>Energy and transport taxes revenue as percentage of revenues from total taxes and social contributions. Energy and transport taxes are part of environmental taxes defined as taxes whose tax base is a physical unit (or a proxy of it) of something that has a proven, specific, negative impact on the environment (SEEA</w:t>
            </w:r>
            <w:r w:rsidR="00E3263B" w:rsidRPr="00701100">
              <w:rPr>
                <w:rFonts w:ascii="Calibri" w:hAnsi="Calibri" w:cs="Calibri"/>
                <w:sz w:val="20"/>
                <w:szCs w:val="20"/>
                <w:lang w:val="en-GB"/>
              </w:rPr>
              <w:t>-</w:t>
            </w:r>
            <w:r w:rsidRPr="00701100">
              <w:rPr>
                <w:rFonts w:ascii="Calibri" w:hAnsi="Calibri" w:cs="Calibri"/>
                <w:sz w:val="20"/>
                <w:szCs w:val="20"/>
                <w:lang w:val="en-GB"/>
              </w:rPr>
              <w:t xml:space="preserve">CF § 4.150). Energy and transport taxes are two specific categories of environmental taxes. </w:t>
            </w:r>
            <w:r w:rsidRPr="00701100">
              <w:rPr>
                <w:rFonts w:ascii="Calibri" w:hAnsi="Calibri" w:cs="Calibri"/>
                <w:sz w:val="20"/>
                <w:szCs w:val="20"/>
                <w:lang w:val="es-ES"/>
              </w:rPr>
              <w:t>[UN-ECE</w:t>
            </w:r>
            <w:r w:rsidR="00661C4A" w:rsidRPr="00701100">
              <w:rPr>
                <w:rFonts w:ascii="Calibri" w:hAnsi="Calibri" w:cs="Calibri"/>
                <w:sz w:val="20"/>
                <w:szCs w:val="20"/>
                <w:lang w:val="es-ES"/>
              </w:rPr>
              <w:t xml:space="preserve"> metadata, i</w:t>
            </w:r>
            <w:r w:rsidRPr="00701100">
              <w:rPr>
                <w:rFonts w:ascii="Calibri" w:hAnsi="Calibri" w:cs="Calibri"/>
                <w:sz w:val="20"/>
                <w:szCs w:val="20"/>
                <w:lang w:val="es-ES"/>
              </w:rPr>
              <w:t xml:space="preserve">ndicator 31, </w:t>
            </w:r>
            <w:hyperlink r:id="rId900" w:history="1">
              <w:r w:rsidRPr="00701100">
                <w:rPr>
                  <w:rStyle w:val="Hyperlink"/>
                  <w:rFonts w:ascii="Calibri" w:hAnsi="Calibri" w:cs="Calibri"/>
                  <w:sz w:val="20"/>
                  <w:szCs w:val="20"/>
                  <w:lang w:val="es-ES"/>
                </w:rPr>
                <w:t>https://statswiki.unece.org/pages/viewpage.action?pageId=285216611</w:t>
              </w:r>
            </w:hyperlink>
            <w:r w:rsidRPr="00701100">
              <w:rPr>
                <w:rFonts w:ascii="Calibri" w:hAnsi="Calibri" w:cs="Calibri"/>
                <w:sz w:val="20"/>
                <w:szCs w:val="20"/>
                <w:lang w:val="es-ES"/>
              </w:rPr>
              <w:t>]</w:t>
            </w:r>
          </w:p>
          <w:p w14:paraId="6E2BDC18" w14:textId="77777777" w:rsidR="00656FFB" w:rsidRPr="00701100" w:rsidRDefault="00656FFB" w:rsidP="002E69E7">
            <w:pPr>
              <w:spacing w:line="240" w:lineRule="auto"/>
              <w:rPr>
                <w:rFonts w:ascii="Calibri" w:hAnsi="Calibri" w:cs="Calibri"/>
                <w:color w:val="FF0000"/>
                <w:sz w:val="20"/>
                <w:szCs w:val="20"/>
                <w:lang w:val="es-ES"/>
              </w:rPr>
            </w:pPr>
          </w:p>
          <w:p w14:paraId="23A76A2C" w14:textId="77777777" w:rsidR="00656FFB" w:rsidRPr="00701100" w:rsidRDefault="00656FFB" w:rsidP="002E69E7">
            <w:pPr>
              <w:spacing w:line="240" w:lineRule="auto"/>
              <w:rPr>
                <w:rFonts w:ascii="Calibri" w:hAnsi="Calibri" w:cs="Calibri"/>
                <w:sz w:val="20"/>
                <w:szCs w:val="20"/>
                <w:lang w:val="es-ES"/>
              </w:rPr>
            </w:pPr>
          </w:p>
        </w:tc>
        <w:tc>
          <w:tcPr>
            <w:tcW w:w="1348" w:type="pct"/>
            <w:shd w:val="clear" w:color="auto" w:fill="auto"/>
            <w:noWrap/>
            <w:hideMark/>
          </w:tcPr>
          <w:p w14:paraId="68A0F1B9" w14:textId="41BFE00F" w:rsidR="00656FFB" w:rsidRPr="00701100" w:rsidRDefault="00656FFB" w:rsidP="00BC3976">
            <w:pPr>
              <w:spacing w:after="0" w:line="240" w:lineRule="auto"/>
              <w:rPr>
                <w:rFonts w:ascii="Calibri" w:hAnsi="Calibri" w:cs="Calibri"/>
                <w:sz w:val="20"/>
                <w:szCs w:val="20"/>
                <w:lang w:val="es-ES"/>
              </w:rPr>
            </w:pPr>
            <w:r w:rsidRPr="00701100">
              <w:rPr>
                <w:rFonts w:ascii="Calibri" w:hAnsi="Calibri" w:cs="Calibri"/>
                <w:sz w:val="20"/>
                <w:szCs w:val="20"/>
                <w:lang w:val="en-GB"/>
              </w:rPr>
              <w:t>Energy taxes: this category includes taxes on energy products used for both transport and stationary purposes. Taxes on carbon are also included; a special type of carbon taxes are payments for tradable emissions permits. Transport taxes: this category includes mainly taxes related to the ownership and use of motor vehicles. Taxes on other transport equipment (e.g., planes), and related transport services (e.g., duties on charter or scheduled flights) are also included here, as are taxes related to the use of roads. The transport taxes may be “one-off” taxes related to imports or sales of the equipment or recurrent taxes such as an annual road tax. Taxes on petrol, diesel and other transport fuels are included under energy taxes; (SEEA</w:t>
            </w:r>
            <w:r w:rsidR="00E3263B" w:rsidRPr="00701100">
              <w:rPr>
                <w:rFonts w:ascii="Calibri" w:hAnsi="Calibri" w:cs="Calibri"/>
                <w:sz w:val="20"/>
                <w:szCs w:val="20"/>
                <w:lang w:val="en-GB"/>
              </w:rPr>
              <w:t>-</w:t>
            </w:r>
            <w:r w:rsidRPr="00701100">
              <w:rPr>
                <w:rFonts w:ascii="Calibri" w:hAnsi="Calibri" w:cs="Calibri"/>
                <w:sz w:val="20"/>
                <w:szCs w:val="20"/>
                <w:lang w:val="en-GB"/>
              </w:rPr>
              <w:t xml:space="preserve">CF § 4.155). </w:t>
            </w:r>
            <w:r w:rsidRPr="00701100">
              <w:rPr>
                <w:rFonts w:ascii="Calibri" w:hAnsi="Calibri" w:cs="Calibri"/>
                <w:sz w:val="20"/>
                <w:szCs w:val="20"/>
                <w:lang w:val="es-ES"/>
              </w:rPr>
              <w:t xml:space="preserve">[UN-ECE </w:t>
            </w:r>
            <w:r w:rsidRPr="00701100">
              <w:rPr>
                <w:rFonts w:ascii="Calibri" w:hAnsi="Calibri" w:cs="Calibri"/>
                <w:sz w:val="20"/>
                <w:szCs w:val="20"/>
                <w:lang w:val="es-ES"/>
              </w:rPr>
              <w:lastRenderedPageBreak/>
              <w:t xml:space="preserve">Indicator 31, </w:t>
            </w:r>
            <w:hyperlink r:id="rId901" w:history="1">
              <w:r w:rsidRPr="00701100">
                <w:rPr>
                  <w:rStyle w:val="Hyperlink"/>
                  <w:rFonts w:ascii="Calibri" w:hAnsi="Calibri" w:cs="Calibri"/>
                  <w:sz w:val="20"/>
                  <w:szCs w:val="20"/>
                  <w:lang w:val="es-ES"/>
                </w:rPr>
                <w:t>https://statswiki.unece.org/download/attachments/285216611/CCCI_31_25092020.pdf?version=1&amp;modificationDate=1601046425582&amp;api=v2</w:t>
              </w:r>
            </w:hyperlink>
            <w:r w:rsidRPr="00701100">
              <w:rPr>
                <w:rFonts w:ascii="Calibri" w:hAnsi="Calibri" w:cs="Calibri"/>
                <w:sz w:val="20"/>
                <w:szCs w:val="20"/>
                <w:lang w:val="es-ES"/>
              </w:rPr>
              <w:t>]</w:t>
            </w:r>
          </w:p>
          <w:p w14:paraId="01663AF3" w14:textId="77777777" w:rsidR="00656FFB" w:rsidRPr="00701100" w:rsidRDefault="00656FFB" w:rsidP="002E69E7">
            <w:pPr>
              <w:spacing w:line="240" w:lineRule="auto"/>
              <w:rPr>
                <w:rFonts w:ascii="Calibri" w:hAnsi="Calibri" w:cs="Calibri"/>
                <w:sz w:val="20"/>
                <w:szCs w:val="20"/>
                <w:lang w:val="es-ES"/>
              </w:rPr>
            </w:pPr>
          </w:p>
        </w:tc>
        <w:tc>
          <w:tcPr>
            <w:tcW w:w="903" w:type="pct"/>
            <w:shd w:val="clear" w:color="auto" w:fill="auto"/>
            <w:noWrap/>
            <w:hideMark/>
          </w:tcPr>
          <w:p w14:paraId="49F02F9A" w14:textId="35F598F4" w:rsidR="00656FFB" w:rsidRPr="00701100" w:rsidRDefault="00656FFB" w:rsidP="002E69E7">
            <w:pPr>
              <w:spacing w:line="240" w:lineRule="auto"/>
              <w:rPr>
                <w:rFonts w:ascii="Calibri" w:hAnsi="Calibri" w:cs="Calibri"/>
                <w:sz w:val="20"/>
                <w:szCs w:val="20"/>
                <w:lang w:val="es-ES"/>
              </w:rPr>
            </w:pPr>
            <w:r w:rsidRPr="00701100">
              <w:rPr>
                <w:rFonts w:ascii="Calibri" w:hAnsi="Calibri" w:cs="Calibri"/>
                <w:sz w:val="20"/>
                <w:szCs w:val="20"/>
                <w:lang w:val="en-GB"/>
              </w:rPr>
              <w:lastRenderedPageBreak/>
              <w:t>Total revenue from taxes and social contributions includes all taxes (on products, production, income, other current taxes and capital taxes) as well as actual and imputed social contributions (SEEA</w:t>
            </w:r>
            <w:r w:rsidR="00E3263B" w:rsidRPr="00701100">
              <w:rPr>
                <w:rFonts w:ascii="Calibri" w:hAnsi="Calibri" w:cs="Calibri"/>
                <w:sz w:val="20"/>
                <w:szCs w:val="20"/>
                <w:lang w:val="en-GB"/>
              </w:rPr>
              <w:t>-</w:t>
            </w:r>
            <w:r w:rsidRPr="00701100">
              <w:rPr>
                <w:rFonts w:ascii="Calibri" w:hAnsi="Calibri" w:cs="Calibri"/>
                <w:sz w:val="20"/>
                <w:szCs w:val="20"/>
                <w:lang w:val="en-GB"/>
              </w:rPr>
              <w:t xml:space="preserve">CF § 4.149). </w:t>
            </w:r>
            <w:r w:rsidRPr="00701100">
              <w:rPr>
                <w:rFonts w:ascii="Calibri" w:hAnsi="Calibri" w:cs="Calibri"/>
                <w:sz w:val="20"/>
                <w:szCs w:val="20"/>
                <w:lang w:val="es-ES"/>
              </w:rPr>
              <w:t>[UN-ECE</w:t>
            </w:r>
            <w:r w:rsidR="00661C4A" w:rsidRPr="00701100">
              <w:rPr>
                <w:rFonts w:ascii="Calibri" w:hAnsi="Calibri" w:cs="Calibri"/>
                <w:sz w:val="20"/>
                <w:szCs w:val="20"/>
                <w:lang w:val="es-ES"/>
              </w:rPr>
              <w:t xml:space="preserve"> metadata, i</w:t>
            </w:r>
            <w:r w:rsidRPr="00701100">
              <w:rPr>
                <w:rFonts w:ascii="Calibri" w:hAnsi="Calibri" w:cs="Calibri"/>
                <w:sz w:val="20"/>
                <w:szCs w:val="20"/>
                <w:lang w:val="es-ES"/>
              </w:rPr>
              <w:t xml:space="preserve">ndicator 31, </w:t>
            </w:r>
            <w:hyperlink r:id="rId902" w:history="1">
              <w:r w:rsidRPr="00701100">
                <w:rPr>
                  <w:rStyle w:val="Hyperlink"/>
                  <w:rFonts w:ascii="Calibri" w:hAnsi="Calibri" w:cs="Calibri"/>
                  <w:sz w:val="20"/>
                  <w:szCs w:val="20"/>
                  <w:lang w:val="es-ES"/>
                </w:rPr>
                <w:t>https://statswiki.unece.org/download/attachments/285216611/CCCI_31_25092020.pdf?version=1&amp;modificationDate=1601046425582&amp;api=v2</w:t>
              </w:r>
            </w:hyperlink>
            <w:r w:rsidRPr="00701100">
              <w:rPr>
                <w:rFonts w:ascii="Calibri" w:hAnsi="Calibri" w:cs="Calibri"/>
                <w:sz w:val="20"/>
                <w:szCs w:val="20"/>
                <w:lang w:val="es-ES"/>
              </w:rPr>
              <w:t>]</w:t>
            </w:r>
          </w:p>
        </w:tc>
      </w:tr>
      <w:tr w:rsidR="00656FFB" w:rsidRPr="00701100" w14:paraId="6C158CCC" w14:textId="77777777" w:rsidTr="00DC40CE">
        <w:trPr>
          <w:trHeight w:val="300"/>
        </w:trPr>
        <w:tc>
          <w:tcPr>
            <w:tcW w:w="1491" w:type="pct"/>
            <w:shd w:val="clear" w:color="auto" w:fill="D9E2F3" w:themeFill="accent1" w:themeFillTint="33"/>
            <w:noWrap/>
            <w:hideMark/>
          </w:tcPr>
          <w:p w14:paraId="401DC018"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Relevance </w:t>
            </w:r>
          </w:p>
        </w:tc>
        <w:tc>
          <w:tcPr>
            <w:tcW w:w="3509" w:type="pct"/>
            <w:gridSpan w:val="3"/>
            <w:shd w:val="clear" w:color="auto" w:fill="auto"/>
            <w:noWrap/>
            <w:hideMark/>
          </w:tcPr>
          <w:p w14:paraId="505F1E2D"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Relevant to climate change mitigation policies and measures implemented under the UNFCCC, Kyoto Protocol and Paris Agreement. [</w:t>
            </w:r>
            <w:hyperlink r:id="rId903" w:history="1">
              <w:r w:rsidRPr="00701100">
                <w:rPr>
                  <w:rStyle w:val="Hyperlink"/>
                  <w:rFonts w:ascii="Calibri" w:hAnsi="Calibri" w:cs="Calibri"/>
                  <w:sz w:val="20"/>
                  <w:szCs w:val="20"/>
                  <w:lang w:val="en-GB"/>
                </w:rPr>
                <w:t>https://statswiki.unece.org/pages/viewpage.action?pageId=285216611</w:t>
              </w:r>
            </w:hyperlink>
            <w:r w:rsidRPr="00701100">
              <w:rPr>
                <w:rFonts w:ascii="Calibri" w:hAnsi="Calibri" w:cs="Calibri"/>
                <w:sz w:val="20"/>
                <w:szCs w:val="20"/>
                <w:lang w:val="en-GB"/>
              </w:rPr>
              <w:t xml:space="preserve">] </w:t>
            </w:r>
          </w:p>
        </w:tc>
      </w:tr>
      <w:tr w:rsidR="00656FFB" w:rsidRPr="00701100" w14:paraId="53BE4E67" w14:textId="77777777" w:rsidTr="00BC3976">
        <w:trPr>
          <w:trHeight w:val="300"/>
        </w:trPr>
        <w:tc>
          <w:tcPr>
            <w:tcW w:w="1491" w:type="pct"/>
            <w:shd w:val="clear" w:color="auto" w:fill="D9E2F3" w:themeFill="accent1" w:themeFillTint="33"/>
            <w:noWrap/>
            <w:hideMark/>
          </w:tcPr>
          <w:p w14:paraId="11C74FE5"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National data sources </w:t>
            </w:r>
          </w:p>
        </w:tc>
        <w:tc>
          <w:tcPr>
            <w:tcW w:w="1258" w:type="pct"/>
            <w:shd w:val="clear" w:color="auto" w:fill="auto"/>
            <w:noWrap/>
            <w:hideMark/>
          </w:tcPr>
          <w:p w14:paraId="2650B951"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Tax authorities</w:t>
            </w:r>
          </w:p>
        </w:tc>
        <w:tc>
          <w:tcPr>
            <w:tcW w:w="1348" w:type="pct"/>
            <w:shd w:val="clear" w:color="auto" w:fill="auto"/>
            <w:noWrap/>
            <w:hideMark/>
          </w:tcPr>
          <w:p w14:paraId="01E229F4"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Tax authorities</w:t>
            </w:r>
          </w:p>
        </w:tc>
        <w:tc>
          <w:tcPr>
            <w:tcW w:w="903" w:type="pct"/>
            <w:shd w:val="clear" w:color="auto" w:fill="auto"/>
            <w:noWrap/>
            <w:hideMark/>
          </w:tcPr>
          <w:p w14:paraId="5C701ABB"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Tax authorities</w:t>
            </w:r>
          </w:p>
        </w:tc>
      </w:tr>
      <w:tr w:rsidR="00656FFB" w:rsidRPr="00701100" w14:paraId="3C1794CE" w14:textId="77777777" w:rsidTr="00BC3976">
        <w:trPr>
          <w:trHeight w:val="300"/>
        </w:trPr>
        <w:tc>
          <w:tcPr>
            <w:tcW w:w="1491" w:type="pct"/>
            <w:shd w:val="clear" w:color="auto" w:fill="D9E2F3" w:themeFill="accent1" w:themeFillTint="33"/>
            <w:noWrap/>
            <w:hideMark/>
          </w:tcPr>
          <w:p w14:paraId="46D2A76D" w14:textId="06861F8D" w:rsidR="00656FFB" w:rsidRPr="00701100" w:rsidRDefault="00D366A3" w:rsidP="002E69E7">
            <w:pPr>
              <w:spacing w:after="0" w:line="240" w:lineRule="auto"/>
              <w:rPr>
                <w:rFonts w:ascii="Calibri" w:hAnsi="Calibri" w:cs="Calibri"/>
                <w:b/>
                <w:bCs/>
                <w:color w:val="0070C0"/>
                <w:sz w:val="20"/>
                <w:szCs w:val="20"/>
                <w:lang w:val="en-GB"/>
              </w:rPr>
            </w:pPr>
            <w:r w:rsidRPr="00AA7A45">
              <w:rPr>
                <w:rFonts w:cstheme="minorHAnsi"/>
                <w:b/>
                <w:bCs/>
                <w:color w:val="0070C0"/>
                <w:sz w:val="20"/>
                <w:szCs w:val="20"/>
                <w:lang w:val="en-GB"/>
              </w:rPr>
              <w:t>Type of data source</w:t>
            </w:r>
          </w:p>
        </w:tc>
        <w:tc>
          <w:tcPr>
            <w:tcW w:w="1258" w:type="pct"/>
            <w:shd w:val="clear" w:color="auto" w:fill="auto"/>
            <w:noWrap/>
            <w:hideMark/>
          </w:tcPr>
          <w:p w14:paraId="1A6DCA8E"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348" w:type="pct"/>
            <w:shd w:val="clear" w:color="auto" w:fill="auto"/>
            <w:noWrap/>
            <w:hideMark/>
          </w:tcPr>
          <w:p w14:paraId="010067C8"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c>
          <w:tcPr>
            <w:tcW w:w="903" w:type="pct"/>
            <w:shd w:val="clear" w:color="auto" w:fill="auto"/>
            <w:noWrap/>
            <w:hideMark/>
          </w:tcPr>
          <w:p w14:paraId="079A0DFF"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r>
      <w:tr w:rsidR="00656FFB" w:rsidRPr="00701100" w14:paraId="291856B1" w14:textId="77777777" w:rsidTr="00BC3976">
        <w:trPr>
          <w:trHeight w:val="300"/>
        </w:trPr>
        <w:tc>
          <w:tcPr>
            <w:tcW w:w="1491" w:type="pct"/>
            <w:shd w:val="clear" w:color="auto" w:fill="D9E2F3" w:themeFill="accent1" w:themeFillTint="33"/>
            <w:noWrap/>
            <w:hideMark/>
          </w:tcPr>
          <w:p w14:paraId="6FB46568"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Update frequency</w:t>
            </w:r>
          </w:p>
        </w:tc>
        <w:tc>
          <w:tcPr>
            <w:tcW w:w="1258" w:type="pct"/>
            <w:shd w:val="clear" w:color="auto" w:fill="auto"/>
            <w:noWrap/>
            <w:hideMark/>
          </w:tcPr>
          <w:p w14:paraId="76A342B6"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348" w:type="pct"/>
            <w:shd w:val="clear" w:color="auto" w:fill="auto"/>
            <w:noWrap/>
            <w:hideMark/>
          </w:tcPr>
          <w:p w14:paraId="70432ABD"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Annual</w:t>
            </w:r>
          </w:p>
        </w:tc>
        <w:tc>
          <w:tcPr>
            <w:tcW w:w="903" w:type="pct"/>
            <w:shd w:val="clear" w:color="auto" w:fill="auto"/>
            <w:noWrap/>
            <w:hideMark/>
          </w:tcPr>
          <w:p w14:paraId="5BCB80C8"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Annual</w:t>
            </w:r>
          </w:p>
        </w:tc>
      </w:tr>
      <w:tr w:rsidR="00656FFB" w:rsidRPr="00701100" w14:paraId="6D263B56" w14:textId="77777777" w:rsidTr="00BC3976">
        <w:trPr>
          <w:trHeight w:val="300"/>
        </w:trPr>
        <w:tc>
          <w:tcPr>
            <w:tcW w:w="1491" w:type="pct"/>
            <w:shd w:val="clear" w:color="auto" w:fill="D9E2F3" w:themeFill="accent1" w:themeFillTint="33"/>
            <w:noWrap/>
            <w:hideMark/>
          </w:tcPr>
          <w:p w14:paraId="25C29C91"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Category of measurement </w:t>
            </w:r>
          </w:p>
        </w:tc>
        <w:tc>
          <w:tcPr>
            <w:tcW w:w="1258" w:type="pct"/>
            <w:shd w:val="clear" w:color="auto" w:fill="auto"/>
            <w:noWrap/>
            <w:hideMark/>
          </w:tcPr>
          <w:p w14:paraId="35FD3F77"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c>
          <w:tcPr>
            <w:tcW w:w="1348" w:type="pct"/>
            <w:shd w:val="clear" w:color="auto" w:fill="auto"/>
            <w:noWrap/>
            <w:hideMark/>
          </w:tcPr>
          <w:p w14:paraId="4F789B6F"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c>
          <w:tcPr>
            <w:tcW w:w="903" w:type="pct"/>
            <w:shd w:val="clear" w:color="auto" w:fill="auto"/>
            <w:noWrap/>
            <w:hideMark/>
          </w:tcPr>
          <w:p w14:paraId="60EFDE0B"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r>
      <w:tr w:rsidR="00656FFB" w:rsidRPr="00701100" w14:paraId="1721E05E" w14:textId="77777777" w:rsidTr="00BC3976">
        <w:trPr>
          <w:trHeight w:val="300"/>
        </w:trPr>
        <w:tc>
          <w:tcPr>
            <w:tcW w:w="1491" w:type="pct"/>
            <w:shd w:val="clear" w:color="auto" w:fill="D9E2F3" w:themeFill="accent1" w:themeFillTint="33"/>
            <w:noWrap/>
            <w:hideMark/>
          </w:tcPr>
          <w:p w14:paraId="6EBF4F4C"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Computation/compilation methods </w:t>
            </w:r>
          </w:p>
        </w:tc>
        <w:tc>
          <w:tcPr>
            <w:tcW w:w="1258" w:type="pct"/>
            <w:shd w:val="clear" w:color="auto" w:fill="auto"/>
            <w:noWrap/>
            <w:hideMark/>
          </w:tcPr>
          <w:p w14:paraId="3C51F698"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348" w:type="pct"/>
            <w:shd w:val="clear" w:color="auto" w:fill="auto"/>
            <w:noWrap/>
            <w:hideMark/>
          </w:tcPr>
          <w:p w14:paraId="2F6DF2EC"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280D0913"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E404D19" w14:textId="77777777" w:rsidTr="00BC3976">
        <w:trPr>
          <w:trHeight w:val="300"/>
        </w:trPr>
        <w:tc>
          <w:tcPr>
            <w:tcW w:w="1491" w:type="pct"/>
            <w:shd w:val="clear" w:color="auto" w:fill="D9E2F3" w:themeFill="accent1" w:themeFillTint="33"/>
            <w:noWrap/>
            <w:hideMark/>
          </w:tcPr>
          <w:p w14:paraId="09A92E0C"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w:t>
            </w:r>
          </w:p>
        </w:tc>
        <w:tc>
          <w:tcPr>
            <w:tcW w:w="1258" w:type="pct"/>
            <w:shd w:val="clear" w:color="auto" w:fill="auto"/>
            <w:noWrap/>
            <w:hideMark/>
          </w:tcPr>
          <w:p w14:paraId="3A58492B"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Eurostat database</w:t>
            </w:r>
          </w:p>
        </w:tc>
        <w:tc>
          <w:tcPr>
            <w:tcW w:w="1348" w:type="pct"/>
            <w:shd w:val="clear" w:color="auto" w:fill="auto"/>
            <w:noWrap/>
            <w:hideMark/>
          </w:tcPr>
          <w:p w14:paraId="67FBC30C"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407687B0"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BF6C7DA" w14:textId="77777777" w:rsidTr="00BC3976">
        <w:trPr>
          <w:trHeight w:val="300"/>
        </w:trPr>
        <w:tc>
          <w:tcPr>
            <w:tcW w:w="1491" w:type="pct"/>
            <w:shd w:val="clear" w:color="auto" w:fill="D9E2F3" w:themeFill="accent1" w:themeFillTint="33"/>
            <w:noWrap/>
            <w:hideMark/>
          </w:tcPr>
          <w:p w14:paraId="23DA699D"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description</w:t>
            </w:r>
          </w:p>
        </w:tc>
        <w:tc>
          <w:tcPr>
            <w:tcW w:w="1258" w:type="pct"/>
            <w:shd w:val="clear" w:color="auto" w:fill="auto"/>
            <w:noWrap/>
            <w:hideMark/>
          </w:tcPr>
          <w:p w14:paraId="0D1261FD"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Eurostat database, ID code: ENV_AC_TAX</w:t>
            </w:r>
          </w:p>
        </w:tc>
        <w:tc>
          <w:tcPr>
            <w:tcW w:w="1348" w:type="pct"/>
            <w:shd w:val="clear" w:color="auto" w:fill="auto"/>
            <w:noWrap/>
            <w:hideMark/>
          </w:tcPr>
          <w:p w14:paraId="1545D1FF"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3295E81F"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5CB9BCE1" w14:textId="77777777" w:rsidTr="00BC3976">
        <w:trPr>
          <w:trHeight w:val="467"/>
        </w:trPr>
        <w:tc>
          <w:tcPr>
            <w:tcW w:w="1491" w:type="pct"/>
            <w:shd w:val="clear" w:color="auto" w:fill="D9E2F3" w:themeFill="accent1" w:themeFillTint="33"/>
            <w:noWrap/>
            <w:hideMark/>
          </w:tcPr>
          <w:p w14:paraId="055DC0D4"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URL</w:t>
            </w:r>
          </w:p>
        </w:tc>
        <w:tc>
          <w:tcPr>
            <w:tcW w:w="1258" w:type="pct"/>
            <w:shd w:val="clear" w:color="auto" w:fill="auto"/>
            <w:noWrap/>
            <w:hideMark/>
          </w:tcPr>
          <w:p w14:paraId="78BB3531" w14:textId="77777777" w:rsidR="00656FFB" w:rsidRPr="00701100" w:rsidRDefault="00000000" w:rsidP="00BC3976">
            <w:pPr>
              <w:spacing w:after="0" w:line="240" w:lineRule="auto"/>
              <w:rPr>
                <w:rFonts w:ascii="Calibri" w:hAnsi="Calibri" w:cs="Calibri"/>
                <w:sz w:val="20"/>
                <w:szCs w:val="20"/>
                <w:u w:val="single"/>
                <w:lang w:val="en-GB"/>
              </w:rPr>
            </w:pPr>
            <w:hyperlink r:id="rId904" w:history="1">
              <w:r w:rsidR="00656FFB" w:rsidRPr="00701100">
                <w:rPr>
                  <w:rStyle w:val="Hyperlink"/>
                  <w:rFonts w:ascii="Calibri" w:hAnsi="Calibri" w:cs="Calibri"/>
                  <w:sz w:val="20"/>
                  <w:szCs w:val="20"/>
                  <w:lang w:val="en-GB"/>
                </w:rPr>
                <w:t>https://ec.europa.eu/eurostat/databrowser/view/env_ac_tax/default/table?lang=en</w:t>
              </w:r>
            </w:hyperlink>
          </w:p>
        </w:tc>
        <w:tc>
          <w:tcPr>
            <w:tcW w:w="1348" w:type="pct"/>
            <w:shd w:val="clear" w:color="auto" w:fill="auto"/>
            <w:noWrap/>
            <w:hideMark/>
          </w:tcPr>
          <w:p w14:paraId="40F49123"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0170BAC5"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780F8BE4" w14:textId="77777777" w:rsidTr="00BC3976">
        <w:trPr>
          <w:trHeight w:val="300"/>
        </w:trPr>
        <w:tc>
          <w:tcPr>
            <w:tcW w:w="1491" w:type="pct"/>
            <w:shd w:val="clear" w:color="auto" w:fill="D9E2F3" w:themeFill="accent1" w:themeFillTint="33"/>
            <w:noWrap/>
            <w:hideMark/>
          </w:tcPr>
          <w:p w14:paraId="5C8FEF1C"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Type </w:t>
            </w:r>
          </w:p>
        </w:tc>
        <w:tc>
          <w:tcPr>
            <w:tcW w:w="1258" w:type="pct"/>
            <w:shd w:val="clear" w:color="auto" w:fill="auto"/>
            <w:noWrap/>
            <w:hideMark/>
          </w:tcPr>
          <w:p w14:paraId="18D4F5A4"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C</w:t>
            </w:r>
          </w:p>
        </w:tc>
        <w:tc>
          <w:tcPr>
            <w:tcW w:w="1348" w:type="pct"/>
            <w:shd w:val="clear" w:color="auto" w:fill="auto"/>
            <w:noWrap/>
            <w:hideMark/>
          </w:tcPr>
          <w:p w14:paraId="3CE060B5"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06EAC837"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E03F475" w14:textId="77777777" w:rsidTr="00BC3976">
        <w:trPr>
          <w:trHeight w:val="300"/>
        </w:trPr>
        <w:tc>
          <w:tcPr>
            <w:tcW w:w="1491" w:type="pct"/>
            <w:shd w:val="clear" w:color="auto" w:fill="D9E2F3" w:themeFill="accent1" w:themeFillTint="33"/>
            <w:noWrap/>
            <w:hideMark/>
          </w:tcPr>
          <w:p w14:paraId="0776A696"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secondary data references</w:t>
            </w:r>
          </w:p>
        </w:tc>
        <w:tc>
          <w:tcPr>
            <w:tcW w:w="1258" w:type="pct"/>
            <w:shd w:val="clear" w:color="auto" w:fill="auto"/>
            <w:noWrap/>
            <w:hideMark/>
          </w:tcPr>
          <w:p w14:paraId="6DE18C99"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OECD</w:t>
            </w:r>
          </w:p>
        </w:tc>
        <w:tc>
          <w:tcPr>
            <w:tcW w:w="1348" w:type="pct"/>
            <w:shd w:val="clear" w:color="auto" w:fill="auto"/>
            <w:noWrap/>
            <w:hideMark/>
          </w:tcPr>
          <w:p w14:paraId="00DBCE0F"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0B7CCE53"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46518DE7" w14:textId="77777777" w:rsidTr="00BC3976">
        <w:trPr>
          <w:trHeight w:val="300"/>
        </w:trPr>
        <w:tc>
          <w:tcPr>
            <w:tcW w:w="1491" w:type="pct"/>
            <w:shd w:val="clear" w:color="auto" w:fill="D9E2F3" w:themeFill="accent1" w:themeFillTint="33"/>
            <w:noWrap/>
            <w:hideMark/>
          </w:tcPr>
          <w:p w14:paraId="08C61B97"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Other data references</w:t>
            </w:r>
          </w:p>
        </w:tc>
        <w:tc>
          <w:tcPr>
            <w:tcW w:w="1258" w:type="pct"/>
            <w:shd w:val="clear" w:color="auto" w:fill="auto"/>
            <w:noWrap/>
            <w:hideMark/>
          </w:tcPr>
          <w:p w14:paraId="331D1B04"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348" w:type="pct"/>
            <w:shd w:val="clear" w:color="auto" w:fill="auto"/>
            <w:noWrap/>
            <w:hideMark/>
          </w:tcPr>
          <w:p w14:paraId="7EA233E7"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2FAE21C0"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D3F9723" w14:textId="77777777" w:rsidTr="00BC3976">
        <w:trPr>
          <w:trHeight w:val="300"/>
        </w:trPr>
        <w:tc>
          <w:tcPr>
            <w:tcW w:w="1491" w:type="pct"/>
            <w:shd w:val="clear" w:color="auto" w:fill="D9E2F3" w:themeFill="accent1" w:themeFillTint="33"/>
            <w:noWrap/>
            <w:hideMark/>
          </w:tcPr>
          <w:p w14:paraId="41BDB7E0"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Potential aggregations and scales </w:t>
            </w:r>
          </w:p>
        </w:tc>
        <w:tc>
          <w:tcPr>
            <w:tcW w:w="1258" w:type="pct"/>
            <w:shd w:val="clear" w:color="auto" w:fill="auto"/>
            <w:noWrap/>
            <w:hideMark/>
          </w:tcPr>
          <w:p w14:paraId="2643E7DD"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By types of tax </w:t>
            </w:r>
          </w:p>
        </w:tc>
        <w:tc>
          <w:tcPr>
            <w:tcW w:w="1348" w:type="pct"/>
            <w:shd w:val="clear" w:color="auto" w:fill="auto"/>
            <w:noWrap/>
            <w:hideMark/>
          </w:tcPr>
          <w:p w14:paraId="1622DACF"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3" w:type="pct"/>
            <w:shd w:val="clear" w:color="auto" w:fill="auto"/>
            <w:noWrap/>
            <w:hideMark/>
          </w:tcPr>
          <w:p w14:paraId="523102A7" w14:textId="77777777"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62149287" w14:textId="77777777" w:rsidTr="00DC40CE">
        <w:trPr>
          <w:trHeight w:val="300"/>
        </w:trPr>
        <w:tc>
          <w:tcPr>
            <w:tcW w:w="1491" w:type="pct"/>
            <w:shd w:val="clear" w:color="auto" w:fill="D9E2F3" w:themeFill="accent1" w:themeFillTint="33"/>
            <w:noWrap/>
            <w:hideMark/>
          </w:tcPr>
          <w:p w14:paraId="4B95E4B8" w14:textId="77777777" w:rsidR="00656FFB" w:rsidRPr="00701100" w:rsidRDefault="00656FFB" w:rsidP="002E69E7">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Methodological guidance </w:t>
            </w:r>
          </w:p>
        </w:tc>
        <w:tc>
          <w:tcPr>
            <w:tcW w:w="3509" w:type="pct"/>
            <w:gridSpan w:val="3"/>
            <w:shd w:val="clear" w:color="auto" w:fill="auto"/>
            <w:noWrap/>
            <w:hideMark/>
          </w:tcPr>
          <w:p w14:paraId="507439DD" w14:textId="4C9893D5" w:rsidR="00656FFB" w:rsidRPr="00701100" w:rsidRDefault="00656FFB" w:rsidP="00BC3976">
            <w:pPr>
              <w:spacing w:after="0" w:line="240" w:lineRule="auto"/>
              <w:rPr>
                <w:rFonts w:ascii="Calibri" w:hAnsi="Calibri" w:cs="Calibri"/>
                <w:sz w:val="20"/>
                <w:szCs w:val="20"/>
                <w:lang w:val="es-ES"/>
              </w:rPr>
            </w:pPr>
            <w:r w:rsidRPr="00701100">
              <w:rPr>
                <w:rFonts w:ascii="Calibri" w:hAnsi="Calibri" w:cs="Calibri"/>
                <w:sz w:val="20"/>
                <w:szCs w:val="20"/>
                <w:lang w:val="es-ES"/>
              </w:rPr>
              <w:t xml:space="preserve">UN-ECE metadata indicator 31, </w:t>
            </w:r>
            <w:hyperlink r:id="rId905" w:history="1">
              <w:r w:rsidRPr="00701100">
                <w:rPr>
                  <w:rStyle w:val="Hyperlink"/>
                  <w:rFonts w:ascii="Calibri" w:hAnsi="Calibri" w:cs="Calibri"/>
                  <w:sz w:val="20"/>
                  <w:szCs w:val="20"/>
                  <w:lang w:val="es-ES"/>
                </w:rPr>
                <w:t>https://statswiki.unece.org/download/attachments/285216611/CCCI_31_25092020.pdf</w:t>
              </w:r>
            </w:hyperlink>
            <w:r w:rsidR="00C46ABC" w:rsidRPr="00701100">
              <w:rPr>
                <w:rStyle w:val="Hyperlink"/>
                <w:rFonts w:ascii="Calibri" w:hAnsi="Calibri" w:cs="Calibri"/>
                <w:color w:val="auto"/>
                <w:sz w:val="20"/>
                <w:szCs w:val="20"/>
                <w:lang w:val="es-ES"/>
              </w:rPr>
              <w:t>;</w:t>
            </w:r>
            <w:r w:rsidRPr="00701100">
              <w:rPr>
                <w:rFonts w:ascii="Calibri" w:hAnsi="Calibri" w:cs="Calibri"/>
                <w:sz w:val="20"/>
                <w:szCs w:val="20"/>
                <w:lang w:val="es-ES"/>
              </w:rPr>
              <w:t xml:space="preserve">  </w:t>
            </w:r>
          </w:p>
          <w:p w14:paraId="15DCB705" w14:textId="5DF9A0BE" w:rsidR="00656FFB" w:rsidRPr="00701100" w:rsidRDefault="00656FFB" w:rsidP="00BC3976">
            <w:pPr>
              <w:spacing w:after="0" w:line="240" w:lineRule="auto"/>
              <w:rPr>
                <w:rStyle w:val="Hyperlink"/>
                <w:rFonts w:ascii="Calibri" w:hAnsi="Calibri" w:cs="Calibri"/>
                <w:sz w:val="20"/>
                <w:szCs w:val="20"/>
                <w:lang w:val="en-GB"/>
              </w:rPr>
            </w:pPr>
            <w:r w:rsidRPr="00701100">
              <w:rPr>
                <w:rFonts w:ascii="Calibri" w:hAnsi="Calibri" w:cs="Calibri"/>
                <w:sz w:val="20"/>
                <w:szCs w:val="20"/>
                <w:lang w:val="en-GB"/>
              </w:rPr>
              <w:t>SEEA</w:t>
            </w:r>
            <w:r w:rsidR="00643E73" w:rsidRPr="00701100">
              <w:rPr>
                <w:rFonts w:ascii="Calibri" w:hAnsi="Calibri" w:cs="Calibri"/>
                <w:sz w:val="20"/>
                <w:szCs w:val="20"/>
                <w:lang w:val="en-GB"/>
              </w:rPr>
              <w:t>-</w:t>
            </w:r>
            <w:r w:rsidRPr="00701100">
              <w:rPr>
                <w:rFonts w:ascii="Calibri" w:hAnsi="Calibri" w:cs="Calibri"/>
                <w:sz w:val="20"/>
                <w:szCs w:val="20"/>
                <w:lang w:val="en-GB"/>
              </w:rPr>
              <w:t xml:space="preserve">CF, </w:t>
            </w:r>
            <w:hyperlink r:id="rId906" w:history="1">
              <w:r w:rsidRPr="00701100">
                <w:rPr>
                  <w:rStyle w:val="Hyperlink"/>
                  <w:rFonts w:ascii="Calibri" w:hAnsi="Calibri" w:cs="Calibri"/>
                  <w:sz w:val="20"/>
                  <w:szCs w:val="20"/>
                  <w:lang w:val="en-GB"/>
                </w:rPr>
                <w:t>https://seea.un.org/content/seea-central-framework</w:t>
              </w:r>
            </w:hyperlink>
            <w:r w:rsidR="00C46ABC" w:rsidRPr="00701100">
              <w:rPr>
                <w:rStyle w:val="Hyperlink"/>
                <w:rFonts w:ascii="Calibri" w:hAnsi="Calibri" w:cs="Calibri"/>
                <w:color w:val="auto"/>
                <w:sz w:val="20"/>
                <w:szCs w:val="20"/>
                <w:lang w:val="en-GB"/>
              </w:rPr>
              <w:t>;</w:t>
            </w:r>
          </w:p>
          <w:p w14:paraId="0F76F7FE" w14:textId="0FBDA6A6" w:rsidR="00656FFB" w:rsidRPr="00701100" w:rsidRDefault="00656FFB" w:rsidP="00BC3976">
            <w:pPr>
              <w:spacing w:after="0" w:line="240" w:lineRule="auto"/>
              <w:rPr>
                <w:rFonts w:ascii="Calibri" w:hAnsi="Calibri" w:cs="Calibri"/>
                <w:sz w:val="20"/>
                <w:szCs w:val="20"/>
                <w:lang w:val="en-GB"/>
              </w:rPr>
            </w:pPr>
            <w:r w:rsidRPr="00701100">
              <w:rPr>
                <w:rFonts w:ascii="Calibri" w:hAnsi="Calibri" w:cs="Calibri"/>
                <w:sz w:val="20"/>
                <w:szCs w:val="20"/>
                <w:lang w:val="en-GB"/>
              </w:rPr>
              <w:t>Integrated Framework for Environmental Activity Accounts</w:t>
            </w:r>
            <w:r w:rsidR="00C46ABC" w:rsidRPr="00701100">
              <w:rPr>
                <w:rFonts w:ascii="Calibri" w:hAnsi="Calibri" w:cs="Calibri"/>
                <w:sz w:val="20"/>
                <w:szCs w:val="20"/>
                <w:lang w:val="en-GB"/>
              </w:rPr>
              <w:t xml:space="preserve">, </w:t>
            </w:r>
            <w:hyperlink r:id="rId907" w:history="1">
              <w:r w:rsidR="00C46ABC" w:rsidRPr="00701100">
                <w:rPr>
                  <w:rStyle w:val="Hyperlink"/>
                  <w:rFonts w:ascii="Calibri" w:hAnsi="Calibri" w:cs="Calibri"/>
                  <w:sz w:val="20"/>
                  <w:szCs w:val="20"/>
                  <w:lang w:val="en-GB"/>
                </w:rPr>
                <w:t>https://seea.un.org/sites/seea.un.org/files/seea_paper_integrated_framework_estat_v5_0.pdf</w:t>
              </w:r>
            </w:hyperlink>
          </w:p>
        </w:tc>
      </w:tr>
    </w:tbl>
    <w:p w14:paraId="4A463B48" w14:textId="77777777" w:rsidR="00656FFB" w:rsidRPr="00701100" w:rsidRDefault="00656FFB" w:rsidP="00E371DE">
      <w:pPr>
        <w:rPr>
          <w:rFonts w:ascii="Calibri" w:hAnsi="Calibri" w:cs="Calibri"/>
          <w:lang w:val="en-GB"/>
        </w:rPr>
      </w:pPr>
    </w:p>
    <w:p w14:paraId="035D04C3" w14:textId="77777777" w:rsidR="00656FFB" w:rsidRPr="00701100" w:rsidRDefault="00656FFB" w:rsidP="00E371DE">
      <w:pPr>
        <w:rPr>
          <w:rFonts w:ascii="Calibri" w:eastAsiaTheme="majorEastAsia" w:hAnsi="Calibri" w:cs="Calibri"/>
          <w:b/>
          <w:bCs/>
          <w:color w:val="FF0000"/>
          <w:sz w:val="32"/>
          <w:szCs w:val="32"/>
          <w:lang w:val="en-GB"/>
        </w:rPr>
      </w:pPr>
      <w:r w:rsidRPr="00701100">
        <w:rPr>
          <w:rFonts w:ascii="Calibri" w:hAnsi="Calibri" w:cs="Calibri"/>
          <w:b/>
          <w:bCs/>
          <w:color w:val="FF0000"/>
          <w:lang w:val="en-GB"/>
        </w:rPr>
        <w:br w:type="page"/>
      </w:r>
    </w:p>
    <w:p w14:paraId="228C6AE2" w14:textId="77777777" w:rsidR="00656FFB" w:rsidRPr="00701100" w:rsidRDefault="00656FFB" w:rsidP="00E371DE">
      <w:pPr>
        <w:pStyle w:val="Heading1"/>
        <w:spacing w:line="240" w:lineRule="auto"/>
        <w:rPr>
          <w:rFonts w:asciiTheme="minorHAnsi" w:hAnsiTheme="minorHAnsi" w:cstheme="minorHAnsi"/>
          <w:b/>
          <w:bCs/>
          <w:lang w:val="en-GB"/>
        </w:rPr>
      </w:pPr>
      <w:bookmarkStart w:id="366" w:name="target118"/>
      <w:bookmarkStart w:id="367" w:name="_Toc129251447"/>
      <w:r w:rsidRPr="00701100">
        <w:rPr>
          <w:rFonts w:asciiTheme="minorHAnsi" w:hAnsiTheme="minorHAnsi" w:cstheme="minorHAnsi"/>
          <w:b/>
          <w:bCs/>
          <w:lang w:val="en-GB"/>
        </w:rPr>
        <w:lastRenderedPageBreak/>
        <w:t>118</w:t>
      </w:r>
      <w:bookmarkEnd w:id="366"/>
      <w:r w:rsidRPr="00701100">
        <w:rPr>
          <w:rFonts w:asciiTheme="minorHAnsi" w:hAnsiTheme="minorHAnsi" w:cstheme="minorHAnsi"/>
          <w:b/>
          <w:bCs/>
          <w:lang w:val="en-GB"/>
        </w:rPr>
        <w:t>. Amounts provided and mobilized in United States dollars per year in relation to the continued existing collective mobilization goal of the $100 billion commitment through to 2025</w:t>
      </w:r>
      <w:bookmarkEnd w:id="367"/>
      <w:r w:rsidRPr="00701100">
        <w:rPr>
          <w:rFonts w:asciiTheme="minorHAnsi" w:hAnsiTheme="minorHAnsi" w:cstheme="minorHAnsi"/>
          <w:b/>
          <w:bCs/>
          <w:lang w:val="en-GB"/>
        </w:rPr>
        <w:t xml:space="preserve"> </w:t>
      </w:r>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5396"/>
        <w:gridCol w:w="4954"/>
      </w:tblGrid>
      <w:tr w:rsidR="00656FFB" w:rsidRPr="00701100" w14:paraId="2DF591EC" w14:textId="77777777" w:rsidTr="00B05BFD">
        <w:trPr>
          <w:trHeight w:val="290"/>
        </w:trPr>
        <w:tc>
          <w:tcPr>
            <w:tcW w:w="3955" w:type="dxa"/>
            <w:tcBorders>
              <w:top w:val="single" w:sz="4" w:space="0" w:color="auto"/>
              <w:left w:val="single" w:sz="4" w:space="0" w:color="auto"/>
              <w:bottom w:val="single" w:sz="4" w:space="0" w:color="auto"/>
              <w:right w:val="single" w:sz="4" w:space="0" w:color="auto"/>
            </w:tcBorders>
            <w:shd w:val="clear" w:color="auto" w:fill="0070C0"/>
            <w:noWrap/>
          </w:tcPr>
          <w:p w14:paraId="7FED22DC" w14:textId="77777777" w:rsidR="00656FFB" w:rsidRPr="00701100" w:rsidRDefault="00656FFB" w:rsidP="00E371DE">
            <w:pPr>
              <w:spacing w:after="0" w:line="240" w:lineRule="auto"/>
              <w:rPr>
                <w:rFonts w:ascii="Calibri" w:eastAsia="Times New Roman" w:hAnsi="Calibri" w:cs="Calibri"/>
                <w:color w:val="0070C0"/>
                <w:sz w:val="20"/>
                <w:szCs w:val="20"/>
                <w:lang w:val="en-GB"/>
              </w:rPr>
            </w:pPr>
            <w:r w:rsidRPr="00701100">
              <w:rPr>
                <w:rFonts w:ascii="Calibri" w:hAnsi="Calibri" w:cs="Calibri"/>
                <w:b/>
                <w:bCs/>
                <w:color w:val="FFFFFF" w:themeColor="background1"/>
                <w:lang w:val="en-GB"/>
              </w:rPr>
              <w:t>Field</w:t>
            </w:r>
          </w:p>
        </w:tc>
        <w:tc>
          <w:tcPr>
            <w:tcW w:w="10350" w:type="dxa"/>
            <w:gridSpan w:val="2"/>
            <w:tcBorders>
              <w:top w:val="single" w:sz="4" w:space="0" w:color="auto"/>
              <w:left w:val="nil"/>
              <w:bottom w:val="single" w:sz="4" w:space="0" w:color="auto"/>
              <w:right w:val="single" w:sz="4" w:space="0" w:color="auto"/>
            </w:tcBorders>
            <w:shd w:val="clear" w:color="auto" w:fill="0070C0"/>
            <w:noWrap/>
          </w:tcPr>
          <w:p w14:paraId="475F4C0E" w14:textId="77777777" w:rsidR="00656FFB" w:rsidRPr="00701100" w:rsidRDefault="00656FFB" w:rsidP="00E371DE">
            <w:pPr>
              <w:spacing w:after="0" w:line="240" w:lineRule="auto"/>
              <w:rPr>
                <w:rFonts w:ascii="Calibri" w:eastAsia="Times New Roman" w:hAnsi="Calibri" w:cs="Calibri"/>
                <w:sz w:val="20"/>
                <w:szCs w:val="20"/>
                <w:lang w:val="en-GB"/>
              </w:rPr>
            </w:pPr>
            <w:r w:rsidRPr="00701100">
              <w:rPr>
                <w:rFonts w:ascii="Calibri" w:hAnsi="Calibri" w:cs="Calibri"/>
                <w:b/>
                <w:bCs/>
                <w:color w:val="FFFFFF" w:themeColor="background1"/>
                <w:lang w:val="en-GB"/>
              </w:rPr>
              <w:t>Description</w:t>
            </w:r>
          </w:p>
        </w:tc>
      </w:tr>
      <w:tr w:rsidR="00656FFB" w:rsidRPr="00701100" w14:paraId="00E5B658" w14:textId="77777777" w:rsidTr="00B05BFD">
        <w:trPr>
          <w:trHeight w:val="290"/>
        </w:trPr>
        <w:tc>
          <w:tcPr>
            <w:tcW w:w="3955" w:type="dxa"/>
            <w:shd w:val="clear" w:color="auto" w:fill="D9E2F3" w:themeFill="accent1" w:themeFillTint="33"/>
            <w:noWrap/>
            <w:hideMark/>
          </w:tcPr>
          <w:p w14:paraId="40EBE699"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10350" w:type="dxa"/>
            <w:gridSpan w:val="2"/>
            <w:shd w:val="clear" w:color="auto" w:fill="auto"/>
            <w:noWrap/>
            <w:hideMark/>
          </w:tcPr>
          <w:p w14:paraId="34FA4995"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Amounts provided and mobilized in United States dollars per year in relation to the continued existing collective mobilization goal of the $100 billion commitment through to 2025 </w:t>
            </w:r>
          </w:p>
        </w:tc>
      </w:tr>
      <w:tr w:rsidR="00656FFB" w:rsidRPr="00701100" w14:paraId="0DDC4AF6" w14:textId="77777777" w:rsidTr="00B05BFD">
        <w:trPr>
          <w:trHeight w:val="290"/>
        </w:trPr>
        <w:tc>
          <w:tcPr>
            <w:tcW w:w="3955" w:type="dxa"/>
            <w:shd w:val="clear" w:color="auto" w:fill="D9E2F3" w:themeFill="accent1" w:themeFillTint="33"/>
            <w:noWrap/>
            <w:hideMark/>
          </w:tcPr>
          <w:p w14:paraId="0790FFF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5396" w:type="dxa"/>
            <w:shd w:val="clear" w:color="auto" w:fill="auto"/>
            <w:noWrap/>
            <w:hideMark/>
          </w:tcPr>
          <w:p w14:paraId="60B7C6AC" w14:textId="77777777" w:rsidR="00656FFB" w:rsidRPr="00701100" w:rsidRDefault="00656FFB" w:rsidP="00B05BFD">
            <w:pPr>
              <w:spacing w:after="0" w:line="240" w:lineRule="auto"/>
              <w:rPr>
                <w:rFonts w:ascii="Calibri" w:eastAsia="Times New Roman" w:hAnsi="Calibri" w:cs="Calibri"/>
                <w:sz w:val="20"/>
                <w:szCs w:val="20"/>
                <w:lang w:val="en-GB"/>
              </w:rPr>
            </w:pPr>
          </w:p>
        </w:tc>
        <w:tc>
          <w:tcPr>
            <w:tcW w:w="4954" w:type="dxa"/>
            <w:shd w:val="clear" w:color="auto" w:fill="auto"/>
            <w:noWrap/>
            <w:hideMark/>
          </w:tcPr>
          <w:p w14:paraId="054D9F13"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International financial flows for climate change responses</w:t>
            </w:r>
          </w:p>
        </w:tc>
      </w:tr>
      <w:tr w:rsidR="00656FFB" w:rsidRPr="00701100" w14:paraId="6FDB1487" w14:textId="77777777" w:rsidTr="00B05BFD">
        <w:trPr>
          <w:trHeight w:val="290"/>
        </w:trPr>
        <w:tc>
          <w:tcPr>
            <w:tcW w:w="3955" w:type="dxa"/>
            <w:shd w:val="clear" w:color="auto" w:fill="D9E2F3" w:themeFill="accent1" w:themeFillTint="33"/>
            <w:noWrap/>
            <w:hideMark/>
          </w:tcPr>
          <w:p w14:paraId="5734758A"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Area</w:t>
            </w:r>
          </w:p>
        </w:tc>
        <w:tc>
          <w:tcPr>
            <w:tcW w:w="10350" w:type="dxa"/>
            <w:gridSpan w:val="2"/>
            <w:shd w:val="clear" w:color="auto" w:fill="auto"/>
            <w:noWrap/>
            <w:hideMark/>
          </w:tcPr>
          <w:p w14:paraId="128E157D"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Mitigation, adaptation</w:t>
            </w:r>
          </w:p>
        </w:tc>
      </w:tr>
      <w:tr w:rsidR="00656FFB" w:rsidRPr="00701100" w14:paraId="32724F9B" w14:textId="77777777" w:rsidTr="00B05BFD">
        <w:trPr>
          <w:trHeight w:val="290"/>
        </w:trPr>
        <w:tc>
          <w:tcPr>
            <w:tcW w:w="3955" w:type="dxa"/>
            <w:shd w:val="clear" w:color="auto" w:fill="D9E2F3" w:themeFill="accent1" w:themeFillTint="33"/>
            <w:noWrap/>
            <w:hideMark/>
          </w:tcPr>
          <w:p w14:paraId="42AF811E"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10350" w:type="dxa"/>
            <w:gridSpan w:val="2"/>
            <w:shd w:val="clear" w:color="auto" w:fill="auto"/>
            <w:noWrap/>
            <w:hideMark/>
          </w:tcPr>
          <w:p w14:paraId="61F94253"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Climate change mitigation policies, strategies and plans</w:t>
            </w:r>
          </w:p>
        </w:tc>
      </w:tr>
      <w:tr w:rsidR="00656FFB" w:rsidRPr="00701100" w14:paraId="09158EFE" w14:textId="77777777" w:rsidTr="00B05BFD">
        <w:trPr>
          <w:trHeight w:val="290"/>
        </w:trPr>
        <w:tc>
          <w:tcPr>
            <w:tcW w:w="3955" w:type="dxa"/>
            <w:shd w:val="clear" w:color="auto" w:fill="D9E2F3" w:themeFill="accent1" w:themeFillTint="33"/>
            <w:noWrap/>
            <w:hideMark/>
          </w:tcPr>
          <w:p w14:paraId="6664C4E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10350" w:type="dxa"/>
            <w:gridSpan w:val="2"/>
            <w:shd w:val="clear" w:color="auto" w:fill="auto"/>
            <w:noWrap/>
            <w:hideMark/>
          </w:tcPr>
          <w:p w14:paraId="42E2925B"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Funding</w:t>
            </w:r>
          </w:p>
        </w:tc>
      </w:tr>
      <w:tr w:rsidR="00656FFB" w:rsidRPr="00701100" w14:paraId="5FC8D652" w14:textId="77777777" w:rsidTr="00B05BFD">
        <w:trPr>
          <w:trHeight w:val="290"/>
        </w:trPr>
        <w:tc>
          <w:tcPr>
            <w:tcW w:w="3955" w:type="dxa"/>
            <w:shd w:val="clear" w:color="auto" w:fill="D9E2F3" w:themeFill="accent1" w:themeFillTint="33"/>
            <w:noWrap/>
            <w:hideMark/>
          </w:tcPr>
          <w:p w14:paraId="1B1B694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5396" w:type="dxa"/>
            <w:shd w:val="clear" w:color="auto" w:fill="auto"/>
            <w:noWrap/>
            <w:hideMark/>
          </w:tcPr>
          <w:p w14:paraId="05A1F1A8"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4.8; 4.13; 13.7b</w:t>
            </w:r>
          </w:p>
        </w:tc>
        <w:tc>
          <w:tcPr>
            <w:tcW w:w="4954" w:type="dxa"/>
            <w:shd w:val="clear" w:color="auto" w:fill="auto"/>
            <w:noWrap/>
            <w:hideMark/>
          </w:tcPr>
          <w:p w14:paraId="30C063FE"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4.8; 4.13; 13.7b</w:t>
            </w:r>
          </w:p>
        </w:tc>
      </w:tr>
      <w:tr w:rsidR="00656FFB" w:rsidRPr="00701100" w14:paraId="558D9D3D" w14:textId="77777777" w:rsidTr="00B05BFD">
        <w:trPr>
          <w:trHeight w:val="290"/>
        </w:trPr>
        <w:tc>
          <w:tcPr>
            <w:tcW w:w="3955" w:type="dxa"/>
            <w:shd w:val="clear" w:color="auto" w:fill="D9E2F3" w:themeFill="accent1" w:themeFillTint="33"/>
            <w:noWrap/>
            <w:hideMark/>
          </w:tcPr>
          <w:p w14:paraId="36D2F9D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5396" w:type="dxa"/>
            <w:shd w:val="clear" w:color="auto" w:fill="auto"/>
            <w:noWrap/>
            <w:hideMark/>
          </w:tcPr>
          <w:p w14:paraId="56C72563"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Decision 18/CMA.1, chapter III; Decision 4/CMA.1</w:t>
            </w:r>
          </w:p>
        </w:tc>
        <w:tc>
          <w:tcPr>
            <w:tcW w:w="4954" w:type="dxa"/>
            <w:shd w:val="clear" w:color="auto" w:fill="auto"/>
            <w:noWrap/>
            <w:hideMark/>
          </w:tcPr>
          <w:p w14:paraId="30F22BF8"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Decision 18/CMA.1, chapter III; Decision 4/CMA.1</w:t>
            </w:r>
          </w:p>
        </w:tc>
      </w:tr>
      <w:tr w:rsidR="00656FFB" w:rsidRPr="00701100" w14:paraId="3B248CC7" w14:textId="77777777" w:rsidTr="00B05BFD">
        <w:trPr>
          <w:trHeight w:val="290"/>
        </w:trPr>
        <w:tc>
          <w:tcPr>
            <w:tcW w:w="3955" w:type="dxa"/>
            <w:shd w:val="clear" w:color="auto" w:fill="D9E2F3" w:themeFill="accent1" w:themeFillTint="33"/>
            <w:noWrap/>
            <w:hideMark/>
          </w:tcPr>
          <w:p w14:paraId="34D6065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FDES</w:t>
            </w:r>
          </w:p>
        </w:tc>
        <w:tc>
          <w:tcPr>
            <w:tcW w:w="5396" w:type="dxa"/>
            <w:shd w:val="clear" w:color="auto" w:fill="auto"/>
            <w:noWrap/>
            <w:hideMark/>
          </w:tcPr>
          <w:p w14:paraId="11BD7DD7" w14:textId="77777777" w:rsidR="00656FFB" w:rsidRPr="00701100" w:rsidRDefault="00656FFB" w:rsidP="00B05BFD">
            <w:pPr>
              <w:spacing w:after="0" w:line="240" w:lineRule="auto"/>
              <w:rPr>
                <w:rFonts w:ascii="Calibri" w:eastAsia="Times New Roman" w:hAnsi="Calibri" w:cs="Calibri"/>
                <w:sz w:val="20"/>
                <w:szCs w:val="20"/>
                <w:lang w:val="en-GB"/>
              </w:rPr>
            </w:pPr>
          </w:p>
        </w:tc>
        <w:tc>
          <w:tcPr>
            <w:tcW w:w="4954" w:type="dxa"/>
            <w:shd w:val="clear" w:color="auto" w:fill="auto"/>
            <w:noWrap/>
            <w:hideMark/>
          </w:tcPr>
          <w:p w14:paraId="2D9152DC" w14:textId="77777777" w:rsidR="00656FFB" w:rsidRPr="00701100" w:rsidRDefault="00656FFB" w:rsidP="00B05BFD">
            <w:pPr>
              <w:spacing w:after="0" w:line="240" w:lineRule="auto"/>
              <w:rPr>
                <w:rFonts w:ascii="Times New Roman" w:eastAsia="Times New Roman" w:hAnsi="Times New Roman" w:cs="Times New Roman"/>
                <w:sz w:val="20"/>
                <w:szCs w:val="20"/>
                <w:lang w:val="en-GB"/>
              </w:rPr>
            </w:pPr>
          </w:p>
        </w:tc>
      </w:tr>
      <w:tr w:rsidR="00656FFB" w:rsidRPr="00701100" w14:paraId="181AAC1A" w14:textId="77777777" w:rsidTr="00B05BFD">
        <w:trPr>
          <w:trHeight w:val="290"/>
        </w:trPr>
        <w:tc>
          <w:tcPr>
            <w:tcW w:w="3955" w:type="dxa"/>
            <w:shd w:val="clear" w:color="auto" w:fill="D9E2F3" w:themeFill="accent1" w:themeFillTint="33"/>
            <w:noWrap/>
            <w:hideMark/>
          </w:tcPr>
          <w:p w14:paraId="04397361"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SDG</w:t>
            </w:r>
          </w:p>
        </w:tc>
        <w:tc>
          <w:tcPr>
            <w:tcW w:w="5396" w:type="dxa"/>
            <w:shd w:val="clear" w:color="auto" w:fill="auto"/>
            <w:noWrap/>
            <w:hideMark/>
          </w:tcPr>
          <w:p w14:paraId="2B0C15D9"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13.a.1 </w:t>
            </w:r>
          </w:p>
        </w:tc>
        <w:tc>
          <w:tcPr>
            <w:tcW w:w="4954" w:type="dxa"/>
            <w:shd w:val="clear" w:color="auto" w:fill="auto"/>
            <w:noWrap/>
            <w:hideMark/>
          </w:tcPr>
          <w:p w14:paraId="09AEF5DC" w14:textId="3B79BB36"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7.a.1 [similar</w:t>
            </w:r>
            <w:r w:rsidR="007C151A" w:rsidRPr="00701100">
              <w:rPr>
                <w:rFonts w:ascii="Calibri" w:eastAsia="Times New Roman" w:hAnsi="Calibri" w:cs="Calibri"/>
                <w:sz w:val="20"/>
                <w:szCs w:val="20"/>
                <w:lang w:val="en-GB"/>
              </w:rPr>
              <w:t xml:space="preserve"> to</w:t>
            </w:r>
            <w:r w:rsidRPr="00701100">
              <w:rPr>
                <w:rFonts w:ascii="Calibri" w:eastAsia="Times New Roman" w:hAnsi="Calibri" w:cs="Calibri"/>
                <w:sz w:val="20"/>
                <w:szCs w:val="20"/>
                <w:lang w:val="en-GB"/>
              </w:rPr>
              <w:t>]</w:t>
            </w:r>
          </w:p>
        </w:tc>
      </w:tr>
      <w:tr w:rsidR="00656FFB" w:rsidRPr="00701100" w14:paraId="3EB4BA7F" w14:textId="77777777" w:rsidTr="00B05BFD">
        <w:trPr>
          <w:trHeight w:val="290"/>
        </w:trPr>
        <w:tc>
          <w:tcPr>
            <w:tcW w:w="3955" w:type="dxa"/>
            <w:shd w:val="clear" w:color="auto" w:fill="D9E2F3" w:themeFill="accent1" w:themeFillTint="33"/>
            <w:noWrap/>
            <w:hideMark/>
          </w:tcPr>
          <w:p w14:paraId="5249173E"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5396" w:type="dxa"/>
            <w:shd w:val="clear" w:color="auto" w:fill="auto"/>
          </w:tcPr>
          <w:p w14:paraId="590D8F65"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c>
          <w:tcPr>
            <w:tcW w:w="4954" w:type="dxa"/>
            <w:shd w:val="clear" w:color="auto" w:fill="auto"/>
            <w:noWrap/>
            <w:hideMark/>
          </w:tcPr>
          <w:p w14:paraId="784308C7"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r>
      <w:tr w:rsidR="00656FFB" w:rsidRPr="00701100" w14:paraId="0395F997" w14:textId="77777777" w:rsidTr="00B05BFD">
        <w:trPr>
          <w:trHeight w:val="290"/>
        </w:trPr>
        <w:tc>
          <w:tcPr>
            <w:tcW w:w="3955" w:type="dxa"/>
            <w:shd w:val="clear" w:color="auto" w:fill="D9E2F3" w:themeFill="accent1" w:themeFillTint="33"/>
            <w:noWrap/>
            <w:hideMark/>
          </w:tcPr>
          <w:p w14:paraId="36636BE2"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Tier</w:t>
            </w:r>
          </w:p>
        </w:tc>
        <w:tc>
          <w:tcPr>
            <w:tcW w:w="5396" w:type="dxa"/>
            <w:shd w:val="clear" w:color="auto" w:fill="auto"/>
            <w:noWrap/>
            <w:hideMark/>
          </w:tcPr>
          <w:p w14:paraId="1F2E9D76"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2</w:t>
            </w:r>
          </w:p>
        </w:tc>
        <w:tc>
          <w:tcPr>
            <w:tcW w:w="4954" w:type="dxa"/>
            <w:shd w:val="clear" w:color="auto" w:fill="auto"/>
            <w:noWrap/>
            <w:hideMark/>
          </w:tcPr>
          <w:p w14:paraId="5A5B81F8"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2</w:t>
            </w:r>
          </w:p>
        </w:tc>
      </w:tr>
      <w:tr w:rsidR="00656FFB" w:rsidRPr="00701100" w14:paraId="5D45E338" w14:textId="77777777" w:rsidTr="00B05BFD">
        <w:trPr>
          <w:trHeight w:val="290"/>
        </w:trPr>
        <w:tc>
          <w:tcPr>
            <w:tcW w:w="3955" w:type="dxa"/>
            <w:shd w:val="clear" w:color="auto" w:fill="D9E2F3" w:themeFill="accent1" w:themeFillTint="33"/>
            <w:noWrap/>
            <w:hideMark/>
          </w:tcPr>
          <w:p w14:paraId="2B94B7F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Definition</w:t>
            </w:r>
          </w:p>
        </w:tc>
        <w:tc>
          <w:tcPr>
            <w:tcW w:w="5396" w:type="dxa"/>
            <w:shd w:val="clear" w:color="auto" w:fill="auto"/>
            <w:noWrap/>
            <w:hideMark/>
          </w:tcPr>
          <w:p w14:paraId="0361B18F"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There is no common agreement on to the methodology to measure progress towards the USD 100bn commitment under the UNFCCC. Data provided through Biennial Reports reflects the reporting of financial support provided to developing countries by Annex I Parties to the Convention. Moreover, the Biennial Assessment and Overview of Climate Finance Flows is a report prepared under the Standing Committee on Finance by the UNFCCC and includes a compilation of the data on financial support provided to developing countries by Annex I Parties. [SDG 13.a.1 metadata, p. 4, </w:t>
            </w:r>
            <w:hyperlink r:id="rId908" w:history="1">
              <w:r w:rsidRPr="00701100">
                <w:rPr>
                  <w:rStyle w:val="Hyperlink"/>
                  <w:rFonts w:ascii="Calibri" w:eastAsia="Times New Roman" w:hAnsi="Calibri" w:cs="Calibri"/>
                  <w:sz w:val="20"/>
                  <w:szCs w:val="20"/>
                  <w:lang w:val="en-GB"/>
                </w:rPr>
                <w:t>https://unstats.un.org/sdgs/metadata/files/Metadata-13-0a-01.pdf</w:t>
              </w:r>
            </w:hyperlink>
            <w:r w:rsidRPr="00701100">
              <w:rPr>
                <w:rFonts w:ascii="Calibri" w:eastAsia="Times New Roman" w:hAnsi="Calibri" w:cs="Calibri"/>
                <w:sz w:val="20"/>
                <w:szCs w:val="20"/>
                <w:lang w:val="en-GB"/>
              </w:rPr>
              <w:t>]</w:t>
            </w:r>
          </w:p>
        </w:tc>
        <w:tc>
          <w:tcPr>
            <w:tcW w:w="4954" w:type="dxa"/>
            <w:shd w:val="clear" w:color="auto" w:fill="auto"/>
            <w:noWrap/>
            <w:hideMark/>
          </w:tcPr>
          <w:p w14:paraId="55E56AFA"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hAnsi="Calibri" w:cs="Calibri"/>
                <w:sz w:val="20"/>
                <w:szCs w:val="20"/>
                <w:lang w:val="en-GB"/>
              </w:rPr>
              <w:t xml:space="preserve">The financial flows are calculated by taking the total official flows (official development assistance (ODA) and other overseas flows (OOF)) from development assistance committee (DAC) member countries, multilateral organisations and other providers of development assistance. </w:t>
            </w:r>
            <w:r w:rsidRPr="00701100">
              <w:rPr>
                <w:rFonts w:ascii="Calibri" w:eastAsia="Times New Roman" w:hAnsi="Calibri" w:cs="Calibri"/>
                <w:sz w:val="20"/>
                <w:szCs w:val="20"/>
                <w:lang w:val="en-GB"/>
              </w:rPr>
              <w:t xml:space="preserve">[adapted from SDG 7.a.1 metadata,  </w:t>
            </w:r>
            <w:hyperlink r:id="rId909" w:history="1">
              <w:r w:rsidRPr="00701100">
                <w:rPr>
                  <w:rStyle w:val="Hyperlink"/>
                  <w:rFonts w:ascii="Calibri" w:hAnsi="Calibri" w:cs="Calibri"/>
                  <w:sz w:val="20"/>
                  <w:szCs w:val="20"/>
                  <w:lang w:val="en-GB"/>
                </w:rPr>
                <w:t>https://unstats.un.org/sdgs/metadata/files/Metadata-07-0a-01.pdf</w:t>
              </w:r>
            </w:hyperlink>
            <w:r w:rsidRPr="00701100">
              <w:rPr>
                <w:rFonts w:ascii="Calibri" w:eastAsia="Times New Roman" w:hAnsi="Calibri" w:cs="Calibri"/>
                <w:sz w:val="20"/>
                <w:szCs w:val="20"/>
                <w:lang w:val="en-GB"/>
              </w:rPr>
              <w:t>]</w:t>
            </w:r>
          </w:p>
        </w:tc>
      </w:tr>
      <w:tr w:rsidR="00656FFB" w:rsidRPr="00701100" w14:paraId="18913639" w14:textId="77777777" w:rsidTr="00B05BFD">
        <w:trPr>
          <w:trHeight w:val="290"/>
        </w:trPr>
        <w:tc>
          <w:tcPr>
            <w:tcW w:w="3955" w:type="dxa"/>
            <w:shd w:val="clear" w:color="auto" w:fill="D9E2F3" w:themeFill="accent1" w:themeFillTint="33"/>
            <w:noWrap/>
            <w:hideMark/>
          </w:tcPr>
          <w:p w14:paraId="5D2AB27C"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Relevance </w:t>
            </w:r>
          </w:p>
        </w:tc>
        <w:tc>
          <w:tcPr>
            <w:tcW w:w="10350" w:type="dxa"/>
            <w:gridSpan w:val="2"/>
            <w:shd w:val="clear" w:color="auto" w:fill="auto"/>
            <w:noWrap/>
            <w:hideMark/>
          </w:tcPr>
          <w:p w14:paraId="4A0E2267" w14:textId="37BA236B"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SDG Target: 13.a Implement the commitment undertaken by developed-country parties to the </w:t>
            </w:r>
            <w:r w:rsidR="001A679E" w:rsidRPr="00701100">
              <w:rPr>
                <w:rFonts w:ascii="Calibri" w:eastAsia="Times New Roman" w:hAnsi="Calibri" w:cs="Calibri"/>
                <w:sz w:val="20"/>
                <w:szCs w:val="20"/>
                <w:lang w:val="en-GB"/>
              </w:rPr>
              <w:t>UNFCCC</w:t>
            </w:r>
            <w:r w:rsidRPr="00701100">
              <w:rPr>
                <w:rFonts w:ascii="Calibri" w:eastAsia="Times New Roman" w:hAnsi="Calibri" w:cs="Calibri"/>
                <w:sz w:val="20"/>
                <w:szCs w:val="20"/>
                <w:lang w:val="en-GB"/>
              </w:rPr>
              <w:t xml:space="preserv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p w14:paraId="1B4A9DB7" w14:textId="77777777" w:rsidR="00656FFB" w:rsidRPr="00701100" w:rsidRDefault="00656FFB" w:rsidP="00B05BFD">
            <w:pPr>
              <w:spacing w:after="0" w:line="240" w:lineRule="auto"/>
              <w:rPr>
                <w:rFonts w:ascii="Calibri" w:eastAsia="Times New Roman" w:hAnsi="Calibri" w:cs="Calibri"/>
                <w:sz w:val="20"/>
                <w:szCs w:val="20"/>
                <w:lang w:val="en-GB"/>
              </w:rPr>
            </w:pPr>
          </w:p>
        </w:tc>
      </w:tr>
      <w:tr w:rsidR="00656FFB" w:rsidRPr="00701100" w14:paraId="3CA63A08" w14:textId="77777777" w:rsidTr="00B05BFD">
        <w:trPr>
          <w:trHeight w:val="290"/>
        </w:trPr>
        <w:tc>
          <w:tcPr>
            <w:tcW w:w="3955" w:type="dxa"/>
            <w:shd w:val="clear" w:color="auto" w:fill="D9E2F3" w:themeFill="accent1" w:themeFillTint="33"/>
            <w:noWrap/>
            <w:hideMark/>
          </w:tcPr>
          <w:p w14:paraId="15D9D9CA"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National data sources </w:t>
            </w:r>
          </w:p>
        </w:tc>
        <w:tc>
          <w:tcPr>
            <w:tcW w:w="5396" w:type="dxa"/>
            <w:shd w:val="clear" w:color="auto" w:fill="auto"/>
            <w:noWrap/>
            <w:hideMark/>
          </w:tcPr>
          <w:p w14:paraId="6184CCE2"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Ministry of Finance/NSO</w:t>
            </w:r>
          </w:p>
        </w:tc>
        <w:tc>
          <w:tcPr>
            <w:tcW w:w="4954" w:type="dxa"/>
            <w:shd w:val="clear" w:color="auto" w:fill="auto"/>
            <w:noWrap/>
            <w:hideMark/>
          </w:tcPr>
          <w:p w14:paraId="3EB4E446"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Ministry of Finance/NSO</w:t>
            </w:r>
          </w:p>
        </w:tc>
      </w:tr>
      <w:tr w:rsidR="00656FFB" w:rsidRPr="00701100" w14:paraId="1C4C20B9" w14:textId="77777777" w:rsidTr="00B05BFD">
        <w:trPr>
          <w:trHeight w:val="290"/>
        </w:trPr>
        <w:tc>
          <w:tcPr>
            <w:tcW w:w="3955" w:type="dxa"/>
            <w:shd w:val="clear" w:color="auto" w:fill="D9E2F3" w:themeFill="accent1" w:themeFillTint="33"/>
            <w:noWrap/>
            <w:hideMark/>
          </w:tcPr>
          <w:p w14:paraId="500D0E43" w14:textId="4396431E" w:rsidR="00656FFB" w:rsidRPr="00701100" w:rsidRDefault="00D366A3" w:rsidP="00E371DE">
            <w:pPr>
              <w:spacing w:after="0" w:line="240" w:lineRule="auto"/>
              <w:rPr>
                <w:rFonts w:ascii="Calibri" w:eastAsia="Times New Roman" w:hAnsi="Calibri" w:cs="Calibri"/>
                <w:b/>
                <w:bCs/>
                <w:color w:val="0070C0"/>
                <w:sz w:val="20"/>
                <w:szCs w:val="20"/>
                <w:lang w:val="en-GB"/>
              </w:rPr>
            </w:pPr>
            <w:r w:rsidRPr="00AA7A45">
              <w:rPr>
                <w:rFonts w:cstheme="minorHAnsi"/>
                <w:b/>
                <w:bCs/>
                <w:color w:val="0070C0"/>
                <w:sz w:val="20"/>
                <w:szCs w:val="20"/>
                <w:lang w:val="en-GB"/>
              </w:rPr>
              <w:t>Type of data source</w:t>
            </w:r>
          </w:p>
        </w:tc>
        <w:tc>
          <w:tcPr>
            <w:tcW w:w="5396" w:type="dxa"/>
            <w:shd w:val="clear" w:color="auto" w:fill="auto"/>
          </w:tcPr>
          <w:p w14:paraId="1FE8F383"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c>
          <w:tcPr>
            <w:tcW w:w="4954" w:type="dxa"/>
            <w:shd w:val="clear" w:color="auto" w:fill="auto"/>
            <w:noWrap/>
            <w:hideMark/>
          </w:tcPr>
          <w:p w14:paraId="46D2B3E5"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Administrative records</w:t>
            </w:r>
          </w:p>
        </w:tc>
      </w:tr>
      <w:tr w:rsidR="00656FFB" w:rsidRPr="00701100" w14:paraId="6C8808FD" w14:textId="77777777" w:rsidTr="00B05BFD">
        <w:trPr>
          <w:trHeight w:val="290"/>
        </w:trPr>
        <w:tc>
          <w:tcPr>
            <w:tcW w:w="3955" w:type="dxa"/>
            <w:shd w:val="clear" w:color="auto" w:fill="D9E2F3" w:themeFill="accent1" w:themeFillTint="33"/>
            <w:noWrap/>
            <w:hideMark/>
          </w:tcPr>
          <w:p w14:paraId="2F902C74"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Update frequency</w:t>
            </w:r>
          </w:p>
        </w:tc>
        <w:tc>
          <w:tcPr>
            <w:tcW w:w="5396" w:type="dxa"/>
            <w:shd w:val="clear" w:color="auto" w:fill="auto"/>
          </w:tcPr>
          <w:p w14:paraId="49063069"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c>
          <w:tcPr>
            <w:tcW w:w="4954" w:type="dxa"/>
            <w:shd w:val="clear" w:color="auto" w:fill="auto"/>
            <w:noWrap/>
            <w:hideMark/>
          </w:tcPr>
          <w:p w14:paraId="0D7C16EC"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Annual</w:t>
            </w:r>
          </w:p>
        </w:tc>
      </w:tr>
      <w:tr w:rsidR="00656FFB" w:rsidRPr="00701100" w14:paraId="53680A0C" w14:textId="77777777" w:rsidTr="00B05BFD">
        <w:trPr>
          <w:trHeight w:val="290"/>
        </w:trPr>
        <w:tc>
          <w:tcPr>
            <w:tcW w:w="3955" w:type="dxa"/>
            <w:shd w:val="clear" w:color="auto" w:fill="D9E2F3" w:themeFill="accent1" w:themeFillTint="33"/>
            <w:noWrap/>
            <w:hideMark/>
          </w:tcPr>
          <w:p w14:paraId="39CDC70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Category of measurement </w:t>
            </w:r>
          </w:p>
        </w:tc>
        <w:tc>
          <w:tcPr>
            <w:tcW w:w="5396" w:type="dxa"/>
            <w:shd w:val="clear" w:color="auto" w:fill="auto"/>
            <w:noWrap/>
            <w:hideMark/>
          </w:tcPr>
          <w:p w14:paraId="2659076D"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Currency</w:t>
            </w:r>
          </w:p>
        </w:tc>
        <w:tc>
          <w:tcPr>
            <w:tcW w:w="4954" w:type="dxa"/>
            <w:shd w:val="clear" w:color="auto" w:fill="auto"/>
            <w:noWrap/>
            <w:hideMark/>
          </w:tcPr>
          <w:p w14:paraId="407E96B2"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Currency</w:t>
            </w:r>
          </w:p>
        </w:tc>
      </w:tr>
      <w:tr w:rsidR="00656FFB" w:rsidRPr="00701100" w14:paraId="652E2451" w14:textId="77777777" w:rsidTr="00B05BFD">
        <w:trPr>
          <w:trHeight w:val="290"/>
        </w:trPr>
        <w:tc>
          <w:tcPr>
            <w:tcW w:w="3955" w:type="dxa"/>
            <w:shd w:val="clear" w:color="auto" w:fill="D9E2F3" w:themeFill="accent1" w:themeFillTint="33"/>
            <w:noWrap/>
            <w:hideMark/>
          </w:tcPr>
          <w:p w14:paraId="595650F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Computation/compilation methods </w:t>
            </w:r>
          </w:p>
        </w:tc>
        <w:tc>
          <w:tcPr>
            <w:tcW w:w="5396" w:type="dxa"/>
            <w:shd w:val="clear" w:color="auto" w:fill="auto"/>
          </w:tcPr>
          <w:p w14:paraId="5F6CEF11"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c>
          <w:tcPr>
            <w:tcW w:w="4954" w:type="dxa"/>
            <w:shd w:val="clear" w:color="auto" w:fill="auto"/>
          </w:tcPr>
          <w:p w14:paraId="711C491F"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r>
      <w:tr w:rsidR="00656FFB" w:rsidRPr="00701100" w14:paraId="64422ECB" w14:textId="77777777" w:rsidTr="00B05BFD">
        <w:trPr>
          <w:trHeight w:val="290"/>
        </w:trPr>
        <w:tc>
          <w:tcPr>
            <w:tcW w:w="3955" w:type="dxa"/>
            <w:shd w:val="clear" w:color="auto" w:fill="D9E2F3" w:themeFill="accent1" w:themeFillTint="33"/>
            <w:noWrap/>
            <w:hideMark/>
          </w:tcPr>
          <w:p w14:paraId="3634339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lastRenderedPageBreak/>
              <w:t>International primary data reference</w:t>
            </w:r>
          </w:p>
        </w:tc>
        <w:tc>
          <w:tcPr>
            <w:tcW w:w="5396" w:type="dxa"/>
            <w:shd w:val="clear" w:color="auto" w:fill="auto"/>
            <w:noWrap/>
            <w:hideMark/>
          </w:tcPr>
          <w:p w14:paraId="0BABB426"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SDG database</w:t>
            </w:r>
          </w:p>
        </w:tc>
        <w:tc>
          <w:tcPr>
            <w:tcW w:w="4954" w:type="dxa"/>
            <w:shd w:val="clear" w:color="auto" w:fill="auto"/>
            <w:noWrap/>
            <w:hideMark/>
          </w:tcPr>
          <w:p w14:paraId="552AC130" w14:textId="77777777" w:rsidR="00656FFB" w:rsidRPr="00701100" w:rsidRDefault="00656FFB" w:rsidP="00B05BFD">
            <w:pPr>
              <w:spacing w:after="0" w:line="240" w:lineRule="auto"/>
              <w:rPr>
                <w:rFonts w:ascii="Calibri" w:eastAsia="Times New Roman" w:hAnsi="Calibri" w:cs="Calibri"/>
                <w:sz w:val="20"/>
                <w:szCs w:val="20"/>
                <w:lang w:val="en-GB"/>
              </w:rPr>
            </w:pPr>
          </w:p>
        </w:tc>
      </w:tr>
      <w:tr w:rsidR="00656FFB" w:rsidRPr="00701100" w14:paraId="2D94F2C4" w14:textId="77777777" w:rsidTr="00B05BFD">
        <w:trPr>
          <w:trHeight w:val="290"/>
        </w:trPr>
        <w:tc>
          <w:tcPr>
            <w:tcW w:w="3955" w:type="dxa"/>
            <w:shd w:val="clear" w:color="auto" w:fill="D9E2F3" w:themeFill="accent1" w:themeFillTint="33"/>
            <w:noWrap/>
            <w:hideMark/>
          </w:tcPr>
          <w:p w14:paraId="5A0A123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description</w:t>
            </w:r>
          </w:p>
        </w:tc>
        <w:tc>
          <w:tcPr>
            <w:tcW w:w="5396" w:type="dxa"/>
            <w:shd w:val="clear" w:color="auto" w:fill="auto"/>
            <w:noWrap/>
            <w:hideMark/>
          </w:tcPr>
          <w:p w14:paraId="4F69941B"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SDG 13.a.1</w:t>
            </w:r>
          </w:p>
        </w:tc>
        <w:tc>
          <w:tcPr>
            <w:tcW w:w="4954" w:type="dxa"/>
            <w:shd w:val="clear" w:color="auto" w:fill="auto"/>
            <w:noWrap/>
            <w:hideMark/>
          </w:tcPr>
          <w:p w14:paraId="2063BEA1" w14:textId="77777777" w:rsidR="00656FFB" w:rsidRPr="00701100" w:rsidRDefault="00656FFB" w:rsidP="00B05BFD">
            <w:pPr>
              <w:spacing w:after="0" w:line="240" w:lineRule="auto"/>
              <w:rPr>
                <w:rFonts w:ascii="Calibri" w:eastAsia="Times New Roman" w:hAnsi="Calibri" w:cs="Calibri"/>
                <w:sz w:val="20"/>
                <w:szCs w:val="20"/>
                <w:lang w:val="en-GB"/>
              </w:rPr>
            </w:pPr>
          </w:p>
        </w:tc>
      </w:tr>
      <w:tr w:rsidR="00656FFB" w:rsidRPr="00701100" w14:paraId="2EE3197D" w14:textId="77777777" w:rsidTr="00B05BFD">
        <w:trPr>
          <w:trHeight w:val="290"/>
        </w:trPr>
        <w:tc>
          <w:tcPr>
            <w:tcW w:w="3955" w:type="dxa"/>
            <w:shd w:val="clear" w:color="auto" w:fill="D9E2F3" w:themeFill="accent1" w:themeFillTint="33"/>
            <w:noWrap/>
            <w:hideMark/>
          </w:tcPr>
          <w:p w14:paraId="46321F98"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URL</w:t>
            </w:r>
          </w:p>
        </w:tc>
        <w:tc>
          <w:tcPr>
            <w:tcW w:w="5396" w:type="dxa"/>
            <w:shd w:val="clear" w:color="auto" w:fill="auto"/>
            <w:noWrap/>
            <w:hideMark/>
          </w:tcPr>
          <w:p w14:paraId="0BF2F49F" w14:textId="77777777" w:rsidR="00656FFB" w:rsidRPr="00701100" w:rsidRDefault="00000000" w:rsidP="00B05BFD">
            <w:pPr>
              <w:spacing w:after="0" w:line="240" w:lineRule="auto"/>
              <w:rPr>
                <w:rFonts w:ascii="Calibri" w:eastAsia="Times New Roman" w:hAnsi="Calibri" w:cs="Calibri"/>
                <w:sz w:val="20"/>
                <w:szCs w:val="20"/>
                <w:u w:val="single"/>
                <w:lang w:val="en-GB"/>
              </w:rPr>
            </w:pPr>
            <w:hyperlink r:id="rId910" w:history="1">
              <w:r w:rsidR="00656FFB" w:rsidRPr="00701100">
                <w:rPr>
                  <w:rStyle w:val="Hyperlink"/>
                  <w:sz w:val="20"/>
                  <w:szCs w:val="20"/>
                  <w:lang w:val="en-GB"/>
                </w:rPr>
                <w:t>https://unstats.un.org/sdgs/indicators/database/</w:t>
              </w:r>
            </w:hyperlink>
          </w:p>
        </w:tc>
        <w:tc>
          <w:tcPr>
            <w:tcW w:w="4954" w:type="dxa"/>
            <w:shd w:val="clear" w:color="auto" w:fill="auto"/>
          </w:tcPr>
          <w:p w14:paraId="029F288B" w14:textId="77777777" w:rsidR="00656FFB" w:rsidRPr="00701100" w:rsidRDefault="00656FFB" w:rsidP="00B05BFD">
            <w:pPr>
              <w:spacing w:after="0" w:line="240" w:lineRule="auto"/>
              <w:rPr>
                <w:rFonts w:ascii="Calibri" w:eastAsia="Times New Roman" w:hAnsi="Calibri" w:cs="Calibri"/>
                <w:sz w:val="20"/>
                <w:szCs w:val="20"/>
                <w:u w:val="single"/>
                <w:lang w:val="en-GB"/>
              </w:rPr>
            </w:pPr>
          </w:p>
        </w:tc>
      </w:tr>
      <w:tr w:rsidR="00656FFB" w:rsidRPr="00701100" w14:paraId="1EFD5C48" w14:textId="77777777" w:rsidTr="00B05BFD">
        <w:trPr>
          <w:trHeight w:val="290"/>
        </w:trPr>
        <w:tc>
          <w:tcPr>
            <w:tcW w:w="3955" w:type="dxa"/>
            <w:shd w:val="clear" w:color="auto" w:fill="D9E2F3" w:themeFill="accent1" w:themeFillTint="33"/>
            <w:noWrap/>
            <w:hideMark/>
          </w:tcPr>
          <w:p w14:paraId="5955A4B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Type </w:t>
            </w:r>
          </w:p>
        </w:tc>
        <w:tc>
          <w:tcPr>
            <w:tcW w:w="5396" w:type="dxa"/>
            <w:shd w:val="clear" w:color="auto" w:fill="auto"/>
            <w:noWrap/>
            <w:hideMark/>
          </w:tcPr>
          <w:p w14:paraId="459C8B7F"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G</w:t>
            </w:r>
          </w:p>
        </w:tc>
        <w:tc>
          <w:tcPr>
            <w:tcW w:w="4954" w:type="dxa"/>
            <w:shd w:val="clear" w:color="auto" w:fill="auto"/>
            <w:noWrap/>
            <w:hideMark/>
          </w:tcPr>
          <w:p w14:paraId="21A05584" w14:textId="77777777" w:rsidR="00656FFB" w:rsidRPr="00701100" w:rsidRDefault="00656FFB" w:rsidP="00B05BFD">
            <w:pPr>
              <w:spacing w:after="0" w:line="240" w:lineRule="auto"/>
              <w:rPr>
                <w:rFonts w:ascii="Calibri" w:eastAsia="Times New Roman" w:hAnsi="Calibri" w:cs="Calibri"/>
                <w:sz w:val="20"/>
                <w:szCs w:val="20"/>
                <w:lang w:val="en-GB"/>
              </w:rPr>
            </w:pPr>
          </w:p>
        </w:tc>
      </w:tr>
      <w:tr w:rsidR="00656FFB" w:rsidRPr="00701100" w14:paraId="64DE37B5" w14:textId="77777777" w:rsidTr="00B05BFD">
        <w:trPr>
          <w:trHeight w:val="290"/>
        </w:trPr>
        <w:tc>
          <w:tcPr>
            <w:tcW w:w="3955" w:type="dxa"/>
            <w:shd w:val="clear" w:color="auto" w:fill="D9E2F3" w:themeFill="accent1" w:themeFillTint="33"/>
            <w:noWrap/>
            <w:hideMark/>
          </w:tcPr>
          <w:p w14:paraId="78C9F9E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secondary data references</w:t>
            </w:r>
          </w:p>
        </w:tc>
        <w:tc>
          <w:tcPr>
            <w:tcW w:w="5396" w:type="dxa"/>
            <w:shd w:val="clear" w:color="auto" w:fill="auto"/>
          </w:tcPr>
          <w:p w14:paraId="77848175"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c>
          <w:tcPr>
            <w:tcW w:w="4954" w:type="dxa"/>
            <w:shd w:val="clear" w:color="auto" w:fill="auto"/>
            <w:noWrap/>
            <w:hideMark/>
          </w:tcPr>
          <w:p w14:paraId="3167596B" w14:textId="77777777" w:rsidR="00656FFB" w:rsidRPr="00701100" w:rsidRDefault="00656FFB" w:rsidP="00B05BFD">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OECD</w:t>
            </w:r>
          </w:p>
        </w:tc>
      </w:tr>
      <w:tr w:rsidR="00656FFB" w:rsidRPr="00701100" w14:paraId="43EA0449" w14:textId="77777777" w:rsidTr="00B05BFD">
        <w:trPr>
          <w:trHeight w:val="290"/>
        </w:trPr>
        <w:tc>
          <w:tcPr>
            <w:tcW w:w="3955" w:type="dxa"/>
            <w:shd w:val="clear" w:color="auto" w:fill="D9E2F3" w:themeFill="accent1" w:themeFillTint="33"/>
            <w:noWrap/>
            <w:hideMark/>
          </w:tcPr>
          <w:p w14:paraId="3C0C12CA"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Other data references</w:t>
            </w:r>
          </w:p>
        </w:tc>
        <w:tc>
          <w:tcPr>
            <w:tcW w:w="5396" w:type="dxa"/>
            <w:shd w:val="clear" w:color="auto" w:fill="auto"/>
          </w:tcPr>
          <w:p w14:paraId="3639A8C6"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c>
          <w:tcPr>
            <w:tcW w:w="4954" w:type="dxa"/>
            <w:shd w:val="clear" w:color="auto" w:fill="auto"/>
            <w:noWrap/>
            <w:hideMark/>
          </w:tcPr>
          <w:p w14:paraId="5D0C8227"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r>
      <w:tr w:rsidR="00656FFB" w:rsidRPr="00701100" w14:paraId="45135DE3" w14:textId="77777777" w:rsidTr="00B05BFD">
        <w:trPr>
          <w:trHeight w:val="290"/>
        </w:trPr>
        <w:tc>
          <w:tcPr>
            <w:tcW w:w="3955" w:type="dxa"/>
            <w:shd w:val="clear" w:color="auto" w:fill="D9E2F3" w:themeFill="accent1" w:themeFillTint="33"/>
            <w:noWrap/>
            <w:hideMark/>
          </w:tcPr>
          <w:p w14:paraId="03B33080"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Potential aggregations and scales </w:t>
            </w:r>
          </w:p>
        </w:tc>
        <w:tc>
          <w:tcPr>
            <w:tcW w:w="5396" w:type="dxa"/>
            <w:shd w:val="clear" w:color="auto" w:fill="auto"/>
          </w:tcPr>
          <w:p w14:paraId="0C585906"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c>
          <w:tcPr>
            <w:tcW w:w="4954" w:type="dxa"/>
            <w:shd w:val="clear" w:color="auto" w:fill="auto"/>
          </w:tcPr>
          <w:p w14:paraId="345BE956" w14:textId="77777777" w:rsidR="00656FFB" w:rsidRPr="00701100" w:rsidRDefault="00656FFB" w:rsidP="00B05BFD">
            <w:pPr>
              <w:spacing w:after="0" w:line="240" w:lineRule="auto"/>
              <w:rPr>
                <w:rFonts w:ascii="Calibri" w:eastAsia="Times New Roman" w:hAnsi="Calibri" w:cs="Calibri"/>
                <w:color w:val="0070C0"/>
                <w:sz w:val="20"/>
                <w:szCs w:val="20"/>
                <w:lang w:val="en-GB"/>
              </w:rPr>
            </w:pPr>
          </w:p>
        </w:tc>
      </w:tr>
      <w:tr w:rsidR="00825449" w:rsidRPr="00D651B4" w14:paraId="238EB82E" w14:textId="77777777" w:rsidTr="00B05BFD">
        <w:trPr>
          <w:trHeight w:val="290"/>
        </w:trPr>
        <w:tc>
          <w:tcPr>
            <w:tcW w:w="3955" w:type="dxa"/>
            <w:shd w:val="clear" w:color="auto" w:fill="D9E2F3" w:themeFill="accent1" w:themeFillTint="33"/>
            <w:noWrap/>
            <w:hideMark/>
          </w:tcPr>
          <w:p w14:paraId="1305988C" w14:textId="77777777" w:rsidR="00825449" w:rsidRPr="00701100" w:rsidRDefault="00825449"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Methodological guidance </w:t>
            </w:r>
          </w:p>
        </w:tc>
        <w:tc>
          <w:tcPr>
            <w:tcW w:w="10350" w:type="dxa"/>
            <w:gridSpan w:val="2"/>
            <w:shd w:val="clear" w:color="auto" w:fill="auto"/>
            <w:noWrap/>
            <w:hideMark/>
          </w:tcPr>
          <w:p w14:paraId="455A753C" w14:textId="4CEA8A48" w:rsidR="00825449" w:rsidRPr="00701100" w:rsidRDefault="00825449" w:rsidP="00B05BFD">
            <w:pPr>
              <w:spacing w:after="0" w:line="240" w:lineRule="auto"/>
              <w:rPr>
                <w:rStyle w:val="Hyperlink"/>
                <w:rFonts w:ascii="Calibri" w:eastAsia="Times New Roman" w:hAnsi="Calibri" w:cs="Calibri"/>
                <w:sz w:val="20"/>
                <w:szCs w:val="20"/>
                <w:lang w:val="es-ES"/>
              </w:rPr>
            </w:pPr>
            <w:r w:rsidRPr="00701100">
              <w:rPr>
                <w:rFonts w:ascii="Calibri" w:eastAsia="Times New Roman" w:hAnsi="Calibri" w:cs="Calibri"/>
                <w:sz w:val="20"/>
                <w:szCs w:val="20"/>
                <w:lang w:val="es-ES"/>
              </w:rPr>
              <w:t xml:space="preserve">SDG indicator 13.a.1 metadata,  </w:t>
            </w:r>
            <w:hyperlink r:id="rId911" w:history="1">
              <w:r w:rsidRPr="00701100">
                <w:rPr>
                  <w:rStyle w:val="Hyperlink"/>
                  <w:rFonts w:ascii="Calibri" w:eastAsia="Times New Roman" w:hAnsi="Calibri" w:cs="Calibri"/>
                  <w:sz w:val="20"/>
                  <w:szCs w:val="20"/>
                  <w:lang w:val="es-ES"/>
                </w:rPr>
                <w:t>https://unstats.un.org/sdgs/metadata/files/Metadata-13-0a-01.pdf</w:t>
              </w:r>
            </w:hyperlink>
            <w:r w:rsidR="001A679E" w:rsidRPr="00437369">
              <w:rPr>
                <w:rStyle w:val="Hyperlink"/>
                <w:rFonts w:ascii="Calibri" w:eastAsia="Times New Roman" w:hAnsi="Calibri" w:cs="Calibri"/>
                <w:color w:val="auto"/>
                <w:sz w:val="20"/>
                <w:szCs w:val="20"/>
                <w:lang w:val="es-ES"/>
              </w:rPr>
              <w:t>;</w:t>
            </w:r>
          </w:p>
          <w:p w14:paraId="5F994DF4" w14:textId="5CC7BB21" w:rsidR="00825449" w:rsidRPr="00701100" w:rsidRDefault="00825449" w:rsidP="00B05BFD">
            <w:pPr>
              <w:spacing w:after="0" w:line="240" w:lineRule="auto"/>
              <w:rPr>
                <w:rFonts w:ascii="Calibri" w:eastAsia="Times New Roman" w:hAnsi="Calibri" w:cs="Calibri"/>
                <w:sz w:val="20"/>
                <w:szCs w:val="20"/>
                <w:lang w:val="es-ES"/>
              </w:rPr>
            </w:pPr>
            <w:r w:rsidRPr="00701100">
              <w:rPr>
                <w:rFonts w:ascii="Calibri" w:eastAsia="Times New Roman" w:hAnsi="Calibri" w:cs="Calibri"/>
                <w:sz w:val="20"/>
                <w:szCs w:val="20"/>
                <w:lang w:val="es-ES"/>
              </w:rPr>
              <w:t>UN-ECE metadata, indicator 34,</w:t>
            </w:r>
            <w:r w:rsidRPr="00701100">
              <w:rPr>
                <w:rStyle w:val="Hyperlink"/>
                <w:sz w:val="20"/>
                <w:szCs w:val="20"/>
                <w:lang w:val="es-ES"/>
              </w:rPr>
              <w:t xml:space="preserve"> </w:t>
            </w:r>
            <w:hyperlink r:id="rId912" w:history="1">
              <w:r w:rsidRPr="00701100">
                <w:rPr>
                  <w:rStyle w:val="Hyperlink"/>
                  <w:sz w:val="20"/>
                  <w:szCs w:val="20"/>
                  <w:lang w:val="es-ES"/>
                </w:rPr>
                <w:t>https://statswiki.unece.org/pages/viewpage.action?pageId=285216611&amp;preview=/285216611/285216773/CCCI_34_25092020.pdf</w:t>
              </w:r>
            </w:hyperlink>
            <w:r w:rsidR="001A679E" w:rsidRPr="00437369">
              <w:rPr>
                <w:rStyle w:val="Hyperlink"/>
                <w:color w:val="auto"/>
                <w:sz w:val="20"/>
                <w:szCs w:val="20"/>
                <w:lang w:val="es-ES"/>
              </w:rPr>
              <w:t>;</w:t>
            </w:r>
            <w:r w:rsidRPr="00701100">
              <w:rPr>
                <w:rStyle w:val="Hyperlink"/>
                <w:sz w:val="20"/>
                <w:szCs w:val="20"/>
                <w:lang w:val="es-ES"/>
              </w:rPr>
              <w:t xml:space="preserve"> </w:t>
            </w:r>
          </w:p>
          <w:p w14:paraId="6ECC02A7" w14:textId="002326EF" w:rsidR="00825449" w:rsidRPr="00701100" w:rsidRDefault="00000000" w:rsidP="00B05BFD">
            <w:pPr>
              <w:spacing w:after="0" w:line="240" w:lineRule="auto"/>
              <w:rPr>
                <w:rFonts w:ascii="Calibri" w:eastAsia="Times New Roman" w:hAnsi="Calibri" w:cs="Calibri"/>
                <w:sz w:val="20"/>
                <w:szCs w:val="20"/>
                <w:lang w:val="es-ES"/>
              </w:rPr>
            </w:pPr>
            <w:hyperlink r:id="rId913" w:history="1">
              <w:r w:rsidR="00825449" w:rsidRPr="00701100">
                <w:rPr>
                  <w:rFonts w:ascii="Calibri" w:eastAsia="Times New Roman" w:hAnsi="Calibri" w:cs="Calibri"/>
                  <w:sz w:val="20"/>
                  <w:szCs w:val="20"/>
                  <w:lang w:val="es-ES"/>
                </w:rPr>
                <w:t>OECD,</w:t>
              </w:r>
            </w:hyperlink>
            <w:r w:rsidR="00825449" w:rsidRPr="00701100">
              <w:rPr>
                <w:rFonts w:ascii="Calibri" w:eastAsia="Times New Roman" w:hAnsi="Calibri" w:cs="Calibri"/>
                <w:sz w:val="20"/>
                <w:szCs w:val="20"/>
                <w:lang w:val="es-ES"/>
              </w:rPr>
              <w:t xml:space="preserve"> </w:t>
            </w:r>
            <w:hyperlink r:id="rId914" w:history="1">
              <w:r w:rsidR="00825449" w:rsidRPr="00701100">
                <w:rPr>
                  <w:rStyle w:val="Hyperlink"/>
                  <w:rFonts w:ascii="Calibri" w:eastAsia="Times New Roman" w:hAnsi="Calibri" w:cs="Calibri"/>
                  <w:sz w:val="20"/>
                  <w:szCs w:val="20"/>
                  <w:lang w:val="es-ES"/>
                </w:rPr>
                <w:t>https://www.oecd.org/development/financing-sustainable-development/development-finance-standards/officialdevelopmentassistancedefinitionandcoverage.htm</w:t>
              </w:r>
            </w:hyperlink>
            <w:r w:rsidR="00825449" w:rsidRPr="00701100">
              <w:rPr>
                <w:rFonts w:ascii="Calibri" w:eastAsia="Times New Roman" w:hAnsi="Calibri" w:cs="Calibri"/>
                <w:sz w:val="20"/>
                <w:szCs w:val="20"/>
                <w:lang w:val="es-ES"/>
              </w:rPr>
              <w:t xml:space="preserve"> </w:t>
            </w:r>
          </w:p>
        </w:tc>
      </w:tr>
    </w:tbl>
    <w:p w14:paraId="353C8BC3"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rPr>
      </w:pPr>
      <w:r w:rsidRPr="00701100">
        <w:rPr>
          <w:rFonts w:asciiTheme="majorHAnsi" w:eastAsiaTheme="majorEastAsia" w:hAnsiTheme="majorHAnsi" w:cstheme="majorBidi"/>
          <w:color w:val="2F5496" w:themeColor="accent1" w:themeShade="BF"/>
          <w:sz w:val="32"/>
          <w:szCs w:val="32"/>
          <w:lang w:val="es-ES"/>
        </w:rPr>
        <w:tab/>
      </w:r>
    </w:p>
    <w:p w14:paraId="6ECA8384"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rPr>
      </w:pPr>
    </w:p>
    <w:p w14:paraId="6A244A53"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rPr>
      </w:pPr>
    </w:p>
    <w:p w14:paraId="0D44373C"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rPr>
      </w:pPr>
    </w:p>
    <w:p w14:paraId="0D07AD8D"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rPr>
      </w:pPr>
    </w:p>
    <w:p w14:paraId="7A99A8E6"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rPr>
      </w:pPr>
    </w:p>
    <w:p w14:paraId="1F19C71E" w14:textId="77777777" w:rsidR="00B05BFD" w:rsidRPr="00045743" w:rsidRDefault="00B05BFD">
      <w:pPr>
        <w:rPr>
          <w:rFonts w:eastAsiaTheme="majorEastAsia" w:cstheme="minorHAnsi"/>
          <w:b/>
          <w:bCs/>
          <w:color w:val="2F5496" w:themeColor="accent1" w:themeShade="BF"/>
          <w:sz w:val="32"/>
          <w:szCs w:val="32"/>
          <w:lang w:val="es-ES"/>
        </w:rPr>
      </w:pPr>
      <w:bookmarkStart w:id="368" w:name="_Toc92360683"/>
      <w:r w:rsidRPr="00045743">
        <w:rPr>
          <w:rFonts w:cstheme="minorHAnsi"/>
          <w:b/>
          <w:bCs/>
          <w:lang w:val="es-ES"/>
        </w:rPr>
        <w:br w:type="page"/>
      </w:r>
    </w:p>
    <w:p w14:paraId="73F185F9" w14:textId="06C3C2EE" w:rsidR="00656FFB" w:rsidRPr="00701100" w:rsidRDefault="00656FFB" w:rsidP="00E371DE">
      <w:pPr>
        <w:pStyle w:val="Heading1"/>
        <w:rPr>
          <w:rFonts w:asciiTheme="minorHAnsi" w:hAnsiTheme="minorHAnsi" w:cstheme="minorHAnsi"/>
          <w:b/>
          <w:bCs/>
          <w:lang w:val="en-GB"/>
        </w:rPr>
      </w:pPr>
      <w:bookmarkStart w:id="369" w:name="target119"/>
      <w:bookmarkStart w:id="370" w:name="_Toc129251448"/>
      <w:r w:rsidRPr="00701100">
        <w:rPr>
          <w:rFonts w:asciiTheme="minorHAnsi" w:hAnsiTheme="minorHAnsi" w:cstheme="minorHAnsi"/>
          <w:b/>
          <w:bCs/>
          <w:lang w:val="en-GB"/>
        </w:rPr>
        <w:lastRenderedPageBreak/>
        <w:t>119</w:t>
      </w:r>
      <w:bookmarkEnd w:id="369"/>
      <w:r w:rsidRPr="00701100">
        <w:rPr>
          <w:rFonts w:asciiTheme="minorHAnsi" w:hAnsiTheme="minorHAnsi" w:cstheme="minorHAnsi"/>
          <w:b/>
          <w:bCs/>
          <w:lang w:val="en-GB"/>
        </w:rPr>
        <w:t>. Average trading carbon price</w:t>
      </w:r>
      <w:bookmarkEnd w:id="370"/>
      <w:r w:rsidRPr="00701100">
        <w:rPr>
          <w:rFonts w:asciiTheme="minorHAnsi" w:hAnsiTheme="minorHAnsi" w:cstheme="minorHAnsi"/>
          <w:b/>
          <w:bCs/>
          <w:lang w:val="en-GB"/>
        </w:rPr>
        <w:t xml:space="preserve"> </w:t>
      </w:r>
      <w:bookmarkEnd w:id="368"/>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9991"/>
      </w:tblGrid>
      <w:tr w:rsidR="00656FFB" w:rsidRPr="00701100" w14:paraId="18E7FEE0" w14:textId="77777777" w:rsidTr="0020631E">
        <w:trPr>
          <w:trHeight w:val="290"/>
        </w:trPr>
        <w:tc>
          <w:tcPr>
            <w:tcW w:w="1530" w:type="pct"/>
            <w:tcBorders>
              <w:top w:val="single" w:sz="4" w:space="0" w:color="auto"/>
              <w:left w:val="single" w:sz="4" w:space="0" w:color="auto"/>
              <w:bottom w:val="single" w:sz="4" w:space="0" w:color="auto"/>
              <w:right w:val="single" w:sz="4" w:space="0" w:color="auto"/>
            </w:tcBorders>
            <w:shd w:val="clear" w:color="auto" w:fill="0070C0"/>
            <w:noWrap/>
          </w:tcPr>
          <w:p w14:paraId="13AD9C91" w14:textId="77777777" w:rsidR="00656FFB" w:rsidRPr="00701100" w:rsidRDefault="00656FFB" w:rsidP="00E371DE">
            <w:pPr>
              <w:spacing w:after="0" w:line="240" w:lineRule="auto"/>
              <w:rPr>
                <w:rFonts w:ascii="Calibri" w:eastAsia="Times New Roman" w:hAnsi="Calibri" w:cs="Calibri"/>
                <w:color w:val="0070C0"/>
                <w:sz w:val="20"/>
                <w:szCs w:val="20"/>
                <w:lang w:val="en-GB"/>
              </w:rPr>
            </w:pPr>
            <w:r w:rsidRPr="00701100">
              <w:rPr>
                <w:rFonts w:ascii="Calibri" w:hAnsi="Calibri" w:cs="Calibri"/>
                <w:b/>
                <w:bCs/>
                <w:color w:val="FFFFFF" w:themeColor="background1"/>
                <w:lang w:val="en-GB"/>
              </w:rPr>
              <w:t>Field</w:t>
            </w:r>
          </w:p>
        </w:tc>
        <w:tc>
          <w:tcPr>
            <w:tcW w:w="3470" w:type="pct"/>
            <w:tcBorders>
              <w:top w:val="single" w:sz="4" w:space="0" w:color="auto"/>
              <w:left w:val="nil"/>
              <w:bottom w:val="single" w:sz="4" w:space="0" w:color="auto"/>
              <w:right w:val="single" w:sz="4" w:space="0" w:color="auto"/>
            </w:tcBorders>
            <w:shd w:val="clear" w:color="auto" w:fill="0070C0"/>
            <w:noWrap/>
          </w:tcPr>
          <w:p w14:paraId="065C2AF0" w14:textId="77777777" w:rsidR="00656FFB" w:rsidRPr="00701100" w:rsidRDefault="00656FFB" w:rsidP="00E371DE">
            <w:pPr>
              <w:spacing w:after="0" w:line="240" w:lineRule="auto"/>
              <w:rPr>
                <w:rFonts w:ascii="Calibri" w:eastAsia="Times New Roman" w:hAnsi="Calibri" w:cs="Calibri"/>
                <w:sz w:val="20"/>
                <w:szCs w:val="20"/>
                <w:lang w:val="en-GB"/>
              </w:rPr>
            </w:pPr>
            <w:r w:rsidRPr="00701100">
              <w:rPr>
                <w:rFonts w:ascii="Calibri" w:hAnsi="Calibri" w:cs="Calibri"/>
                <w:b/>
                <w:bCs/>
                <w:color w:val="FFFFFF" w:themeColor="background1"/>
                <w:lang w:val="en-GB"/>
              </w:rPr>
              <w:t>Description</w:t>
            </w:r>
          </w:p>
        </w:tc>
      </w:tr>
      <w:tr w:rsidR="00656FFB" w:rsidRPr="00701100" w14:paraId="2D27CC32" w14:textId="77777777" w:rsidTr="0020631E">
        <w:trPr>
          <w:trHeight w:val="290"/>
        </w:trPr>
        <w:tc>
          <w:tcPr>
            <w:tcW w:w="1530" w:type="pct"/>
            <w:shd w:val="clear" w:color="auto" w:fill="D9E2F3" w:themeFill="accent1" w:themeFillTint="33"/>
            <w:noWrap/>
            <w:hideMark/>
          </w:tcPr>
          <w:p w14:paraId="17298802"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3470" w:type="pct"/>
            <w:shd w:val="clear" w:color="auto" w:fill="auto"/>
            <w:noWrap/>
            <w:hideMark/>
          </w:tcPr>
          <w:p w14:paraId="2F5363C8"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Average trading carbon price </w:t>
            </w:r>
          </w:p>
        </w:tc>
      </w:tr>
      <w:tr w:rsidR="00656FFB" w:rsidRPr="00701100" w14:paraId="4BC7AA74" w14:textId="77777777" w:rsidTr="0020631E">
        <w:trPr>
          <w:trHeight w:val="290"/>
        </w:trPr>
        <w:tc>
          <w:tcPr>
            <w:tcW w:w="1530" w:type="pct"/>
            <w:shd w:val="clear" w:color="auto" w:fill="D9E2F3" w:themeFill="accent1" w:themeFillTint="33"/>
            <w:noWrap/>
            <w:hideMark/>
          </w:tcPr>
          <w:p w14:paraId="6AD15A2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3470" w:type="pct"/>
            <w:shd w:val="clear" w:color="auto" w:fill="auto"/>
            <w:noWrap/>
            <w:hideMark/>
          </w:tcPr>
          <w:p w14:paraId="7C7C68A6" w14:textId="77777777" w:rsidR="00656FFB" w:rsidRPr="00701100" w:rsidRDefault="00656FFB" w:rsidP="0020631E">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656FFB" w:rsidRPr="00701100" w14:paraId="0BE5A54E" w14:textId="77777777" w:rsidTr="0020631E">
        <w:trPr>
          <w:trHeight w:val="290"/>
        </w:trPr>
        <w:tc>
          <w:tcPr>
            <w:tcW w:w="1530" w:type="pct"/>
            <w:shd w:val="clear" w:color="auto" w:fill="D9E2F3" w:themeFill="accent1" w:themeFillTint="33"/>
            <w:noWrap/>
            <w:hideMark/>
          </w:tcPr>
          <w:p w14:paraId="45E3119C"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Area</w:t>
            </w:r>
          </w:p>
        </w:tc>
        <w:tc>
          <w:tcPr>
            <w:tcW w:w="3470" w:type="pct"/>
            <w:shd w:val="clear" w:color="auto" w:fill="auto"/>
            <w:noWrap/>
            <w:hideMark/>
          </w:tcPr>
          <w:p w14:paraId="332775F9"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Mitigation</w:t>
            </w:r>
          </w:p>
        </w:tc>
      </w:tr>
      <w:tr w:rsidR="00656FFB" w:rsidRPr="00701100" w14:paraId="3747E3DD" w14:textId="77777777" w:rsidTr="0020631E">
        <w:trPr>
          <w:trHeight w:val="290"/>
        </w:trPr>
        <w:tc>
          <w:tcPr>
            <w:tcW w:w="1530" w:type="pct"/>
            <w:shd w:val="clear" w:color="auto" w:fill="D9E2F3" w:themeFill="accent1" w:themeFillTint="33"/>
            <w:noWrap/>
            <w:hideMark/>
          </w:tcPr>
          <w:p w14:paraId="04035EA2"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3470" w:type="pct"/>
            <w:shd w:val="clear" w:color="auto" w:fill="auto"/>
            <w:noWrap/>
            <w:hideMark/>
          </w:tcPr>
          <w:p w14:paraId="1052104C"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Climate change mitigation policies, strategies and plans</w:t>
            </w:r>
          </w:p>
        </w:tc>
      </w:tr>
      <w:tr w:rsidR="00656FFB" w:rsidRPr="00701100" w14:paraId="086E7651" w14:textId="77777777" w:rsidTr="0020631E">
        <w:trPr>
          <w:trHeight w:val="290"/>
        </w:trPr>
        <w:tc>
          <w:tcPr>
            <w:tcW w:w="1530" w:type="pct"/>
            <w:shd w:val="clear" w:color="auto" w:fill="D9E2F3" w:themeFill="accent1" w:themeFillTint="33"/>
            <w:noWrap/>
            <w:hideMark/>
          </w:tcPr>
          <w:p w14:paraId="5BFD6E39"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3470" w:type="pct"/>
            <w:shd w:val="clear" w:color="auto" w:fill="auto"/>
            <w:noWrap/>
            <w:hideMark/>
          </w:tcPr>
          <w:p w14:paraId="247A71DA"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Prices</w:t>
            </w:r>
          </w:p>
        </w:tc>
      </w:tr>
      <w:tr w:rsidR="00656FFB" w:rsidRPr="00701100" w14:paraId="678C32C0" w14:textId="77777777" w:rsidTr="0020631E">
        <w:trPr>
          <w:trHeight w:val="290"/>
        </w:trPr>
        <w:tc>
          <w:tcPr>
            <w:tcW w:w="1530" w:type="pct"/>
            <w:shd w:val="clear" w:color="auto" w:fill="D9E2F3" w:themeFill="accent1" w:themeFillTint="33"/>
            <w:noWrap/>
            <w:hideMark/>
          </w:tcPr>
          <w:p w14:paraId="10BDA4CC"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3470" w:type="pct"/>
            <w:shd w:val="clear" w:color="auto" w:fill="auto"/>
            <w:noWrap/>
            <w:hideMark/>
          </w:tcPr>
          <w:p w14:paraId="5667CF65"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4.8; 4.13; 13.7b</w:t>
            </w:r>
          </w:p>
        </w:tc>
      </w:tr>
      <w:tr w:rsidR="00656FFB" w:rsidRPr="00701100" w14:paraId="7BF5E1F9" w14:textId="77777777" w:rsidTr="0020631E">
        <w:trPr>
          <w:trHeight w:val="290"/>
        </w:trPr>
        <w:tc>
          <w:tcPr>
            <w:tcW w:w="1530" w:type="pct"/>
            <w:shd w:val="clear" w:color="auto" w:fill="D9E2F3" w:themeFill="accent1" w:themeFillTint="33"/>
            <w:noWrap/>
            <w:hideMark/>
          </w:tcPr>
          <w:p w14:paraId="0883E08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3470" w:type="pct"/>
            <w:shd w:val="clear" w:color="auto" w:fill="auto"/>
            <w:noWrap/>
            <w:hideMark/>
          </w:tcPr>
          <w:p w14:paraId="46490FF4"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Decision 18/CMA.1, chapter III; Decision 4/CMA.1</w:t>
            </w:r>
          </w:p>
        </w:tc>
      </w:tr>
      <w:tr w:rsidR="00656FFB" w:rsidRPr="00701100" w14:paraId="6D4C32E8" w14:textId="77777777" w:rsidTr="0020631E">
        <w:trPr>
          <w:trHeight w:val="290"/>
        </w:trPr>
        <w:tc>
          <w:tcPr>
            <w:tcW w:w="1530" w:type="pct"/>
            <w:shd w:val="clear" w:color="auto" w:fill="D9E2F3" w:themeFill="accent1" w:themeFillTint="33"/>
            <w:noWrap/>
            <w:hideMark/>
          </w:tcPr>
          <w:p w14:paraId="22EB0199"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FDES</w:t>
            </w:r>
          </w:p>
        </w:tc>
        <w:tc>
          <w:tcPr>
            <w:tcW w:w="3470" w:type="pct"/>
            <w:shd w:val="clear" w:color="auto" w:fill="auto"/>
            <w:noWrap/>
            <w:hideMark/>
          </w:tcPr>
          <w:p w14:paraId="2CA9130A" w14:textId="77777777" w:rsidR="00656FFB" w:rsidRPr="00701100" w:rsidRDefault="00656FFB" w:rsidP="0020631E">
            <w:pPr>
              <w:spacing w:after="0" w:line="240" w:lineRule="auto"/>
              <w:rPr>
                <w:rFonts w:ascii="Times New Roman" w:eastAsia="Times New Roman" w:hAnsi="Times New Roman" w:cs="Times New Roman"/>
                <w:sz w:val="20"/>
                <w:szCs w:val="20"/>
                <w:lang w:val="en-GB"/>
              </w:rPr>
            </w:pPr>
          </w:p>
        </w:tc>
      </w:tr>
      <w:tr w:rsidR="00656FFB" w:rsidRPr="00701100" w14:paraId="05D23123" w14:textId="77777777" w:rsidTr="0020631E">
        <w:trPr>
          <w:trHeight w:val="290"/>
        </w:trPr>
        <w:tc>
          <w:tcPr>
            <w:tcW w:w="1530" w:type="pct"/>
            <w:shd w:val="clear" w:color="auto" w:fill="D9E2F3" w:themeFill="accent1" w:themeFillTint="33"/>
            <w:noWrap/>
            <w:hideMark/>
          </w:tcPr>
          <w:p w14:paraId="1F49EB0A"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SDG</w:t>
            </w:r>
          </w:p>
        </w:tc>
        <w:tc>
          <w:tcPr>
            <w:tcW w:w="3470" w:type="pct"/>
            <w:shd w:val="clear" w:color="auto" w:fill="auto"/>
            <w:noWrap/>
            <w:hideMark/>
          </w:tcPr>
          <w:p w14:paraId="71CAA2BD" w14:textId="77777777" w:rsidR="00656FFB" w:rsidRPr="00701100" w:rsidRDefault="00656FFB" w:rsidP="0020631E">
            <w:pPr>
              <w:spacing w:after="0" w:line="240" w:lineRule="auto"/>
              <w:rPr>
                <w:rFonts w:ascii="Times New Roman" w:eastAsia="Times New Roman" w:hAnsi="Times New Roman" w:cs="Times New Roman"/>
                <w:sz w:val="20"/>
                <w:szCs w:val="20"/>
                <w:lang w:val="en-GB"/>
              </w:rPr>
            </w:pPr>
          </w:p>
        </w:tc>
      </w:tr>
      <w:tr w:rsidR="00656FFB" w:rsidRPr="00701100" w14:paraId="38799FA0" w14:textId="77777777" w:rsidTr="0020631E">
        <w:trPr>
          <w:trHeight w:val="290"/>
        </w:trPr>
        <w:tc>
          <w:tcPr>
            <w:tcW w:w="1530" w:type="pct"/>
            <w:shd w:val="clear" w:color="auto" w:fill="D9E2F3" w:themeFill="accent1" w:themeFillTint="33"/>
            <w:noWrap/>
            <w:hideMark/>
          </w:tcPr>
          <w:p w14:paraId="6BB3C49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3470" w:type="pct"/>
            <w:shd w:val="clear" w:color="auto" w:fill="auto"/>
          </w:tcPr>
          <w:p w14:paraId="6A898329"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701100" w14:paraId="5AD56309" w14:textId="77777777" w:rsidTr="0020631E">
        <w:trPr>
          <w:trHeight w:val="290"/>
        </w:trPr>
        <w:tc>
          <w:tcPr>
            <w:tcW w:w="1530" w:type="pct"/>
            <w:shd w:val="clear" w:color="auto" w:fill="D9E2F3" w:themeFill="accent1" w:themeFillTint="33"/>
            <w:noWrap/>
            <w:hideMark/>
          </w:tcPr>
          <w:p w14:paraId="2CED8DE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Tier</w:t>
            </w:r>
          </w:p>
        </w:tc>
        <w:tc>
          <w:tcPr>
            <w:tcW w:w="3470" w:type="pct"/>
            <w:shd w:val="clear" w:color="auto" w:fill="auto"/>
            <w:noWrap/>
            <w:hideMark/>
          </w:tcPr>
          <w:p w14:paraId="3069830D"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2</w:t>
            </w:r>
          </w:p>
        </w:tc>
      </w:tr>
      <w:tr w:rsidR="00656FFB" w:rsidRPr="00D651B4" w14:paraId="0ABA7BFF" w14:textId="77777777" w:rsidTr="0020631E">
        <w:trPr>
          <w:trHeight w:val="290"/>
        </w:trPr>
        <w:tc>
          <w:tcPr>
            <w:tcW w:w="1530" w:type="pct"/>
            <w:shd w:val="clear" w:color="auto" w:fill="D9E2F3" w:themeFill="accent1" w:themeFillTint="33"/>
            <w:noWrap/>
            <w:hideMark/>
          </w:tcPr>
          <w:p w14:paraId="47453DE4"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Definition</w:t>
            </w:r>
          </w:p>
        </w:tc>
        <w:tc>
          <w:tcPr>
            <w:tcW w:w="3470" w:type="pct"/>
            <w:shd w:val="clear" w:color="auto" w:fill="auto"/>
            <w:noWrap/>
            <w:hideMark/>
          </w:tcPr>
          <w:p w14:paraId="5F1C6434" w14:textId="5AE9C3DE" w:rsidR="00656FFB" w:rsidRDefault="00656FFB" w:rsidP="0020631E">
            <w:pPr>
              <w:spacing w:after="0" w:line="240" w:lineRule="auto"/>
              <w:rPr>
                <w:rFonts w:ascii="Calibri" w:eastAsia="Times New Roman" w:hAnsi="Calibri" w:cs="Calibri"/>
                <w:sz w:val="20"/>
                <w:szCs w:val="20"/>
                <w:lang w:val="es-ES"/>
              </w:rPr>
            </w:pPr>
            <w:r w:rsidRPr="00701100">
              <w:rPr>
                <w:rFonts w:ascii="Calibri" w:eastAsia="Times New Roman" w:hAnsi="Calibri" w:cs="Calibri"/>
                <w:sz w:val="20"/>
                <w:szCs w:val="20"/>
                <w:lang w:val="en-GB"/>
              </w:rPr>
              <w:t>Average price paid on the market for 1 ton CO</w:t>
            </w:r>
            <w:r w:rsidRPr="00701100">
              <w:rPr>
                <w:rFonts w:ascii="Calibri" w:eastAsia="Times New Roman" w:hAnsi="Calibri" w:cs="Calibri"/>
                <w:sz w:val="20"/>
                <w:szCs w:val="20"/>
                <w:vertAlign w:val="subscript"/>
                <w:lang w:val="en-GB"/>
              </w:rPr>
              <w:t>2</w:t>
            </w:r>
            <w:r w:rsidRPr="00701100">
              <w:rPr>
                <w:rFonts w:ascii="Calibri" w:eastAsia="Times New Roman" w:hAnsi="Calibri" w:cs="Calibri"/>
                <w:sz w:val="20"/>
                <w:szCs w:val="20"/>
                <w:lang w:val="en-GB"/>
              </w:rPr>
              <w:t xml:space="preserve"> equivalent during the reference year. </w:t>
            </w:r>
            <w:r w:rsidRPr="00701100">
              <w:rPr>
                <w:rFonts w:ascii="Calibri" w:eastAsia="Times New Roman" w:hAnsi="Calibri" w:cs="Calibri"/>
                <w:sz w:val="20"/>
                <w:szCs w:val="20"/>
                <w:lang w:val="es-ES"/>
              </w:rPr>
              <w:t>[UN-ECE metadata, indicator 33,</w:t>
            </w:r>
            <w:r w:rsidRPr="00701100">
              <w:rPr>
                <w:lang w:val="es-ES"/>
              </w:rPr>
              <w:t xml:space="preserve"> </w:t>
            </w:r>
            <w:hyperlink r:id="rId915" w:history="1">
              <w:r w:rsidR="00A33E0B" w:rsidRPr="003C428E">
                <w:rPr>
                  <w:rStyle w:val="Hyperlink"/>
                  <w:rFonts w:ascii="Calibri" w:eastAsia="Times New Roman" w:hAnsi="Calibri" w:cs="Calibri"/>
                  <w:sz w:val="20"/>
                  <w:szCs w:val="20"/>
                  <w:lang w:val="es-ES"/>
                </w:rPr>
                <w:t>https://statswiki.unece.org/pages/viewpage.action?pageId=285216611&amp;preview=/285216611/285216771/CCCI_33_25092020.pdf</w:t>
              </w:r>
            </w:hyperlink>
            <w:r w:rsidRPr="00701100">
              <w:rPr>
                <w:rFonts w:ascii="Calibri" w:eastAsia="Times New Roman" w:hAnsi="Calibri" w:cs="Calibri"/>
                <w:sz w:val="20"/>
                <w:szCs w:val="20"/>
                <w:lang w:val="es-ES"/>
              </w:rPr>
              <w:t>]</w:t>
            </w:r>
          </w:p>
          <w:p w14:paraId="466423B4" w14:textId="5DE2C13F" w:rsidR="00A33E0B" w:rsidRPr="00701100" w:rsidRDefault="00A33E0B" w:rsidP="0020631E">
            <w:pPr>
              <w:spacing w:after="0" w:line="240" w:lineRule="auto"/>
              <w:rPr>
                <w:rFonts w:ascii="Calibri" w:eastAsia="Times New Roman" w:hAnsi="Calibri" w:cs="Calibri"/>
                <w:sz w:val="20"/>
                <w:szCs w:val="20"/>
                <w:lang w:val="es-ES"/>
              </w:rPr>
            </w:pPr>
          </w:p>
        </w:tc>
      </w:tr>
      <w:tr w:rsidR="00656FFB" w:rsidRPr="00D651B4" w14:paraId="07CD803B" w14:textId="77777777" w:rsidTr="0020631E">
        <w:trPr>
          <w:trHeight w:val="290"/>
        </w:trPr>
        <w:tc>
          <w:tcPr>
            <w:tcW w:w="1530" w:type="pct"/>
            <w:shd w:val="clear" w:color="auto" w:fill="D9E2F3" w:themeFill="accent1" w:themeFillTint="33"/>
            <w:noWrap/>
            <w:hideMark/>
          </w:tcPr>
          <w:p w14:paraId="2F33A3AE"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Relevance </w:t>
            </w:r>
          </w:p>
        </w:tc>
        <w:tc>
          <w:tcPr>
            <w:tcW w:w="3470" w:type="pct"/>
            <w:shd w:val="clear" w:color="auto" w:fill="auto"/>
            <w:noWrap/>
            <w:hideMark/>
          </w:tcPr>
          <w:p w14:paraId="4AE05F86" w14:textId="77777777" w:rsidR="00656FFB" w:rsidRDefault="00656FFB" w:rsidP="0020631E">
            <w:pPr>
              <w:spacing w:after="0" w:line="240" w:lineRule="auto"/>
              <w:rPr>
                <w:rFonts w:ascii="Calibri" w:eastAsia="Times New Roman" w:hAnsi="Calibri" w:cs="Calibri"/>
                <w:sz w:val="20"/>
                <w:szCs w:val="20"/>
                <w:lang w:val="es-ES"/>
              </w:rPr>
            </w:pPr>
            <w:r w:rsidRPr="00701100">
              <w:rPr>
                <w:rFonts w:ascii="Calibri" w:eastAsia="Times New Roman" w:hAnsi="Calibri" w:cs="Calibri"/>
                <w:sz w:val="20"/>
                <w:szCs w:val="20"/>
                <w:lang w:val="en-GB"/>
              </w:rPr>
              <w:t>A carbon price is a cost applied to carbon pollution to encourage sources of carbon pollution to reduce the amount of greenhouse gas</w:t>
            </w:r>
            <w:r w:rsidR="00E37E03" w:rsidRPr="00701100">
              <w:rPr>
                <w:rFonts w:ascii="Calibri" w:eastAsia="Times New Roman" w:hAnsi="Calibri" w:cs="Calibri"/>
                <w:sz w:val="20"/>
                <w:szCs w:val="20"/>
                <w:lang w:val="en-GB"/>
              </w:rPr>
              <w:t>es</w:t>
            </w:r>
            <w:r w:rsidRPr="00701100">
              <w:rPr>
                <w:rFonts w:ascii="Calibri" w:eastAsia="Times New Roman" w:hAnsi="Calibri" w:cs="Calibri"/>
                <w:sz w:val="20"/>
                <w:szCs w:val="20"/>
                <w:lang w:val="en-GB"/>
              </w:rPr>
              <w:t xml:space="preserve"> they emit into the atmosphere. Carbon pricing is designed to capture what are known as the external costs of carbon emissions. The indicator is relevant to climate change mitigation policies and measures implemented under the UNFCCC, its Kyoto Protocol and the Paris Agreement under the UNFCCC; particularly relevant in the context of market-based mechanisms under the Kyoto Protocol. </w:t>
            </w:r>
            <w:r w:rsidRPr="00701100">
              <w:rPr>
                <w:rFonts w:ascii="Calibri" w:eastAsia="Times New Roman" w:hAnsi="Calibri" w:cs="Calibri"/>
                <w:sz w:val="20"/>
                <w:szCs w:val="20"/>
                <w:lang w:val="es-ES"/>
              </w:rPr>
              <w:t xml:space="preserve">[UN-ECE, indicator 33, </w:t>
            </w:r>
            <w:hyperlink r:id="rId916" w:history="1">
              <w:r w:rsidRPr="00701100">
                <w:rPr>
                  <w:rStyle w:val="Hyperlink"/>
                  <w:rFonts w:ascii="Calibri" w:eastAsia="Times New Roman" w:hAnsi="Calibri" w:cs="Calibri"/>
                  <w:sz w:val="20"/>
                  <w:szCs w:val="20"/>
                  <w:lang w:val="es-ES"/>
                </w:rPr>
                <w:t>https://statswiki.unece.org/pages/viewpage.action?pageId=285216611&amp;preview=/285216611/285216771/CCCI_33_25092020.pdf</w:t>
              </w:r>
            </w:hyperlink>
            <w:r w:rsidRPr="00701100">
              <w:rPr>
                <w:rFonts w:ascii="Calibri" w:eastAsia="Times New Roman" w:hAnsi="Calibri" w:cs="Calibri"/>
                <w:sz w:val="20"/>
                <w:szCs w:val="20"/>
                <w:lang w:val="es-ES"/>
              </w:rPr>
              <w:t xml:space="preserve">] </w:t>
            </w:r>
          </w:p>
          <w:p w14:paraId="6B1B0CF8" w14:textId="550C1076" w:rsidR="00A33E0B" w:rsidRPr="00701100" w:rsidRDefault="00A33E0B" w:rsidP="0020631E">
            <w:pPr>
              <w:spacing w:after="0" w:line="240" w:lineRule="auto"/>
              <w:rPr>
                <w:rFonts w:ascii="Calibri" w:eastAsia="Times New Roman" w:hAnsi="Calibri" w:cs="Calibri"/>
                <w:sz w:val="20"/>
                <w:szCs w:val="20"/>
                <w:lang w:val="es-ES"/>
              </w:rPr>
            </w:pPr>
          </w:p>
        </w:tc>
      </w:tr>
      <w:tr w:rsidR="00656FFB" w:rsidRPr="00701100" w14:paraId="2027AE98" w14:textId="77777777" w:rsidTr="0020631E">
        <w:trPr>
          <w:trHeight w:val="290"/>
        </w:trPr>
        <w:tc>
          <w:tcPr>
            <w:tcW w:w="1530" w:type="pct"/>
            <w:shd w:val="clear" w:color="auto" w:fill="D9E2F3" w:themeFill="accent1" w:themeFillTint="33"/>
            <w:noWrap/>
            <w:hideMark/>
          </w:tcPr>
          <w:p w14:paraId="71BD0DE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National data sources </w:t>
            </w:r>
          </w:p>
        </w:tc>
        <w:tc>
          <w:tcPr>
            <w:tcW w:w="3470" w:type="pct"/>
            <w:shd w:val="clear" w:color="auto" w:fill="auto"/>
            <w:noWrap/>
            <w:hideMark/>
          </w:tcPr>
          <w:p w14:paraId="7CCB5924"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Ministry of Finance/NSO</w:t>
            </w:r>
          </w:p>
        </w:tc>
      </w:tr>
      <w:tr w:rsidR="00656FFB" w:rsidRPr="00701100" w14:paraId="5599A944" w14:textId="77777777" w:rsidTr="0020631E">
        <w:trPr>
          <w:trHeight w:val="290"/>
        </w:trPr>
        <w:tc>
          <w:tcPr>
            <w:tcW w:w="1530" w:type="pct"/>
            <w:shd w:val="clear" w:color="auto" w:fill="D9E2F3" w:themeFill="accent1" w:themeFillTint="33"/>
            <w:noWrap/>
            <w:hideMark/>
          </w:tcPr>
          <w:p w14:paraId="2D61C214" w14:textId="0264C6E9" w:rsidR="00656FFB" w:rsidRPr="00701100" w:rsidRDefault="00D366A3" w:rsidP="00E371DE">
            <w:pPr>
              <w:spacing w:after="0" w:line="240" w:lineRule="auto"/>
              <w:rPr>
                <w:rFonts w:ascii="Calibri" w:eastAsia="Times New Roman" w:hAnsi="Calibri" w:cs="Calibri"/>
                <w:b/>
                <w:bCs/>
                <w:color w:val="0070C0"/>
                <w:sz w:val="20"/>
                <w:szCs w:val="20"/>
                <w:lang w:val="en-GB"/>
              </w:rPr>
            </w:pPr>
            <w:r w:rsidRPr="00AA7A45">
              <w:rPr>
                <w:rFonts w:cstheme="minorHAnsi"/>
                <w:b/>
                <w:bCs/>
                <w:color w:val="0070C0"/>
                <w:sz w:val="20"/>
                <w:szCs w:val="20"/>
                <w:lang w:val="en-GB"/>
              </w:rPr>
              <w:t>Type of data source</w:t>
            </w:r>
          </w:p>
        </w:tc>
        <w:tc>
          <w:tcPr>
            <w:tcW w:w="3470" w:type="pct"/>
            <w:shd w:val="clear" w:color="auto" w:fill="auto"/>
            <w:noWrap/>
            <w:hideMark/>
          </w:tcPr>
          <w:p w14:paraId="1A5F5056"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Administrative records</w:t>
            </w:r>
          </w:p>
        </w:tc>
      </w:tr>
      <w:tr w:rsidR="00656FFB" w:rsidRPr="00701100" w14:paraId="0637E418" w14:textId="77777777" w:rsidTr="0020631E">
        <w:trPr>
          <w:trHeight w:val="290"/>
        </w:trPr>
        <w:tc>
          <w:tcPr>
            <w:tcW w:w="1530" w:type="pct"/>
            <w:shd w:val="clear" w:color="auto" w:fill="D9E2F3" w:themeFill="accent1" w:themeFillTint="33"/>
            <w:noWrap/>
            <w:hideMark/>
          </w:tcPr>
          <w:p w14:paraId="02FF6E1F"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Update frequency</w:t>
            </w:r>
          </w:p>
        </w:tc>
        <w:tc>
          <w:tcPr>
            <w:tcW w:w="3470" w:type="pct"/>
            <w:shd w:val="clear" w:color="auto" w:fill="auto"/>
          </w:tcPr>
          <w:p w14:paraId="1C305BA1"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701100" w14:paraId="341451E7" w14:textId="77777777" w:rsidTr="0020631E">
        <w:trPr>
          <w:trHeight w:val="290"/>
        </w:trPr>
        <w:tc>
          <w:tcPr>
            <w:tcW w:w="1530" w:type="pct"/>
            <w:shd w:val="clear" w:color="auto" w:fill="D9E2F3" w:themeFill="accent1" w:themeFillTint="33"/>
            <w:noWrap/>
            <w:hideMark/>
          </w:tcPr>
          <w:p w14:paraId="29362478"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Category of measurement </w:t>
            </w:r>
          </w:p>
        </w:tc>
        <w:tc>
          <w:tcPr>
            <w:tcW w:w="3470" w:type="pct"/>
            <w:shd w:val="clear" w:color="auto" w:fill="auto"/>
            <w:noWrap/>
            <w:hideMark/>
          </w:tcPr>
          <w:p w14:paraId="1D21C877"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Currency</w:t>
            </w:r>
          </w:p>
        </w:tc>
      </w:tr>
      <w:tr w:rsidR="00656FFB" w:rsidRPr="00701100" w14:paraId="76DD60F5" w14:textId="77777777" w:rsidTr="0020631E">
        <w:trPr>
          <w:trHeight w:val="290"/>
        </w:trPr>
        <w:tc>
          <w:tcPr>
            <w:tcW w:w="1530" w:type="pct"/>
            <w:shd w:val="clear" w:color="auto" w:fill="D9E2F3" w:themeFill="accent1" w:themeFillTint="33"/>
            <w:noWrap/>
            <w:hideMark/>
          </w:tcPr>
          <w:p w14:paraId="0A96C82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Computation/compilation methods </w:t>
            </w:r>
          </w:p>
        </w:tc>
        <w:tc>
          <w:tcPr>
            <w:tcW w:w="3470" w:type="pct"/>
            <w:shd w:val="clear" w:color="auto" w:fill="auto"/>
          </w:tcPr>
          <w:p w14:paraId="5588A98D"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701100" w14:paraId="30561E17" w14:textId="77777777" w:rsidTr="0020631E">
        <w:trPr>
          <w:trHeight w:val="290"/>
        </w:trPr>
        <w:tc>
          <w:tcPr>
            <w:tcW w:w="1530" w:type="pct"/>
            <w:shd w:val="clear" w:color="auto" w:fill="D9E2F3" w:themeFill="accent1" w:themeFillTint="33"/>
            <w:noWrap/>
            <w:hideMark/>
          </w:tcPr>
          <w:p w14:paraId="25DD95EF"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w:t>
            </w:r>
          </w:p>
        </w:tc>
        <w:tc>
          <w:tcPr>
            <w:tcW w:w="3470" w:type="pct"/>
            <w:shd w:val="clear" w:color="auto" w:fill="auto"/>
          </w:tcPr>
          <w:p w14:paraId="40CDC046"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701100" w14:paraId="20091A67" w14:textId="77777777" w:rsidTr="0020631E">
        <w:trPr>
          <w:trHeight w:val="290"/>
        </w:trPr>
        <w:tc>
          <w:tcPr>
            <w:tcW w:w="1530" w:type="pct"/>
            <w:shd w:val="clear" w:color="auto" w:fill="D9E2F3" w:themeFill="accent1" w:themeFillTint="33"/>
            <w:noWrap/>
            <w:hideMark/>
          </w:tcPr>
          <w:p w14:paraId="72CD17F8"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description</w:t>
            </w:r>
          </w:p>
        </w:tc>
        <w:tc>
          <w:tcPr>
            <w:tcW w:w="3470" w:type="pct"/>
            <w:shd w:val="clear" w:color="auto" w:fill="auto"/>
          </w:tcPr>
          <w:p w14:paraId="411D671A"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701100" w14:paraId="2A5CAC0B" w14:textId="77777777" w:rsidTr="0020631E">
        <w:trPr>
          <w:trHeight w:val="290"/>
        </w:trPr>
        <w:tc>
          <w:tcPr>
            <w:tcW w:w="1530" w:type="pct"/>
            <w:shd w:val="clear" w:color="auto" w:fill="D9E2F3" w:themeFill="accent1" w:themeFillTint="33"/>
            <w:noWrap/>
            <w:hideMark/>
          </w:tcPr>
          <w:p w14:paraId="18469F9C"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URL</w:t>
            </w:r>
          </w:p>
        </w:tc>
        <w:tc>
          <w:tcPr>
            <w:tcW w:w="3470" w:type="pct"/>
            <w:shd w:val="clear" w:color="auto" w:fill="auto"/>
          </w:tcPr>
          <w:p w14:paraId="6865F45E"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701100" w14:paraId="75D158A0" w14:textId="77777777" w:rsidTr="0020631E">
        <w:trPr>
          <w:trHeight w:val="290"/>
        </w:trPr>
        <w:tc>
          <w:tcPr>
            <w:tcW w:w="1530" w:type="pct"/>
            <w:shd w:val="clear" w:color="auto" w:fill="D9E2F3" w:themeFill="accent1" w:themeFillTint="33"/>
            <w:noWrap/>
            <w:hideMark/>
          </w:tcPr>
          <w:p w14:paraId="4040D912"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Type </w:t>
            </w:r>
          </w:p>
        </w:tc>
        <w:tc>
          <w:tcPr>
            <w:tcW w:w="3470" w:type="pct"/>
            <w:shd w:val="clear" w:color="auto" w:fill="auto"/>
          </w:tcPr>
          <w:p w14:paraId="12D44E6D"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701100" w14:paraId="5A90FD9B" w14:textId="77777777" w:rsidTr="0020631E">
        <w:trPr>
          <w:trHeight w:val="290"/>
        </w:trPr>
        <w:tc>
          <w:tcPr>
            <w:tcW w:w="1530" w:type="pct"/>
            <w:shd w:val="clear" w:color="auto" w:fill="D9E2F3" w:themeFill="accent1" w:themeFillTint="33"/>
            <w:noWrap/>
            <w:hideMark/>
          </w:tcPr>
          <w:p w14:paraId="7B41F8B1"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secondary data references</w:t>
            </w:r>
          </w:p>
        </w:tc>
        <w:tc>
          <w:tcPr>
            <w:tcW w:w="3470" w:type="pct"/>
            <w:shd w:val="clear" w:color="auto" w:fill="auto"/>
            <w:noWrap/>
            <w:hideMark/>
          </w:tcPr>
          <w:p w14:paraId="2CEEA732" w14:textId="77777777" w:rsidR="00656FFB" w:rsidRPr="00701100" w:rsidRDefault="00656FFB" w:rsidP="0020631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OECD</w:t>
            </w:r>
          </w:p>
        </w:tc>
      </w:tr>
      <w:tr w:rsidR="00656FFB" w:rsidRPr="00701100" w14:paraId="7DB78404" w14:textId="77777777" w:rsidTr="0020631E">
        <w:trPr>
          <w:trHeight w:val="290"/>
        </w:trPr>
        <w:tc>
          <w:tcPr>
            <w:tcW w:w="1530" w:type="pct"/>
            <w:shd w:val="clear" w:color="auto" w:fill="D9E2F3" w:themeFill="accent1" w:themeFillTint="33"/>
            <w:noWrap/>
            <w:hideMark/>
          </w:tcPr>
          <w:p w14:paraId="075E185A"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Other data references</w:t>
            </w:r>
          </w:p>
        </w:tc>
        <w:tc>
          <w:tcPr>
            <w:tcW w:w="3470" w:type="pct"/>
            <w:shd w:val="clear" w:color="auto" w:fill="auto"/>
          </w:tcPr>
          <w:p w14:paraId="3FD8DD88"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701100" w14:paraId="141EF819" w14:textId="77777777" w:rsidTr="0020631E">
        <w:trPr>
          <w:trHeight w:val="290"/>
        </w:trPr>
        <w:tc>
          <w:tcPr>
            <w:tcW w:w="1530" w:type="pct"/>
            <w:shd w:val="clear" w:color="auto" w:fill="D9E2F3" w:themeFill="accent1" w:themeFillTint="33"/>
            <w:noWrap/>
            <w:hideMark/>
          </w:tcPr>
          <w:p w14:paraId="045096F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Potential aggregations and scales </w:t>
            </w:r>
          </w:p>
        </w:tc>
        <w:tc>
          <w:tcPr>
            <w:tcW w:w="3470" w:type="pct"/>
            <w:shd w:val="clear" w:color="auto" w:fill="auto"/>
          </w:tcPr>
          <w:p w14:paraId="22BBA7BE" w14:textId="77777777" w:rsidR="00656FFB" w:rsidRPr="00701100" w:rsidRDefault="00656FFB" w:rsidP="0020631E">
            <w:pPr>
              <w:spacing w:after="0" w:line="240" w:lineRule="auto"/>
              <w:rPr>
                <w:rFonts w:ascii="Calibri" w:eastAsia="Times New Roman" w:hAnsi="Calibri" w:cs="Calibri"/>
                <w:color w:val="0070C0"/>
                <w:sz w:val="20"/>
                <w:szCs w:val="20"/>
                <w:lang w:val="en-GB"/>
              </w:rPr>
            </w:pPr>
          </w:p>
        </w:tc>
      </w:tr>
      <w:tr w:rsidR="00656FFB" w:rsidRPr="00D651B4" w14:paraId="6984CAB6" w14:textId="77777777" w:rsidTr="0020631E">
        <w:trPr>
          <w:trHeight w:val="290"/>
        </w:trPr>
        <w:tc>
          <w:tcPr>
            <w:tcW w:w="1530" w:type="pct"/>
            <w:shd w:val="clear" w:color="auto" w:fill="D9E2F3" w:themeFill="accent1" w:themeFillTint="33"/>
            <w:noWrap/>
            <w:hideMark/>
          </w:tcPr>
          <w:p w14:paraId="032082EB"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lastRenderedPageBreak/>
              <w:t xml:space="preserve">Methodological guidance </w:t>
            </w:r>
          </w:p>
        </w:tc>
        <w:tc>
          <w:tcPr>
            <w:tcW w:w="3470" w:type="pct"/>
            <w:shd w:val="clear" w:color="auto" w:fill="auto"/>
            <w:noWrap/>
            <w:hideMark/>
          </w:tcPr>
          <w:p w14:paraId="114B2ED1" w14:textId="77777777" w:rsidR="00656FFB" w:rsidRPr="00701100" w:rsidRDefault="00656FFB" w:rsidP="0020631E">
            <w:pPr>
              <w:spacing w:after="0" w:line="240" w:lineRule="auto"/>
              <w:rPr>
                <w:rStyle w:val="Hyperlink"/>
                <w:rFonts w:ascii="Calibri" w:eastAsia="Times New Roman" w:hAnsi="Calibri" w:cs="Calibri"/>
                <w:sz w:val="20"/>
                <w:szCs w:val="20"/>
                <w:lang w:val="es-ES"/>
              </w:rPr>
            </w:pPr>
            <w:r w:rsidRPr="00701100">
              <w:rPr>
                <w:rFonts w:ascii="Calibri" w:eastAsia="Times New Roman" w:hAnsi="Calibri" w:cs="Calibri"/>
                <w:sz w:val="20"/>
                <w:szCs w:val="20"/>
                <w:lang w:val="es-ES"/>
              </w:rPr>
              <w:t xml:space="preserve">UN-ECE metadata indicator 33, </w:t>
            </w:r>
            <w:hyperlink r:id="rId917" w:history="1">
              <w:r w:rsidRPr="00701100">
                <w:rPr>
                  <w:rStyle w:val="Hyperlink"/>
                  <w:rFonts w:ascii="Calibri" w:eastAsia="Times New Roman" w:hAnsi="Calibri" w:cs="Calibri"/>
                  <w:sz w:val="20"/>
                  <w:szCs w:val="20"/>
                  <w:lang w:val="es-ES"/>
                </w:rPr>
                <w:t>https://statswiki.unece.org/pages/viewpage.action?pageId=285216611&amp;preview=/285216611/285216771/CCCI_33_25092020.pdf</w:t>
              </w:r>
            </w:hyperlink>
          </w:p>
          <w:p w14:paraId="0C4FB94F" w14:textId="77777777" w:rsidR="00656FFB" w:rsidRPr="00701100" w:rsidRDefault="00656FFB" w:rsidP="0020631E">
            <w:pPr>
              <w:spacing w:after="0" w:line="240" w:lineRule="auto"/>
              <w:rPr>
                <w:rFonts w:ascii="Calibri" w:eastAsia="Times New Roman" w:hAnsi="Calibri" w:cs="Calibri"/>
                <w:sz w:val="20"/>
                <w:szCs w:val="20"/>
                <w:lang w:val="es-ES"/>
              </w:rPr>
            </w:pPr>
          </w:p>
        </w:tc>
      </w:tr>
    </w:tbl>
    <w:p w14:paraId="26619F1B" w14:textId="77777777" w:rsidR="00656FFB" w:rsidRPr="00701100" w:rsidRDefault="00656FFB" w:rsidP="00E371DE">
      <w:pPr>
        <w:rPr>
          <w:lang w:val="es-ES"/>
        </w:rPr>
      </w:pPr>
    </w:p>
    <w:p w14:paraId="0A21935F"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rPr>
      </w:pPr>
    </w:p>
    <w:p w14:paraId="451F5EB5"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5F810C43"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74C03D41"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0DFADB6E"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6BC0C554"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5D5F1476"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23A0D0E7"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6B7B062E"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69A911DD"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s-ES" w:eastAsia="ko-KR"/>
        </w:rPr>
      </w:pPr>
    </w:p>
    <w:p w14:paraId="1192F5CC" w14:textId="77777777" w:rsidR="00AE5844" w:rsidRPr="00045743" w:rsidRDefault="00AE5844">
      <w:pPr>
        <w:rPr>
          <w:rFonts w:eastAsiaTheme="majorEastAsia" w:cstheme="minorHAnsi"/>
          <w:b/>
          <w:bCs/>
          <w:color w:val="2F5496" w:themeColor="accent1" w:themeShade="BF"/>
          <w:sz w:val="32"/>
          <w:szCs w:val="32"/>
          <w:lang w:val="es-ES"/>
        </w:rPr>
      </w:pPr>
      <w:r w:rsidRPr="00045743">
        <w:rPr>
          <w:rFonts w:cstheme="minorHAnsi"/>
          <w:b/>
          <w:bCs/>
          <w:lang w:val="es-ES"/>
        </w:rPr>
        <w:br w:type="page"/>
      </w:r>
    </w:p>
    <w:p w14:paraId="161F2E91" w14:textId="0A559DCA" w:rsidR="00656FFB" w:rsidRPr="00701100" w:rsidRDefault="00656FFB" w:rsidP="00E371DE">
      <w:pPr>
        <w:pStyle w:val="Heading1"/>
        <w:rPr>
          <w:rFonts w:asciiTheme="minorHAnsi" w:hAnsiTheme="minorHAnsi" w:cstheme="minorHAnsi"/>
          <w:b/>
          <w:bCs/>
          <w:lang w:val="en-GB"/>
        </w:rPr>
      </w:pPr>
      <w:bookmarkStart w:id="371" w:name="target120"/>
      <w:bookmarkStart w:id="372" w:name="_Toc129251449"/>
      <w:r w:rsidRPr="00701100">
        <w:rPr>
          <w:rFonts w:asciiTheme="minorHAnsi" w:hAnsiTheme="minorHAnsi" w:cstheme="minorHAnsi"/>
          <w:b/>
          <w:bCs/>
          <w:lang w:val="en-GB"/>
        </w:rPr>
        <w:lastRenderedPageBreak/>
        <w:t>120</w:t>
      </w:r>
      <w:bookmarkEnd w:id="371"/>
      <w:r w:rsidRPr="00701100">
        <w:rPr>
          <w:rFonts w:asciiTheme="minorHAnsi" w:hAnsiTheme="minorHAnsi" w:cstheme="minorHAnsi"/>
          <w:b/>
          <w:bCs/>
          <w:lang w:val="en-GB"/>
        </w:rPr>
        <w:t>. Climate change mitigation technology</w:t>
      </w:r>
      <w:bookmarkEnd w:id="361"/>
      <w:bookmarkEnd w:id="362"/>
      <w:bookmarkEnd w:id="372"/>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6"/>
        <w:gridCol w:w="3599"/>
        <w:gridCol w:w="3328"/>
        <w:gridCol w:w="3153"/>
      </w:tblGrid>
      <w:tr w:rsidR="00656FFB" w:rsidRPr="00701100" w14:paraId="52B96EC6" w14:textId="77777777" w:rsidTr="007F68E1">
        <w:trPr>
          <w:trHeight w:val="300"/>
        </w:trPr>
        <w:tc>
          <w:tcPr>
            <w:tcW w:w="1499" w:type="pct"/>
            <w:tcBorders>
              <w:top w:val="single" w:sz="4" w:space="0" w:color="auto"/>
              <w:left w:val="single" w:sz="4" w:space="0" w:color="auto"/>
              <w:bottom w:val="single" w:sz="4" w:space="0" w:color="auto"/>
              <w:right w:val="single" w:sz="4" w:space="0" w:color="auto"/>
            </w:tcBorders>
            <w:shd w:val="clear" w:color="auto" w:fill="0070C0"/>
            <w:noWrap/>
          </w:tcPr>
          <w:p w14:paraId="454A3E00" w14:textId="77777777" w:rsidR="00656FFB" w:rsidRPr="00701100" w:rsidRDefault="00656FFB" w:rsidP="00817105">
            <w:pPr>
              <w:spacing w:after="0" w:line="240" w:lineRule="auto"/>
              <w:rPr>
                <w:rFonts w:ascii="Calibri" w:hAnsi="Calibri" w:cs="Calibri"/>
                <w:b/>
                <w:bCs/>
                <w:color w:val="FFFFFF" w:themeColor="background1"/>
                <w:lang w:val="en-GB"/>
              </w:rPr>
            </w:pPr>
            <w:r w:rsidRPr="00701100">
              <w:rPr>
                <w:rFonts w:ascii="Calibri" w:hAnsi="Calibri" w:cs="Calibri"/>
                <w:b/>
                <w:bCs/>
                <w:color w:val="FFFFFF" w:themeColor="background1"/>
                <w:lang w:val="en-GB"/>
              </w:rPr>
              <w:t>Field</w:t>
            </w:r>
          </w:p>
        </w:tc>
        <w:tc>
          <w:tcPr>
            <w:tcW w:w="3501" w:type="pct"/>
            <w:gridSpan w:val="3"/>
            <w:tcBorders>
              <w:top w:val="single" w:sz="4" w:space="0" w:color="auto"/>
              <w:left w:val="nil"/>
              <w:bottom w:val="single" w:sz="4" w:space="0" w:color="auto"/>
              <w:right w:val="single" w:sz="4" w:space="0" w:color="auto"/>
            </w:tcBorders>
            <w:shd w:val="clear" w:color="auto" w:fill="0070C0"/>
            <w:noWrap/>
          </w:tcPr>
          <w:p w14:paraId="4C397139" w14:textId="77777777" w:rsidR="00656FFB" w:rsidRPr="00701100" w:rsidRDefault="00656FFB" w:rsidP="00817105">
            <w:pPr>
              <w:spacing w:after="0" w:line="240" w:lineRule="auto"/>
              <w:rPr>
                <w:rFonts w:ascii="Calibri" w:hAnsi="Calibri" w:cs="Calibri"/>
                <w:b/>
                <w:bCs/>
                <w:color w:val="FFFFFF" w:themeColor="background1"/>
                <w:lang w:val="en-GB"/>
              </w:rPr>
            </w:pPr>
            <w:r w:rsidRPr="00701100">
              <w:rPr>
                <w:rFonts w:ascii="Calibri" w:hAnsi="Calibri" w:cs="Calibri"/>
                <w:b/>
                <w:bCs/>
                <w:color w:val="FFFFFF" w:themeColor="background1"/>
                <w:lang w:val="en-GB"/>
              </w:rPr>
              <w:t>Description</w:t>
            </w:r>
          </w:p>
        </w:tc>
      </w:tr>
      <w:tr w:rsidR="00656FFB" w:rsidRPr="00701100" w14:paraId="00DE3BD6" w14:textId="77777777" w:rsidTr="00817105">
        <w:trPr>
          <w:trHeight w:val="300"/>
        </w:trPr>
        <w:tc>
          <w:tcPr>
            <w:tcW w:w="1499" w:type="pct"/>
            <w:shd w:val="clear" w:color="auto" w:fill="D9E2F3" w:themeFill="accent1" w:themeFillTint="33"/>
            <w:noWrap/>
            <w:hideMark/>
          </w:tcPr>
          <w:p w14:paraId="2EDB7E51"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3501" w:type="pct"/>
            <w:gridSpan w:val="3"/>
            <w:shd w:val="clear" w:color="auto" w:fill="auto"/>
            <w:noWrap/>
            <w:hideMark/>
          </w:tcPr>
          <w:p w14:paraId="3589C1D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Climate change mitigation technology </w:t>
            </w:r>
          </w:p>
        </w:tc>
      </w:tr>
      <w:tr w:rsidR="00656FFB" w:rsidRPr="00701100" w14:paraId="3CCD6039" w14:textId="77777777" w:rsidTr="00F13BE0">
        <w:trPr>
          <w:trHeight w:val="377"/>
        </w:trPr>
        <w:tc>
          <w:tcPr>
            <w:tcW w:w="1499" w:type="pct"/>
            <w:shd w:val="clear" w:color="auto" w:fill="D9E2F3" w:themeFill="accent1" w:themeFillTint="33"/>
            <w:noWrap/>
            <w:hideMark/>
          </w:tcPr>
          <w:p w14:paraId="68AA3557"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1250" w:type="pct"/>
            <w:shd w:val="clear" w:color="auto" w:fill="auto"/>
            <w:noWrap/>
            <w:hideMark/>
          </w:tcPr>
          <w:p w14:paraId="64CD3813"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2FED24AB"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Number of hybrid and electric driven vehicles</w:t>
            </w:r>
          </w:p>
        </w:tc>
        <w:tc>
          <w:tcPr>
            <w:tcW w:w="1095" w:type="pct"/>
            <w:shd w:val="clear" w:color="auto" w:fill="auto"/>
            <w:noWrap/>
            <w:hideMark/>
          </w:tcPr>
          <w:p w14:paraId="37A47FF3"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Climate change mitigation patents</w:t>
            </w:r>
          </w:p>
        </w:tc>
      </w:tr>
      <w:tr w:rsidR="00656FFB" w:rsidRPr="00701100" w14:paraId="49752A3E" w14:textId="77777777" w:rsidTr="00817105">
        <w:trPr>
          <w:trHeight w:val="300"/>
        </w:trPr>
        <w:tc>
          <w:tcPr>
            <w:tcW w:w="1499" w:type="pct"/>
            <w:shd w:val="clear" w:color="auto" w:fill="D9E2F3" w:themeFill="accent1" w:themeFillTint="33"/>
            <w:noWrap/>
            <w:hideMark/>
          </w:tcPr>
          <w:p w14:paraId="2DF14778"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Area</w:t>
            </w:r>
          </w:p>
        </w:tc>
        <w:tc>
          <w:tcPr>
            <w:tcW w:w="3501" w:type="pct"/>
            <w:gridSpan w:val="3"/>
            <w:shd w:val="clear" w:color="auto" w:fill="auto"/>
            <w:noWrap/>
            <w:hideMark/>
          </w:tcPr>
          <w:p w14:paraId="350CDC88" w14:textId="4B20AD00"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Mitigation</w:t>
            </w:r>
          </w:p>
        </w:tc>
      </w:tr>
      <w:tr w:rsidR="00656FFB" w:rsidRPr="00701100" w14:paraId="344558E4" w14:textId="77777777" w:rsidTr="00817105">
        <w:trPr>
          <w:trHeight w:val="300"/>
        </w:trPr>
        <w:tc>
          <w:tcPr>
            <w:tcW w:w="1499" w:type="pct"/>
            <w:shd w:val="clear" w:color="auto" w:fill="D9E2F3" w:themeFill="accent1" w:themeFillTint="33"/>
            <w:noWrap/>
            <w:hideMark/>
          </w:tcPr>
          <w:p w14:paraId="2EE26863"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3501" w:type="pct"/>
            <w:gridSpan w:val="3"/>
            <w:shd w:val="clear" w:color="auto" w:fill="auto"/>
            <w:noWrap/>
            <w:hideMark/>
          </w:tcPr>
          <w:p w14:paraId="1CF9BFF2" w14:textId="58773F88"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Climate change mitigation technology and practice </w:t>
            </w:r>
          </w:p>
        </w:tc>
      </w:tr>
      <w:tr w:rsidR="00656FFB" w:rsidRPr="00701100" w14:paraId="0E4082F6" w14:textId="77777777" w:rsidTr="00817105">
        <w:trPr>
          <w:trHeight w:val="300"/>
        </w:trPr>
        <w:tc>
          <w:tcPr>
            <w:tcW w:w="1499" w:type="pct"/>
            <w:shd w:val="clear" w:color="auto" w:fill="D9E2F3" w:themeFill="accent1" w:themeFillTint="33"/>
            <w:noWrap/>
            <w:hideMark/>
          </w:tcPr>
          <w:p w14:paraId="63700296"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3501" w:type="pct"/>
            <w:gridSpan w:val="3"/>
            <w:shd w:val="clear" w:color="auto" w:fill="auto"/>
            <w:noWrap/>
            <w:hideMark/>
          </w:tcPr>
          <w:p w14:paraId="789BDB7F" w14:textId="27A1CAC1"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Technology</w:t>
            </w:r>
          </w:p>
        </w:tc>
      </w:tr>
      <w:tr w:rsidR="00656FFB" w:rsidRPr="00701100" w14:paraId="0C67B55E" w14:textId="77777777" w:rsidTr="00F13BE0">
        <w:trPr>
          <w:trHeight w:val="300"/>
        </w:trPr>
        <w:tc>
          <w:tcPr>
            <w:tcW w:w="1499" w:type="pct"/>
            <w:shd w:val="clear" w:color="auto" w:fill="D9E2F3" w:themeFill="accent1" w:themeFillTint="33"/>
            <w:noWrap/>
            <w:hideMark/>
          </w:tcPr>
          <w:p w14:paraId="5BECD987"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1250" w:type="pct"/>
            <w:shd w:val="clear" w:color="auto" w:fill="auto"/>
            <w:noWrap/>
            <w:hideMark/>
          </w:tcPr>
          <w:p w14:paraId="2861F8CB"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4.8; 4.13; 13.7b</w:t>
            </w:r>
          </w:p>
        </w:tc>
        <w:tc>
          <w:tcPr>
            <w:tcW w:w="1156" w:type="pct"/>
            <w:shd w:val="clear" w:color="auto" w:fill="auto"/>
            <w:noWrap/>
            <w:hideMark/>
          </w:tcPr>
          <w:p w14:paraId="51925B09"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76BB598F"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716D0E9" w14:textId="77777777" w:rsidTr="00F13BE0">
        <w:trPr>
          <w:trHeight w:val="300"/>
        </w:trPr>
        <w:tc>
          <w:tcPr>
            <w:tcW w:w="1499" w:type="pct"/>
            <w:shd w:val="clear" w:color="auto" w:fill="D9E2F3" w:themeFill="accent1" w:themeFillTint="33"/>
            <w:noWrap/>
            <w:hideMark/>
          </w:tcPr>
          <w:p w14:paraId="01A598B7"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1250" w:type="pct"/>
            <w:shd w:val="clear" w:color="auto" w:fill="auto"/>
            <w:noWrap/>
            <w:hideMark/>
          </w:tcPr>
          <w:p w14:paraId="48E0557C"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Decision 18/CMA.1, chapter III; Decision 4/CMA.1</w:t>
            </w:r>
          </w:p>
        </w:tc>
        <w:tc>
          <w:tcPr>
            <w:tcW w:w="1156" w:type="pct"/>
            <w:shd w:val="clear" w:color="auto" w:fill="auto"/>
            <w:noWrap/>
            <w:hideMark/>
          </w:tcPr>
          <w:p w14:paraId="613C47F1"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60A0E24F"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37F305D0" w14:textId="77777777" w:rsidTr="00F13BE0">
        <w:trPr>
          <w:trHeight w:val="300"/>
        </w:trPr>
        <w:tc>
          <w:tcPr>
            <w:tcW w:w="1499" w:type="pct"/>
            <w:shd w:val="clear" w:color="auto" w:fill="D9E2F3" w:themeFill="accent1" w:themeFillTint="33"/>
            <w:noWrap/>
            <w:hideMark/>
          </w:tcPr>
          <w:p w14:paraId="615936CF"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FDES</w:t>
            </w:r>
          </w:p>
        </w:tc>
        <w:tc>
          <w:tcPr>
            <w:tcW w:w="1250" w:type="pct"/>
            <w:shd w:val="clear" w:color="auto" w:fill="auto"/>
            <w:noWrap/>
            <w:hideMark/>
          </w:tcPr>
          <w:p w14:paraId="36989DEF"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17EFA189"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5F14B1BA"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64F32525" w14:textId="77777777" w:rsidTr="00F13BE0">
        <w:trPr>
          <w:trHeight w:val="300"/>
        </w:trPr>
        <w:tc>
          <w:tcPr>
            <w:tcW w:w="1499" w:type="pct"/>
            <w:shd w:val="clear" w:color="auto" w:fill="D9E2F3" w:themeFill="accent1" w:themeFillTint="33"/>
            <w:noWrap/>
            <w:hideMark/>
          </w:tcPr>
          <w:p w14:paraId="0132BCDB"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SDG</w:t>
            </w:r>
          </w:p>
        </w:tc>
        <w:tc>
          <w:tcPr>
            <w:tcW w:w="1250" w:type="pct"/>
            <w:shd w:val="clear" w:color="auto" w:fill="auto"/>
            <w:noWrap/>
            <w:hideMark/>
          </w:tcPr>
          <w:p w14:paraId="1283CB31"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6516E207"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39EA19F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3482805" w14:textId="77777777" w:rsidTr="00F13BE0">
        <w:trPr>
          <w:trHeight w:val="300"/>
        </w:trPr>
        <w:tc>
          <w:tcPr>
            <w:tcW w:w="1499" w:type="pct"/>
            <w:shd w:val="clear" w:color="auto" w:fill="D9E2F3" w:themeFill="accent1" w:themeFillTint="33"/>
            <w:noWrap/>
            <w:hideMark/>
          </w:tcPr>
          <w:p w14:paraId="5EE4E56A"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1250" w:type="pct"/>
            <w:shd w:val="clear" w:color="auto" w:fill="auto"/>
            <w:noWrap/>
            <w:hideMark/>
          </w:tcPr>
          <w:p w14:paraId="0E41FFB5" w14:textId="77777777" w:rsidR="00656FFB" w:rsidRPr="00701100" w:rsidRDefault="00656FFB" w:rsidP="007F68E1">
            <w:pPr>
              <w:spacing w:after="0" w:line="240" w:lineRule="auto"/>
              <w:ind w:right="1784"/>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14FB8152"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0F9CF3F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219D0DDE" w14:textId="77777777" w:rsidTr="00F13BE0">
        <w:trPr>
          <w:trHeight w:val="300"/>
        </w:trPr>
        <w:tc>
          <w:tcPr>
            <w:tcW w:w="1499" w:type="pct"/>
            <w:shd w:val="clear" w:color="auto" w:fill="D9E2F3" w:themeFill="accent1" w:themeFillTint="33"/>
            <w:noWrap/>
            <w:hideMark/>
          </w:tcPr>
          <w:p w14:paraId="523400C3"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Tier</w:t>
            </w:r>
          </w:p>
        </w:tc>
        <w:tc>
          <w:tcPr>
            <w:tcW w:w="1250" w:type="pct"/>
            <w:shd w:val="clear" w:color="auto" w:fill="auto"/>
            <w:noWrap/>
            <w:hideMark/>
          </w:tcPr>
          <w:p w14:paraId="300E147A"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3</w:t>
            </w:r>
          </w:p>
        </w:tc>
        <w:tc>
          <w:tcPr>
            <w:tcW w:w="1156" w:type="pct"/>
            <w:shd w:val="clear" w:color="auto" w:fill="auto"/>
            <w:noWrap/>
            <w:hideMark/>
          </w:tcPr>
          <w:p w14:paraId="27346BC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3</w:t>
            </w:r>
          </w:p>
        </w:tc>
        <w:tc>
          <w:tcPr>
            <w:tcW w:w="1095" w:type="pct"/>
            <w:shd w:val="clear" w:color="auto" w:fill="auto"/>
            <w:noWrap/>
            <w:hideMark/>
          </w:tcPr>
          <w:p w14:paraId="21179ADF"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r>
      <w:tr w:rsidR="00656FFB" w:rsidRPr="00D651B4" w14:paraId="5FDADF00" w14:textId="77777777" w:rsidTr="00F13BE0">
        <w:trPr>
          <w:trHeight w:val="300"/>
        </w:trPr>
        <w:tc>
          <w:tcPr>
            <w:tcW w:w="1499" w:type="pct"/>
            <w:shd w:val="clear" w:color="auto" w:fill="D9E2F3" w:themeFill="accent1" w:themeFillTint="33"/>
            <w:noWrap/>
            <w:hideMark/>
          </w:tcPr>
          <w:p w14:paraId="2129C19C"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Definition</w:t>
            </w:r>
          </w:p>
        </w:tc>
        <w:tc>
          <w:tcPr>
            <w:tcW w:w="1250" w:type="pct"/>
            <w:shd w:val="clear" w:color="auto" w:fill="auto"/>
            <w:noWrap/>
            <w:hideMark/>
          </w:tcPr>
          <w:p w14:paraId="59F54DD8" w14:textId="77777777" w:rsidR="00656FFB" w:rsidRPr="00701100" w:rsidRDefault="00656FFB" w:rsidP="007F68E1">
            <w:pPr>
              <w:spacing w:after="0" w:line="240" w:lineRule="auto"/>
              <w:ind w:right="14"/>
              <w:rPr>
                <w:rFonts w:ascii="Calibri" w:hAnsi="Calibri" w:cs="Calibri"/>
                <w:sz w:val="20"/>
                <w:szCs w:val="20"/>
                <w:lang w:val="en-GB"/>
              </w:rPr>
            </w:pPr>
            <w:r w:rsidRPr="00701100">
              <w:rPr>
                <w:rFonts w:ascii="Calibri" w:hAnsi="Calibri" w:cs="Calibri"/>
                <w:sz w:val="20"/>
                <w:szCs w:val="20"/>
                <w:lang w:val="en-GB"/>
              </w:rPr>
              <w:t xml:space="preserve">Types of climate change adaptation and mitigation technologies listed in </w:t>
            </w:r>
            <w:hyperlink r:id="rId918" w:history="1">
              <w:r w:rsidRPr="00701100">
                <w:rPr>
                  <w:rStyle w:val="Hyperlink"/>
                  <w:rFonts w:ascii="Calibri" w:hAnsi="Calibri" w:cs="Calibri"/>
                  <w:sz w:val="20"/>
                  <w:szCs w:val="20"/>
                  <w:lang w:val="en-GB"/>
                </w:rPr>
                <w:t>https://unfccc.int/resource/docs/publications/tech_for_adaptation_06.pdf</w:t>
              </w:r>
            </w:hyperlink>
            <w:r w:rsidRPr="00701100">
              <w:rPr>
                <w:rFonts w:ascii="Calibri" w:hAnsi="Calibri" w:cs="Calibri"/>
                <w:sz w:val="20"/>
                <w:szCs w:val="20"/>
                <w:lang w:val="en-GB"/>
              </w:rPr>
              <w:t>. UNFCCC Cancun agreement (example developing countries, p. 33), [</w:t>
            </w:r>
            <w:hyperlink r:id="rId919" w:history="1">
              <w:r w:rsidRPr="00701100">
                <w:rPr>
                  <w:rStyle w:val="Hyperlink"/>
                  <w:rFonts w:ascii="Calibri" w:hAnsi="Calibri" w:cs="Calibri"/>
                  <w:sz w:val="20"/>
                  <w:szCs w:val="20"/>
                  <w:lang w:val="en-GB"/>
                </w:rPr>
                <w:t>https://unfccc.int/sites/default/files/resource/docs/2011/awglca14/eng/inf01.pdf</w:t>
              </w:r>
            </w:hyperlink>
            <w:r w:rsidRPr="00701100">
              <w:rPr>
                <w:rFonts w:ascii="Calibri" w:hAnsi="Calibri" w:cs="Calibri"/>
                <w:sz w:val="20"/>
                <w:szCs w:val="20"/>
                <w:lang w:val="en-GB"/>
              </w:rPr>
              <w:t>]</w:t>
            </w:r>
          </w:p>
        </w:tc>
        <w:tc>
          <w:tcPr>
            <w:tcW w:w="1156" w:type="pct"/>
            <w:shd w:val="clear" w:color="auto" w:fill="auto"/>
            <w:noWrap/>
            <w:hideMark/>
          </w:tcPr>
          <w:p w14:paraId="32B83EF2" w14:textId="77777777" w:rsidR="00656FFB" w:rsidRPr="00701100" w:rsidRDefault="00656FFB" w:rsidP="007F68E1">
            <w:pPr>
              <w:spacing w:after="0" w:line="240" w:lineRule="auto"/>
              <w:rPr>
                <w:rFonts w:ascii="Calibri" w:hAnsi="Calibri" w:cs="Calibri"/>
                <w:sz w:val="20"/>
                <w:szCs w:val="20"/>
                <w:lang w:val="es-ES"/>
              </w:rPr>
            </w:pPr>
            <w:r w:rsidRPr="00701100">
              <w:rPr>
                <w:rFonts w:ascii="Calibri" w:hAnsi="Calibri" w:cs="Calibri"/>
                <w:sz w:val="20"/>
                <w:szCs w:val="20"/>
                <w:lang w:val="en-GB"/>
              </w:rPr>
              <w:t xml:space="preserve">Per terminology established by the Vehicle Propulsion System Definitions (VPSD) working group, "electrified vehicles" (EV) includes all-configurations of hybrid electric vehicles (HEVs), in addition to pure electric vehicles (PEV). </w:t>
            </w:r>
            <w:r w:rsidRPr="00701100">
              <w:rPr>
                <w:rFonts w:ascii="Calibri" w:hAnsi="Calibri" w:cs="Calibri"/>
                <w:sz w:val="20"/>
                <w:szCs w:val="20"/>
                <w:lang w:val="es-ES"/>
              </w:rPr>
              <w:t xml:space="preserve">[UN-ECE, </w:t>
            </w:r>
            <w:hyperlink r:id="rId920" w:history="1">
              <w:r w:rsidRPr="00701100">
                <w:rPr>
                  <w:rStyle w:val="Hyperlink"/>
                  <w:rFonts w:ascii="Calibri" w:hAnsi="Calibri" w:cs="Calibri"/>
                  <w:sz w:val="20"/>
                  <w:szCs w:val="20"/>
                  <w:lang w:val="es-ES"/>
                </w:rPr>
                <w:t>https://unece.org/DAM/trans/doc/2014/wp29/ECE-TRANS-WP29-2014-81e.pdf</w:t>
              </w:r>
            </w:hyperlink>
            <w:r w:rsidRPr="00701100">
              <w:rPr>
                <w:rFonts w:ascii="Calibri" w:hAnsi="Calibri" w:cs="Calibri"/>
                <w:sz w:val="20"/>
                <w:szCs w:val="20"/>
                <w:lang w:val="es-ES"/>
              </w:rPr>
              <w:t>]</w:t>
            </w:r>
          </w:p>
        </w:tc>
        <w:tc>
          <w:tcPr>
            <w:tcW w:w="1095" w:type="pct"/>
            <w:shd w:val="clear" w:color="auto" w:fill="auto"/>
            <w:noWrap/>
            <w:hideMark/>
          </w:tcPr>
          <w:p w14:paraId="61539DD5" w14:textId="77777777" w:rsidR="00656FFB" w:rsidRPr="00701100" w:rsidRDefault="00656FFB" w:rsidP="007F68E1">
            <w:pPr>
              <w:spacing w:after="0" w:line="240" w:lineRule="auto"/>
              <w:rPr>
                <w:rFonts w:ascii="Calibri" w:hAnsi="Calibri" w:cs="Calibri"/>
                <w:sz w:val="20"/>
                <w:szCs w:val="20"/>
                <w:lang w:val="es-ES"/>
              </w:rPr>
            </w:pPr>
            <w:r w:rsidRPr="00701100">
              <w:rPr>
                <w:rFonts w:ascii="Calibri" w:hAnsi="Calibri" w:cs="Calibri"/>
                <w:sz w:val="20"/>
                <w:szCs w:val="20"/>
                <w:lang w:val="en-GB"/>
              </w:rPr>
              <w:t xml:space="preserve">Patent statistics are constructed using algorithms developed by the OECD Environment Directorate drawing on data extracted from the OECD STI Micro-data Lab: Intellectual Property Database, </w:t>
            </w:r>
            <w:hyperlink r:id="rId921" w:history="1">
              <w:r w:rsidRPr="00701100">
                <w:rPr>
                  <w:rStyle w:val="Hyperlink"/>
                  <w:rFonts w:ascii="Calibri" w:hAnsi="Calibri" w:cs="Calibri"/>
                  <w:sz w:val="20"/>
                  <w:szCs w:val="20"/>
                  <w:lang w:val="en-GB"/>
                </w:rPr>
                <w:t>http://oe.cd/ipstats</w:t>
              </w:r>
            </w:hyperlink>
            <w:r w:rsidRPr="00701100">
              <w:rPr>
                <w:rFonts w:ascii="Calibri" w:hAnsi="Calibri" w:cs="Calibri"/>
                <w:sz w:val="20"/>
                <w:szCs w:val="20"/>
                <w:lang w:val="en-GB"/>
              </w:rPr>
              <w:t xml:space="preserve">. Consistent with other patent statistics provided in OECD.Stat, only published applications for "patents of invention" are considered (i.e. excluding utility models, petty patents, etc.). Climate change mitigation patents include those under the areas of Energy efficient computing; Energy efficiency in communication networks; Renewable energy generation; Energy generation from fuels of non-fossil origin, Nuclear energy, Combustion technologies with mitigation potential, Technologies for an efficient electrical power </w:t>
            </w:r>
            <w:r w:rsidRPr="00701100">
              <w:rPr>
                <w:rFonts w:ascii="Calibri" w:hAnsi="Calibri" w:cs="Calibri"/>
                <w:sz w:val="20"/>
                <w:szCs w:val="20"/>
                <w:lang w:val="en-GB"/>
              </w:rPr>
              <w:lastRenderedPageBreak/>
              <w:t xml:space="preserve">generation, transmission or distribution; Enabling technologies (technologies with potential or indirect contribution to GHG emission mitigation); Solid waste management; Capture, storage, sequestration or disposal of greenhouse gases; Road transport technologies; Energy efficiency in buildings; Climate change mitigation technologies in the production or processing of goods. </w:t>
            </w:r>
            <w:r w:rsidRPr="00701100">
              <w:rPr>
                <w:rFonts w:ascii="Calibri" w:hAnsi="Calibri" w:cs="Calibri"/>
                <w:sz w:val="20"/>
                <w:szCs w:val="20"/>
                <w:lang w:val="es-ES"/>
              </w:rPr>
              <w:t xml:space="preserve">[OECD, </w:t>
            </w:r>
            <w:hyperlink r:id="rId922" w:history="1">
              <w:r w:rsidRPr="00701100">
                <w:rPr>
                  <w:rStyle w:val="Hyperlink"/>
                  <w:rFonts w:ascii="Calibri" w:hAnsi="Calibri" w:cs="Calibri"/>
                  <w:sz w:val="20"/>
                  <w:szCs w:val="20"/>
                  <w:lang w:val="es-ES"/>
                </w:rPr>
                <w:t>https://www.oecd-ilibrary.org/science-and-technology/oecd-patent-statistics-manual_9789264056442-en</w:t>
              </w:r>
            </w:hyperlink>
            <w:r w:rsidRPr="00701100">
              <w:rPr>
                <w:rFonts w:ascii="Calibri" w:hAnsi="Calibri" w:cs="Calibri"/>
                <w:sz w:val="20"/>
                <w:szCs w:val="20"/>
                <w:lang w:val="es-ES"/>
              </w:rPr>
              <w:t>]</w:t>
            </w:r>
          </w:p>
        </w:tc>
      </w:tr>
      <w:tr w:rsidR="00656FFB" w:rsidRPr="00D651B4" w14:paraId="217D301E" w14:textId="77777777" w:rsidTr="00817105">
        <w:trPr>
          <w:trHeight w:val="300"/>
        </w:trPr>
        <w:tc>
          <w:tcPr>
            <w:tcW w:w="1499" w:type="pct"/>
            <w:shd w:val="clear" w:color="auto" w:fill="D9E2F3" w:themeFill="accent1" w:themeFillTint="33"/>
            <w:noWrap/>
            <w:hideMark/>
          </w:tcPr>
          <w:p w14:paraId="6AA9EF0B"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Relevance </w:t>
            </w:r>
          </w:p>
        </w:tc>
        <w:tc>
          <w:tcPr>
            <w:tcW w:w="3501" w:type="pct"/>
            <w:gridSpan w:val="3"/>
            <w:shd w:val="clear" w:color="auto" w:fill="auto"/>
            <w:noWrap/>
            <w:hideMark/>
          </w:tcPr>
          <w:p w14:paraId="1444765B" w14:textId="77777777" w:rsidR="00656FFB" w:rsidRPr="00701100" w:rsidRDefault="00656FFB" w:rsidP="007F68E1">
            <w:pPr>
              <w:spacing w:after="0" w:line="240" w:lineRule="auto"/>
              <w:rPr>
                <w:rFonts w:ascii="Calibri" w:hAnsi="Calibri" w:cs="Calibri"/>
                <w:sz w:val="20"/>
                <w:szCs w:val="20"/>
                <w:lang w:val="es-ES"/>
              </w:rPr>
            </w:pPr>
            <w:r w:rsidRPr="00701100">
              <w:rPr>
                <w:rFonts w:ascii="Calibri" w:hAnsi="Calibri" w:cs="Calibri"/>
                <w:sz w:val="20"/>
                <w:szCs w:val="20"/>
                <w:lang w:val="en-GB"/>
              </w:rPr>
              <w:t>The UNFCCC requires all Parties, keeping in mind their responsibilities and capabilities, to formulate and implement programmes containing measures to mitigate climate change.  Such programmes target economic activity with an aim to incentivize actions that are cleaner or disincentive those that result in large amounts of GHGs.  They include policies, incentives schemes and investment programmes which address all sectors, including energy generation and use, transport, buildings, industry, agriculture, forestry and other land use, and waste management. Mitigation measures are translated in, for example, an increased use of renewable energy, the application of new technologies such as electric cars, or changes in practices or behaviours, such as driving less or changing one’s diet.  Further, they include expanding forests and other sinks to remove greater amounts of CO</w:t>
            </w:r>
            <w:r w:rsidRPr="00701100">
              <w:rPr>
                <w:rFonts w:ascii="Calibri" w:hAnsi="Calibri" w:cs="Calibri"/>
                <w:sz w:val="20"/>
                <w:szCs w:val="20"/>
                <w:vertAlign w:val="subscript"/>
                <w:lang w:val="en-GB"/>
              </w:rPr>
              <w:t>2</w:t>
            </w:r>
            <w:r w:rsidRPr="00701100">
              <w:rPr>
                <w:rFonts w:ascii="Calibri" w:hAnsi="Calibri" w:cs="Calibri"/>
                <w:sz w:val="20"/>
                <w:szCs w:val="20"/>
                <w:lang w:val="en-GB"/>
              </w:rPr>
              <w:t xml:space="preserve"> from the atmosphere, or simply making improvements to a cookstove design. [UNFCCC, </w:t>
            </w:r>
            <w:hyperlink r:id="rId923" w:history="1">
              <w:r w:rsidRPr="00701100">
                <w:rPr>
                  <w:rStyle w:val="Hyperlink"/>
                  <w:rFonts w:ascii="Calibri" w:hAnsi="Calibri" w:cs="Calibri"/>
                  <w:sz w:val="20"/>
                  <w:szCs w:val="20"/>
                  <w:lang w:val="en-GB"/>
                </w:rPr>
                <w:t>https://unfccc.int/topics/mitigation/the-big-picture/introduction-to-mitigation</w:t>
              </w:r>
            </w:hyperlink>
            <w:r w:rsidRPr="00701100">
              <w:rPr>
                <w:rFonts w:ascii="Calibri" w:hAnsi="Calibri" w:cs="Calibri"/>
                <w:sz w:val="20"/>
                <w:szCs w:val="20"/>
                <w:lang w:val="en-GB"/>
              </w:rPr>
              <w:t>]</w:t>
            </w:r>
            <w:r w:rsidRPr="00701100">
              <w:rPr>
                <w:rFonts w:ascii="Calibri" w:hAnsi="Calibri" w:cs="Calibri"/>
                <w:sz w:val="20"/>
                <w:szCs w:val="20"/>
                <w:lang w:val="en-GB"/>
              </w:rPr>
              <w:br/>
              <w:t xml:space="preserve">The development and global diffusion of climate change mitigation technologies is key for cost-efficient achievement of environmental policy and climate change objectives. </w:t>
            </w:r>
            <w:r w:rsidRPr="00701100">
              <w:rPr>
                <w:rFonts w:ascii="Calibri" w:hAnsi="Calibri" w:cs="Calibri"/>
                <w:sz w:val="20"/>
                <w:szCs w:val="20"/>
                <w:lang w:val="es-ES"/>
              </w:rPr>
              <w:t xml:space="preserve">[OECD, </w:t>
            </w:r>
            <w:hyperlink r:id="rId924" w:history="1">
              <w:r w:rsidRPr="00701100">
                <w:rPr>
                  <w:rStyle w:val="Hyperlink"/>
                  <w:rFonts w:ascii="Calibri" w:hAnsi="Calibri" w:cs="Calibri"/>
                  <w:sz w:val="20"/>
                  <w:szCs w:val="20"/>
                  <w:lang w:val="es-ES"/>
                </w:rPr>
                <w:t>https://www.oecd-ilibrary.org/science-and-technology/oecd-patent-statistics-manual_9789264056442-en</w:t>
              </w:r>
            </w:hyperlink>
            <w:r w:rsidRPr="00701100">
              <w:rPr>
                <w:rFonts w:ascii="Calibri" w:hAnsi="Calibri" w:cs="Calibri"/>
                <w:sz w:val="20"/>
                <w:szCs w:val="20"/>
                <w:lang w:val="es-ES"/>
              </w:rPr>
              <w:t xml:space="preserve">] </w:t>
            </w:r>
          </w:p>
        </w:tc>
      </w:tr>
      <w:tr w:rsidR="00656FFB" w:rsidRPr="00701100" w14:paraId="1F66C85C" w14:textId="77777777" w:rsidTr="00F13BE0">
        <w:trPr>
          <w:trHeight w:val="300"/>
        </w:trPr>
        <w:tc>
          <w:tcPr>
            <w:tcW w:w="1499" w:type="pct"/>
            <w:shd w:val="clear" w:color="auto" w:fill="D9E2F3" w:themeFill="accent1" w:themeFillTint="33"/>
            <w:noWrap/>
            <w:hideMark/>
          </w:tcPr>
          <w:p w14:paraId="5AABA512"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National data sources </w:t>
            </w:r>
          </w:p>
        </w:tc>
        <w:tc>
          <w:tcPr>
            <w:tcW w:w="1250" w:type="pct"/>
            <w:shd w:val="clear" w:color="auto" w:fill="auto"/>
            <w:noWrap/>
            <w:hideMark/>
          </w:tcPr>
          <w:p w14:paraId="05E889E5"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44FECE50"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Ministry of Transport/Central Bank/Insurance companies</w:t>
            </w:r>
          </w:p>
        </w:tc>
        <w:tc>
          <w:tcPr>
            <w:tcW w:w="1095" w:type="pct"/>
            <w:shd w:val="clear" w:color="auto" w:fill="auto"/>
            <w:noWrap/>
            <w:hideMark/>
          </w:tcPr>
          <w:p w14:paraId="7E3DAEC5"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Central Bank/Insurance companies</w:t>
            </w:r>
          </w:p>
        </w:tc>
      </w:tr>
      <w:tr w:rsidR="00656FFB" w:rsidRPr="00701100" w14:paraId="0FFF360A" w14:textId="77777777" w:rsidTr="00F13BE0">
        <w:trPr>
          <w:trHeight w:val="300"/>
        </w:trPr>
        <w:tc>
          <w:tcPr>
            <w:tcW w:w="1499" w:type="pct"/>
            <w:shd w:val="clear" w:color="auto" w:fill="D9E2F3" w:themeFill="accent1" w:themeFillTint="33"/>
            <w:noWrap/>
            <w:hideMark/>
          </w:tcPr>
          <w:p w14:paraId="45213096" w14:textId="101EFBEB" w:rsidR="00656FFB" w:rsidRPr="00701100" w:rsidRDefault="00D366A3" w:rsidP="00817105">
            <w:pPr>
              <w:spacing w:after="0" w:line="240" w:lineRule="auto"/>
              <w:rPr>
                <w:rFonts w:ascii="Calibri" w:hAnsi="Calibri" w:cs="Calibri"/>
                <w:b/>
                <w:bCs/>
                <w:color w:val="0070C0"/>
                <w:sz w:val="20"/>
                <w:szCs w:val="20"/>
                <w:lang w:val="en-GB"/>
              </w:rPr>
            </w:pPr>
            <w:r w:rsidRPr="00AA7A45">
              <w:rPr>
                <w:rFonts w:cstheme="minorHAnsi"/>
                <w:b/>
                <w:bCs/>
                <w:color w:val="0070C0"/>
                <w:sz w:val="20"/>
                <w:szCs w:val="20"/>
                <w:lang w:val="en-GB"/>
              </w:rPr>
              <w:t>Type of data source</w:t>
            </w:r>
          </w:p>
        </w:tc>
        <w:tc>
          <w:tcPr>
            <w:tcW w:w="1250" w:type="pct"/>
            <w:shd w:val="clear" w:color="auto" w:fill="auto"/>
            <w:noWrap/>
            <w:hideMark/>
          </w:tcPr>
          <w:p w14:paraId="2551C90E"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4D9ADA67"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c>
          <w:tcPr>
            <w:tcW w:w="1095" w:type="pct"/>
            <w:shd w:val="clear" w:color="auto" w:fill="auto"/>
            <w:noWrap/>
            <w:hideMark/>
          </w:tcPr>
          <w:p w14:paraId="48B983B9"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6F888324" w14:textId="77777777" w:rsidTr="00F13BE0">
        <w:trPr>
          <w:trHeight w:val="300"/>
        </w:trPr>
        <w:tc>
          <w:tcPr>
            <w:tcW w:w="1499" w:type="pct"/>
            <w:shd w:val="clear" w:color="auto" w:fill="D9E2F3" w:themeFill="accent1" w:themeFillTint="33"/>
            <w:noWrap/>
            <w:hideMark/>
          </w:tcPr>
          <w:p w14:paraId="4CC8CB57"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Update frequency</w:t>
            </w:r>
          </w:p>
        </w:tc>
        <w:tc>
          <w:tcPr>
            <w:tcW w:w="1250" w:type="pct"/>
            <w:shd w:val="clear" w:color="auto" w:fill="auto"/>
            <w:noWrap/>
            <w:hideMark/>
          </w:tcPr>
          <w:p w14:paraId="4E2D9ACD"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46988E47"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6597118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2FB8DEF2" w14:textId="77777777" w:rsidTr="00F13BE0">
        <w:trPr>
          <w:trHeight w:val="300"/>
        </w:trPr>
        <w:tc>
          <w:tcPr>
            <w:tcW w:w="1499" w:type="pct"/>
            <w:shd w:val="clear" w:color="auto" w:fill="D9E2F3" w:themeFill="accent1" w:themeFillTint="33"/>
            <w:noWrap/>
            <w:hideMark/>
          </w:tcPr>
          <w:p w14:paraId="631BFC21"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Category of measurement </w:t>
            </w:r>
          </w:p>
        </w:tc>
        <w:tc>
          <w:tcPr>
            <w:tcW w:w="1250" w:type="pct"/>
            <w:shd w:val="clear" w:color="auto" w:fill="auto"/>
            <w:noWrap/>
            <w:hideMark/>
          </w:tcPr>
          <w:p w14:paraId="43A46829"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153CD57F"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59D7327E"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165090AF" w14:textId="77777777" w:rsidTr="00F13BE0">
        <w:trPr>
          <w:trHeight w:val="300"/>
        </w:trPr>
        <w:tc>
          <w:tcPr>
            <w:tcW w:w="1499" w:type="pct"/>
            <w:shd w:val="clear" w:color="auto" w:fill="D9E2F3" w:themeFill="accent1" w:themeFillTint="33"/>
            <w:noWrap/>
            <w:hideMark/>
          </w:tcPr>
          <w:p w14:paraId="624DB537"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Computation/compilation methods </w:t>
            </w:r>
          </w:p>
        </w:tc>
        <w:tc>
          <w:tcPr>
            <w:tcW w:w="1250" w:type="pct"/>
            <w:shd w:val="clear" w:color="auto" w:fill="auto"/>
            <w:noWrap/>
            <w:hideMark/>
          </w:tcPr>
          <w:p w14:paraId="5A2DEDE0"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2F0B7D9F"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66DF0F0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60CB8DAF" w14:textId="77777777" w:rsidTr="00F13BE0">
        <w:trPr>
          <w:trHeight w:val="300"/>
        </w:trPr>
        <w:tc>
          <w:tcPr>
            <w:tcW w:w="1499" w:type="pct"/>
            <w:shd w:val="clear" w:color="auto" w:fill="D9E2F3" w:themeFill="accent1" w:themeFillTint="33"/>
            <w:noWrap/>
            <w:hideMark/>
          </w:tcPr>
          <w:p w14:paraId="2BCB36D5"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w:t>
            </w:r>
          </w:p>
        </w:tc>
        <w:tc>
          <w:tcPr>
            <w:tcW w:w="1250" w:type="pct"/>
            <w:shd w:val="clear" w:color="auto" w:fill="auto"/>
            <w:noWrap/>
            <w:hideMark/>
          </w:tcPr>
          <w:p w14:paraId="2E035821"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5158C02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54D09406"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OECD </w:t>
            </w:r>
          </w:p>
        </w:tc>
      </w:tr>
      <w:tr w:rsidR="00656FFB" w:rsidRPr="00701100" w14:paraId="4733647F" w14:textId="77777777" w:rsidTr="00F13BE0">
        <w:trPr>
          <w:trHeight w:val="300"/>
        </w:trPr>
        <w:tc>
          <w:tcPr>
            <w:tcW w:w="1499" w:type="pct"/>
            <w:shd w:val="clear" w:color="auto" w:fill="D9E2F3" w:themeFill="accent1" w:themeFillTint="33"/>
            <w:noWrap/>
            <w:hideMark/>
          </w:tcPr>
          <w:p w14:paraId="7C0754CD"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description</w:t>
            </w:r>
          </w:p>
        </w:tc>
        <w:tc>
          <w:tcPr>
            <w:tcW w:w="1250" w:type="pct"/>
            <w:shd w:val="clear" w:color="auto" w:fill="auto"/>
            <w:noWrap/>
            <w:hideMark/>
          </w:tcPr>
          <w:p w14:paraId="404D41B2"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6EDE2201"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5ACB601F"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Technology development</w:t>
            </w:r>
          </w:p>
        </w:tc>
      </w:tr>
      <w:tr w:rsidR="00656FFB" w:rsidRPr="00701100" w14:paraId="1C30E957" w14:textId="77777777" w:rsidTr="00F13BE0">
        <w:trPr>
          <w:trHeight w:val="300"/>
        </w:trPr>
        <w:tc>
          <w:tcPr>
            <w:tcW w:w="1499" w:type="pct"/>
            <w:shd w:val="clear" w:color="auto" w:fill="D9E2F3" w:themeFill="accent1" w:themeFillTint="33"/>
            <w:noWrap/>
            <w:hideMark/>
          </w:tcPr>
          <w:p w14:paraId="19A330CF"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URL</w:t>
            </w:r>
          </w:p>
        </w:tc>
        <w:tc>
          <w:tcPr>
            <w:tcW w:w="1250" w:type="pct"/>
            <w:shd w:val="clear" w:color="auto" w:fill="auto"/>
            <w:noWrap/>
            <w:hideMark/>
          </w:tcPr>
          <w:p w14:paraId="2494326B"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645EF5B5"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2A04FB7E" w14:textId="77777777" w:rsidR="00656FFB" w:rsidRPr="00701100" w:rsidRDefault="00000000" w:rsidP="007F68E1">
            <w:pPr>
              <w:spacing w:after="0" w:line="240" w:lineRule="auto"/>
              <w:rPr>
                <w:rFonts w:ascii="Calibri" w:hAnsi="Calibri" w:cs="Calibri"/>
                <w:sz w:val="20"/>
                <w:szCs w:val="20"/>
                <w:u w:val="single"/>
                <w:lang w:val="en-GB"/>
              </w:rPr>
            </w:pPr>
            <w:hyperlink r:id="rId925" w:history="1">
              <w:r w:rsidR="00656FFB" w:rsidRPr="00701100">
                <w:rPr>
                  <w:rStyle w:val="Hyperlink"/>
                  <w:rFonts w:ascii="Calibri" w:hAnsi="Calibri" w:cs="Calibri"/>
                  <w:sz w:val="20"/>
                  <w:szCs w:val="20"/>
                  <w:lang w:val="en-GB"/>
                </w:rPr>
                <w:t>https://stats.oecd.org/Index.aspx?DataSetCode=PAT_DEV</w:t>
              </w:r>
            </w:hyperlink>
          </w:p>
        </w:tc>
      </w:tr>
      <w:tr w:rsidR="00656FFB" w:rsidRPr="00701100" w14:paraId="67DC02F1" w14:textId="77777777" w:rsidTr="00F13BE0">
        <w:trPr>
          <w:trHeight w:val="300"/>
        </w:trPr>
        <w:tc>
          <w:tcPr>
            <w:tcW w:w="1499" w:type="pct"/>
            <w:shd w:val="clear" w:color="auto" w:fill="D9E2F3" w:themeFill="accent1" w:themeFillTint="33"/>
            <w:noWrap/>
            <w:hideMark/>
          </w:tcPr>
          <w:p w14:paraId="1B747CE8"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Type </w:t>
            </w:r>
          </w:p>
        </w:tc>
        <w:tc>
          <w:tcPr>
            <w:tcW w:w="1250" w:type="pct"/>
            <w:shd w:val="clear" w:color="auto" w:fill="auto"/>
            <w:noWrap/>
            <w:hideMark/>
          </w:tcPr>
          <w:p w14:paraId="5EE8A300"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1DC22539"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3C1AB69A"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C</w:t>
            </w:r>
          </w:p>
        </w:tc>
      </w:tr>
      <w:tr w:rsidR="00656FFB" w:rsidRPr="00701100" w14:paraId="377C0D05" w14:textId="77777777" w:rsidTr="00F13BE0">
        <w:trPr>
          <w:trHeight w:val="300"/>
        </w:trPr>
        <w:tc>
          <w:tcPr>
            <w:tcW w:w="1499" w:type="pct"/>
            <w:shd w:val="clear" w:color="auto" w:fill="D9E2F3" w:themeFill="accent1" w:themeFillTint="33"/>
            <w:noWrap/>
            <w:hideMark/>
          </w:tcPr>
          <w:p w14:paraId="7E69BEF3"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lastRenderedPageBreak/>
              <w:t>International secondary data references</w:t>
            </w:r>
          </w:p>
        </w:tc>
        <w:tc>
          <w:tcPr>
            <w:tcW w:w="1250" w:type="pct"/>
            <w:shd w:val="clear" w:color="auto" w:fill="auto"/>
            <w:noWrap/>
            <w:hideMark/>
          </w:tcPr>
          <w:p w14:paraId="39CF639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642C86AC"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1B376721"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OECD</w:t>
            </w:r>
          </w:p>
        </w:tc>
      </w:tr>
      <w:tr w:rsidR="00656FFB" w:rsidRPr="00701100" w14:paraId="3CD0917A" w14:textId="77777777" w:rsidTr="00F13BE0">
        <w:trPr>
          <w:trHeight w:val="300"/>
        </w:trPr>
        <w:tc>
          <w:tcPr>
            <w:tcW w:w="1499" w:type="pct"/>
            <w:shd w:val="clear" w:color="auto" w:fill="D9E2F3" w:themeFill="accent1" w:themeFillTint="33"/>
            <w:noWrap/>
            <w:hideMark/>
          </w:tcPr>
          <w:p w14:paraId="2D0C3CDA"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Other data references</w:t>
            </w:r>
          </w:p>
        </w:tc>
        <w:tc>
          <w:tcPr>
            <w:tcW w:w="1250" w:type="pct"/>
            <w:shd w:val="clear" w:color="auto" w:fill="auto"/>
            <w:noWrap/>
            <w:hideMark/>
          </w:tcPr>
          <w:p w14:paraId="49874E56"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156" w:type="pct"/>
            <w:shd w:val="clear" w:color="auto" w:fill="auto"/>
            <w:noWrap/>
            <w:hideMark/>
          </w:tcPr>
          <w:p w14:paraId="66D51C98"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18B6EDE1"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701100" w14:paraId="2E97E23C" w14:textId="77777777" w:rsidTr="00F13BE0">
        <w:trPr>
          <w:trHeight w:val="300"/>
        </w:trPr>
        <w:tc>
          <w:tcPr>
            <w:tcW w:w="1499" w:type="pct"/>
            <w:shd w:val="clear" w:color="auto" w:fill="D9E2F3" w:themeFill="accent1" w:themeFillTint="33"/>
            <w:noWrap/>
            <w:hideMark/>
          </w:tcPr>
          <w:p w14:paraId="2869CCC3"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Potential aggregations and scales </w:t>
            </w:r>
          </w:p>
        </w:tc>
        <w:tc>
          <w:tcPr>
            <w:tcW w:w="1250" w:type="pct"/>
            <w:shd w:val="clear" w:color="auto" w:fill="auto"/>
            <w:noWrap/>
            <w:hideMark/>
          </w:tcPr>
          <w:p w14:paraId="7DE12DB4"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By sector</w:t>
            </w:r>
          </w:p>
        </w:tc>
        <w:tc>
          <w:tcPr>
            <w:tcW w:w="1156" w:type="pct"/>
            <w:shd w:val="clear" w:color="auto" w:fill="auto"/>
            <w:noWrap/>
            <w:hideMark/>
          </w:tcPr>
          <w:p w14:paraId="42A33C90"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1095" w:type="pct"/>
            <w:shd w:val="clear" w:color="auto" w:fill="auto"/>
            <w:noWrap/>
            <w:hideMark/>
          </w:tcPr>
          <w:p w14:paraId="0B5748FE" w14:textId="77777777" w:rsidR="00656FFB" w:rsidRPr="00701100" w:rsidRDefault="00656FFB" w:rsidP="007F68E1">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r>
      <w:tr w:rsidR="00656FFB" w:rsidRPr="00D651B4" w14:paraId="586B2E96" w14:textId="77777777" w:rsidTr="00817105">
        <w:trPr>
          <w:trHeight w:val="300"/>
        </w:trPr>
        <w:tc>
          <w:tcPr>
            <w:tcW w:w="1499" w:type="pct"/>
            <w:shd w:val="clear" w:color="auto" w:fill="D9E2F3" w:themeFill="accent1" w:themeFillTint="33"/>
            <w:noWrap/>
            <w:hideMark/>
          </w:tcPr>
          <w:p w14:paraId="13CEE6D9" w14:textId="77777777" w:rsidR="00656FFB" w:rsidRPr="00701100" w:rsidRDefault="00656FFB" w:rsidP="00817105">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Methodological guidance </w:t>
            </w:r>
          </w:p>
        </w:tc>
        <w:tc>
          <w:tcPr>
            <w:tcW w:w="3501" w:type="pct"/>
            <w:gridSpan w:val="3"/>
            <w:shd w:val="clear" w:color="auto" w:fill="auto"/>
            <w:noWrap/>
            <w:hideMark/>
          </w:tcPr>
          <w:p w14:paraId="037ADE83" w14:textId="24C2DAE0" w:rsidR="00656FFB" w:rsidRPr="00701100" w:rsidRDefault="00000000" w:rsidP="007F68E1">
            <w:pPr>
              <w:spacing w:after="0" w:line="240" w:lineRule="auto"/>
              <w:rPr>
                <w:rFonts w:ascii="Calibri" w:hAnsi="Calibri" w:cs="Calibri"/>
                <w:sz w:val="20"/>
                <w:szCs w:val="20"/>
                <w:lang w:val="es-ES"/>
              </w:rPr>
            </w:pPr>
            <w:hyperlink w:history="1"/>
            <w:r w:rsidR="00656FFB" w:rsidRPr="00701100">
              <w:rPr>
                <w:rFonts w:ascii="Calibri" w:hAnsi="Calibri" w:cs="Calibri"/>
                <w:sz w:val="20"/>
                <w:szCs w:val="20"/>
                <w:lang w:val="es-ES"/>
              </w:rPr>
              <w:t xml:space="preserve">OECD, </w:t>
            </w:r>
            <w:hyperlink r:id="rId926" w:history="1">
              <w:r w:rsidR="00656FFB" w:rsidRPr="00701100">
                <w:rPr>
                  <w:rStyle w:val="Hyperlink"/>
                  <w:rFonts w:ascii="Calibri" w:hAnsi="Calibri" w:cs="Calibri"/>
                  <w:sz w:val="20"/>
                  <w:szCs w:val="20"/>
                  <w:lang w:val="es-ES"/>
                </w:rPr>
                <w:t>https://www.oecd-ilibrary.org/science-and-technology/oecd-patent-statistics-manual_9789264056442-en</w:t>
              </w:r>
            </w:hyperlink>
            <w:r w:rsidR="001366C0" w:rsidRPr="00701100">
              <w:rPr>
                <w:rStyle w:val="Hyperlink"/>
                <w:rFonts w:ascii="Calibri" w:hAnsi="Calibri" w:cs="Calibri"/>
                <w:color w:val="auto"/>
                <w:sz w:val="20"/>
                <w:szCs w:val="20"/>
                <w:lang w:val="es-ES"/>
              </w:rPr>
              <w:t>;</w:t>
            </w:r>
          </w:p>
          <w:p w14:paraId="1BB70C9A" w14:textId="77777777" w:rsidR="00656FFB" w:rsidRPr="00701100" w:rsidRDefault="00656FFB" w:rsidP="007F68E1">
            <w:pPr>
              <w:spacing w:after="0" w:line="240" w:lineRule="auto"/>
              <w:rPr>
                <w:rFonts w:ascii="Calibri" w:hAnsi="Calibri" w:cs="Calibri"/>
                <w:sz w:val="20"/>
                <w:szCs w:val="20"/>
                <w:lang w:val="es-ES"/>
              </w:rPr>
            </w:pPr>
            <w:r w:rsidRPr="00701100">
              <w:rPr>
                <w:rFonts w:ascii="Calibri" w:hAnsi="Calibri" w:cs="Calibri"/>
                <w:sz w:val="20"/>
                <w:szCs w:val="20"/>
                <w:lang w:val="es-ES"/>
              </w:rPr>
              <w:t xml:space="preserve">UN-ECE, </w:t>
            </w:r>
            <w:hyperlink r:id="rId927" w:history="1">
              <w:r w:rsidRPr="00701100">
                <w:rPr>
                  <w:rStyle w:val="Hyperlink"/>
                  <w:rFonts w:ascii="Calibri" w:hAnsi="Calibri" w:cs="Calibri"/>
                  <w:sz w:val="20"/>
                  <w:szCs w:val="20"/>
                  <w:lang w:val="es-ES"/>
                </w:rPr>
                <w:t>https://unece.org/DAM/trans/doc/2014/wp29/ECE-TRANS-WP29-2014-81e.pdf</w:t>
              </w:r>
            </w:hyperlink>
          </w:p>
        </w:tc>
      </w:tr>
    </w:tbl>
    <w:p w14:paraId="22E704A4" w14:textId="77777777" w:rsidR="00656FFB" w:rsidRPr="00701100" w:rsidRDefault="00656FFB" w:rsidP="00E371DE">
      <w:pPr>
        <w:rPr>
          <w:rFonts w:ascii="Calibri" w:hAnsi="Calibri" w:cs="Calibri"/>
          <w:lang w:val="es-ES"/>
        </w:rPr>
      </w:pPr>
    </w:p>
    <w:p w14:paraId="13A9BA62" w14:textId="77777777" w:rsidR="00656FFB" w:rsidRPr="00701100" w:rsidRDefault="00656FFB" w:rsidP="00E371DE">
      <w:pPr>
        <w:rPr>
          <w:rFonts w:ascii="Calibri" w:eastAsiaTheme="majorEastAsia" w:hAnsi="Calibri" w:cs="Calibri"/>
          <w:b/>
          <w:bCs/>
          <w:color w:val="FF0000"/>
          <w:sz w:val="32"/>
          <w:szCs w:val="32"/>
          <w:lang w:val="es-ES"/>
        </w:rPr>
      </w:pPr>
      <w:r w:rsidRPr="00701100">
        <w:rPr>
          <w:rFonts w:ascii="Calibri" w:hAnsi="Calibri" w:cs="Calibri"/>
          <w:b/>
          <w:bCs/>
          <w:color w:val="FF0000"/>
          <w:lang w:val="es-ES"/>
        </w:rPr>
        <w:br w:type="page"/>
      </w:r>
    </w:p>
    <w:p w14:paraId="715FFAEB" w14:textId="77777777" w:rsidR="00656FFB" w:rsidRPr="00701100" w:rsidRDefault="00656FFB" w:rsidP="00E371DE">
      <w:pPr>
        <w:pStyle w:val="Heading1"/>
        <w:rPr>
          <w:rFonts w:asciiTheme="minorHAnsi" w:hAnsiTheme="minorHAnsi" w:cstheme="minorHAnsi"/>
          <w:b/>
          <w:bCs/>
          <w:lang w:val="en-GB"/>
        </w:rPr>
      </w:pPr>
      <w:bookmarkStart w:id="373" w:name="target121"/>
      <w:bookmarkStart w:id="374" w:name="_Toc129251450"/>
      <w:r w:rsidRPr="00701100">
        <w:rPr>
          <w:rFonts w:asciiTheme="minorHAnsi" w:hAnsiTheme="minorHAnsi" w:cstheme="minorHAnsi"/>
          <w:b/>
          <w:bCs/>
          <w:lang w:val="en-GB"/>
        </w:rPr>
        <w:lastRenderedPageBreak/>
        <w:t>121</w:t>
      </w:r>
      <w:bookmarkEnd w:id="373"/>
      <w:r w:rsidRPr="00701100">
        <w:rPr>
          <w:rFonts w:asciiTheme="minorHAnsi" w:hAnsiTheme="minorHAnsi" w:cstheme="minorHAnsi"/>
          <w:b/>
          <w:bCs/>
          <w:lang w:val="en-GB"/>
        </w:rPr>
        <w:t>. Trade in low-carbon technology products</w:t>
      </w:r>
      <w:bookmarkEnd w:id="374"/>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600"/>
        <w:gridCol w:w="2603"/>
        <w:gridCol w:w="2249"/>
        <w:gridCol w:w="2160"/>
        <w:gridCol w:w="1889"/>
      </w:tblGrid>
      <w:tr w:rsidR="00656FFB" w:rsidRPr="00701100" w14:paraId="754114CE" w14:textId="77777777" w:rsidTr="00145908">
        <w:trPr>
          <w:trHeight w:val="300"/>
        </w:trPr>
        <w:tc>
          <w:tcPr>
            <w:tcW w:w="1006" w:type="pct"/>
            <w:shd w:val="clear" w:color="auto" w:fill="3A69C6"/>
            <w:noWrap/>
          </w:tcPr>
          <w:p w14:paraId="0A2A07DB" w14:textId="77777777" w:rsidR="00656FFB" w:rsidRPr="00701100" w:rsidRDefault="00656FFB" w:rsidP="00E371DE">
            <w:pPr>
              <w:spacing w:after="0" w:line="240" w:lineRule="auto"/>
              <w:rPr>
                <w:rFonts w:ascii="Calibri" w:hAnsi="Calibri" w:cs="Calibri"/>
                <w:b/>
                <w:bCs/>
                <w:color w:val="FFFFFF" w:themeColor="background1"/>
                <w:lang w:val="en-GB"/>
              </w:rPr>
            </w:pPr>
            <w:r w:rsidRPr="00701100">
              <w:rPr>
                <w:rFonts w:ascii="Calibri" w:hAnsi="Calibri" w:cs="Calibri"/>
                <w:b/>
                <w:bCs/>
                <w:color w:val="FFFFFF" w:themeColor="background1"/>
                <w:lang w:val="en-GB"/>
              </w:rPr>
              <w:t>Field</w:t>
            </w:r>
          </w:p>
        </w:tc>
        <w:tc>
          <w:tcPr>
            <w:tcW w:w="3994" w:type="pct"/>
            <w:gridSpan w:val="5"/>
            <w:shd w:val="clear" w:color="auto" w:fill="3A69C6"/>
            <w:noWrap/>
          </w:tcPr>
          <w:p w14:paraId="097C010D" w14:textId="77777777" w:rsidR="00656FFB" w:rsidRPr="00701100" w:rsidRDefault="00656FFB" w:rsidP="00E371DE">
            <w:pPr>
              <w:spacing w:after="0" w:line="240" w:lineRule="auto"/>
              <w:rPr>
                <w:rFonts w:ascii="Calibri" w:hAnsi="Calibri" w:cs="Calibri"/>
                <w:b/>
                <w:bCs/>
                <w:color w:val="FFFFFF" w:themeColor="background1"/>
                <w:lang w:val="en-GB"/>
              </w:rPr>
            </w:pPr>
            <w:r w:rsidRPr="00701100">
              <w:rPr>
                <w:rFonts w:ascii="Calibri" w:hAnsi="Calibri" w:cs="Calibri"/>
                <w:b/>
                <w:bCs/>
                <w:color w:val="FFFFFF" w:themeColor="background1"/>
                <w:lang w:val="en-GB"/>
              </w:rPr>
              <w:t>Description</w:t>
            </w:r>
          </w:p>
        </w:tc>
      </w:tr>
      <w:tr w:rsidR="00656FFB" w:rsidRPr="00701100" w14:paraId="790BA31D" w14:textId="77777777" w:rsidTr="00145908">
        <w:trPr>
          <w:trHeight w:val="300"/>
        </w:trPr>
        <w:tc>
          <w:tcPr>
            <w:tcW w:w="1006" w:type="pct"/>
            <w:shd w:val="clear" w:color="auto" w:fill="D9E2F3" w:themeFill="accent1" w:themeFillTint="33"/>
            <w:noWrap/>
          </w:tcPr>
          <w:p w14:paraId="5CC80ECE"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3994" w:type="pct"/>
            <w:gridSpan w:val="5"/>
            <w:shd w:val="clear" w:color="auto" w:fill="auto"/>
            <w:noWrap/>
          </w:tcPr>
          <w:p w14:paraId="01ECEB4D"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Trade in low-carbon technology products </w:t>
            </w:r>
          </w:p>
        </w:tc>
      </w:tr>
      <w:tr w:rsidR="00656FFB" w:rsidRPr="00701100" w14:paraId="6CC0DA45" w14:textId="77777777" w:rsidTr="00145908">
        <w:trPr>
          <w:trHeight w:val="755"/>
        </w:trPr>
        <w:tc>
          <w:tcPr>
            <w:tcW w:w="1006" w:type="pct"/>
            <w:shd w:val="clear" w:color="auto" w:fill="D9E2F3" w:themeFill="accent1" w:themeFillTint="33"/>
            <w:noWrap/>
            <w:hideMark/>
          </w:tcPr>
          <w:p w14:paraId="4E7D8DF1"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903" w:type="pct"/>
            <w:shd w:val="clear" w:color="auto" w:fill="auto"/>
            <w:noWrap/>
            <w:hideMark/>
          </w:tcPr>
          <w:p w14:paraId="41BB3170"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 </w:t>
            </w:r>
          </w:p>
        </w:tc>
        <w:tc>
          <w:tcPr>
            <w:tcW w:w="904" w:type="pct"/>
            <w:shd w:val="clear" w:color="auto" w:fill="auto"/>
            <w:noWrap/>
            <w:hideMark/>
          </w:tcPr>
          <w:p w14:paraId="45647C30"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Total trade in low-carbon technology products </w:t>
            </w:r>
          </w:p>
        </w:tc>
        <w:tc>
          <w:tcPr>
            <w:tcW w:w="781" w:type="pct"/>
            <w:shd w:val="clear" w:color="auto" w:fill="auto"/>
            <w:noWrap/>
            <w:hideMark/>
          </w:tcPr>
          <w:p w14:paraId="3AFD29DC"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Balance on trade in low-carbon technology products</w:t>
            </w:r>
          </w:p>
        </w:tc>
        <w:tc>
          <w:tcPr>
            <w:tcW w:w="750" w:type="pct"/>
            <w:shd w:val="clear" w:color="auto" w:fill="auto"/>
            <w:noWrap/>
            <w:hideMark/>
          </w:tcPr>
          <w:p w14:paraId="1D3BB065" w14:textId="77777777" w:rsidR="00656FFB" w:rsidRPr="00701100" w:rsidRDefault="00656FFB" w:rsidP="00145908">
            <w:pPr>
              <w:spacing w:after="0" w:line="240" w:lineRule="auto"/>
              <w:ind w:right="11"/>
              <w:rPr>
                <w:rFonts w:ascii="Calibri" w:hAnsi="Calibri" w:cs="Calibri"/>
                <w:sz w:val="20"/>
                <w:szCs w:val="20"/>
                <w:lang w:val="en-GB"/>
              </w:rPr>
            </w:pPr>
            <w:r w:rsidRPr="00701100">
              <w:rPr>
                <w:rFonts w:ascii="Calibri" w:hAnsi="Calibri" w:cs="Calibri"/>
                <w:sz w:val="20"/>
                <w:szCs w:val="20"/>
                <w:lang w:val="en-GB"/>
              </w:rPr>
              <w:t>Exports of low-carbon technology products</w:t>
            </w:r>
          </w:p>
        </w:tc>
        <w:tc>
          <w:tcPr>
            <w:tcW w:w="656" w:type="pct"/>
          </w:tcPr>
          <w:p w14:paraId="15EAD382" w14:textId="77777777" w:rsidR="00656FFB" w:rsidRPr="00701100" w:rsidRDefault="00656FFB" w:rsidP="00145908">
            <w:pPr>
              <w:spacing w:after="0" w:line="240" w:lineRule="auto"/>
              <w:ind w:right="11"/>
              <w:rPr>
                <w:rFonts w:ascii="Calibri" w:hAnsi="Calibri" w:cs="Calibri"/>
                <w:sz w:val="20"/>
                <w:szCs w:val="20"/>
                <w:lang w:val="en-GB"/>
              </w:rPr>
            </w:pPr>
            <w:r w:rsidRPr="00701100">
              <w:rPr>
                <w:rFonts w:ascii="Calibri" w:hAnsi="Calibri" w:cs="Calibri"/>
                <w:sz w:val="20"/>
                <w:szCs w:val="20"/>
                <w:lang w:val="en-GB"/>
              </w:rPr>
              <w:t>Imports of low-carbon technology products</w:t>
            </w:r>
          </w:p>
        </w:tc>
      </w:tr>
      <w:tr w:rsidR="00656FFB" w:rsidRPr="00701100" w14:paraId="72D7EE0C" w14:textId="77777777" w:rsidTr="00145908">
        <w:trPr>
          <w:trHeight w:val="278"/>
        </w:trPr>
        <w:tc>
          <w:tcPr>
            <w:tcW w:w="1006" w:type="pct"/>
            <w:shd w:val="clear" w:color="auto" w:fill="D9E2F3" w:themeFill="accent1" w:themeFillTint="33"/>
            <w:noWrap/>
            <w:hideMark/>
          </w:tcPr>
          <w:p w14:paraId="3D82842D"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Area</w:t>
            </w:r>
          </w:p>
        </w:tc>
        <w:tc>
          <w:tcPr>
            <w:tcW w:w="3994" w:type="pct"/>
            <w:gridSpan w:val="5"/>
            <w:shd w:val="clear" w:color="auto" w:fill="auto"/>
            <w:noWrap/>
            <w:hideMark/>
          </w:tcPr>
          <w:p w14:paraId="5315769B"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Mitigation</w:t>
            </w:r>
          </w:p>
          <w:p w14:paraId="7974045A" w14:textId="77777777" w:rsidR="00656FFB" w:rsidRPr="00701100" w:rsidRDefault="00656FFB" w:rsidP="00145908">
            <w:pPr>
              <w:spacing w:after="0" w:line="240" w:lineRule="auto"/>
              <w:rPr>
                <w:rFonts w:ascii="Calibri" w:hAnsi="Calibri" w:cs="Calibri"/>
                <w:sz w:val="20"/>
                <w:szCs w:val="20"/>
                <w:lang w:val="en-GB"/>
              </w:rPr>
            </w:pPr>
          </w:p>
        </w:tc>
      </w:tr>
      <w:tr w:rsidR="00656FFB" w:rsidRPr="00701100" w14:paraId="59FF468B" w14:textId="77777777" w:rsidTr="00145908">
        <w:trPr>
          <w:trHeight w:val="300"/>
        </w:trPr>
        <w:tc>
          <w:tcPr>
            <w:tcW w:w="1006" w:type="pct"/>
            <w:shd w:val="clear" w:color="auto" w:fill="D9E2F3" w:themeFill="accent1" w:themeFillTint="33"/>
            <w:noWrap/>
            <w:hideMark/>
          </w:tcPr>
          <w:p w14:paraId="60D43E37"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3994" w:type="pct"/>
            <w:gridSpan w:val="5"/>
            <w:shd w:val="clear" w:color="auto" w:fill="auto"/>
            <w:noWrap/>
            <w:hideMark/>
          </w:tcPr>
          <w:p w14:paraId="4963A78F"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Climate change mitigation technology and practice</w:t>
            </w:r>
          </w:p>
          <w:p w14:paraId="0F200227" w14:textId="77777777" w:rsidR="00656FFB" w:rsidRPr="00701100" w:rsidRDefault="00656FFB" w:rsidP="00145908">
            <w:pPr>
              <w:spacing w:after="0" w:line="240" w:lineRule="auto"/>
              <w:rPr>
                <w:rFonts w:ascii="Calibri" w:hAnsi="Calibri" w:cs="Calibri"/>
                <w:sz w:val="20"/>
                <w:szCs w:val="20"/>
                <w:lang w:val="en-GB"/>
              </w:rPr>
            </w:pPr>
          </w:p>
        </w:tc>
      </w:tr>
      <w:tr w:rsidR="00656FFB" w:rsidRPr="00701100" w14:paraId="38D2A696" w14:textId="77777777" w:rsidTr="00145908">
        <w:trPr>
          <w:trHeight w:val="300"/>
        </w:trPr>
        <w:tc>
          <w:tcPr>
            <w:tcW w:w="1006" w:type="pct"/>
            <w:shd w:val="clear" w:color="auto" w:fill="D9E2F3" w:themeFill="accent1" w:themeFillTint="33"/>
            <w:noWrap/>
            <w:hideMark/>
          </w:tcPr>
          <w:p w14:paraId="31421B10"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903" w:type="pct"/>
            <w:shd w:val="clear" w:color="auto" w:fill="auto"/>
            <w:noWrap/>
            <w:hideMark/>
          </w:tcPr>
          <w:p w14:paraId="5015031D"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Technology</w:t>
            </w:r>
          </w:p>
        </w:tc>
        <w:tc>
          <w:tcPr>
            <w:tcW w:w="904" w:type="pct"/>
            <w:shd w:val="clear" w:color="auto" w:fill="auto"/>
            <w:noWrap/>
            <w:hideMark/>
          </w:tcPr>
          <w:p w14:paraId="51254241" w14:textId="77777777" w:rsidR="00656FFB" w:rsidRPr="00701100" w:rsidRDefault="00656FFB" w:rsidP="00145908">
            <w:pPr>
              <w:spacing w:line="240" w:lineRule="auto"/>
              <w:rPr>
                <w:rFonts w:ascii="Calibri" w:hAnsi="Calibri" w:cs="Calibri"/>
                <w:sz w:val="20"/>
                <w:szCs w:val="20"/>
                <w:lang w:val="en-GB"/>
              </w:rPr>
            </w:pPr>
            <w:r w:rsidRPr="00701100">
              <w:rPr>
                <w:rFonts w:ascii="Calibri" w:hAnsi="Calibri" w:cs="Calibri"/>
                <w:sz w:val="20"/>
                <w:szCs w:val="20"/>
                <w:lang w:val="en-GB"/>
              </w:rPr>
              <w:t>Technology</w:t>
            </w:r>
          </w:p>
          <w:p w14:paraId="1D6BA5D6" w14:textId="77777777" w:rsidR="00656FFB" w:rsidRPr="00701100" w:rsidRDefault="00656FFB" w:rsidP="00145908">
            <w:pPr>
              <w:spacing w:after="0" w:line="240" w:lineRule="auto"/>
              <w:rPr>
                <w:rFonts w:ascii="Calibri" w:hAnsi="Calibri" w:cs="Calibri"/>
                <w:sz w:val="20"/>
                <w:szCs w:val="20"/>
                <w:lang w:val="en-GB"/>
              </w:rPr>
            </w:pPr>
          </w:p>
        </w:tc>
        <w:tc>
          <w:tcPr>
            <w:tcW w:w="781" w:type="pct"/>
            <w:shd w:val="clear" w:color="auto" w:fill="auto"/>
            <w:noWrap/>
            <w:hideMark/>
          </w:tcPr>
          <w:p w14:paraId="45C5BDA3" w14:textId="77777777" w:rsidR="00656FFB" w:rsidRPr="00701100" w:rsidRDefault="00656FFB" w:rsidP="00145908">
            <w:pPr>
              <w:spacing w:line="240" w:lineRule="auto"/>
              <w:rPr>
                <w:rFonts w:ascii="Calibri" w:hAnsi="Calibri" w:cs="Calibri"/>
                <w:sz w:val="20"/>
                <w:szCs w:val="20"/>
                <w:lang w:val="en-GB"/>
              </w:rPr>
            </w:pPr>
            <w:r w:rsidRPr="00701100">
              <w:rPr>
                <w:rFonts w:ascii="Calibri" w:hAnsi="Calibri" w:cs="Calibri"/>
                <w:sz w:val="20"/>
                <w:szCs w:val="20"/>
                <w:lang w:val="en-GB"/>
              </w:rPr>
              <w:t>Technology</w:t>
            </w:r>
          </w:p>
          <w:p w14:paraId="4E08E736" w14:textId="77777777" w:rsidR="00656FFB" w:rsidRPr="00701100" w:rsidRDefault="00656FFB" w:rsidP="00145908">
            <w:pPr>
              <w:spacing w:after="0" w:line="240" w:lineRule="auto"/>
              <w:rPr>
                <w:rFonts w:ascii="Calibri" w:hAnsi="Calibri" w:cs="Calibri"/>
                <w:sz w:val="20"/>
                <w:szCs w:val="20"/>
                <w:lang w:val="en-GB"/>
              </w:rPr>
            </w:pPr>
          </w:p>
        </w:tc>
        <w:tc>
          <w:tcPr>
            <w:tcW w:w="750" w:type="pct"/>
            <w:shd w:val="clear" w:color="auto" w:fill="auto"/>
            <w:noWrap/>
            <w:hideMark/>
          </w:tcPr>
          <w:p w14:paraId="469AEA05" w14:textId="77777777" w:rsidR="00656FFB" w:rsidRPr="00701100" w:rsidRDefault="00656FFB" w:rsidP="00145908">
            <w:pPr>
              <w:spacing w:line="240" w:lineRule="auto"/>
              <w:rPr>
                <w:rFonts w:ascii="Calibri" w:hAnsi="Calibri" w:cs="Calibri"/>
                <w:sz w:val="20"/>
                <w:szCs w:val="20"/>
                <w:lang w:val="en-GB"/>
              </w:rPr>
            </w:pPr>
            <w:r w:rsidRPr="00701100">
              <w:rPr>
                <w:rFonts w:ascii="Calibri" w:hAnsi="Calibri" w:cs="Calibri"/>
                <w:sz w:val="20"/>
                <w:szCs w:val="20"/>
                <w:lang w:val="en-GB"/>
              </w:rPr>
              <w:t>Technology</w:t>
            </w:r>
          </w:p>
          <w:p w14:paraId="40108EC5" w14:textId="77777777" w:rsidR="00656FFB" w:rsidRPr="00701100" w:rsidRDefault="00656FFB" w:rsidP="00145908">
            <w:pPr>
              <w:spacing w:after="0" w:line="240" w:lineRule="auto"/>
              <w:rPr>
                <w:rFonts w:ascii="Calibri" w:hAnsi="Calibri" w:cs="Calibri"/>
                <w:color w:val="FF0000"/>
                <w:sz w:val="20"/>
                <w:szCs w:val="20"/>
                <w:lang w:val="en-GB"/>
              </w:rPr>
            </w:pPr>
          </w:p>
        </w:tc>
        <w:tc>
          <w:tcPr>
            <w:tcW w:w="656" w:type="pct"/>
          </w:tcPr>
          <w:p w14:paraId="5641E3F2" w14:textId="77777777" w:rsidR="00656FFB" w:rsidRPr="00701100" w:rsidRDefault="00656FFB" w:rsidP="00145908">
            <w:pPr>
              <w:spacing w:line="240" w:lineRule="auto"/>
              <w:rPr>
                <w:rFonts w:ascii="Calibri" w:hAnsi="Calibri" w:cs="Calibri"/>
                <w:color w:val="FF0000"/>
                <w:sz w:val="20"/>
                <w:szCs w:val="20"/>
                <w:lang w:val="en-GB"/>
              </w:rPr>
            </w:pPr>
            <w:r w:rsidRPr="00701100">
              <w:rPr>
                <w:rFonts w:ascii="Calibri" w:hAnsi="Calibri" w:cs="Calibri"/>
                <w:sz w:val="20"/>
                <w:szCs w:val="20"/>
                <w:lang w:val="en-GB"/>
              </w:rPr>
              <w:t>Technology</w:t>
            </w:r>
          </w:p>
        </w:tc>
      </w:tr>
      <w:tr w:rsidR="00656FFB" w:rsidRPr="00701100" w14:paraId="1130B3F1" w14:textId="77777777" w:rsidTr="00145908">
        <w:trPr>
          <w:trHeight w:val="300"/>
        </w:trPr>
        <w:tc>
          <w:tcPr>
            <w:tcW w:w="1006" w:type="pct"/>
            <w:shd w:val="clear" w:color="auto" w:fill="D9E2F3" w:themeFill="accent1" w:themeFillTint="33"/>
            <w:noWrap/>
            <w:hideMark/>
          </w:tcPr>
          <w:p w14:paraId="044DA302"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903" w:type="pct"/>
            <w:shd w:val="clear" w:color="auto" w:fill="auto"/>
            <w:noWrap/>
          </w:tcPr>
          <w:p w14:paraId="31734763" w14:textId="5DDA8890" w:rsidR="00656FFB" w:rsidRPr="00701100" w:rsidRDefault="007B77FD" w:rsidP="00145908">
            <w:pPr>
              <w:spacing w:line="240" w:lineRule="auto"/>
              <w:rPr>
                <w:rFonts w:ascii="Calibri" w:hAnsi="Calibri" w:cs="Calibri"/>
                <w:sz w:val="20"/>
                <w:szCs w:val="20"/>
                <w:lang w:val="en-GB"/>
              </w:rPr>
            </w:pPr>
            <w:r w:rsidRPr="00701100">
              <w:rPr>
                <w:rFonts w:ascii="Calibri" w:hAnsi="Calibri" w:cs="Calibri"/>
                <w:sz w:val="20"/>
                <w:szCs w:val="20"/>
                <w:lang w:val="en-GB"/>
              </w:rPr>
              <w:t>10</w:t>
            </w:r>
          </w:p>
        </w:tc>
        <w:tc>
          <w:tcPr>
            <w:tcW w:w="904" w:type="pct"/>
            <w:shd w:val="clear" w:color="auto" w:fill="auto"/>
            <w:noWrap/>
          </w:tcPr>
          <w:p w14:paraId="2E867BA1" w14:textId="1B00CB9F" w:rsidR="00656FFB" w:rsidRPr="00701100" w:rsidRDefault="007B77FD"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10</w:t>
            </w:r>
          </w:p>
        </w:tc>
        <w:tc>
          <w:tcPr>
            <w:tcW w:w="781" w:type="pct"/>
            <w:shd w:val="clear" w:color="auto" w:fill="auto"/>
            <w:noWrap/>
          </w:tcPr>
          <w:p w14:paraId="7841A115" w14:textId="2EABF25D" w:rsidR="00656FFB" w:rsidRPr="00701100" w:rsidRDefault="007B77FD"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10</w:t>
            </w:r>
          </w:p>
        </w:tc>
        <w:tc>
          <w:tcPr>
            <w:tcW w:w="750" w:type="pct"/>
            <w:shd w:val="clear" w:color="auto" w:fill="auto"/>
            <w:noWrap/>
          </w:tcPr>
          <w:p w14:paraId="08CD9B6B" w14:textId="3F8D8956" w:rsidR="00656FFB" w:rsidRPr="00701100" w:rsidRDefault="007B77FD"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10</w:t>
            </w:r>
          </w:p>
        </w:tc>
        <w:tc>
          <w:tcPr>
            <w:tcW w:w="656" w:type="pct"/>
          </w:tcPr>
          <w:p w14:paraId="52D003DA" w14:textId="224FC687" w:rsidR="00656FFB" w:rsidRPr="00701100" w:rsidRDefault="007B77FD"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10</w:t>
            </w:r>
          </w:p>
        </w:tc>
      </w:tr>
      <w:tr w:rsidR="00656FFB" w:rsidRPr="00701100" w14:paraId="411C3B9D" w14:textId="77777777" w:rsidTr="00145908">
        <w:trPr>
          <w:trHeight w:val="300"/>
        </w:trPr>
        <w:tc>
          <w:tcPr>
            <w:tcW w:w="1006" w:type="pct"/>
            <w:shd w:val="clear" w:color="auto" w:fill="D9E2F3" w:themeFill="accent1" w:themeFillTint="33"/>
            <w:noWrap/>
            <w:hideMark/>
          </w:tcPr>
          <w:p w14:paraId="1473CDB0"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903" w:type="pct"/>
            <w:shd w:val="clear" w:color="auto" w:fill="auto"/>
            <w:noWrap/>
          </w:tcPr>
          <w:p w14:paraId="39A6A810" w14:textId="7AED9D61" w:rsidR="00656FFB" w:rsidRPr="00701100" w:rsidRDefault="00656FFB" w:rsidP="00145908">
            <w:pPr>
              <w:spacing w:line="240" w:lineRule="auto"/>
              <w:rPr>
                <w:rFonts w:ascii="Calibri" w:hAnsi="Calibri" w:cs="Calibri"/>
                <w:sz w:val="20"/>
                <w:szCs w:val="20"/>
                <w:lang w:val="en-GB"/>
              </w:rPr>
            </w:pPr>
            <w:r w:rsidRPr="00701100">
              <w:rPr>
                <w:rFonts w:ascii="Calibri" w:hAnsi="Calibri" w:cs="Calibri"/>
                <w:sz w:val="20"/>
                <w:szCs w:val="20"/>
                <w:lang w:val="en-GB"/>
              </w:rPr>
              <w:t xml:space="preserve">Decision </w:t>
            </w:r>
            <w:r w:rsidR="00026957" w:rsidRPr="00701100">
              <w:rPr>
                <w:rFonts w:ascii="Calibri" w:hAnsi="Calibri" w:cs="Calibri"/>
                <w:sz w:val="20"/>
                <w:szCs w:val="20"/>
                <w:lang w:val="en-GB"/>
              </w:rPr>
              <w:t>15/CMA.1</w:t>
            </w:r>
          </w:p>
        </w:tc>
        <w:tc>
          <w:tcPr>
            <w:tcW w:w="904" w:type="pct"/>
            <w:shd w:val="clear" w:color="auto" w:fill="auto"/>
            <w:noWrap/>
          </w:tcPr>
          <w:p w14:paraId="498A4075" w14:textId="08BB8675"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Decision </w:t>
            </w:r>
            <w:r w:rsidR="00026957" w:rsidRPr="00701100">
              <w:rPr>
                <w:rFonts w:ascii="Calibri" w:hAnsi="Calibri" w:cs="Calibri"/>
                <w:sz w:val="20"/>
                <w:szCs w:val="20"/>
                <w:lang w:val="en-GB"/>
              </w:rPr>
              <w:t>15/CMA.1</w:t>
            </w:r>
          </w:p>
        </w:tc>
        <w:tc>
          <w:tcPr>
            <w:tcW w:w="781" w:type="pct"/>
            <w:shd w:val="clear" w:color="auto" w:fill="auto"/>
            <w:noWrap/>
          </w:tcPr>
          <w:p w14:paraId="57D7AFC1" w14:textId="1D21DF7E"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Decision </w:t>
            </w:r>
            <w:r w:rsidR="00026957" w:rsidRPr="00701100">
              <w:rPr>
                <w:rFonts w:ascii="Calibri" w:hAnsi="Calibri" w:cs="Calibri"/>
                <w:sz w:val="20"/>
                <w:szCs w:val="20"/>
                <w:lang w:val="en-GB"/>
              </w:rPr>
              <w:t>15/CMA.1</w:t>
            </w:r>
          </w:p>
        </w:tc>
        <w:tc>
          <w:tcPr>
            <w:tcW w:w="750" w:type="pct"/>
            <w:shd w:val="clear" w:color="auto" w:fill="auto"/>
            <w:noWrap/>
          </w:tcPr>
          <w:p w14:paraId="087E647F" w14:textId="3787A5F6"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Decision </w:t>
            </w:r>
            <w:r w:rsidR="00026957" w:rsidRPr="00701100">
              <w:rPr>
                <w:rFonts w:ascii="Calibri" w:hAnsi="Calibri" w:cs="Calibri"/>
                <w:sz w:val="20"/>
                <w:szCs w:val="20"/>
                <w:lang w:val="en-GB"/>
              </w:rPr>
              <w:t>15/CMA.1</w:t>
            </w:r>
          </w:p>
        </w:tc>
        <w:tc>
          <w:tcPr>
            <w:tcW w:w="656" w:type="pct"/>
          </w:tcPr>
          <w:p w14:paraId="73E20665" w14:textId="69F6A941"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Decision </w:t>
            </w:r>
            <w:r w:rsidR="00026957" w:rsidRPr="00701100">
              <w:rPr>
                <w:rFonts w:ascii="Calibri" w:hAnsi="Calibri" w:cs="Calibri"/>
                <w:sz w:val="20"/>
                <w:szCs w:val="20"/>
                <w:lang w:val="en-GB"/>
              </w:rPr>
              <w:t>15/CMA.1</w:t>
            </w:r>
          </w:p>
        </w:tc>
      </w:tr>
      <w:tr w:rsidR="00656FFB" w:rsidRPr="00701100" w14:paraId="50AC13EC" w14:textId="77777777" w:rsidTr="00145908">
        <w:trPr>
          <w:trHeight w:val="300"/>
        </w:trPr>
        <w:tc>
          <w:tcPr>
            <w:tcW w:w="1006" w:type="pct"/>
            <w:shd w:val="clear" w:color="auto" w:fill="D9E2F3" w:themeFill="accent1" w:themeFillTint="33"/>
            <w:noWrap/>
            <w:hideMark/>
          </w:tcPr>
          <w:p w14:paraId="7327D7AA"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FDES</w:t>
            </w:r>
          </w:p>
        </w:tc>
        <w:tc>
          <w:tcPr>
            <w:tcW w:w="903" w:type="pct"/>
            <w:shd w:val="clear" w:color="auto" w:fill="auto"/>
            <w:noWrap/>
          </w:tcPr>
          <w:p w14:paraId="5A898898" w14:textId="77777777" w:rsidR="00656FFB" w:rsidRPr="00701100" w:rsidRDefault="00656FFB" w:rsidP="00145908">
            <w:pPr>
              <w:spacing w:after="0" w:line="240" w:lineRule="auto"/>
              <w:rPr>
                <w:rFonts w:ascii="Calibri" w:hAnsi="Calibri" w:cs="Calibri"/>
                <w:color w:val="0070C0"/>
                <w:sz w:val="20"/>
                <w:szCs w:val="20"/>
                <w:lang w:val="en-GB"/>
              </w:rPr>
            </w:pPr>
          </w:p>
        </w:tc>
        <w:tc>
          <w:tcPr>
            <w:tcW w:w="904" w:type="pct"/>
            <w:shd w:val="clear" w:color="auto" w:fill="auto"/>
            <w:noWrap/>
          </w:tcPr>
          <w:p w14:paraId="694A2887" w14:textId="77777777" w:rsidR="00656FFB" w:rsidRPr="00701100" w:rsidRDefault="00656FFB" w:rsidP="00145908">
            <w:pPr>
              <w:spacing w:after="0" w:line="240" w:lineRule="auto"/>
              <w:rPr>
                <w:rFonts w:ascii="Calibri" w:hAnsi="Calibri" w:cs="Calibri"/>
                <w:sz w:val="20"/>
                <w:szCs w:val="20"/>
                <w:lang w:val="en-GB"/>
              </w:rPr>
            </w:pPr>
          </w:p>
        </w:tc>
        <w:tc>
          <w:tcPr>
            <w:tcW w:w="781" w:type="pct"/>
            <w:shd w:val="clear" w:color="auto" w:fill="auto"/>
            <w:noWrap/>
          </w:tcPr>
          <w:p w14:paraId="5D019FCE" w14:textId="77777777" w:rsidR="00656FFB" w:rsidRPr="00701100" w:rsidRDefault="00656FFB" w:rsidP="00145908">
            <w:pPr>
              <w:spacing w:after="0" w:line="240" w:lineRule="auto"/>
              <w:rPr>
                <w:rFonts w:ascii="Calibri" w:hAnsi="Calibri" w:cs="Calibri"/>
                <w:sz w:val="20"/>
                <w:szCs w:val="20"/>
                <w:lang w:val="en-GB"/>
              </w:rPr>
            </w:pPr>
          </w:p>
        </w:tc>
        <w:tc>
          <w:tcPr>
            <w:tcW w:w="750" w:type="pct"/>
            <w:shd w:val="clear" w:color="auto" w:fill="auto"/>
            <w:noWrap/>
          </w:tcPr>
          <w:p w14:paraId="225C76BB" w14:textId="77777777" w:rsidR="00656FFB" w:rsidRPr="00701100" w:rsidRDefault="00656FFB" w:rsidP="00145908">
            <w:pPr>
              <w:spacing w:after="0" w:line="240" w:lineRule="auto"/>
              <w:rPr>
                <w:rFonts w:ascii="Calibri" w:hAnsi="Calibri" w:cs="Calibri"/>
                <w:sz w:val="20"/>
                <w:szCs w:val="20"/>
                <w:lang w:val="en-GB"/>
              </w:rPr>
            </w:pPr>
          </w:p>
        </w:tc>
        <w:tc>
          <w:tcPr>
            <w:tcW w:w="656" w:type="pct"/>
          </w:tcPr>
          <w:p w14:paraId="5043B60E" w14:textId="77777777" w:rsidR="00656FFB" w:rsidRPr="00701100" w:rsidRDefault="00656FFB" w:rsidP="00145908">
            <w:pPr>
              <w:spacing w:after="0" w:line="240" w:lineRule="auto"/>
              <w:rPr>
                <w:rFonts w:ascii="Calibri" w:hAnsi="Calibri" w:cs="Calibri"/>
                <w:sz w:val="20"/>
                <w:szCs w:val="20"/>
                <w:lang w:val="en-GB"/>
              </w:rPr>
            </w:pPr>
          </w:p>
        </w:tc>
      </w:tr>
      <w:tr w:rsidR="00656FFB" w:rsidRPr="00701100" w14:paraId="3DDA9024" w14:textId="77777777" w:rsidTr="00145908">
        <w:trPr>
          <w:trHeight w:val="300"/>
        </w:trPr>
        <w:tc>
          <w:tcPr>
            <w:tcW w:w="1006" w:type="pct"/>
            <w:shd w:val="clear" w:color="auto" w:fill="D9E2F3" w:themeFill="accent1" w:themeFillTint="33"/>
            <w:noWrap/>
            <w:hideMark/>
          </w:tcPr>
          <w:p w14:paraId="74852098"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SDG</w:t>
            </w:r>
          </w:p>
        </w:tc>
        <w:tc>
          <w:tcPr>
            <w:tcW w:w="903" w:type="pct"/>
            <w:shd w:val="clear" w:color="auto" w:fill="auto"/>
            <w:noWrap/>
          </w:tcPr>
          <w:p w14:paraId="32405B95" w14:textId="77777777" w:rsidR="00656FFB" w:rsidRPr="00701100" w:rsidRDefault="00656FFB" w:rsidP="00145908">
            <w:pPr>
              <w:spacing w:after="0" w:line="240" w:lineRule="auto"/>
              <w:rPr>
                <w:rFonts w:ascii="Calibri" w:hAnsi="Calibri" w:cs="Calibri"/>
                <w:sz w:val="20"/>
                <w:szCs w:val="20"/>
                <w:lang w:val="en-GB"/>
              </w:rPr>
            </w:pPr>
          </w:p>
        </w:tc>
        <w:tc>
          <w:tcPr>
            <w:tcW w:w="904" w:type="pct"/>
            <w:shd w:val="clear" w:color="auto" w:fill="auto"/>
            <w:noWrap/>
          </w:tcPr>
          <w:p w14:paraId="6A06406A" w14:textId="77777777" w:rsidR="00656FFB" w:rsidRPr="00701100" w:rsidRDefault="00656FFB" w:rsidP="00145908">
            <w:pPr>
              <w:spacing w:after="0" w:line="240" w:lineRule="auto"/>
              <w:rPr>
                <w:rFonts w:ascii="Calibri" w:hAnsi="Calibri" w:cs="Calibri"/>
                <w:sz w:val="20"/>
                <w:szCs w:val="20"/>
                <w:lang w:val="en-GB"/>
              </w:rPr>
            </w:pPr>
          </w:p>
        </w:tc>
        <w:tc>
          <w:tcPr>
            <w:tcW w:w="781" w:type="pct"/>
            <w:shd w:val="clear" w:color="auto" w:fill="auto"/>
            <w:noWrap/>
          </w:tcPr>
          <w:p w14:paraId="0CE201D2" w14:textId="77777777" w:rsidR="00656FFB" w:rsidRPr="00701100" w:rsidRDefault="00656FFB" w:rsidP="00145908">
            <w:pPr>
              <w:spacing w:after="0" w:line="240" w:lineRule="auto"/>
              <w:rPr>
                <w:sz w:val="20"/>
                <w:szCs w:val="20"/>
                <w:lang w:val="en-GB"/>
              </w:rPr>
            </w:pPr>
          </w:p>
        </w:tc>
        <w:tc>
          <w:tcPr>
            <w:tcW w:w="750" w:type="pct"/>
            <w:shd w:val="clear" w:color="auto" w:fill="auto"/>
            <w:noWrap/>
          </w:tcPr>
          <w:p w14:paraId="556C8A90" w14:textId="77777777" w:rsidR="00656FFB" w:rsidRPr="00701100" w:rsidRDefault="00656FFB" w:rsidP="00145908">
            <w:pPr>
              <w:spacing w:after="0" w:line="240" w:lineRule="auto"/>
              <w:rPr>
                <w:sz w:val="20"/>
                <w:szCs w:val="20"/>
                <w:lang w:val="en-GB"/>
              </w:rPr>
            </w:pPr>
          </w:p>
        </w:tc>
        <w:tc>
          <w:tcPr>
            <w:tcW w:w="656" w:type="pct"/>
          </w:tcPr>
          <w:p w14:paraId="400C95C5" w14:textId="77777777" w:rsidR="00656FFB" w:rsidRPr="00701100" w:rsidRDefault="00656FFB" w:rsidP="00145908">
            <w:pPr>
              <w:spacing w:after="0" w:line="240" w:lineRule="auto"/>
              <w:rPr>
                <w:sz w:val="20"/>
                <w:szCs w:val="20"/>
                <w:lang w:val="en-GB"/>
              </w:rPr>
            </w:pPr>
          </w:p>
        </w:tc>
      </w:tr>
      <w:tr w:rsidR="00656FFB" w:rsidRPr="00701100" w14:paraId="07CC8419" w14:textId="77777777" w:rsidTr="00145908">
        <w:trPr>
          <w:trHeight w:val="300"/>
        </w:trPr>
        <w:tc>
          <w:tcPr>
            <w:tcW w:w="1006" w:type="pct"/>
            <w:shd w:val="clear" w:color="auto" w:fill="D9E2F3" w:themeFill="accent1" w:themeFillTint="33"/>
            <w:noWrap/>
            <w:hideMark/>
          </w:tcPr>
          <w:p w14:paraId="04D88C4C"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903" w:type="pct"/>
            <w:shd w:val="clear" w:color="auto" w:fill="auto"/>
          </w:tcPr>
          <w:p w14:paraId="028B0393" w14:textId="77777777" w:rsidR="00656FFB" w:rsidRPr="00701100" w:rsidRDefault="00656FFB" w:rsidP="00145908">
            <w:pPr>
              <w:spacing w:after="0" w:line="240" w:lineRule="auto"/>
              <w:rPr>
                <w:rFonts w:ascii="Calibri" w:hAnsi="Calibri" w:cs="Calibri"/>
                <w:color w:val="0070C0"/>
                <w:sz w:val="20"/>
                <w:szCs w:val="20"/>
                <w:lang w:val="en-GB"/>
              </w:rPr>
            </w:pPr>
          </w:p>
        </w:tc>
        <w:tc>
          <w:tcPr>
            <w:tcW w:w="904" w:type="pct"/>
            <w:shd w:val="clear" w:color="auto" w:fill="auto"/>
            <w:noWrap/>
          </w:tcPr>
          <w:p w14:paraId="2A14C837" w14:textId="77777777" w:rsidR="00656FFB" w:rsidRPr="00701100" w:rsidRDefault="00656FFB" w:rsidP="00145908">
            <w:pPr>
              <w:spacing w:after="0" w:line="240" w:lineRule="auto"/>
              <w:rPr>
                <w:rFonts w:ascii="Calibri" w:hAnsi="Calibri" w:cs="Calibri"/>
                <w:color w:val="0070C0"/>
                <w:sz w:val="20"/>
                <w:szCs w:val="20"/>
                <w:lang w:val="en-GB"/>
              </w:rPr>
            </w:pPr>
          </w:p>
        </w:tc>
        <w:tc>
          <w:tcPr>
            <w:tcW w:w="781" w:type="pct"/>
            <w:shd w:val="clear" w:color="auto" w:fill="auto"/>
            <w:noWrap/>
          </w:tcPr>
          <w:p w14:paraId="7A51A718" w14:textId="77777777" w:rsidR="00656FFB" w:rsidRPr="00701100" w:rsidRDefault="00656FFB" w:rsidP="00145908">
            <w:pPr>
              <w:spacing w:after="0" w:line="240" w:lineRule="auto"/>
              <w:rPr>
                <w:sz w:val="20"/>
                <w:szCs w:val="20"/>
                <w:lang w:val="en-GB"/>
              </w:rPr>
            </w:pPr>
          </w:p>
        </w:tc>
        <w:tc>
          <w:tcPr>
            <w:tcW w:w="750" w:type="pct"/>
            <w:shd w:val="clear" w:color="auto" w:fill="auto"/>
            <w:noWrap/>
          </w:tcPr>
          <w:p w14:paraId="29842EA5" w14:textId="77777777" w:rsidR="00656FFB" w:rsidRPr="00701100" w:rsidRDefault="00656FFB" w:rsidP="00145908">
            <w:pPr>
              <w:spacing w:after="0" w:line="240" w:lineRule="auto"/>
              <w:rPr>
                <w:sz w:val="20"/>
                <w:szCs w:val="20"/>
                <w:lang w:val="en-GB"/>
              </w:rPr>
            </w:pPr>
          </w:p>
        </w:tc>
        <w:tc>
          <w:tcPr>
            <w:tcW w:w="656" w:type="pct"/>
          </w:tcPr>
          <w:p w14:paraId="4EFE2B36" w14:textId="77777777" w:rsidR="00656FFB" w:rsidRPr="00701100" w:rsidRDefault="00656FFB" w:rsidP="00145908">
            <w:pPr>
              <w:spacing w:after="0" w:line="240" w:lineRule="auto"/>
              <w:rPr>
                <w:sz w:val="20"/>
                <w:szCs w:val="20"/>
                <w:lang w:val="en-GB"/>
              </w:rPr>
            </w:pPr>
          </w:p>
        </w:tc>
      </w:tr>
      <w:tr w:rsidR="00656FFB" w:rsidRPr="00701100" w14:paraId="37FDFDE5" w14:textId="77777777" w:rsidTr="00145908">
        <w:trPr>
          <w:trHeight w:val="300"/>
        </w:trPr>
        <w:tc>
          <w:tcPr>
            <w:tcW w:w="1006" w:type="pct"/>
            <w:shd w:val="clear" w:color="auto" w:fill="D9E2F3" w:themeFill="accent1" w:themeFillTint="33"/>
            <w:noWrap/>
            <w:hideMark/>
          </w:tcPr>
          <w:p w14:paraId="4BF45F84"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Tier</w:t>
            </w:r>
          </w:p>
        </w:tc>
        <w:tc>
          <w:tcPr>
            <w:tcW w:w="903" w:type="pct"/>
            <w:shd w:val="clear" w:color="auto" w:fill="auto"/>
            <w:noWrap/>
            <w:hideMark/>
          </w:tcPr>
          <w:p w14:paraId="790119C6"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c>
          <w:tcPr>
            <w:tcW w:w="904" w:type="pct"/>
            <w:shd w:val="clear" w:color="auto" w:fill="auto"/>
            <w:noWrap/>
            <w:hideMark/>
          </w:tcPr>
          <w:p w14:paraId="3A46C46E"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c>
          <w:tcPr>
            <w:tcW w:w="781" w:type="pct"/>
            <w:shd w:val="clear" w:color="auto" w:fill="auto"/>
            <w:noWrap/>
            <w:hideMark/>
          </w:tcPr>
          <w:p w14:paraId="47EA8168"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c>
          <w:tcPr>
            <w:tcW w:w="750" w:type="pct"/>
            <w:shd w:val="clear" w:color="auto" w:fill="auto"/>
            <w:noWrap/>
            <w:hideMark/>
          </w:tcPr>
          <w:p w14:paraId="0A735DA2"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c>
          <w:tcPr>
            <w:tcW w:w="656" w:type="pct"/>
          </w:tcPr>
          <w:p w14:paraId="06DBC415"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2</w:t>
            </w:r>
          </w:p>
        </w:tc>
      </w:tr>
      <w:tr w:rsidR="00656FFB" w:rsidRPr="00701100" w14:paraId="01989173" w14:textId="77777777" w:rsidTr="00145908">
        <w:trPr>
          <w:trHeight w:val="300"/>
        </w:trPr>
        <w:tc>
          <w:tcPr>
            <w:tcW w:w="1006" w:type="pct"/>
            <w:shd w:val="clear" w:color="auto" w:fill="D9E2F3" w:themeFill="accent1" w:themeFillTint="33"/>
            <w:noWrap/>
            <w:hideMark/>
          </w:tcPr>
          <w:p w14:paraId="260210BC"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Definition</w:t>
            </w:r>
          </w:p>
        </w:tc>
        <w:tc>
          <w:tcPr>
            <w:tcW w:w="903" w:type="pct"/>
            <w:shd w:val="clear" w:color="auto" w:fill="auto"/>
            <w:noWrap/>
          </w:tcPr>
          <w:p w14:paraId="3848CE45"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There are more than 250 low-carbon technologies available today. These include mechanics like wind turbines, solar panels, biomass systems and carbon capture equipment. These products produce less pollution than their traditional energy counterparts, and will play a vital role in the transition to a low carbon economy. </w:t>
            </w:r>
          </w:p>
        </w:tc>
        <w:tc>
          <w:tcPr>
            <w:tcW w:w="904" w:type="pct"/>
            <w:shd w:val="clear" w:color="auto" w:fill="auto"/>
            <w:noWrap/>
          </w:tcPr>
          <w:p w14:paraId="5C1DFBF7"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Total trade in low-carbon technology products is the sum of exports and imports of low-carbon technology products. This measure provides an indication of a country’s involvement in (or openness to) trade in low-carbon technology products, which is important for understanding how these technologies can be transferred between countries.</w:t>
            </w:r>
          </w:p>
        </w:tc>
        <w:tc>
          <w:tcPr>
            <w:tcW w:w="781" w:type="pct"/>
            <w:shd w:val="clear" w:color="auto" w:fill="auto"/>
            <w:noWrap/>
          </w:tcPr>
          <w:p w14:paraId="055816D7"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 country’s balance on trade in low-carbon technology products is the difference between its exports and imports of low-carbon technology products.</w:t>
            </w:r>
          </w:p>
        </w:tc>
        <w:tc>
          <w:tcPr>
            <w:tcW w:w="750" w:type="pct"/>
            <w:shd w:val="clear" w:color="auto" w:fill="auto"/>
            <w:noWrap/>
          </w:tcPr>
          <w:p w14:paraId="1F70DCFF"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Exports of low-carbon technology products comprise all low-carbon technology products leaving the national territory. </w:t>
            </w:r>
          </w:p>
        </w:tc>
        <w:tc>
          <w:tcPr>
            <w:tcW w:w="656" w:type="pct"/>
          </w:tcPr>
          <w:p w14:paraId="47DAE087"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Imports of low-carbon technology products comprise all low-carbon technology products entering the national territory.</w:t>
            </w:r>
          </w:p>
          <w:p w14:paraId="32E4763B" w14:textId="77777777" w:rsidR="00656FFB" w:rsidRPr="00701100" w:rsidRDefault="00656FFB" w:rsidP="00145908">
            <w:pPr>
              <w:spacing w:after="0" w:line="240" w:lineRule="auto"/>
              <w:rPr>
                <w:rFonts w:ascii="Calibri" w:hAnsi="Calibri" w:cs="Calibri"/>
                <w:sz w:val="20"/>
                <w:szCs w:val="20"/>
                <w:lang w:val="en-GB"/>
              </w:rPr>
            </w:pPr>
          </w:p>
        </w:tc>
      </w:tr>
      <w:tr w:rsidR="00656FFB" w:rsidRPr="00701100" w14:paraId="4C6DD950" w14:textId="77777777" w:rsidTr="00145908">
        <w:trPr>
          <w:trHeight w:val="300"/>
        </w:trPr>
        <w:tc>
          <w:tcPr>
            <w:tcW w:w="1006" w:type="pct"/>
            <w:shd w:val="clear" w:color="auto" w:fill="D9E2F3" w:themeFill="accent1" w:themeFillTint="33"/>
            <w:noWrap/>
            <w:hideMark/>
          </w:tcPr>
          <w:p w14:paraId="55109E5A"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Relevance </w:t>
            </w:r>
          </w:p>
        </w:tc>
        <w:tc>
          <w:tcPr>
            <w:tcW w:w="3994" w:type="pct"/>
            <w:gridSpan w:val="5"/>
            <w:shd w:val="clear" w:color="auto" w:fill="auto"/>
            <w:noWrap/>
            <w:hideMark/>
          </w:tcPr>
          <w:p w14:paraId="7997B7A9" w14:textId="36C8091E"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Low-carbon technologies (LCTs) are less polluting than carbon-intensive technologies and therefore their adoption will be needed for mass decarbonization. Accelerating the development and transfer of LCTs has been at the core of international climate change negotiations since the 1992 </w:t>
            </w:r>
            <w:r w:rsidR="003056A6" w:rsidRPr="00701100">
              <w:rPr>
                <w:rFonts w:ascii="Calibri" w:hAnsi="Calibri" w:cs="Calibri"/>
                <w:sz w:val="20"/>
                <w:szCs w:val="20"/>
                <w:lang w:val="en-GB"/>
              </w:rPr>
              <w:t>United Nations Conference on Environment and Development</w:t>
            </w:r>
            <w:r w:rsidRPr="00701100">
              <w:rPr>
                <w:rFonts w:ascii="Calibri" w:hAnsi="Calibri" w:cs="Calibri"/>
                <w:sz w:val="20"/>
                <w:szCs w:val="20"/>
                <w:lang w:val="en-GB"/>
              </w:rPr>
              <w:t xml:space="preserve">. LCTs may be transferred between countries through several channels, including international trade. [Pigato, Miria A., Simon J. Black, Damien Dussaux, Zhimin Mao, Miles McKenna, Ryan Rafaty, and Simon Touboul. 2020. </w:t>
            </w:r>
            <w:hyperlink r:id="rId928" w:history="1">
              <w:r w:rsidRPr="00701100">
                <w:rPr>
                  <w:rStyle w:val="Hyperlink"/>
                  <w:rFonts w:ascii="Calibri" w:hAnsi="Calibri" w:cs="Calibri"/>
                  <w:sz w:val="20"/>
                  <w:szCs w:val="20"/>
                  <w:lang w:val="en-GB"/>
                </w:rPr>
                <w:t>Technology Transfer and Innovation for Low-Carbon Development</w:t>
              </w:r>
            </w:hyperlink>
            <w:r w:rsidRPr="00701100">
              <w:rPr>
                <w:rFonts w:ascii="Calibri" w:hAnsi="Calibri" w:cs="Calibri"/>
                <w:sz w:val="20"/>
                <w:szCs w:val="20"/>
                <w:lang w:val="en-GB"/>
              </w:rPr>
              <w:t>. International Development in Focus. Washington, DC: World Bank.]</w:t>
            </w:r>
          </w:p>
        </w:tc>
      </w:tr>
      <w:tr w:rsidR="00656FFB" w:rsidRPr="00701100" w14:paraId="319F81A9" w14:textId="77777777" w:rsidTr="00145908">
        <w:trPr>
          <w:trHeight w:val="300"/>
        </w:trPr>
        <w:tc>
          <w:tcPr>
            <w:tcW w:w="1006" w:type="pct"/>
            <w:shd w:val="clear" w:color="auto" w:fill="D9E2F3" w:themeFill="accent1" w:themeFillTint="33"/>
            <w:noWrap/>
            <w:hideMark/>
          </w:tcPr>
          <w:p w14:paraId="2D36A2E9"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National data sources </w:t>
            </w:r>
          </w:p>
        </w:tc>
        <w:tc>
          <w:tcPr>
            <w:tcW w:w="903" w:type="pct"/>
            <w:shd w:val="clear" w:color="auto" w:fill="auto"/>
            <w:noWrap/>
            <w:hideMark/>
          </w:tcPr>
          <w:p w14:paraId="24149E1C" w14:textId="77777777" w:rsidR="00656FFB" w:rsidRPr="00701100" w:rsidRDefault="00656FFB" w:rsidP="00145908">
            <w:pPr>
              <w:spacing w:after="0" w:line="240" w:lineRule="auto"/>
              <w:rPr>
                <w:rFonts w:ascii="Calibri" w:hAnsi="Calibri" w:cs="Calibri"/>
                <w:sz w:val="20"/>
                <w:szCs w:val="20"/>
                <w:lang w:val="en-GB"/>
              </w:rPr>
            </w:pPr>
          </w:p>
        </w:tc>
        <w:tc>
          <w:tcPr>
            <w:tcW w:w="904" w:type="pct"/>
            <w:shd w:val="clear" w:color="auto" w:fill="auto"/>
            <w:noWrap/>
            <w:hideMark/>
          </w:tcPr>
          <w:p w14:paraId="46026D5E"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NSO (Customs data)</w:t>
            </w:r>
          </w:p>
          <w:p w14:paraId="662A76C7" w14:textId="77777777" w:rsidR="00656FFB" w:rsidRPr="00701100" w:rsidRDefault="00656FFB" w:rsidP="00145908">
            <w:pPr>
              <w:spacing w:after="0" w:line="240" w:lineRule="auto"/>
              <w:rPr>
                <w:rFonts w:ascii="Calibri" w:hAnsi="Calibri" w:cs="Calibri"/>
                <w:sz w:val="20"/>
                <w:szCs w:val="20"/>
                <w:lang w:val="en-GB"/>
              </w:rPr>
            </w:pPr>
          </w:p>
        </w:tc>
        <w:tc>
          <w:tcPr>
            <w:tcW w:w="781" w:type="pct"/>
            <w:shd w:val="clear" w:color="auto" w:fill="auto"/>
            <w:noWrap/>
            <w:hideMark/>
          </w:tcPr>
          <w:p w14:paraId="061BA303"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NSO (Customs data)</w:t>
            </w:r>
          </w:p>
        </w:tc>
        <w:tc>
          <w:tcPr>
            <w:tcW w:w="750" w:type="pct"/>
            <w:shd w:val="clear" w:color="auto" w:fill="auto"/>
            <w:noWrap/>
            <w:hideMark/>
          </w:tcPr>
          <w:p w14:paraId="6D496116"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NSO (Customs data)</w:t>
            </w:r>
          </w:p>
        </w:tc>
        <w:tc>
          <w:tcPr>
            <w:tcW w:w="656" w:type="pct"/>
          </w:tcPr>
          <w:p w14:paraId="331E6F45"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NSO (Customs data)</w:t>
            </w:r>
          </w:p>
        </w:tc>
      </w:tr>
      <w:tr w:rsidR="00656FFB" w:rsidRPr="00701100" w14:paraId="75E453BE" w14:textId="77777777" w:rsidTr="00145908">
        <w:trPr>
          <w:trHeight w:val="300"/>
        </w:trPr>
        <w:tc>
          <w:tcPr>
            <w:tcW w:w="1006" w:type="pct"/>
            <w:shd w:val="clear" w:color="auto" w:fill="D9E2F3" w:themeFill="accent1" w:themeFillTint="33"/>
            <w:noWrap/>
            <w:hideMark/>
          </w:tcPr>
          <w:p w14:paraId="4F3DF0D5" w14:textId="67A54C77" w:rsidR="00656FFB" w:rsidRPr="00701100" w:rsidRDefault="00D366A3" w:rsidP="00E371DE">
            <w:pPr>
              <w:spacing w:after="0" w:line="240" w:lineRule="auto"/>
              <w:rPr>
                <w:rFonts w:ascii="Calibri" w:hAnsi="Calibri" w:cs="Calibri"/>
                <w:b/>
                <w:bCs/>
                <w:color w:val="0070C0"/>
                <w:sz w:val="20"/>
                <w:szCs w:val="20"/>
                <w:lang w:val="en-GB"/>
              </w:rPr>
            </w:pPr>
            <w:r w:rsidRPr="00AA7A45">
              <w:rPr>
                <w:rFonts w:cstheme="minorHAnsi"/>
                <w:b/>
                <w:bCs/>
                <w:color w:val="0070C0"/>
                <w:sz w:val="20"/>
                <w:szCs w:val="20"/>
                <w:lang w:val="en-GB"/>
              </w:rPr>
              <w:lastRenderedPageBreak/>
              <w:t>Type of data source</w:t>
            </w:r>
          </w:p>
        </w:tc>
        <w:tc>
          <w:tcPr>
            <w:tcW w:w="903" w:type="pct"/>
            <w:shd w:val="clear" w:color="auto" w:fill="auto"/>
            <w:noWrap/>
          </w:tcPr>
          <w:p w14:paraId="164CFD50" w14:textId="77777777" w:rsidR="00656FFB" w:rsidRPr="00701100" w:rsidRDefault="00656FFB" w:rsidP="00145908">
            <w:pPr>
              <w:spacing w:after="0" w:line="240" w:lineRule="auto"/>
              <w:rPr>
                <w:rFonts w:ascii="Calibri" w:hAnsi="Calibri" w:cs="Calibri"/>
                <w:sz w:val="20"/>
                <w:szCs w:val="20"/>
                <w:lang w:val="en-GB"/>
              </w:rPr>
            </w:pPr>
          </w:p>
        </w:tc>
        <w:tc>
          <w:tcPr>
            <w:tcW w:w="904" w:type="pct"/>
            <w:shd w:val="clear" w:color="auto" w:fill="auto"/>
            <w:noWrap/>
            <w:hideMark/>
          </w:tcPr>
          <w:p w14:paraId="229EA90D"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c>
          <w:tcPr>
            <w:tcW w:w="781" w:type="pct"/>
            <w:shd w:val="clear" w:color="auto" w:fill="auto"/>
            <w:noWrap/>
            <w:hideMark/>
          </w:tcPr>
          <w:p w14:paraId="3BC81A09"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c>
          <w:tcPr>
            <w:tcW w:w="750" w:type="pct"/>
            <w:shd w:val="clear" w:color="auto" w:fill="auto"/>
            <w:noWrap/>
            <w:hideMark/>
          </w:tcPr>
          <w:p w14:paraId="069B9B99"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c>
          <w:tcPr>
            <w:tcW w:w="656" w:type="pct"/>
          </w:tcPr>
          <w:p w14:paraId="1AACE545"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Administrative records</w:t>
            </w:r>
          </w:p>
        </w:tc>
      </w:tr>
      <w:tr w:rsidR="00656FFB" w:rsidRPr="00701100" w14:paraId="79B665E0" w14:textId="77777777" w:rsidTr="00145908">
        <w:trPr>
          <w:trHeight w:val="300"/>
        </w:trPr>
        <w:tc>
          <w:tcPr>
            <w:tcW w:w="1006" w:type="pct"/>
            <w:shd w:val="clear" w:color="auto" w:fill="D9E2F3" w:themeFill="accent1" w:themeFillTint="33"/>
            <w:noWrap/>
            <w:hideMark/>
          </w:tcPr>
          <w:p w14:paraId="536D8B65"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Update frequency</w:t>
            </w:r>
          </w:p>
        </w:tc>
        <w:tc>
          <w:tcPr>
            <w:tcW w:w="903" w:type="pct"/>
            <w:shd w:val="clear" w:color="auto" w:fill="auto"/>
            <w:noWrap/>
          </w:tcPr>
          <w:p w14:paraId="2C8986C5" w14:textId="77777777" w:rsidR="00656FFB" w:rsidRPr="00701100" w:rsidRDefault="00656FFB" w:rsidP="00145908">
            <w:pPr>
              <w:spacing w:after="0" w:line="240" w:lineRule="auto"/>
              <w:rPr>
                <w:rFonts w:ascii="Calibri" w:hAnsi="Calibri" w:cs="Calibri"/>
                <w:sz w:val="20"/>
                <w:szCs w:val="20"/>
                <w:lang w:val="en-GB"/>
              </w:rPr>
            </w:pPr>
          </w:p>
        </w:tc>
        <w:tc>
          <w:tcPr>
            <w:tcW w:w="904" w:type="pct"/>
            <w:shd w:val="clear" w:color="auto" w:fill="auto"/>
            <w:noWrap/>
            <w:hideMark/>
          </w:tcPr>
          <w:p w14:paraId="33040EAE"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Annual monthly</w:t>
            </w:r>
          </w:p>
        </w:tc>
        <w:tc>
          <w:tcPr>
            <w:tcW w:w="781" w:type="pct"/>
            <w:shd w:val="clear" w:color="auto" w:fill="auto"/>
            <w:noWrap/>
            <w:hideMark/>
          </w:tcPr>
          <w:p w14:paraId="3DB3FE41"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Annual, monthly</w:t>
            </w:r>
          </w:p>
        </w:tc>
        <w:tc>
          <w:tcPr>
            <w:tcW w:w="750" w:type="pct"/>
            <w:shd w:val="clear" w:color="auto" w:fill="auto"/>
            <w:noWrap/>
            <w:hideMark/>
          </w:tcPr>
          <w:p w14:paraId="3D2DE3AC"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Annual, monthly</w:t>
            </w:r>
          </w:p>
        </w:tc>
        <w:tc>
          <w:tcPr>
            <w:tcW w:w="656" w:type="pct"/>
          </w:tcPr>
          <w:p w14:paraId="24841215"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Annual, monthly</w:t>
            </w:r>
          </w:p>
        </w:tc>
      </w:tr>
      <w:tr w:rsidR="00656FFB" w:rsidRPr="00701100" w14:paraId="273E8517" w14:textId="77777777" w:rsidTr="00145908">
        <w:trPr>
          <w:trHeight w:val="300"/>
        </w:trPr>
        <w:tc>
          <w:tcPr>
            <w:tcW w:w="1006" w:type="pct"/>
            <w:shd w:val="clear" w:color="auto" w:fill="D9E2F3" w:themeFill="accent1" w:themeFillTint="33"/>
            <w:noWrap/>
            <w:hideMark/>
          </w:tcPr>
          <w:p w14:paraId="656F2FB2"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Category of measurement </w:t>
            </w:r>
          </w:p>
        </w:tc>
        <w:tc>
          <w:tcPr>
            <w:tcW w:w="903" w:type="pct"/>
            <w:shd w:val="clear" w:color="auto" w:fill="auto"/>
            <w:noWrap/>
          </w:tcPr>
          <w:p w14:paraId="75859A19" w14:textId="77777777" w:rsidR="00656FFB" w:rsidRPr="00701100" w:rsidRDefault="00656FFB" w:rsidP="00145908">
            <w:pPr>
              <w:spacing w:after="0" w:line="240" w:lineRule="auto"/>
              <w:rPr>
                <w:rFonts w:ascii="Calibri" w:hAnsi="Calibri" w:cs="Calibri"/>
                <w:sz w:val="20"/>
                <w:szCs w:val="20"/>
                <w:lang w:val="en-GB"/>
              </w:rPr>
            </w:pPr>
          </w:p>
        </w:tc>
        <w:tc>
          <w:tcPr>
            <w:tcW w:w="904" w:type="pct"/>
            <w:shd w:val="clear" w:color="auto" w:fill="auto"/>
            <w:noWrap/>
            <w:hideMark/>
          </w:tcPr>
          <w:p w14:paraId="2175BA81"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c>
          <w:tcPr>
            <w:tcW w:w="781" w:type="pct"/>
            <w:shd w:val="clear" w:color="auto" w:fill="auto"/>
            <w:noWrap/>
            <w:hideMark/>
          </w:tcPr>
          <w:p w14:paraId="3C809F6F"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c>
          <w:tcPr>
            <w:tcW w:w="750" w:type="pct"/>
            <w:shd w:val="clear" w:color="auto" w:fill="auto"/>
            <w:noWrap/>
            <w:hideMark/>
          </w:tcPr>
          <w:p w14:paraId="2D71447C"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c>
          <w:tcPr>
            <w:tcW w:w="656" w:type="pct"/>
          </w:tcPr>
          <w:p w14:paraId="6D5D16BF"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Currency</w:t>
            </w:r>
          </w:p>
        </w:tc>
      </w:tr>
      <w:tr w:rsidR="00656FFB" w:rsidRPr="00701100" w14:paraId="7E2ED1EF" w14:textId="77777777" w:rsidTr="00145908">
        <w:trPr>
          <w:trHeight w:val="300"/>
        </w:trPr>
        <w:tc>
          <w:tcPr>
            <w:tcW w:w="1006" w:type="pct"/>
            <w:shd w:val="clear" w:color="auto" w:fill="D9E2F3" w:themeFill="accent1" w:themeFillTint="33"/>
            <w:noWrap/>
            <w:hideMark/>
          </w:tcPr>
          <w:p w14:paraId="248485D2"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Computation/compilation methods </w:t>
            </w:r>
          </w:p>
        </w:tc>
        <w:tc>
          <w:tcPr>
            <w:tcW w:w="903" w:type="pct"/>
            <w:shd w:val="clear" w:color="auto" w:fill="auto"/>
            <w:noWrap/>
            <w:hideMark/>
          </w:tcPr>
          <w:p w14:paraId="0B0E8130"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Trade in low-carbon technology products is estimated from detailed trade data by aggregating Harmonized System (HS) 6-digit commodities that have been identified as low-carbon technology products. </w:t>
            </w:r>
          </w:p>
        </w:tc>
        <w:tc>
          <w:tcPr>
            <w:tcW w:w="904" w:type="pct"/>
            <w:shd w:val="clear" w:color="auto" w:fill="auto"/>
          </w:tcPr>
          <w:p w14:paraId="467ED53F"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Total trade in low-carbon technology products is calculated as the sum of low-carbon technology products exports and low-carbon technology products imports.</w:t>
            </w:r>
          </w:p>
        </w:tc>
        <w:tc>
          <w:tcPr>
            <w:tcW w:w="781" w:type="pct"/>
            <w:shd w:val="clear" w:color="auto" w:fill="auto"/>
          </w:tcPr>
          <w:p w14:paraId="0AC79E51"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Low-carbon technology products trade balance is calculated as low-carbon technology products exports less low-carbon technology products imports.</w:t>
            </w:r>
          </w:p>
        </w:tc>
        <w:tc>
          <w:tcPr>
            <w:tcW w:w="750" w:type="pct"/>
            <w:shd w:val="clear" w:color="auto" w:fill="auto"/>
            <w:noWrap/>
          </w:tcPr>
          <w:p w14:paraId="27114765"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Low-carbon technology products exports are calculated by aggregating all exports of Harmonized System (HS) 6-digit commodities that have been identified as low-carbon technology products.</w:t>
            </w:r>
          </w:p>
        </w:tc>
        <w:tc>
          <w:tcPr>
            <w:tcW w:w="656" w:type="pct"/>
          </w:tcPr>
          <w:p w14:paraId="5CECA97C"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Low-carbon technology products imports are calculated by aggregating all imports of Harmonized System (HS) 6-digit commodities that have been identified as low-carbon technology products.</w:t>
            </w:r>
          </w:p>
        </w:tc>
      </w:tr>
      <w:tr w:rsidR="00656FFB" w:rsidRPr="00701100" w14:paraId="54130C06" w14:textId="77777777" w:rsidTr="00145908">
        <w:trPr>
          <w:trHeight w:val="300"/>
        </w:trPr>
        <w:tc>
          <w:tcPr>
            <w:tcW w:w="1006" w:type="pct"/>
            <w:shd w:val="clear" w:color="auto" w:fill="D9E2F3" w:themeFill="accent1" w:themeFillTint="33"/>
            <w:noWrap/>
            <w:hideMark/>
          </w:tcPr>
          <w:p w14:paraId="6538C07F"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w:t>
            </w:r>
          </w:p>
        </w:tc>
        <w:tc>
          <w:tcPr>
            <w:tcW w:w="903" w:type="pct"/>
            <w:shd w:val="clear" w:color="auto" w:fill="auto"/>
            <w:noWrap/>
          </w:tcPr>
          <w:p w14:paraId="4D3DBFF2"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w:t>
            </w:r>
          </w:p>
        </w:tc>
        <w:tc>
          <w:tcPr>
            <w:tcW w:w="904" w:type="pct"/>
            <w:shd w:val="clear" w:color="auto" w:fill="auto"/>
            <w:noWrap/>
          </w:tcPr>
          <w:p w14:paraId="54F991C3"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w:t>
            </w:r>
          </w:p>
        </w:tc>
        <w:tc>
          <w:tcPr>
            <w:tcW w:w="781" w:type="pct"/>
            <w:shd w:val="clear" w:color="auto" w:fill="auto"/>
            <w:noWrap/>
          </w:tcPr>
          <w:p w14:paraId="0559C06F"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w:t>
            </w:r>
          </w:p>
        </w:tc>
        <w:tc>
          <w:tcPr>
            <w:tcW w:w="750" w:type="pct"/>
            <w:shd w:val="clear" w:color="auto" w:fill="auto"/>
            <w:noWrap/>
          </w:tcPr>
          <w:p w14:paraId="5F380697"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w:t>
            </w:r>
          </w:p>
        </w:tc>
        <w:tc>
          <w:tcPr>
            <w:tcW w:w="656" w:type="pct"/>
          </w:tcPr>
          <w:p w14:paraId="0361A567"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w:t>
            </w:r>
          </w:p>
        </w:tc>
      </w:tr>
      <w:tr w:rsidR="00656FFB" w:rsidRPr="00701100" w14:paraId="78B68D43" w14:textId="77777777" w:rsidTr="00145908">
        <w:trPr>
          <w:trHeight w:val="300"/>
        </w:trPr>
        <w:tc>
          <w:tcPr>
            <w:tcW w:w="1006" w:type="pct"/>
            <w:shd w:val="clear" w:color="auto" w:fill="D9E2F3" w:themeFill="accent1" w:themeFillTint="33"/>
            <w:noWrap/>
            <w:hideMark/>
          </w:tcPr>
          <w:p w14:paraId="79C13770"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description</w:t>
            </w:r>
          </w:p>
        </w:tc>
        <w:tc>
          <w:tcPr>
            <w:tcW w:w="903" w:type="pct"/>
            <w:shd w:val="clear" w:color="auto" w:fill="auto"/>
            <w:noWrap/>
          </w:tcPr>
          <w:p w14:paraId="0478CE29"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 trade in low-carbon technology products</w:t>
            </w:r>
          </w:p>
        </w:tc>
        <w:tc>
          <w:tcPr>
            <w:tcW w:w="904" w:type="pct"/>
            <w:shd w:val="clear" w:color="auto" w:fill="auto"/>
            <w:noWrap/>
          </w:tcPr>
          <w:p w14:paraId="2989A1C9"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 total trade in low-carbon technology products</w:t>
            </w:r>
          </w:p>
        </w:tc>
        <w:tc>
          <w:tcPr>
            <w:tcW w:w="781" w:type="pct"/>
            <w:shd w:val="clear" w:color="auto" w:fill="auto"/>
            <w:noWrap/>
          </w:tcPr>
          <w:p w14:paraId="201059EA"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 balance on trade in low-carbon technology products</w:t>
            </w:r>
          </w:p>
        </w:tc>
        <w:tc>
          <w:tcPr>
            <w:tcW w:w="750" w:type="pct"/>
            <w:shd w:val="clear" w:color="auto" w:fill="auto"/>
            <w:noWrap/>
          </w:tcPr>
          <w:p w14:paraId="2E561AD5"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 exports of low-carbon technology products</w:t>
            </w:r>
          </w:p>
        </w:tc>
        <w:tc>
          <w:tcPr>
            <w:tcW w:w="656" w:type="pct"/>
          </w:tcPr>
          <w:p w14:paraId="38503964"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IMF Climate Change Dashboard, imports of low-carbon technology products</w:t>
            </w:r>
          </w:p>
        </w:tc>
      </w:tr>
      <w:tr w:rsidR="00656FFB" w:rsidRPr="00701100" w14:paraId="54DF4C98" w14:textId="77777777" w:rsidTr="00145908">
        <w:trPr>
          <w:trHeight w:val="300"/>
        </w:trPr>
        <w:tc>
          <w:tcPr>
            <w:tcW w:w="1006" w:type="pct"/>
            <w:shd w:val="clear" w:color="auto" w:fill="D9E2F3" w:themeFill="accent1" w:themeFillTint="33"/>
            <w:noWrap/>
            <w:hideMark/>
          </w:tcPr>
          <w:p w14:paraId="0E563EAD"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primary data reference, URL</w:t>
            </w:r>
          </w:p>
        </w:tc>
        <w:tc>
          <w:tcPr>
            <w:tcW w:w="903" w:type="pct"/>
            <w:shd w:val="clear" w:color="auto" w:fill="auto"/>
            <w:noWrap/>
          </w:tcPr>
          <w:p w14:paraId="1DAF25BA" w14:textId="77777777" w:rsidR="00656FFB" w:rsidRPr="00701100" w:rsidRDefault="00000000" w:rsidP="00145908">
            <w:pPr>
              <w:spacing w:after="0" w:line="240" w:lineRule="auto"/>
              <w:rPr>
                <w:rFonts w:ascii="Calibri" w:hAnsi="Calibri" w:cs="Calibri"/>
                <w:sz w:val="20"/>
                <w:szCs w:val="20"/>
                <w:lang w:val="en-GB"/>
              </w:rPr>
            </w:pPr>
            <w:hyperlink r:id="rId929" w:history="1">
              <w:r w:rsidR="00656FFB" w:rsidRPr="00701100">
                <w:rPr>
                  <w:rStyle w:val="Hyperlink"/>
                  <w:rFonts w:ascii="Calibri" w:hAnsi="Calibri" w:cs="Calibri"/>
                  <w:sz w:val="20"/>
                  <w:szCs w:val="20"/>
                  <w:lang w:val="en-GB"/>
                </w:rPr>
                <w:t>https://climatedata.imf.org/pages/bp-indicators</w:t>
              </w:r>
            </w:hyperlink>
            <w:r w:rsidR="00656FFB" w:rsidRPr="00701100">
              <w:rPr>
                <w:rFonts w:ascii="Calibri" w:hAnsi="Calibri" w:cs="Calibri"/>
                <w:sz w:val="20"/>
                <w:szCs w:val="20"/>
                <w:lang w:val="en-GB"/>
              </w:rPr>
              <w:t xml:space="preserve"> </w:t>
            </w:r>
          </w:p>
        </w:tc>
        <w:tc>
          <w:tcPr>
            <w:tcW w:w="904" w:type="pct"/>
            <w:shd w:val="clear" w:color="auto" w:fill="auto"/>
            <w:noWrap/>
          </w:tcPr>
          <w:p w14:paraId="634710DB" w14:textId="77777777" w:rsidR="00656FFB" w:rsidRPr="00701100" w:rsidRDefault="00000000" w:rsidP="00145908">
            <w:pPr>
              <w:spacing w:after="0" w:line="240" w:lineRule="auto"/>
              <w:rPr>
                <w:rFonts w:ascii="Calibri" w:hAnsi="Calibri" w:cs="Calibri"/>
                <w:sz w:val="20"/>
                <w:szCs w:val="20"/>
                <w:lang w:val="en-GB"/>
              </w:rPr>
            </w:pPr>
            <w:hyperlink r:id="rId930" w:history="1">
              <w:r w:rsidR="00656FFB" w:rsidRPr="00701100">
                <w:rPr>
                  <w:rStyle w:val="Hyperlink"/>
                  <w:rFonts w:ascii="Calibri" w:hAnsi="Calibri" w:cs="Calibri"/>
                  <w:sz w:val="20"/>
                  <w:szCs w:val="20"/>
                  <w:lang w:val="en-GB"/>
                </w:rPr>
                <w:t>https://climatedata.imf.org/pages/bp-indicators</w:t>
              </w:r>
            </w:hyperlink>
            <w:r w:rsidR="00656FFB" w:rsidRPr="00701100">
              <w:rPr>
                <w:rFonts w:ascii="Calibri" w:hAnsi="Calibri" w:cs="Calibri"/>
                <w:sz w:val="20"/>
                <w:szCs w:val="20"/>
                <w:lang w:val="en-GB"/>
              </w:rPr>
              <w:t xml:space="preserve"> </w:t>
            </w:r>
          </w:p>
        </w:tc>
        <w:tc>
          <w:tcPr>
            <w:tcW w:w="781" w:type="pct"/>
            <w:shd w:val="clear" w:color="auto" w:fill="auto"/>
            <w:noWrap/>
          </w:tcPr>
          <w:p w14:paraId="385E9BEB" w14:textId="77777777" w:rsidR="00656FFB" w:rsidRPr="00701100" w:rsidRDefault="00000000" w:rsidP="00145908">
            <w:pPr>
              <w:spacing w:after="0" w:line="240" w:lineRule="auto"/>
              <w:rPr>
                <w:rFonts w:ascii="Calibri" w:hAnsi="Calibri" w:cs="Calibri"/>
                <w:sz w:val="20"/>
                <w:szCs w:val="20"/>
                <w:lang w:val="en-GB"/>
              </w:rPr>
            </w:pPr>
            <w:hyperlink r:id="rId931" w:history="1">
              <w:r w:rsidR="00656FFB" w:rsidRPr="00701100">
                <w:rPr>
                  <w:rStyle w:val="Hyperlink"/>
                  <w:rFonts w:ascii="Calibri" w:hAnsi="Calibri" w:cs="Calibri"/>
                  <w:sz w:val="20"/>
                  <w:szCs w:val="20"/>
                  <w:lang w:val="en-GB"/>
                </w:rPr>
                <w:t>https://climatedata.imf.org/pages/bp-indicators</w:t>
              </w:r>
            </w:hyperlink>
            <w:r w:rsidR="00656FFB" w:rsidRPr="00701100">
              <w:rPr>
                <w:rFonts w:ascii="Calibri" w:hAnsi="Calibri" w:cs="Calibri"/>
                <w:sz w:val="20"/>
                <w:szCs w:val="20"/>
                <w:lang w:val="en-GB"/>
              </w:rPr>
              <w:t xml:space="preserve"> </w:t>
            </w:r>
          </w:p>
        </w:tc>
        <w:tc>
          <w:tcPr>
            <w:tcW w:w="750" w:type="pct"/>
            <w:shd w:val="clear" w:color="auto" w:fill="auto"/>
            <w:noWrap/>
          </w:tcPr>
          <w:p w14:paraId="2090519A" w14:textId="77777777" w:rsidR="00656FFB" w:rsidRPr="00701100" w:rsidRDefault="00000000" w:rsidP="00145908">
            <w:pPr>
              <w:spacing w:after="0" w:line="240" w:lineRule="auto"/>
              <w:rPr>
                <w:rFonts w:ascii="Calibri" w:hAnsi="Calibri" w:cs="Calibri"/>
                <w:sz w:val="20"/>
                <w:szCs w:val="20"/>
                <w:lang w:val="en-GB"/>
              </w:rPr>
            </w:pPr>
            <w:hyperlink r:id="rId932" w:history="1">
              <w:r w:rsidR="00656FFB" w:rsidRPr="00701100">
                <w:rPr>
                  <w:rStyle w:val="Hyperlink"/>
                  <w:rFonts w:ascii="Calibri" w:hAnsi="Calibri" w:cs="Calibri"/>
                  <w:sz w:val="20"/>
                  <w:szCs w:val="20"/>
                  <w:lang w:val="en-GB"/>
                </w:rPr>
                <w:t>https://climatedata.imf.org/pages/bp-indicators</w:t>
              </w:r>
            </w:hyperlink>
            <w:r w:rsidR="00656FFB" w:rsidRPr="00701100">
              <w:rPr>
                <w:rFonts w:ascii="Calibri" w:hAnsi="Calibri" w:cs="Calibri"/>
                <w:sz w:val="20"/>
                <w:szCs w:val="20"/>
                <w:lang w:val="en-GB"/>
              </w:rPr>
              <w:t xml:space="preserve"> </w:t>
            </w:r>
          </w:p>
        </w:tc>
        <w:tc>
          <w:tcPr>
            <w:tcW w:w="656" w:type="pct"/>
          </w:tcPr>
          <w:p w14:paraId="5B974282" w14:textId="77777777" w:rsidR="00656FFB" w:rsidRPr="00701100" w:rsidRDefault="00000000" w:rsidP="00145908">
            <w:pPr>
              <w:spacing w:after="0" w:line="240" w:lineRule="auto"/>
              <w:rPr>
                <w:rFonts w:ascii="Calibri" w:hAnsi="Calibri" w:cs="Calibri"/>
                <w:sz w:val="20"/>
                <w:szCs w:val="20"/>
                <w:lang w:val="en-GB"/>
              </w:rPr>
            </w:pPr>
            <w:hyperlink r:id="rId933" w:history="1">
              <w:r w:rsidR="00656FFB" w:rsidRPr="00701100">
                <w:rPr>
                  <w:rStyle w:val="Hyperlink"/>
                  <w:rFonts w:ascii="Calibri" w:hAnsi="Calibri" w:cs="Calibri"/>
                  <w:sz w:val="20"/>
                  <w:szCs w:val="20"/>
                  <w:lang w:val="en-GB"/>
                </w:rPr>
                <w:t>https://climatedata.imf.org/pages/bp-indicators</w:t>
              </w:r>
            </w:hyperlink>
            <w:r w:rsidR="00656FFB" w:rsidRPr="00701100">
              <w:rPr>
                <w:rFonts w:ascii="Calibri" w:hAnsi="Calibri" w:cs="Calibri"/>
                <w:sz w:val="20"/>
                <w:szCs w:val="20"/>
                <w:lang w:val="en-GB"/>
              </w:rPr>
              <w:t xml:space="preserve"> </w:t>
            </w:r>
          </w:p>
        </w:tc>
      </w:tr>
      <w:tr w:rsidR="00656FFB" w:rsidRPr="00701100" w14:paraId="3FB8384D" w14:textId="77777777" w:rsidTr="00145908">
        <w:trPr>
          <w:trHeight w:val="300"/>
        </w:trPr>
        <w:tc>
          <w:tcPr>
            <w:tcW w:w="1006" w:type="pct"/>
            <w:shd w:val="clear" w:color="auto" w:fill="D9E2F3" w:themeFill="accent1" w:themeFillTint="33"/>
            <w:noWrap/>
            <w:hideMark/>
          </w:tcPr>
          <w:p w14:paraId="158A351E"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Type </w:t>
            </w:r>
          </w:p>
        </w:tc>
        <w:tc>
          <w:tcPr>
            <w:tcW w:w="903" w:type="pct"/>
            <w:shd w:val="clear" w:color="auto" w:fill="auto"/>
            <w:noWrap/>
            <w:hideMark/>
          </w:tcPr>
          <w:p w14:paraId="722487D4" w14:textId="77777777" w:rsidR="00656FFB" w:rsidRPr="00701100" w:rsidRDefault="00656FFB" w:rsidP="00145908">
            <w:pPr>
              <w:tabs>
                <w:tab w:val="center" w:pos="840"/>
              </w:tabs>
              <w:spacing w:after="0" w:line="240" w:lineRule="auto"/>
              <w:rPr>
                <w:rFonts w:ascii="Calibri" w:hAnsi="Calibri" w:cs="Calibri"/>
                <w:sz w:val="20"/>
                <w:szCs w:val="20"/>
                <w:lang w:val="en-GB"/>
              </w:rPr>
            </w:pPr>
            <w:r w:rsidRPr="00701100">
              <w:rPr>
                <w:rFonts w:ascii="Calibri" w:hAnsi="Calibri" w:cs="Calibri"/>
                <w:sz w:val="20"/>
                <w:szCs w:val="20"/>
                <w:lang w:val="en-GB"/>
              </w:rPr>
              <w:t>E</w:t>
            </w:r>
            <w:r w:rsidRPr="00701100">
              <w:rPr>
                <w:rFonts w:ascii="Calibri" w:hAnsi="Calibri" w:cs="Calibri"/>
                <w:sz w:val="20"/>
                <w:szCs w:val="20"/>
                <w:lang w:val="en-GB"/>
              </w:rPr>
              <w:tab/>
            </w:r>
          </w:p>
        </w:tc>
        <w:tc>
          <w:tcPr>
            <w:tcW w:w="904" w:type="pct"/>
            <w:shd w:val="clear" w:color="auto" w:fill="auto"/>
            <w:noWrap/>
            <w:hideMark/>
          </w:tcPr>
          <w:p w14:paraId="7E7BB83D"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E</w:t>
            </w:r>
          </w:p>
        </w:tc>
        <w:tc>
          <w:tcPr>
            <w:tcW w:w="781" w:type="pct"/>
            <w:shd w:val="clear" w:color="auto" w:fill="auto"/>
            <w:noWrap/>
            <w:hideMark/>
          </w:tcPr>
          <w:p w14:paraId="6B57EF79"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E</w:t>
            </w:r>
          </w:p>
        </w:tc>
        <w:tc>
          <w:tcPr>
            <w:tcW w:w="750" w:type="pct"/>
            <w:shd w:val="clear" w:color="auto" w:fill="auto"/>
            <w:noWrap/>
            <w:hideMark/>
          </w:tcPr>
          <w:p w14:paraId="278AE3C7"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E</w:t>
            </w:r>
          </w:p>
        </w:tc>
        <w:tc>
          <w:tcPr>
            <w:tcW w:w="656" w:type="pct"/>
          </w:tcPr>
          <w:p w14:paraId="165115A6"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E</w:t>
            </w:r>
          </w:p>
        </w:tc>
      </w:tr>
      <w:tr w:rsidR="00656FFB" w:rsidRPr="00701100" w14:paraId="7CC3CCFA" w14:textId="77777777" w:rsidTr="00145908">
        <w:trPr>
          <w:trHeight w:val="300"/>
        </w:trPr>
        <w:tc>
          <w:tcPr>
            <w:tcW w:w="1006" w:type="pct"/>
            <w:shd w:val="clear" w:color="auto" w:fill="D9E2F3" w:themeFill="accent1" w:themeFillTint="33"/>
            <w:noWrap/>
            <w:hideMark/>
          </w:tcPr>
          <w:p w14:paraId="1954C841"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International secondary data references</w:t>
            </w:r>
          </w:p>
        </w:tc>
        <w:tc>
          <w:tcPr>
            <w:tcW w:w="903" w:type="pct"/>
            <w:shd w:val="clear" w:color="auto" w:fill="auto"/>
            <w:noWrap/>
          </w:tcPr>
          <w:p w14:paraId="649316C4" w14:textId="77777777" w:rsidR="00656FFB" w:rsidRPr="00701100" w:rsidRDefault="00656FFB" w:rsidP="00145908">
            <w:pPr>
              <w:spacing w:after="0" w:line="240" w:lineRule="auto"/>
              <w:rPr>
                <w:rFonts w:ascii="Calibri" w:hAnsi="Calibri" w:cs="Calibri"/>
                <w:sz w:val="20"/>
                <w:szCs w:val="20"/>
                <w:lang w:val="en-GB"/>
              </w:rPr>
            </w:pPr>
          </w:p>
        </w:tc>
        <w:tc>
          <w:tcPr>
            <w:tcW w:w="904" w:type="pct"/>
            <w:shd w:val="clear" w:color="auto" w:fill="auto"/>
          </w:tcPr>
          <w:p w14:paraId="79DD3D09" w14:textId="77777777" w:rsidR="00656FFB" w:rsidRPr="00701100" w:rsidRDefault="00656FFB" w:rsidP="00145908">
            <w:pPr>
              <w:spacing w:after="0" w:line="240" w:lineRule="auto"/>
              <w:rPr>
                <w:rFonts w:ascii="Calibri" w:hAnsi="Calibri" w:cs="Calibri"/>
                <w:sz w:val="20"/>
                <w:szCs w:val="20"/>
                <w:lang w:val="en-GB"/>
              </w:rPr>
            </w:pPr>
          </w:p>
        </w:tc>
        <w:tc>
          <w:tcPr>
            <w:tcW w:w="781" w:type="pct"/>
            <w:shd w:val="clear" w:color="auto" w:fill="auto"/>
            <w:noWrap/>
          </w:tcPr>
          <w:p w14:paraId="377B6853" w14:textId="77777777" w:rsidR="00656FFB" w:rsidRPr="00701100" w:rsidRDefault="00656FFB" w:rsidP="00145908">
            <w:pPr>
              <w:spacing w:after="0" w:line="240" w:lineRule="auto"/>
              <w:rPr>
                <w:rFonts w:ascii="Calibri" w:hAnsi="Calibri" w:cs="Calibri"/>
                <w:sz w:val="20"/>
                <w:szCs w:val="20"/>
                <w:lang w:val="en-GB"/>
              </w:rPr>
            </w:pPr>
          </w:p>
        </w:tc>
        <w:tc>
          <w:tcPr>
            <w:tcW w:w="750" w:type="pct"/>
            <w:shd w:val="clear" w:color="auto" w:fill="auto"/>
            <w:noWrap/>
          </w:tcPr>
          <w:p w14:paraId="145DFAEB" w14:textId="77777777" w:rsidR="00656FFB" w:rsidRPr="00701100" w:rsidRDefault="00656FFB" w:rsidP="00145908">
            <w:pPr>
              <w:spacing w:after="0" w:line="240" w:lineRule="auto"/>
              <w:rPr>
                <w:rFonts w:ascii="Calibri" w:hAnsi="Calibri" w:cs="Calibri"/>
                <w:sz w:val="20"/>
                <w:szCs w:val="20"/>
                <w:lang w:val="en-GB"/>
              </w:rPr>
            </w:pPr>
          </w:p>
        </w:tc>
        <w:tc>
          <w:tcPr>
            <w:tcW w:w="656" w:type="pct"/>
          </w:tcPr>
          <w:p w14:paraId="746FB6C6" w14:textId="77777777" w:rsidR="00656FFB" w:rsidRPr="00701100" w:rsidRDefault="00656FFB" w:rsidP="00145908">
            <w:pPr>
              <w:spacing w:after="0" w:line="240" w:lineRule="auto"/>
              <w:rPr>
                <w:rFonts w:ascii="Calibri" w:hAnsi="Calibri" w:cs="Calibri"/>
                <w:sz w:val="20"/>
                <w:szCs w:val="20"/>
                <w:lang w:val="en-GB"/>
              </w:rPr>
            </w:pPr>
          </w:p>
        </w:tc>
      </w:tr>
      <w:tr w:rsidR="00656FFB" w:rsidRPr="00701100" w14:paraId="72CFC5B3" w14:textId="77777777" w:rsidTr="00145908">
        <w:trPr>
          <w:trHeight w:val="300"/>
        </w:trPr>
        <w:tc>
          <w:tcPr>
            <w:tcW w:w="1006" w:type="pct"/>
            <w:shd w:val="clear" w:color="auto" w:fill="D9E2F3" w:themeFill="accent1" w:themeFillTint="33"/>
            <w:noWrap/>
            <w:hideMark/>
          </w:tcPr>
          <w:p w14:paraId="7E9B872E"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Other data references</w:t>
            </w:r>
          </w:p>
        </w:tc>
        <w:tc>
          <w:tcPr>
            <w:tcW w:w="903" w:type="pct"/>
            <w:shd w:val="clear" w:color="auto" w:fill="auto"/>
          </w:tcPr>
          <w:p w14:paraId="2F9DF35C" w14:textId="77777777" w:rsidR="00656FFB" w:rsidRPr="00701100" w:rsidRDefault="00656FFB" w:rsidP="00145908">
            <w:pPr>
              <w:spacing w:after="0" w:line="240" w:lineRule="auto"/>
              <w:rPr>
                <w:rFonts w:ascii="Calibri" w:hAnsi="Calibri" w:cs="Calibri"/>
                <w:color w:val="0070C0"/>
                <w:sz w:val="20"/>
                <w:szCs w:val="20"/>
                <w:lang w:val="en-GB"/>
              </w:rPr>
            </w:pPr>
          </w:p>
        </w:tc>
        <w:tc>
          <w:tcPr>
            <w:tcW w:w="904" w:type="pct"/>
            <w:shd w:val="clear" w:color="auto" w:fill="auto"/>
            <w:noWrap/>
            <w:hideMark/>
          </w:tcPr>
          <w:p w14:paraId="598DEFCE" w14:textId="77777777" w:rsidR="00656FFB" w:rsidRPr="00701100" w:rsidRDefault="00656FFB" w:rsidP="00145908">
            <w:pPr>
              <w:spacing w:after="0" w:line="240" w:lineRule="auto"/>
              <w:rPr>
                <w:rFonts w:ascii="Calibri" w:hAnsi="Calibri" w:cs="Calibri"/>
                <w:color w:val="0070C0"/>
                <w:sz w:val="20"/>
                <w:szCs w:val="20"/>
                <w:lang w:val="en-GB"/>
              </w:rPr>
            </w:pPr>
          </w:p>
        </w:tc>
        <w:tc>
          <w:tcPr>
            <w:tcW w:w="781" w:type="pct"/>
            <w:shd w:val="clear" w:color="auto" w:fill="auto"/>
            <w:noWrap/>
            <w:hideMark/>
          </w:tcPr>
          <w:p w14:paraId="35359471" w14:textId="77777777" w:rsidR="00656FFB" w:rsidRPr="00701100" w:rsidRDefault="00656FFB" w:rsidP="00145908">
            <w:pPr>
              <w:spacing w:after="0" w:line="240" w:lineRule="auto"/>
              <w:rPr>
                <w:sz w:val="20"/>
                <w:szCs w:val="20"/>
                <w:lang w:val="en-GB"/>
              </w:rPr>
            </w:pPr>
          </w:p>
        </w:tc>
        <w:tc>
          <w:tcPr>
            <w:tcW w:w="750" w:type="pct"/>
            <w:shd w:val="clear" w:color="auto" w:fill="auto"/>
            <w:noWrap/>
            <w:hideMark/>
          </w:tcPr>
          <w:p w14:paraId="638C8E63" w14:textId="77777777" w:rsidR="00656FFB" w:rsidRPr="00701100" w:rsidRDefault="00656FFB" w:rsidP="00145908">
            <w:pPr>
              <w:spacing w:after="0" w:line="240" w:lineRule="auto"/>
              <w:rPr>
                <w:sz w:val="20"/>
                <w:szCs w:val="20"/>
                <w:lang w:val="en-GB"/>
              </w:rPr>
            </w:pPr>
          </w:p>
        </w:tc>
        <w:tc>
          <w:tcPr>
            <w:tcW w:w="656" w:type="pct"/>
          </w:tcPr>
          <w:p w14:paraId="223F55EA" w14:textId="77777777" w:rsidR="00656FFB" w:rsidRPr="00701100" w:rsidRDefault="00656FFB" w:rsidP="00145908">
            <w:pPr>
              <w:spacing w:after="0" w:line="240" w:lineRule="auto"/>
              <w:rPr>
                <w:sz w:val="20"/>
                <w:szCs w:val="20"/>
                <w:lang w:val="en-GB"/>
              </w:rPr>
            </w:pPr>
          </w:p>
        </w:tc>
      </w:tr>
      <w:tr w:rsidR="00656FFB" w:rsidRPr="00701100" w14:paraId="075E7984" w14:textId="77777777" w:rsidTr="00145908">
        <w:trPr>
          <w:trHeight w:val="320"/>
        </w:trPr>
        <w:tc>
          <w:tcPr>
            <w:tcW w:w="1006" w:type="pct"/>
            <w:shd w:val="clear" w:color="auto" w:fill="D9E2F3" w:themeFill="accent1" w:themeFillTint="33"/>
            <w:noWrap/>
            <w:hideMark/>
          </w:tcPr>
          <w:p w14:paraId="27E0601C"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Potential aggregations and scales </w:t>
            </w:r>
          </w:p>
        </w:tc>
        <w:tc>
          <w:tcPr>
            <w:tcW w:w="903" w:type="pct"/>
            <w:shd w:val="clear" w:color="auto" w:fill="auto"/>
          </w:tcPr>
          <w:p w14:paraId="65D3E437" w14:textId="77777777" w:rsidR="00656FFB" w:rsidRPr="00701100" w:rsidRDefault="00656FFB" w:rsidP="00145908">
            <w:pPr>
              <w:spacing w:after="0" w:line="240" w:lineRule="auto"/>
              <w:rPr>
                <w:rFonts w:ascii="Calibri" w:hAnsi="Calibri" w:cs="Calibri"/>
                <w:color w:val="0070C0"/>
                <w:sz w:val="20"/>
                <w:szCs w:val="20"/>
                <w:lang w:val="en-GB"/>
              </w:rPr>
            </w:pPr>
          </w:p>
        </w:tc>
        <w:tc>
          <w:tcPr>
            <w:tcW w:w="904" w:type="pct"/>
            <w:shd w:val="clear" w:color="auto" w:fill="auto"/>
            <w:noWrap/>
          </w:tcPr>
          <w:p w14:paraId="0CE70E37"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For each country/reporter can be presented in aggregate (all trading partners total) or by partner country.</w:t>
            </w:r>
          </w:p>
        </w:tc>
        <w:tc>
          <w:tcPr>
            <w:tcW w:w="781" w:type="pct"/>
            <w:shd w:val="clear" w:color="auto" w:fill="auto"/>
            <w:noWrap/>
          </w:tcPr>
          <w:p w14:paraId="17190D9A"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For each country/reporter can be presented in aggregate (all trading partners total) or by partner country.</w:t>
            </w:r>
          </w:p>
        </w:tc>
        <w:tc>
          <w:tcPr>
            <w:tcW w:w="750" w:type="pct"/>
            <w:shd w:val="clear" w:color="auto" w:fill="auto"/>
            <w:noWrap/>
          </w:tcPr>
          <w:p w14:paraId="372B9A92"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For each country/reporter can be presented in aggregate (all trading partners total) or by partner country. In addition to level, can also be presented as a share of the country’s </w:t>
            </w:r>
            <w:r w:rsidRPr="00701100">
              <w:rPr>
                <w:rFonts w:ascii="Calibri" w:hAnsi="Calibri" w:cs="Calibri"/>
                <w:sz w:val="20"/>
                <w:szCs w:val="20"/>
                <w:lang w:val="en-GB"/>
              </w:rPr>
              <w:lastRenderedPageBreak/>
              <w:t>total exports or as a share of GDP.</w:t>
            </w:r>
          </w:p>
        </w:tc>
        <w:tc>
          <w:tcPr>
            <w:tcW w:w="656" w:type="pct"/>
          </w:tcPr>
          <w:p w14:paraId="1ED5B3C6"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lastRenderedPageBreak/>
              <w:t xml:space="preserve">For each country/reporter can be presented in aggregate (all trading partners total) or by partner country. In addition to level, can also be presented as share of the country’s </w:t>
            </w:r>
            <w:r w:rsidRPr="00701100">
              <w:rPr>
                <w:rFonts w:ascii="Calibri" w:hAnsi="Calibri" w:cs="Calibri"/>
                <w:sz w:val="20"/>
                <w:szCs w:val="20"/>
                <w:lang w:val="en-GB"/>
              </w:rPr>
              <w:lastRenderedPageBreak/>
              <w:t>total imports or as a share of GDP.</w:t>
            </w:r>
          </w:p>
        </w:tc>
      </w:tr>
      <w:tr w:rsidR="00656FFB" w:rsidRPr="00701100" w14:paraId="6BB912E3" w14:textId="77777777" w:rsidTr="00145908">
        <w:trPr>
          <w:trHeight w:val="300"/>
        </w:trPr>
        <w:tc>
          <w:tcPr>
            <w:tcW w:w="1006" w:type="pct"/>
            <w:shd w:val="clear" w:color="auto" w:fill="D9E2F3" w:themeFill="accent1" w:themeFillTint="33"/>
            <w:noWrap/>
            <w:hideMark/>
          </w:tcPr>
          <w:p w14:paraId="4E687479" w14:textId="77777777" w:rsidR="00656FFB" w:rsidRPr="00701100" w:rsidRDefault="00656FFB" w:rsidP="00E371DE">
            <w:pPr>
              <w:spacing w:after="0" w:line="240" w:lineRule="auto"/>
              <w:rPr>
                <w:rFonts w:ascii="Calibri" w:hAnsi="Calibri" w:cs="Calibri"/>
                <w:b/>
                <w:bCs/>
                <w:color w:val="0070C0"/>
                <w:sz w:val="20"/>
                <w:szCs w:val="20"/>
                <w:lang w:val="en-GB"/>
              </w:rPr>
            </w:pPr>
            <w:r w:rsidRPr="00701100">
              <w:rPr>
                <w:rFonts w:ascii="Calibri" w:hAnsi="Calibri" w:cs="Calibri"/>
                <w:b/>
                <w:bCs/>
                <w:color w:val="0070C0"/>
                <w:sz w:val="20"/>
                <w:szCs w:val="20"/>
                <w:lang w:val="en-GB"/>
              </w:rPr>
              <w:t xml:space="preserve">Methodological guidance </w:t>
            </w:r>
          </w:p>
        </w:tc>
        <w:tc>
          <w:tcPr>
            <w:tcW w:w="3994" w:type="pct"/>
            <w:gridSpan w:val="5"/>
            <w:shd w:val="clear" w:color="auto" w:fill="auto"/>
            <w:noWrap/>
            <w:hideMark/>
          </w:tcPr>
          <w:p w14:paraId="184936A7"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IMF Climate Change Dashboard metadata for cross border indicators. </w:t>
            </w:r>
          </w:p>
          <w:p w14:paraId="4BC25F56" w14:textId="77777777" w:rsidR="00656FFB" w:rsidRPr="00701100" w:rsidRDefault="00656FFB" w:rsidP="00145908">
            <w:pPr>
              <w:pStyle w:val="ListParagraph"/>
              <w:numPr>
                <w:ilvl w:val="0"/>
                <w:numId w:val="12"/>
              </w:numPr>
              <w:spacing w:after="0" w:line="240" w:lineRule="auto"/>
              <w:rPr>
                <w:rFonts w:ascii="Calibri" w:hAnsi="Calibri" w:cs="Calibri"/>
                <w:sz w:val="20"/>
                <w:szCs w:val="20"/>
                <w:lang w:val="fr-FR"/>
              </w:rPr>
            </w:pPr>
            <w:r w:rsidRPr="00701100">
              <w:rPr>
                <w:rFonts w:ascii="Calibri" w:hAnsi="Calibri" w:cs="Calibri"/>
                <w:sz w:val="20"/>
                <w:szCs w:val="20"/>
                <w:lang w:val="fr-FR"/>
              </w:rPr>
              <w:t xml:space="preserve">Information, </w:t>
            </w:r>
            <w:hyperlink r:id="rId934" w:history="1">
              <w:r w:rsidRPr="00701100">
                <w:rPr>
                  <w:rStyle w:val="Hyperlink"/>
                  <w:rFonts w:ascii="Calibri" w:hAnsi="Calibri" w:cs="Calibri"/>
                  <w:sz w:val="20"/>
                  <w:szCs w:val="20"/>
                  <w:lang w:val="fr-FR"/>
                </w:rPr>
                <w:t>https://climatedata.imf.org/datasets/1d33174e9e46429d9e570d539556f66a_0/about</w:t>
              </w:r>
            </w:hyperlink>
          </w:p>
          <w:p w14:paraId="7AD048B2" w14:textId="77777777" w:rsidR="00656FFB" w:rsidRPr="00701100" w:rsidRDefault="00656FFB" w:rsidP="00145908">
            <w:pPr>
              <w:pStyle w:val="ListParagraph"/>
              <w:numPr>
                <w:ilvl w:val="0"/>
                <w:numId w:val="12"/>
              </w:numPr>
              <w:spacing w:after="0" w:line="240" w:lineRule="auto"/>
              <w:rPr>
                <w:rFonts w:ascii="Calibri" w:hAnsi="Calibri" w:cs="Calibri"/>
                <w:sz w:val="20"/>
                <w:szCs w:val="20"/>
                <w:lang w:val="en-GB"/>
              </w:rPr>
            </w:pPr>
            <w:r w:rsidRPr="00701100">
              <w:rPr>
                <w:rFonts w:ascii="Calibri" w:hAnsi="Calibri" w:cs="Calibri"/>
                <w:sz w:val="20"/>
                <w:szCs w:val="20"/>
                <w:lang w:val="en-GB"/>
              </w:rPr>
              <w:t xml:space="preserve">Methodology, </w:t>
            </w:r>
            <w:hyperlink r:id="rId935" w:history="1">
              <w:r w:rsidRPr="00701100">
                <w:rPr>
                  <w:rStyle w:val="Hyperlink"/>
                  <w:rFonts w:ascii="Calibri" w:hAnsi="Calibri" w:cs="Calibri"/>
                  <w:sz w:val="20"/>
                  <w:szCs w:val="20"/>
                  <w:lang w:val="en-GB"/>
                </w:rPr>
                <w:t>https://climatedata.imf.org/datasets/e46085cc97e445bb9c69e7de3bffbbac</w:t>
              </w:r>
            </w:hyperlink>
          </w:p>
          <w:p w14:paraId="2381C86E" w14:textId="77777777" w:rsidR="00656FFB" w:rsidRPr="00701100" w:rsidRDefault="00656FFB" w:rsidP="00145908">
            <w:pPr>
              <w:pStyle w:val="ListParagraph"/>
              <w:numPr>
                <w:ilvl w:val="0"/>
                <w:numId w:val="12"/>
              </w:numPr>
              <w:spacing w:after="0" w:line="240" w:lineRule="auto"/>
              <w:rPr>
                <w:rFonts w:ascii="Calibri" w:hAnsi="Calibri" w:cs="Calibri"/>
                <w:sz w:val="20"/>
                <w:szCs w:val="20"/>
                <w:lang w:val="en-GB"/>
              </w:rPr>
            </w:pPr>
            <w:r w:rsidRPr="00701100">
              <w:rPr>
                <w:rFonts w:ascii="Calibri" w:hAnsi="Calibri" w:cs="Calibri"/>
                <w:sz w:val="20"/>
                <w:szCs w:val="20"/>
                <w:lang w:val="en-GB"/>
              </w:rPr>
              <w:t xml:space="preserve">Low Carbon Technology Harmonized System Codes, </w:t>
            </w:r>
            <w:hyperlink r:id="rId936" w:history="1">
              <w:r w:rsidRPr="00701100">
                <w:rPr>
                  <w:rStyle w:val="Hyperlink"/>
                  <w:rFonts w:ascii="Calibri" w:hAnsi="Calibri" w:cs="Calibri"/>
                  <w:sz w:val="20"/>
                  <w:szCs w:val="20"/>
                  <w:lang w:val="en-GB"/>
                </w:rPr>
                <w:t>https://www.arcgis.com/sharing/rest/content/items/db7225ef9451443cb6907e880e43cd71/data</w:t>
              </w:r>
            </w:hyperlink>
            <w:r w:rsidRPr="00701100">
              <w:rPr>
                <w:rFonts w:ascii="Calibri" w:hAnsi="Calibri" w:cs="Calibri"/>
                <w:sz w:val="20"/>
                <w:szCs w:val="20"/>
                <w:lang w:val="en-GB"/>
              </w:rPr>
              <w:t xml:space="preserve"> </w:t>
            </w:r>
          </w:p>
          <w:p w14:paraId="44F2EFDD" w14:textId="17EE0577" w:rsidR="00656FFB" w:rsidRPr="00701100" w:rsidRDefault="00656FFB" w:rsidP="00145908">
            <w:pPr>
              <w:spacing w:after="0" w:line="240" w:lineRule="auto"/>
              <w:rPr>
                <w:rStyle w:val="Hyperlink"/>
                <w:rFonts w:ascii="Calibri" w:hAnsi="Calibri" w:cs="Calibri"/>
                <w:color w:val="auto"/>
                <w:sz w:val="20"/>
                <w:szCs w:val="20"/>
                <w:lang w:val="en-GB"/>
              </w:rPr>
            </w:pPr>
            <w:r w:rsidRPr="00701100">
              <w:rPr>
                <w:rFonts w:ascii="Calibri" w:hAnsi="Calibri" w:cs="Calibri"/>
                <w:sz w:val="20"/>
                <w:szCs w:val="20"/>
                <w:lang w:val="en-GB"/>
              </w:rPr>
              <w:t>SEEA</w:t>
            </w:r>
            <w:r w:rsidR="00643E73" w:rsidRPr="00701100">
              <w:rPr>
                <w:rFonts w:ascii="Calibri" w:hAnsi="Calibri" w:cs="Calibri"/>
                <w:sz w:val="20"/>
                <w:szCs w:val="20"/>
                <w:lang w:val="en-GB"/>
              </w:rPr>
              <w:t>-</w:t>
            </w:r>
            <w:r w:rsidRPr="00701100">
              <w:rPr>
                <w:rFonts w:ascii="Calibri" w:hAnsi="Calibri" w:cs="Calibri"/>
                <w:sz w:val="20"/>
                <w:szCs w:val="20"/>
                <w:lang w:val="en-GB"/>
              </w:rPr>
              <w:t xml:space="preserve">CF, </w:t>
            </w:r>
            <w:hyperlink r:id="rId937" w:history="1">
              <w:r w:rsidRPr="00701100">
                <w:rPr>
                  <w:rStyle w:val="Hyperlink"/>
                  <w:rFonts w:ascii="Calibri" w:hAnsi="Calibri" w:cs="Calibri"/>
                  <w:sz w:val="20"/>
                  <w:szCs w:val="20"/>
                  <w:lang w:val="en-GB"/>
                </w:rPr>
                <w:t>https://seea.un.org/content/seea-central-framework</w:t>
              </w:r>
            </w:hyperlink>
            <w:r w:rsidR="001366C0" w:rsidRPr="00701100">
              <w:rPr>
                <w:rStyle w:val="Hyperlink"/>
                <w:rFonts w:ascii="Calibri" w:hAnsi="Calibri" w:cs="Calibri"/>
                <w:color w:val="auto"/>
                <w:sz w:val="20"/>
                <w:szCs w:val="20"/>
                <w:lang w:val="en-GB"/>
              </w:rPr>
              <w:t>;</w:t>
            </w:r>
          </w:p>
          <w:p w14:paraId="36E8CB33" w14:textId="2154543D"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SEEA CF Draft Technical Note on Environmental Goods and Services Sector, </w:t>
            </w:r>
            <w:hyperlink r:id="rId938" w:history="1">
              <w:r w:rsidRPr="00701100">
                <w:rPr>
                  <w:rStyle w:val="Hyperlink"/>
                  <w:rFonts w:ascii="Calibri" w:hAnsi="Calibri" w:cs="Calibri"/>
                  <w:sz w:val="20"/>
                  <w:szCs w:val="20"/>
                  <w:lang w:val="en-GB"/>
                </w:rPr>
                <w:t>https://seea.un.org/sites/seea.un.org/files/seea_technical_note_-_egss_july_8_2016_draft.pdf</w:t>
              </w:r>
            </w:hyperlink>
            <w:r w:rsidR="001366C0" w:rsidRPr="00701100">
              <w:rPr>
                <w:rStyle w:val="Hyperlink"/>
                <w:rFonts w:ascii="Calibri" w:hAnsi="Calibri" w:cs="Calibri"/>
                <w:color w:val="auto"/>
                <w:sz w:val="20"/>
                <w:szCs w:val="20"/>
                <w:lang w:val="en-GB"/>
              </w:rPr>
              <w:t>;</w:t>
            </w:r>
          </w:p>
          <w:p w14:paraId="1BC83C2C" w14:textId="77777777" w:rsidR="00656FFB" w:rsidRPr="00701100" w:rsidRDefault="00656FFB" w:rsidP="00145908">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Integrated Framework for Environmental Activity Accounts, </w:t>
            </w:r>
            <w:hyperlink r:id="rId939" w:history="1">
              <w:r w:rsidRPr="00701100">
                <w:rPr>
                  <w:rStyle w:val="Hyperlink"/>
                  <w:rFonts w:ascii="Calibri" w:hAnsi="Calibri" w:cs="Calibri"/>
                  <w:sz w:val="20"/>
                  <w:szCs w:val="20"/>
                  <w:lang w:val="en-GB"/>
                </w:rPr>
                <w:t>https://seea.un.org/sites/seea.un.org/files/seea_paper_integrated_framework_estat_v5_0.pdf</w:t>
              </w:r>
            </w:hyperlink>
          </w:p>
        </w:tc>
      </w:tr>
    </w:tbl>
    <w:p w14:paraId="3616836E"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n-GB"/>
        </w:rPr>
      </w:pPr>
      <w:r w:rsidRPr="00701100">
        <w:rPr>
          <w:lang w:val="en-GB"/>
        </w:rPr>
        <w:br w:type="page"/>
      </w:r>
    </w:p>
    <w:p w14:paraId="18BCDB45" w14:textId="77777777" w:rsidR="00656FFB" w:rsidRPr="00701100" w:rsidRDefault="00656FFB" w:rsidP="00E371DE">
      <w:pPr>
        <w:pStyle w:val="Heading1"/>
        <w:rPr>
          <w:rFonts w:ascii="Calibri" w:hAnsi="Calibri" w:cs="Calibri"/>
          <w:b/>
          <w:bCs/>
          <w:color w:val="FF0000"/>
          <w:lang w:val="en-GB"/>
        </w:rPr>
      </w:pPr>
      <w:bookmarkStart w:id="375" w:name="target122"/>
      <w:bookmarkStart w:id="376" w:name="_Toc129251451"/>
      <w:r w:rsidRPr="00701100">
        <w:rPr>
          <w:rFonts w:asciiTheme="minorHAnsi" w:hAnsiTheme="minorHAnsi" w:cstheme="minorHAnsi"/>
          <w:b/>
          <w:bCs/>
          <w:lang w:val="en-GB"/>
        </w:rPr>
        <w:lastRenderedPageBreak/>
        <w:t>122</w:t>
      </w:r>
      <w:bookmarkEnd w:id="375"/>
      <w:r w:rsidRPr="00701100">
        <w:rPr>
          <w:rFonts w:asciiTheme="minorHAnsi" w:hAnsiTheme="minorHAnsi" w:cstheme="minorHAnsi"/>
          <w:b/>
          <w:bCs/>
          <w:lang w:val="en-GB"/>
        </w:rPr>
        <w:t>. Greenhouse gas intensity of the economy (including transport)</w:t>
      </w:r>
      <w:bookmarkEnd w:id="376"/>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0080"/>
      </w:tblGrid>
      <w:tr w:rsidR="00656FFB" w:rsidRPr="00701100" w14:paraId="3013B428" w14:textId="77777777" w:rsidTr="00316D6E">
        <w:trPr>
          <w:trHeight w:val="29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2034A469" w14:textId="77777777" w:rsidR="00656FFB" w:rsidRPr="00701100" w:rsidRDefault="00656FFB" w:rsidP="00E371DE">
            <w:pPr>
              <w:spacing w:after="0" w:line="240" w:lineRule="auto"/>
              <w:rPr>
                <w:rFonts w:ascii="Calibri" w:eastAsia="Times New Roman" w:hAnsi="Calibri" w:cs="Calibri"/>
                <w:color w:val="0070C0"/>
                <w:sz w:val="20"/>
                <w:szCs w:val="20"/>
                <w:lang w:val="en-GB"/>
              </w:rPr>
            </w:pPr>
            <w:r w:rsidRPr="00701100">
              <w:rPr>
                <w:rFonts w:ascii="Calibri" w:hAnsi="Calibri" w:cs="Calibri"/>
                <w:b/>
                <w:bCs/>
                <w:color w:val="FFFFFF" w:themeColor="background1"/>
                <w:lang w:val="en-GB"/>
              </w:rPr>
              <w:t>Field</w:t>
            </w:r>
          </w:p>
        </w:tc>
        <w:tc>
          <w:tcPr>
            <w:tcW w:w="10080" w:type="dxa"/>
            <w:tcBorders>
              <w:top w:val="single" w:sz="4" w:space="0" w:color="auto"/>
              <w:left w:val="nil"/>
              <w:bottom w:val="single" w:sz="4" w:space="0" w:color="auto"/>
              <w:right w:val="single" w:sz="4" w:space="0" w:color="auto"/>
            </w:tcBorders>
            <w:shd w:val="clear" w:color="auto" w:fill="0070C0"/>
            <w:noWrap/>
          </w:tcPr>
          <w:p w14:paraId="1E94086B" w14:textId="77777777" w:rsidR="00656FFB" w:rsidRPr="00701100" w:rsidRDefault="00656FFB" w:rsidP="00E371DE">
            <w:pPr>
              <w:spacing w:after="0" w:line="240" w:lineRule="auto"/>
              <w:rPr>
                <w:rFonts w:ascii="Calibri" w:eastAsia="Times New Roman" w:hAnsi="Calibri" w:cs="Calibri"/>
                <w:sz w:val="20"/>
                <w:szCs w:val="20"/>
                <w:lang w:val="en-GB"/>
              </w:rPr>
            </w:pPr>
            <w:r w:rsidRPr="00701100">
              <w:rPr>
                <w:rFonts w:ascii="Calibri" w:hAnsi="Calibri" w:cs="Calibri"/>
                <w:b/>
                <w:bCs/>
                <w:color w:val="FFFFFF" w:themeColor="background1"/>
                <w:lang w:val="en-GB"/>
              </w:rPr>
              <w:t>Description</w:t>
            </w:r>
          </w:p>
        </w:tc>
      </w:tr>
      <w:tr w:rsidR="00656FFB" w:rsidRPr="00701100" w14:paraId="7836141E" w14:textId="77777777" w:rsidTr="00316D6E">
        <w:trPr>
          <w:trHeight w:val="290"/>
        </w:trPr>
        <w:tc>
          <w:tcPr>
            <w:tcW w:w="4315" w:type="dxa"/>
            <w:shd w:val="clear" w:color="auto" w:fill="D9E2F3" w:themeFill="accent1" w:themeFillTint="33"/>
            <w:noWrap/>
            <w:hideMark/>
          </w:tcPr>
          <w:p w14:paraId="7EF340B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10080" w:type="dxa"/>
            <w:shd w:val="clear" w:color="auto" w:fill="auto"/>
            <w:noWrap/>
            <w:hideMark/>
          </w:tcPr>
          <w:p w14:paraId="550692AF"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Greenhouse gas intensity of the economy (including transport)</w:t>
            </w:r>
          </w:p>
        </w:tc>
      </w:tr>
      <w:tr w:rsidR="00656FFB" w:rsidRPr="00701100" w14:paraId="13A38546" w14:textId="77777777" w:rsidTr="00316D6E">
        <w:trPr>
          <w:trHeight w:val="290"/>
        </w:trPr>
        <w:tc>
          <w:tcPr>
            <w:tcW w:w="4315" w:type="dxa"/>
            <w:shd w:val="clear" w:color="auto" w:fill="D9E2F3" w:themeFill="accent1" w:themeFillTint="33"/>
            <w:noWrap/>
            <w:hideMark/>
          </w:tcPr>
          <w:p w14:paraId="4DAECD3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10080" w:type="dxa"/>
            <w:shd w:val="clear" w:color="auto" w:fill="auto"/>
            <w:noWrap/>
            <w:hideMark/>
          </w:tcPr>
          <w:p w14:paraId="46039CCF" w14:textId="77777777" w:rsidR="00656FFB" w:rsidRPr="00701100" w:rsidRDefault="00656FFB" w:rsidP="00316D6E">
            <w:pPr>
              <w:spacing w:after="0" w:line="240" w:lineRule="auto"/>
              <w:rPr>
                <w:rFonts w:ascii="Calibri" w:eastAsia="Times New Roman" w:hAnsi="Calibri" w:cs="Calibri"/>
                <w:color w:val="0070C0"/>
                <w:sz w:val="20"/>
                <w:szCs w:val="20"/>
                <w:lang w:val="en-GB"/>
              </w:rPr>
            </w:pPr>
            <w:r w:rsidRPr="00701100">
              <w:rPr>
                <w:rFonts w:ascii="Calibri" w:eastAsia="Times New Roman" w:hAnsi="Calibri" w:cs="Calibri"/>
                <w:sz w:val="20"/>
                <w:szCs w:val="20"/>
                <w:lang w:val="en-GB"/>
              </w:rPr>
              <w:t>Refer to original source in metadata</w:t>
            </w:r>
          </w:p>
        </w:tc>
      </w:tr>
      <w:tr w:rsidR="00656FFB" w:rsidRPr="00701100" w14:paraId="1048A330" w14:textId="77777777" w:rsidTr="00316D6E">
        <w:trPr>
          <w:trHeight w:val="290"/>
        </w:trPr>
        <w:tc>
          <w:tcPr>
            <w:tcW w:w="4315" w:type="dxa"/>
            <w:shd w:val="clear" w:color="auto" w:fill="D9E2F3" w:themeFill="accent1" w:themeFillTint="33"/>
            <w:noWrap/>
            <w:hideMark/>
          </w:tcPr>
          <w:p w14:paraId="033C7A44"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Area</w:t>
            </w:r>
          </w:p>
        </w:tc>
        <w:tc>
          <w:tcPr>
            <w:tcW w:w="10080" w:type="dxa"/>
            <w:shd w:val="clear" w:color="auto" w:fill="auto"/>
            <w:noWrap/>
            <w:hideMark/>
          </w:tcPr>
          <w:p w14:paraId="422B4025"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Mitigation</w:t>
            </w:r>
          </w:p>
        </w:tc>
      </w:tr>
      <w:tr w:rsidR="00656FFB" w:rsidRPr="00701100" w14:paraId="6528ECC3" w14:textId="77777777" w:rsidTr="00316D6E">
        <w:trPr>
          <w:trHeight w:val="290"/>
        </w:trPr>
        <w:tc>
          <w:tcPr>
            <w:tcW w:w="4315" w:type="dxa"/>
            <w:shd w:val="clear" w:color="auto" w:fill="D9E2F3" w:themeFill="accent1" w:themeFillTint="33"/>
            <w:noWrap/>
            <w:hideMark/>
          </w:tcPr>
          <w:p w14:paraId="4DA92774"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10080" w:type="dxa"/>
            <w:shd w:val="clear" w:color="auto" w:fill="auto"/>
            <w:noWrap/>
            <w:hideMark/>
          </w:tcPr>
          <w:p w14:paraId="6D5B5DC3"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Climate change mitigation technology and practice </w:t>
            </w:r>
          </w:p>
        </w:tc>
      </w:tr>
      <w:tr w:rsidR="00656FFB" w:rsidRPr="00701100" w14:paraId="52414E45" w14:textId="77777777" w:rsidTr="00316D6E">
        <w:trPr>
          <w:trHeight w:val="290"/>
        </w:trPr>
        <w:tc>
          <w:tcPr>
            <w:tcW w:w="4315" w:type="dxa"/>
            <w:shd w:val="clear" w:color="auto" w:fill="D9E2F3" w:themeFill="accent1" w:themeFillTint="33"/>
            <w:noWrap/>
            <w:hideMark/>
          </w:tcPr>
          <w:p w14:paraId="6E0FD678"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10080" w:type="dxa"/>
            <w:shd w:val="clear" w:color="auto" w:fill="auto"/>
            <w:noWrap/>
            <w:hideMark/>
          </w:tcPr>
          <w:p w14:paraId="70A3AD6E"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GHG emissions</w:t>
            </w:r>
          </w:p>
        </w:tc>
      </w:tr>
      <w:tr w:rsidR="00656FFB" w:rsidRPr="00701100" w14:paraId="64744CA8" w14:textId="77777777" w:rsidTr="00316D6E">
        <w:trPr>
          <w:trHeight w:val="290"/>
        </w:trPr>
        <w:tc>
          <w:tcPr>
            <w:tcW w:w="4315" w:type="dxa"/>
            <w:shd w:val="clear" w:color="auto" w:fill="D9E2F3" w:themeFill="accent1" w:themeFillTint="33"/>
            <w:noWrap/>
            <w:hideMark/>
          </w:tcPr>
          <w:p w14:paraId="2E6489E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10080" w:type="dxa"/>
            <w:shd w:val="clear" w:color="auto" w:fill="auto"/>
            <w:noWrap/>
          </w:tcPr>
          <w:p w14:paraId="620B3EC7" w14:textId="77777777" w:rsidR="00656FFB" w:rsidRPr="00701100" w:rsidRDefault="00656FFB" w:rsidP="00316D6E">
            <w:pPr>
              <w:spacing w:after="0" w:line="240" w:lineRule="auto"/>
              <w:rPr>
                <w:rFonts w:ascii="Calibri" w:eastAsia="Times New Roman" w:hAnsi="Calibri" w:cs="Calibri"/>
                <w:sz w:val="20"/>
                <w:szCs w:val="20"/>
                <w:lang w:val="en-GB"/>
              </w:rPr>
            </w:pPr>
          </w:p>
        </w:tc>
      </w:tr>
      <w:tr w:rsidR="00656FFB" w:rsidRPr="00701100" w14:paraId="0D29AE0C" w14:textId="77777777" w:rsidTr="00316D6E">
        <w:trPr>
          <w:trHeight w:val="290"/>
        </w:trPr>
        <w:tc>
          <w:tcPr>
            <w:tcW w:w="4315" w:type="dxa"/>
            <w:shd w:val="clear" w:color="auto" w:fill="D9E2F3" w:themeFill="accent1" w:themeFillTint="33"/>
            <w:noWrap/>
            <w:hideMark/>
          </w:tcPr>
          <w:p w14:paraId="5CADA63E"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10080" w:type="dxa"/>
            <w:shd w:val="clear" w:color="auto" w:fill="auto"/>
            <w:noWrap/>
          </w:tcPr>
          <w:p w14:paraId="0CCF70DE" w14:textId="77777777" w:rsidR="00656FFB" w:rsidRPr="00701100" w:rsidRDefault="00656FFB" w:rsidP="00316D6E">
            <w:pPr>
              <w:spacing w:after="0" w:line="240" w:lineRule="auto"/>
              <w:rPr>
                <w:rFonts w:ascii="Calibri" w:eastAsia="Times New Roman" w:hAnsi="Calibri" w:cs="Calibri"/>
                <w:sz w:val="20"/>
                <w:szCs w:val="20"/>
                <w:lang w:val="en-GB"/>
              </w:rPr>
            </w:pPr>
          </w:p>
        </w:tc>
      </w:tr>
      <w:tr w:rsidR="00656FFB" w:rsidRPr="00701100" w14:paraId="3A43443F" w14:textId="77777777" w:rsidTr="00316D6E">
        <w:trPr>
          <w:trHeight w:val="290"/>
        </w:trPr>
        <w:tc>
          <w:tcPr>
            <w:tcW w:w="4315" w:type="dxa"/>
            <w:shd w:val="clear" w:color="auto" w:fill="D9E2F3" w:themeFill="accent1" w:themeFillTint="33"/>
            <w:noWrap/>
            <w:hideMark/>
          </w:tcPr>
          <w:p w14:paraId="1306BB1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FDES</w:t>
            </w:r>
          </w:p>
        </w:tc>
        <w:tc>
          <w:tcPr>
            <w:tcW w:w="10080" w:type="dxa"/>
            <w:shd w:val="clear" w:color="auto" w:fill="auto"/>
            <w:noWrap/>
            <w:hideMark/>
          </w:tcPr>
          <w:p w14:paraId="0443DB5D" w14:textId="77777777" w:rsidR="00656FFB" w:rsidRPr="00701100" w:rsidRDefault="00656FFB" w:rsidP="00316D6E">
            <w:pPr>
              <w:spacing w:after="0" w:line="240" w:lineRule="auto"/>
              <w:rPr>
                <w:rFonts w:ascii="Calibri" w:eastAsia="Times New Roman" w:hAnsi="Calibri" w:cs="Calibri"/>
                <w:color w:val="0070C0"/>
                <w:sz w:val="20"/>
                <w:szCs w:val="20"/>
                <w:lang w:val="en-GB"/>
              </w:rPr>
            </w:pPr>
          </w:p>
        </w:tc>
      </w:tr>
      <w:tr w:rsidR="00656FFB" w:rsidRPr="00701100" w14:paraId="2185BF93" w14:textId="77777777" w:rsidTr="00316D6E">
        <w:trPr>
          <w:trHeight w:val="290"/>
        </w:trPr>
        <w:tc>
          <w:tcPr>
            <w:tcW w:w="4315" w:type="dxa"/>
            <w:shd w:val="clear" w:color="auto" w:fill="D9E2F3" w:themeFill="accent1" w:themeFillTint="33"/>
            <w:noWrap/>
            <w:hideMark/>
          </w:tcPr>
          <w:p w14:paraId="419DE6F9"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SDG</w:t>
            </w:r>
          </w:p>
        </w:tc>
        <w:tc>
          <w:tcPr>
            <w:tcW w:w="10080" w:type="dxa"/>
            <w:shd w:val="clear" w:color="auto" w:fill="auto"/>
            <w:noWrap/>
            <w:hideMark/>
          </w:tcPr>
          <w:p w14:paraId="61B2C03D" w14:textId="77777777" w:rsidR="00656FFB" w:rsidRPr="00701100" w:rsidRDefault="00656FFB" w:rsidP="00316D6E">
            <w:pPr>
              <w:spacing w:after="0" w:line="240" w:lineRule="auto"/>
              <w:rPr>
                <w:rFonts w:ascii="Calibri" w:eastAsia="Times New Roman" w:hAnsi="Calibri" w:cs="Calibri"/>
                <w:color w:val="0070C0"/>
                <w:sz w:val="20"/>
                <w:szCs w:val="20"/>
                <w:lang w:val="en-GB"/>
              </w:rPr>
            </w:pPr>
          </w:p>
        </w:tc>
      </w:tr>
      <w:tr w:rsidR="00656FFB" w:rsidRPr="00701100" w14:paraId="597C85DB" w14:textId="77777777" w:rsidTr="00316D6E">
        <w:trPr>
          <w:trHeight w:val="290"/>
        </w:trPr>
        <w:tc>
          <w:tcPr>
            <w:tcW w:w="4315" w:type="dxa"/>
            <w:shd w:val="clear" w:color="auto" w:fill="D9E2F3" w:themeFill="accent1" w:themeFillTint="33"/>
            <w:noWrap/>
            <w:hideMark/>
          </w:tcPr>
          <w:p w14:paraId="231334F5"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10080" w:type="dxa"/>
            <w:shd w:val="clear" w:color="auto" w:fill="auto"/>
          </w:tcPr>
          <w:p w14:paraId="32E36A94" w14:textId="77777777" w:rsidR="00656FFB" w:rsidRPr="00701100" w:rsidRDefault="00656FFB" w:rsidP="00316D6E">
            <w:pPr>
              <w:spacing w:after="0" w:line="240" w:lineRule="auto"/>
              <w:rPr>
                <w:rFonts w:ascii="Calibri" w:eastAsia="Times New Roman" w:hAnsi="Calibri" w:cs="Calibri"/>
                <w:color w:val="0070C0"/>
                <w:sz w:val="20"/>
                <w:szCs w:val="20"/>
                <w:lang w:val="en-GB"/>
              </w:rPr>
            </w:pPr>
          </w:p>
        </w:tc>
      </w:tr>
      <w:tr w:rsidR="00656FFB" w:rsidRPr="00701100" w14:paraId="6AF6597D" w14:textId="77777777" w:rsidTr="00316D6E">
        <w:trPr>
          <w:trHeight w:val="290"/>
        </w:trPr>
        <w:tc>
          <w:tcPr>
            <w:tcW w:w="4315" w:type="dxa"/>
            <w:shd w:val="clear" w:color="auto" w:fill="D9E2F3" w:themeFill="accent1" w:themeFillTint="33"/>
            <w:noWrap/>
            <w:hideMark/>
          </w:tcPr>
          <w:p w14:paraId="1928177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Tier</w:t>
            </w:r>
          </w:p>
        </w:tc>
        <w:tc>
          <w:tcPr>
            <w:tcW w:w="10080" w:type="dxa"/>
            <w:shd w:val="clear" w:color="auto" w:fill="auto"/>
            <w:noWrap/>
            <w:hideMark/>
          </w:tcPr>
          <w:p w14:paraId="3218580B"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2</w:t>
            </w:r>
          </w:p>
        </w:tc>
      </w:tr>
      <w:tr w:rsidR="00656FFB" w:rsidRPr="00701100" w14:paraId="1046C089" w14:textId="77777777" w:rsidTr="00316D6E">
        <w:trPr>
          <w:trHeight w:val="1277"/>
        </w:trPr>
        <w:tc>
          <w:tcPr>
            <w:tcW w:w="4315" w:type="dxa"/>
            <w:shd w:val="clear" w:color="auto" w:fill="D9E2F3" w:themeFill="accent1" w:themeFillTint="33"/>
            <w:noWrap/>
            <w:hideMark/>
          </w:tcPr>
          <w:p w14:paraId="07D3F2CB"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Definition</w:t>
            </w:r>
          </w:p>
        </w:tc>
        <w:tc>
          <w:tcPr>
            <w:tcW w:w="10080" w:type="dxa"/>
            <w:shd w:val="clear" w:color="auto" w:fill="auto"/>
            <w:hideMark/>
          </w:tcPr>
          <w:p w14:paraId="69161C40"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Total greenhouse gas emissions from production activities of industries, including services, of a national economy per unit of real gross domestic product (real GDP (adjusted for inflation, by means of constant prices or chain-linked prices)) [UN-ECE, indicator 13, </w:t>
            </w:r>
            <w:hyperlink r:id="rId940" w:history="1">
              <w:r w:rsidRPr="00701100">
                <w:rPr>
                  <w:rStyle w:val="Hyperlink"/>
                  <w:rFonts w:ascii="Calibri" w:eastAsia="Times New Roman" w:hAnsi="Calibri" w:cs="Calibri"/>
                  <w:sz w:val="20"/>
                  <w:szCs w:val="20"/>
                  <w:lang w:val="en-GB"/>
                </w:rPr>
                <w:t>https://statswiki.unece.org/pages/viewpage.action?pageId=285216611&amp;preview=/285216611/285216713/CCCI_13_25092020.pdf</w:t>
              </w:r>
            </w:hyperlink>
            <w:r w:rsidRPr="00701100">
              <w:rPr>
                <w:rFonts w:ascii="Calibri" w:eastAsia="Times New Roman" w:hAnsi="Calibri" w:cs="Calibri"/>
                <w:sz w:val="20"/>
                <w:szCs w:val="20"/>
                <w:lang w:val="en-GB"/>
              </w:rPr>
              <w:t>]</w:t>
            </w:r>
          </w:p>
        </w:tc>
      </w:tr>
      <w:tr w:rsidR="00656FFB" w:rsidRPr="00D651B4" w14:paraId="783D74F4" w14:textId="77777777" w:rsidTr="00316D6E">
        <w:trPr>
          <w:trHeight w:val="290"/>
        </w:trPr>
        <w:tc>
          <w:tcPr>
            <w:tcW w:w="4315" w:type="dxa"/>
            <w:shd w:val="clear" w:color="auto" w:fill="D9E2F3" w:themeFill="accent1" w:themeFillTint="33"/>
            <w:noWrap/>
            <w:hideMark/>
          </w:tcPr>
          <w:p w14:paraId="0554EFDC"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Relevance </w:t>
            </w:r>
          </w:p>
        </w:tc>
        <w:tc>
          <w:tcPr>
            <w:tcW w:w="10080" w:type="dxa"/>
            <w:shd w:val="clear" w:color="auto" w:fill="auto"/>
            <w:noWrap/>
            <w:hideMark/>
          </w:tcPr>
          <w:p w14:paraId="26828538" w14:textId="331289F5" w:rsidR="00656FFB" w:rsidRPr="00701100" w:rsidRDefault="00656FFB" w:rsidP="00316D6E">
            <w:pPr>
              <w:spacing w:after="0" w:line="240" w:lineRule="auto"/>
              <w:rPr>
                <w:rFonts w:ascii="Calibri" w:eastAsia="Times New Roman" w:hAnsi="Calibri" w:cs="Calibri"/>
                <w:sz w:val="20"/>
                <w:szCs w:val="20"/>
                <w:lang w:val="es-ES"/>
              </w:rPr>
            </w:pPr>
            <w:r w:rsidRPr="00701100">
              <w:rPr>
                <w:rFonts w:ascii="Calibri" w:eastAsia="Times New Roman" w:hAnsi="Calibri" w:cs="Calibri"/>
                <w:sz w:val="20"/>
                <w:szCs w:val="20"/>
                <w:lang w:val="en-GB"/>
              </w:rPr>
              <w:t xml:space="preserve">Reducing GHG emissions is the main course of action to limit climate change. High-quality monitoring of GHG emissions is hence essential. In addition, information is needed to better understand who emits, what they emit, and for which purposes. Extensive analyses of emission are needed to find the most cost-effective methods to reduce them. Air emission accounts and their derived indicators can be used to model and investigate, for example, potential efficiency gains and macro-economic links. These analyses help to work towards the goals set in international agreements, including the Paris Agreement. Compatibility with the traditional national economic accounts greatly facilitates the integration of the environmental data into macroeconomic models and analysis. </w:t>
            </w:r>
            <w:r w:rsidRPr="00701100">
              <w:rPr>
                <w:rFonts w:ascii="Calibri" w:eastAsia="Times New Roman" w:hAnsi="Calibri" w:cs="Calibri"/>
                <w:sz w:val="20"/>
                <w:szCs w:val="20"/>
                <w:lang w:val="es-ES"/>
              </w:rPr>
              <w:t xml:space="preserve">[UN-ECE, indicator 13, </w:t>
            </w:r>
            <w:hyperlink r:id="rId941" w:history="1">
              <w:r w:rsidRPr="00701100">
                <w:rPr>
                  <w:rStyle w:val="Hyperlink"/>
                  <w:rFonts w:ascii="Calibri" w:eastAsia="Times New Roman" w:hAnsi="Calibri" w:cs="Calibri"/>
                  <w:sz w:val="20"/>
                  <w:szCs w:val="20"/>
                  <w:lang w:val="es-ES"/>
                </w:rPr>
                <w:t>https://statswiki.unece.org/pages/viewpage.action?pageId=285216611&amp;preview=/285216611/285216713/CCCI_13_25092020.pdf</w:t>
              </w:r>
            </w:hyperlink>
            <w:r w:rsidRPr="00701100">
              <w:rPr>
                <w:rFonts w:ascii="Calibri" w:eastAsia="Times New Roman" w:hAnsi="Calibri" w:cs="Calibri"/>
                <w:sz w:val="20"/>
                <w:szCs w:val="20"/>
                <w:lang w:val="es-ES"/>
              </w:rPr>
              <w:t>]</w:t>
            </w:r>
          </w:p>
        </w:tc>
      </w:tr>
      <w:tr w:rsidR="00656FFB" w:rsidRPr="00701100" w14:paraId="7CA5188C" w14:textId="77777777" w:rsidTr="00316D6E">
        <w:trPr>
          <w:trHeight w:val="290"/>
        </w:trPr>
        <w:tc>
          <w:tcPr>
            <w:tcW w:w="4315" w:type="dxa"/>
            <w:shd w:val="clear" w:color="auto" w:fill="D9E2F3" w:themeFill="accent1" w:themeFillTint="33"/>
            <w:noWrap/>
            <w:hideMark/>
          </w:tcPr>
          <w:p w14:paraId="68BCBD02"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National data sources </w:t>
            </w:r>
          </w:p>
        </w:tc>
        <w:tc>
          <w:tcPr>
            <w:tcW w:w="10080" w:type="dxa"/>
            <w:shd w:val="clear" w:color="auto" w:fill="auto"/>
            <w:noWrap/>
            <w:hideMark/>
          </w:tcPr>
          <w:p w14:paraId="2BABE60C"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Environment Agency/National climate change reporting authorities</w:t>
            </w:r>
          </w:p>
        </w:tc>
      </w:tr>
      <w:tr w:rsidR="00656FFB" w:rsidRPr="00701100" w14:paraId="7F3B5DA4" w14:textId="77777777" w:rsidTr="00316D6E">
        <w:trPr>
          <w:trHeight w:val="290"/>
        </w:trPr>
        <w:tc>
          <w:tcPr>
            <w:tcW w:w="4315" w:type="dxa"/>
            <w:shd w:val="clear" w:color="auto" w:fill="D9E2F3" w:themeFill="accent1" w:themeFillTint="33"/>
            <w:noWrap/>
            <w:hideMark/>
          </w:tcPr>
          <w:p w14:paraId="64ABA9EB" w14:textId="22447581" w:rsidR="00656FFB" w:rsidRPr="00701100" w:rsidRDefault="00D366A3" w:rsidP="00E371DE">
            <w:pPr>
              <w:spacing w:after="0" w:line="240" w:lineRule="auto"/>
              <w:rPr>
                <w:rFonts w:ascii="Calibri" w:eastAsia="Times New Roman" w:hAnsi="Calibri" w:cs="Calibri"/>
                <w:b/>
                <w:bCs/>
                <w:color w:val="0070C0"/>
                <w:sz w:val="20"/>
                <w:szCs w:val="20"/>
                <w:lang w:val="en-GB"/>
              </w:rPr>
            </w:pPr>
            <w:r w:rsidRPr="00AA7A45">
              <w:rPr>
                <w:rFonts w:cstheme="minorHAnsi"/>
                <w:b/>
                <w:bCs/>
                <w:color w:val="0070C0"/>
                <w:sz w:val="20"/>
                <w:szCs w:val="20"/>
                <w:lang w:val="en-GB"/>
              </w:rPr>
              <w:t>Type of data source</w:t>
            </w:r>
          </w:p>
        </w:tc>
        <w:tc>
          <w:tcPr>
            <w:tcW w:w="10080" w:type="dxa"/>
            <w:shd w:val="clear" w:color="auto" w:fill="auto"/>
          </w:tcPr>
          <w:p w14:paraId="28A28E57" w14:textId="77777777" w:rsidR="00656FFB" w:rsidRPr="00701100" w:rsidRDefault="00656FFB" w:rsidP="00316D6E">
            <w:pPr>
              <w:spacing w:after="0" w:line="240" w:lineRule="auto"/>
              <w:rPr>
                <w:rFonts w:ascii="Calibri" w:eastAsia="Times New Roman" w:hAnsi="Calibri" w:cs="Calibri"/>
                <w:color w:val="0070C0"/>
                <w:sz w:val="20"/>
                <w:szCs w:val="20"/>
                <w:lang w:val="en-GB"/>
              </w:rPr>
            </w:pPr>
            <w:r w:rsidRPr="00701100">
              <w:rPr>
                <w:rFonts w:ascii="Calibri" w:eastAsia="Times New Roman" w:hAnsi="Calibri" w:cs="Calibri"/>
                <w:sz w:val="20"/>
                <w:szCs w:val="20"/>
                <w:lang w:val="en-GB"/>
              </w:rPr>
              <w:t>Inventory, modelling</w:t>
            </w:r>
          </w:p>
        </w:tc>
      </w:tr>
      <w:tr w:rsidR="00656FFB" w:rsidRPr="00701100" w14:paraId="72984F78" w14:textId="77777777" w:rsidTr="00316D6E">
        <w:trPr>
          <w:trHeight w:val="290"/>
        </w:trPr>
        <w:tc>
          <w:tcPr>
            <w:tcW w:w="4315" w:type="dxa"/>
            <w:shd w:val="clear" w:color="auto" w:fill="D9E2F3" w:themeFill="accent1" w:themeFillTint="33"/>
            <w:noWrap/>
            <w:hideMark/>
          </w:tcPr>
          <w:p w14:paraId="23846C11"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Update frequency</w:t>
            </w:r>
          </w:p>
        </w:tc>
        <w:tc>
          <w:tcPr>
            <w:tcW w:w="10080" w:type="dxa"/>
            <w:shd w:val="clear" w:color="auto" w:fill="auto"/>
          </w:tcPr>
          <w:p w14:paraId="2A329C06" w14:textId="77777777" w:rsidR="00656FFB" w:rsidRPr="00701100" w:rsidRDefault="00656FFB" w:rsidP="00316D6E">
            <w:pPr>
              <w:spacing w:after="0" w:line="240" w:lineRule="auto"/>
              <w:rPr>
                <w:rFonts w:ascii="Calibri" w:eastAsia="Times New Roman" w:hAnsi="Calibri" w:cs="Calibri"/>
                <w:color w:val="0070C0"/>
                <w:sz w:val="20"/>
                <w:szCs w:val="20"/>
                <w:lang w:val="en-GB"/>
              </w:rPr>
            </w:pPr>
            <w:r w:rsidRPr="00701100">
              <w:rPr>
                <w:rFonts w:ascii="Calibri" w:eastAsia="Times New Roman" w:hAnsi="Calibri" w:cs="Calibri"/>
                <w:sz w:val="20"/>
                <w:szCs w:val="20"/>
                <w:lang w:val="en-GB"/>
              </w:rPr>
              <w:t>Annual, ad hoc</w:t>
            </w:r>
          </w:p>
        </w:tc>
      </w:tr>
      <w:tr w:rsidR="00656FFB" w:rsidRPr="00701100" w14:paraId="0319C252" w14:textId="77777777" w:rsidTr="00316D6E">
        <w:trPr>
          <w:trHeight w:val="290"/>
        </w:trPr>
        <w:tc>
          <w:tcPr>
            <w:tcW w:w="4315" w:type="dxa"/>
            <w:shd w:val="clear" w:color="auto" w:fill="D9E2F3" w:themeFill="accent1" w:themeFillTint="33"/>
            <w:noWrap/>
            <w:hideMark/>
          </w:tcPr>
          <w:p w14:paraId="582D9EC3"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Category of measurement </w:t>
            </w:r>
          </w:p>
        </w:tc>
        <w:tc>
          <w:tcPr>
            <w:tcW w:w="10080" w:type="dxa"/>
            <w:shd w:val="clear" w:color="auto" w:fill="auto"/>
          </w:tcPr>
          <w:p w14:paraId="69307588" w14:textId="77777777" w:rsidR="00656FFB" w:rsidRPr="00701100" w:rsidRDefault="00656FFB" w:rsidP="00316D6E">
            <w:pPr>
              <w:spacing w:after="0" w:line="240" w:lineRule="auto"/>
              <w:rPr>
                <w:rFonts w:ascii="Calibri" w:eastAsia="Times New Roman" w:hAnsi="Calibri" w:cs="Calibri"/>
                <w:color w:val="0070C0"/>
                <w:sz w:val="20"/>
                <w:szCs w:val="20"/>
                <w:lang w:val="en-GB"/>
              </w:rPr>
            </w:pPr>
          </w:p>
        </w:tc>
      </w:tr>
      <w:tr w:rsidR="00656FFB" w:rsidRPr="00701100" w14:paraId="27D19842" w14:textId="77777777" w:rsidTr="00316D6E">
        <w:trPr>
          <w:trHeight w:val="290"/>
        </w:trPr>
        <w:tc>
          <w:tcPr>
            <w:tcW w:w="4315" w:type="dxa"/>
            <w:shd w:val="clear" w:color="auto" w:fill="D9E2F3" w:themeFill="accent1" w:themeFillTint="33"/>
            <w:noWrap/>
            <w:hideMark/>
          </w:tcPr>
          <w:p w14:paraId="0E406416"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Computation/compilation methods </w:t>
            </w:r>
          </w:p>
        </w:tc>
        <w:tc>
          <w:tcPr>
            <w:tcW w:w="10080" w:type="dxa"/>
            <w:shd w:val="clear" w:color="auto" w:fill="auto"/>
          </w:tcPr>
          <w:p w14:paraId="574C5E7C" w14:textId="77777777" w:rsidR="00656FFB" w:rsidRPr="00701100" w:rsidRDefault="00656FFB" w:rsidP="00316D6E">
            <w:pPr>
              <w:spacing w:after="0" w:line="240" w:lineRule="auto"/>
              <w:rPr>
                <w:rFonts w:ascii="Calibri" w:eastAsia="Times New Roman" w:hAnsi="Calibri" w:cs="Calibri"/>
                <w:color w:val="0070C0"/>
                <w:sz w:val="20"/>
                <w:szCs w:val="20"/>
                <w:lang w:val="en-GB"/>
              </w:rPr>
            </w:pPr>
          </w:p>
        </w:tc>
      </w:tr>
      <w:tr w:rsidR="00656FFB" w:rsidRPr="00701100" w14:paraId="49199528" w14:textId="77777777" w:rsidTr="00316D6E">
        <w:trPr>
          <w:trHeight w:val="290"/>
        </w:trPr>
        <w:tc>
          <w:tcPr>
            <w:tcW w:w="4315" w:type="dxa"/>
            <w:shd w:val="clear" w:color="auto" w:fill="D9E2F3" w:themeFill="accent1" w:themeFillTint="33"/>
            <w:noWrap/>
            <w:hideMark/>
          </w:tcPr>
          <w:p w14:paraId="2ECAF452"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w:t>
            </w:r>
          </w:p>
        </w:tc>
        <w:tc>
          <w:tcPr>
            <w:tcW w:w="10080" w:type="dxa"/>
            <w:shd w:val="clear" w:color="auto" w:fill="auto"/>
            <w:noWrap/>
            <w:hideMark/>
          </w:tcPr>
          <w:p w14:paraId="3B0BA72F"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Eurostat, OECD </w:t>
            </w:r>
          </w:p>
        </w:tc>
      </w:tr>
      <w:tr w:rsidR="00656FFB" w:rsidRPr="00701100" w14:paraId="4957B670" w14:textId="77777777" w:rsidTr="00316D6E">
        <w:trPr>
          <w:trHeight w:val="290"/>
        </w:trPr>
        <w:tc>
          <w:tcPr>
            <w:tcW w:w="4315" w:type="dxa"/>
            <w:shd w:val="clear" w:color="auto" w:fill="D9E2F3" w:themeFill="accent1" w:themeFillTint="33"/>
            <w:noWrap/>
            <w:hideMark/>
          </w:tcPr>
          <w:p w14:paraId="757C0CA0"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description</w:t>
            </w:r>
          </w:p>
        </w:tc>
        <w:tc>
          <w:tcPr>
            <w:tcW w:w="10080" w:type="dxa"/>
            <w:shd w:val="clear" w:color="auto" w:fill="auto"/>
          </w:tcPr>
          <w:p w14:paraId="32FD41F3" w14:textId="77777777" w:rsidR="00656FFB" w:rsidRPr="00701100" w:rsidRDefault="00656FFB" w:rsidP="00316D6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Eurostat database for air emission accounts </w:t>
            </w:r>
          </w:p>
          <w:p w14:paraId="38D7C971" w14:textId="77777777" w:rsidR="00656FFB" w:rsidRPr="00701100" w:rsidRDefault="00656FFB" w:rsidP="00316D6E">
            <w:pPr>
              <w:spacing w:after="0" w:line="240" w:lineRule="auto"/>
              <w:rPr>
                <w:rFonts w:ascii="Calibri" w:eastAsia="Times New Roman" w:hAnsi="Calibri" w:cs="Calibri"/>
                <w:color w:val="0070C0"/>
                <w:sz w:val="20"/>
                <w:szCs w:val="20"/>
                <w:lang w:val="en-GB"/>
              </w:rPr>
            </w:pPr>
            <w:r w:rsidRPr="00701100">
              <w:rPr>
                <w:rFonts w:ascii="Calibri" w:hAnsi="Calibri" w:cs="Calibri"/>
                <w:sz w:val="20"/>
                <w:szCs w:val="20"/>
                <w:lang w:val="en-GB"/>
              </w:rPr>
              <w:t>OECD database for air emission accounts</w:t>
            </w:r>
          </w:p>
        </w:tc>
      </w:tr>
      <w:tr w:rsidR="00656FFB" w:rsidRPr="00701100" w14:paraId="48B2CF6B" w14:textId="77777777" w:rsidTr="00316D6E">
        <w:trPr>
          <w:trHeight w:val="290"/>
        </w:trPr>
        <w:tc>
          <w:tcPr>
            <w:tcW w:w="4315" w:type="dxa"/>
            <w:shd w:val="clear" w:color="auto" w:fill="D9E2F3" w:themeFill="accent1" w:themeFillTint="33"/>
            <w:noWrap/>
            <w:hideMark/>
          </w:tcPr>
          <w:p w14:paraId="44FEBDFB"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URL</w:t>
            </w:r>
          </w:p>
        </w:tc>
        <w:tc>
          <w:tcPr>
            <w:tcW w:w="10080" w:type="dxa"/>
            <w:shd w:val="clear" w:color="auto" w:fill="auto"/>
          </w:tcPr>
          <w:p w14:paraId="7BCB111C" w14:textId="77777777" w:rsidR="00656FFB" w:rsidRPr="00701100" w:rsidRDefault="00000000" w:rsidP="00316D6E">
            <w:pPr>
              <w:spacing w:after="0" w:line="240" w:lineRule="auto"/>
              <w:rPr>
                <w:rStyle w:val="Hyperlink"/>
                <w:rFonts w:ascii="Calibri" w:hAnsi="Calibri" w:cs="Calibri"/>
                <w:color w:val="auto"/>
                <w:sz w:val="20"/>
                <w:szCs w:val="20"/>
                <w:lang w:val="en-GB"/>
              </w:rPr>
            </w:pPr>
            <w:hyperlink r:id="rId942" w:history="1">
              <w:r w:rsidR="00656FFB" w:rsidRPr="00701100">
                <w:rPr>
                  <w:rStyle w:val="Hyperlink"/>
                  <w:rFonts w:ascii="Calibri" w:hAnsi="Calibri" w:cs="Calibri"/>
                  <w:sz w:val="20"/>
                  <w:szCs w:val="20"/>
                  <w:lang w:val="en-GB"/>
                </w:rPr>
                <w:t>https://appsso.eurostat.ec.europa.eu/nui/show.do?dataset=env_ac_ainah_r2&amp;lang=en</w:t>
              </w:r>
            </w:hyperlink>
          </w:p>
          <w:p w14:paraId="385C5197" w14:textId="77777777" w:rsidR="00656FFB" w:rsidRPr="00701100" w:rsidRDefault="00000000" w:rsidP="00316D6E">
            <w:pPr>
              <w:spacing w:after="0" w:line="240" w:lineRule="auto"/>
              <w:rPr>
                <w:rFonts w:ascii="Calibri" w:eastAsia="Times New Roman" w:hAnsi="Calibri" w:cs="Calibri"/>
                <w:color w:val="0070C0"/>
                <w:sz w:val="20"/>
                <w:szCs w:val="20"/>
                <w:lang w:val="en-GB"/>
              </w:rPr>
            </w:pPr>
            <w:hyperlink r:id="rId943" w:history="1">
              <w:r w:rsidR="00656FFB" w:rsidRPr="00701100">
                <w:rPr>
                  <w:rStyle w:val="Hyperlink"/>
                  <w:rFonts w:ascii="Calibri" w:hAnsi="Calibri" w:cs="Calibri"/>
                  <w:sz w:val="20"/>
                  <w:szCs w:val="20"/>
                  <w:lang w:val="en-GB"/>
                </w:rPr>
                <w:t>https://stats.oecd.org/Index.aspx?DataSetCode=AEA</w:t>
              </w:r>
            </w:hyperlink>
          </w:p>
        </w:tc>
      </w:tr>
      <w:tr w:rsidR="00656FFB" w:rsidRPr="00701100" w14:paraId="29CF5062" w14:textId="77777777" w:rsidTr="00316D6E">
        <w:trPr>
          <w:trHeight w:val="290"/>
        </w:trPr>
        <w:tc>
          <w:tcPr>
            <w:tcW w:w="4315" w:type="dxa"/>
            <w:shd w:val="clear" w:color="auto" w:fill="D9E2F3" w:themeFill="accent1" w:themeFillTint="33"/>
            <w:noWrap/>
            <w:hideMark/>
          </w:tcPr>
          <w:p w14:paraId="0ECC133E"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Type </w:t>
            </w:r>
          </w:p>
        </w:tc>
        <w:tc>
          <w:tcPr>
            <w:tcW w:w="10080" w:type="dxa"/>
            <w:shd w:val="clear" w:color="auto" w:fill="auto"/>
          </w:tcPr>
          <w:p w14:paraId="460ADD0F" w14:textId="77777777" w:rsidR="00656FFB" w:rsidRPr="00701100" w:rsidRDefault="00656FFB" w:rsidP="00316D6E">
            <w:pPr>
              <w:spacing w:after="0" w:line="240" w:lineRule="auto"/>
              <w:rPr>
                <w:rFonts w:ascii="Calibri" w:eastAsia="Times New Roman" w:hAnsi="Calibri" w:cs="Calibri"/>
                <w:color w:val="0070C0"/>
                <w:sz w:val="20"/>
                <w:szCs w:val="20"/>
                <w:lang w:val="en-GB"/>
              </w:rPr>
            </w:pPr>
          </w:p>
        </w:tc>
      </w:tr>
      <w:tr w:rsidR="00656FFB" w:rsidRPr="00701100" w14:paraId="12C31696" w14:textId="77777777" w:rsidTr="00316D6E">
        <w:trPr>
          <w:trHeight w:val="290"/>
        </w:trPr>
        <w:tc>
          <w:tcPr>
            <w:tcW w:w="4315" w:type="dxa"/>
            <w:shd w:val="clear" w:color="auto" w:fill="D9E2F3" w:themeFill="accent1" w:themeFillTint="33"/>
            <w:noWrap/>
            <w:hideMark/>
          </w:tcPr>
          <w:p w14:paraId="114B8177"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secondary data references</w:t>
            </w:r>
          </w:p>
        </w:tc>
        <w:tc>
          <w:tcPr>
            <w:tcW w:w="10080" w:type="dxa"/>
            <w:shd w:val="clear" w:color="auto" w:fill="auto"/>
            <w:noWrap/>
            <w:hideMark/>
          </w:tcPr>
          <w:p w14:paraId="18B27F1C" w14:textId="77777777" w:rsidR="00656FFB" w:rsidRPr="00701100" w:rsidRDefault="00656FFB" w:rsidP="00316D6E">
            <w:pPr>
              <w:spacing w:after="0" w:line="240" w:lineRule="auto"/>
              <w:rPr>
                <w:rFonts w:ascii="Calibri" w:eastAsia="Times New Roman" w:hAnsi="Calibri" w:cs="Calibri"/>
                <w:sz w:val="20"/>
                <w:szCs w:val="20"/>
                <w:lang w:val="en-GB"/>
              </w:rPr>
            </w:pPr>
          </w:p>
        </w:tc>
      </w:tr>
      <w:tr w:rsidR="00656FFB" w:rsidRPr="00701100" w14:paraId="61025C8E" w14:textId="77777777" w:rsidTr="00316D6E">
        <w:trPr>
          <w:trHeight w:val="290"/>
        </w:trPr>
        <w:tc>
          <w:tcPr>
            <w:tcW w:w="4315" w:type="dxa"/>
            <w:shd w:val="clear" w:color="auto" w:fill="D9E2F3" w:themeFill="accent1" w:themeFillTint="33"/>
            <w:noWrap/>
            <w:hideMark/>
          </w:tcPr>
          <w:p w14:paraId="614641EC"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Other data references</w:t>
            </w:r>
          </w:p>
        </w:tc>
        <w:tc>
          <w:tcPr>
            <w:tcW w:w="10080" w:type="dxa"/>
            <w:shd w:val="clear" w:color="auto" w:fill="auto"/>
          </w:tcPr>
          <w:p w14:paraId="5F5BD4DF" w14:textId="77777777" w:rsidR="00656FFB" w:rsidRPr="00701100" w:rsidRDefault="00656FFB" w:rsidP="00316D6E">
            <w:pPr>
              <w:spacing w:after="0" w:line="240" w:lineRule="auto"/>
              <w:rPr>
                <w:rFonts w:ascii="Calibri" w:eastAsia="Times New Roman" w:hAnsi="Calibri" w:cs="Calibri"/>
                <w:color w:val="0070C0"/>
                <w:sz w:val="20"/>
                <w:szCs w:val="20"/>
                <w:lang w:val="en-GB"/>
              </w:rPr>
            </w:pPr>
          </w:p>
        </w:tc>
      </w:tr>
      <w:tr w:rsidR="00656FFB" w:rsidRPr="00701100" w14:paraId="2B375D30" w14:textId="77777777" w:rsidTr="00316D6E">
        <w:trPr>
          <w:trHeight w:val="290"/>
        </w:trPr>
        <w:tc>
          <w:tcPr>
            <w:tcW w:w="4315" w:type="dxa"/>
            <w:shd w:val="clear" w:color="auto" w:fill="D9E2F3" w:themeFill="accent1" w:themeFillTint="33"/>
            <w:noWrap/>
            <w:hideMark/>
          </w:tcPr>
          <w:p w14:paraId="32A5A2DB"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Potential aggregations and scales </w:t>
            </w:r>
          </w:p>
        </w:tc>
        <w:tc>
          <w:tcPr>
            <w:tcW w:w="10080" w:type="dxa"/>
            <w:shd w:val="clear" w:color="auto" w:fill="auto"/>
            <w:noWrap/>
            <w:hideMark/>
          </w:tcPr>
          <w:p w14:paraId="17657B49" w14:textId="77777777" w:rsidR="00656FFB" w:rsidRPr="00701100" w:rsidRDefault="00656FFB" w:rsidP="00316D6E">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By sector (ISIC)</w:t>
            </w:r>
          </w:p>
        </w:tc>
      </w:tr>
      <w:tr w:rsidR="00656FFB" w:rsidRPr="00701100" w14:paraId="536B0715" w14:textId="77777777" w:rsidTr="00316D6E">
        <w:trPr>
          <w:trHeight w:val="985"/>
        </w:trPr>
        <w:tc>
          <w:tcPr>
            <w:tcW w:w="4315" w:type="dxa"/>
            <w:shd w:val="clear" w:color="auto" w:fill="D9E2F3" w:themeFill="accent1" w:themeFillTint="33"/>
            <w:noWrap/>
            <w:hideMark/>
          </w:tcPr>
          <w:p w14:paraId="05FEC0B9" w14:textId="77777777" w:rsidR="00656FFB" w:rsidRPr="00701100" w:rsidRDefault="00656FFB" w:rsidP="00E371DE">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Methodological guidance </w:t>
            </w:r>
          </w:p>
        </w:tc>
        <w:tc>
          <w:tcPr>
            <w:tcW w:w="10080" w:type="dxa"/>
            <w:shd w:val="clear" w:color="auto" w:fill="auto"/>
            <w:hideMark/>
          </w:tcPr>
          <w:p w14:paraId="19343B39" w14:textId="4768171C" w:rsidR="00656FFB" w:rsidRPr="00701100" w:rsidRDefault="00656FFB" w:rsidP="00316D6E">
            <w:pPr>
              <w:spacing w:after="0" w:line="240" w:lineRule="auto"/>
              <w:rPr>
                <w:rStyle w:val="Hyperlink"/>
                <w:rFonts w:ascii="Calibri" w:eastAsia="Times New Roman" w:hAnsi="Calibri" w:cs="Calibri"/>
                <w:sz w:val="20"/>
                <w:szCs w:val="20"/>
                <w:lang w:val="es-ES"/>
              </w:rPr>
            </w:pPr>
            <w:r w:rsidRPr="00701100">
              <w:rPr>
                <w:rFonts w:ascii="Calibri" w:eastAsia="Times New Roman" w:hAnsi="Calibri" w:cs="Calibri"/>
                <w:sz w:val="20"/>
                <w:szCs w:val="20"/>
                <w:lang w:val="es-ES"/>
              </w:rPr>
              <w:t xml:space="preserve">UN-ECE metadata [similar to] indicator 13, </w:t>
            </w:r>
            <w:hyperlink r:id="rId944" w:history="1">
              <w:r w:rsidRPr="00701100">
                <w:rPr>
                  <w:rStyle w:val="Hyperlink"/>
                  <w:rFonts w:ascii="Calibri" w:eastAsia="Times New Roman" w:hAnsi="Calibri" w:cs="Calibri"/>
                  <w:sz w:val="20"/>
                  <w:szCs w:val="20"/>
                  <w:lang w:val="es-ES"/>
                </w:rPr>
                <w:t>https://statswiki.unece.org/pages/viewpage.action?pageId=285216611&amp;preview=/285216611/285216713/CCCI_13_25092020.pdf</w:t>
              </w:r>
            </w:hyperlink>
            <w:r w:rsidR="003415BA" w:rsidRPr="00862F72">
              <w:rPr>
                <w:rStyle w:val="Hyperlink"/>
                <w:rFonts w:ascii="Calibri" w:eastAsia="Times New Roman" w:hAnsi="Calibri" w:cs="Calibri"/>
                <w:color w:val="auto"/>
                <w:sz w:val="20"/>
                <w:szCs w:val="20"/>
                <w:lang w:val="es-ES"/>
              </w:rPr>
              <w:t>;</w:t>
            </w:r>
          </w:p>
          <w:p w14:paraId="03D0AE29" w14:textId="7F4B668F" w:rsidR="00656FFB" w:rsidRPr="00701100" w:rsidRDefault="00656FFB" w:rsidP="00316D6E">
            <w:pPr>
              <w:spacing w:after="0" w:line="240" w:lineRule="auto"/>
              <w:rPr>
                <w:rStyle w:val="Hyperlink"/>
                <w:rFonts w:ascii="Calibri" w:hAnsi="Calibri" w:cs="Calibri"/>
                <w:color w:val="auto"/>
                <w:sz w:val="20"/>
                <w:szCs w:val="20"/>
                <w:lang w:val="en-GB"/>
              </w:rPr>
            </w:pPr>
            <w:r w:rsidRPr="00701100">
              <w:rPr>
                <w:rFonts w:ascii="Calibri" w:hAnsi="Calibri" w:cs="Calibri"/>
                <w:sz w:val="20"/>
                <w:szCs w:val="20"/>
                <w:lang w:val="en-GB"/>
              </w:rPr>
              <w:t>SEEA</w:t>
            </w:r>
            <w:r w:rsidR="00643E73" w:rsidRPr="00701100">
              <w:rPr>
                <w:rFonts w:ascii="Calibri" w:hAnsi="Calibri" w:cs="Calibri"/>
                <w:sz w:val="20"/>
                <w:szCs w:val="20"/>
                <w:lang w:val="en-GB"/>
              </w:rPr>
              <w:t>-</w:t>
            </w:r>
            <w:r w:rsidRPr="00701100">
              <w:rPr>
                <w:rFonts w:ascii="Calibri" w:hAnsi="Calibri" w:cs="Calibri"/>
                <w:sz w:val="20"/>
                <w:szCs w:val="20"/>
                <w:lang w:val="en-GB"/>
              </w:rPr>
              <w:t xml:space="preserve">CF, </w:t>
            </w:r>
            <w:hyperlink r:id="rId945" w:history="1">
              <w:r w:rsidRPr="00701100">
                <w:rPr>
                  <w:rStyle w:val="Hyperlink"/>
                  <w:rFonts w:ascii="Calibri" w:hAnsi="Calibri" w:cs="Calibri"/>
                  <w:sz w:val="20"/>
                  <w:szCs w:val="20"/>
                  <w:lang w:val="en-GB"/>
                </w:rPr>
                <w:t>https://seea.un.org/content/seea-central-framework</w:t>
              </w:r>
            </w:hyperlink>
            <w:r w:rsidR="003415BA" w:rsidRPr="00862F72">
              <w:rPr>
                <w:rStyle w:val="Hyperlink"/>
                <w:rFonts w:ascii="Calibri" w:hAnsi="Calibri" w:cs="Calibri"/>
                <w:color w:val="auto"/>
                <w:sz w:val="20"/>
                <w:szCs w:val="20"/>
                <w:lang w:val="en-GB"/>
              </w:rPr>
              <w:t>;</w:t>
            </w:r>
          </w:p>
          <w:p w14:paraId="77B61410" w14:textId="0AAA708B" w:rsidR="00656FFB" w:rsidRPr="00701100" w:rsidRDefault="00656FFB" w:rsidP="00316D6E">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SEEA </w:t>
            </w:r>
            <w:r w:rsidR="00643E73" w:rsidRPr="00701100">
              <w:rPr>
                <w:rFonts w:ascii="Calibri" w:hAnsi="Calibri" w:cs="Calibri"/>
                <w:sz w:val="20"/>
                <w:szCs w:val="20"/>
                <w:lang w:val="en-GB"/>
              </w:rPr>
              <w:t>Applications and Extensions</w:t>
            </w:r>
            <w:r w:rsidRPr="00701100">
              <w:rPr>
                <w:rFonts w:ascii="Calibri" w:hAnsi="Calibri" w:cs="Calibri"/>
                <w:sz w:val="20"/>
                <w:szCs w:val="20"/>
                <w:lang w:val="en-GB"/>
              </w:rPr>
              <w:t xml:space="preserve">, </w:t>
            </w:r>
            <w:hyperlink r:id="rId946" w:history="1">
              <w:r w:rsidRPr="00701100">
                <w:rPr>
                  <w:rStyle w:val="Hyperlink"/>
                  <w:rFonts w:ascii="Calibri" w:hAnsi="Calibri" w:cs="Calibri"/>
                  <w:sz w:val="20"/>
                  <w:szCs w:val="20"/>
                  <w:lang w:val="en-GB"/>
                </w:rPr>
                <w:t>https://seea.un.org/applications-extensions</w:t>
              </w:r>
            </w:hyperlink>
            <w:r w:rsidR="003415BA" w:rsidRPr="00862F72">
              <w:rPr>
                <w:rStyle w:val="Hyperlink"/>
                <w:rFonts w:ascii="Calibri" w:hAnsi="Calibri" w:cs="Calibri"/>
                <w:color w:val="auto"/>
                <w:sz w:val="20"/>
                <w:szCs w:val="20"/>
                <w:lang w:val="en-GB"/>
              </w:rPr>
              <w:t>;</w:t>
            </w:r>
          </w:p>
          <w:p w14:paraId="0D2A684F" w14:textId="78A8133A" w:rsidR="00656FFB" w:rsidRPr="00701100" w:rsidRDefault="00656FFB" w:rsidP="00316D6E">
            <w:pPr>
              <w:spacing w:after="0" w:line="240" w:lineRule="auto"/>
              <w:rPr>
                <w:rStyle w:val="Hyperlink"/>
                <w:rFonts w:ascii="Calibri" w:eastAsia="Times New Roman" w:hAnsi="Calibri" w:cs="Calibri"/>
                <w:sz w:val="20"/>
                <w:szCs w:val="20"/>
                <w:lang w:val="en-GB"/>
              </w:rPr>
            </w:pPr>
            <w:r w:rsidRPr="00701100">
              <w:rPr>
                <w:rFonts w:ascii="Calibri" w:hAnsi="Calibri" w:cs="Calibri"/>
                <w:sz w:val="20"/>
                <w:szCs w:val="20"/>
                <w:lang w:val="en-GB"/>
              </w:rPr>
              <w:t xml:space="preserve">SEEA CF Draft Technical Note on Air Emission Accounts, </w:t>
            </w:r>
            <w:hyperlink r:id="rId947" w:history="1">
              <w:r w:rsidRPr="00701100">
                <w:rPr>
                  <w:rStyle w:val="Hyperlink"/>
                  <w:rFonts w:ascii="Calibri" w:hAnsi="Calibri" w:cs="Calibri"/>
                  <w:sz w:val="20"/>
                  <w:szCs w:val="20"/>
                  <w:lang w:val="en-GB"/>
                </w:rPr>
                <w:t>https://seea.un.org/sites/seea.un.org/files/seea_technical_note_-_air_emissions_13_july_draft.pdf</w:t>
              </w:r>
            </w:hyperlink>
          </w:p>
          <w:p w14:paraId="2EF04A9C" w14:textId="77777777" w:rsidR="00656FFB" w:rsidRPr="00701100" w:rsidRDefault="00656FFB" w:rsidP="00316D6E">
            <w:pPr>
              <w:spacing w:after="0" w:line="240" w:lineRule="auto"/>
              <w:rPr>
                <w:rFonts w:ascii="Calibri" w:eastAsia="Times New Roman" w:hAnsi="Calibri" w:cs="Calibri"/>
                <w:sz w:val="20"/>
                <w:szCs w:val="20"/>
                <w:lang w:val="en-GB"/>
              </w:rPr>
            </w:pPr>
          </w:p>
        </w:tc>
      </w:tr>
    </w:tbl>
    <w:p w14:paraId="4BFB8440" w14:textId="77777777" w:rsidR="00656FFB" w:rsidRPr="00701100" w:rsidRDefault="00656FFB" w:rsidP="00E371DE">
      <w:pPr>
        <w:rPr>
          <w:lang w:val="en-GB"/>
        </w:rPr>
      </w:pPr>
    </w:p>
    <w:p w14:paraId="0B0D5A01" w14:textId="77777777" w:rsidR="00656FFB" w:rsidRPr="00701100" w:rsidRDefault="00656FFB" w:rsidP="00E371DE">
      <w:pPr>
        <w:pStyle w:val="Heading1"/>
        <w:rPr>
          <w:b/>
          <w:bCs/>
          <w:lang w:val="en-GB"/>
        </w:rPr>
      </w:pPr>
      <w:r w:rsidRPr="00701100">
        <w:rPr>
          <w:lang w:val="en-GB"/>
        </w:rPr>
        <w:br w:type="page"/>
      </w:r>
      <w:bookmarkStart w:id="377" w:name="target123"/>
      <w:bookmarkStart w:id="378" w:name="_Toc129251452"/>
      <w:r w:rsidRPr="00701100">
        <w:rPr>
          <w:rFonts w:asciiTheme="minorHAnsi" w:hAnsiTheme="minorHAnsi" w:cstheme="minorHAnsi"/>
          <w:b/>
          <w:bCs/>
          <w:lang w:val="en-GB"/>
        </w:rPr>
        <w:lastRenderedPageBreak/>
        <w:t>123</w:t>
      </w:r>
      <w:bookmarkEnd w:id="377"/>
      <w:r w:rsidRPr="00701100">
        <w:rPr>
          <w:rFonts w:asciiTheme="minorHAnsi" w:hAnsiTheme="minorHAnsi" w:cstheme="minorHAnsi"/>
          <w:b/>
          <w:bCs/>
          <w:lang w:val="en-GB"/>
        </w:rPr>
        <w:t>. Rate of decrease of greenhouse gas emissions per unit of gross domestic product</w:t>
      </w:r>
      <w:bookmarkEnd w:id="378"/>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5371"/>
        <w:gridCol w:w="4619"/>
      </w:tblGrid>
      <w:tr w:rsidR="00DD26C5" w:rsidRPr="00701100" w14:paraId="0240CF0B" w14:textId="00FED159" w:rsidTr="004F2629">
        <w:trPr>
          <w:trHeight w:val="290"/>
        </w:trPr>
        <w:tc>
          <w:tcPr>
            <w:tcW w:w="4405" w:type="dxa"/>
            <w:tcBorders>
              <w:top w:val="single" w:sz="4" w:space="0" w:color="auto"/>
              <w:left w:val="single" w:sz="4" w:space="0" w:color="auto"/>
              <w:bottom w:val="single" w:sz="4" w:space="0" w:color="auto"/>
              <w:right w:val="single" w:sz="4" w:space="0" w:color="auto"/>
            </w:tcBorders>
            <w:shd w:val="clear" w:color="auto" w:fill="0070C0"/>
            <w:noWrap/>
          </w:tcPr>
          <w:p w14:paraId="1A42882C" w14:textId="77777777" w:rsidR="00DD26C5" w:rsidRPr="00701100" w:rsidRDefault="00DD26C5" w:rsidP="00DE72A3">
            <w:pPr>
              <w:spacing w:after="0" w:line="240" w:lineRule="auto"/>
              <w:rPr>
                <w:rFonts w:ascii="Calibri" w:eastAsia="Times New Roman" w:hAnsi="Calibri" w:cs="Calibri"/>
                <w:color w:val="0070C0"/>
                <w:sz w:val="20"/>
                <w:szCs w:val="20"/>
                <w:lang w:val="en-GB"/>
              </w:rPr>
            </w:pPr>
            <w:r w:rsidRPr="00701100">
              <w:rPr>
                <w:rFonts w:ascii="Calibri" w:hAnsi="Calibri" w:cs="Calibri"/>
                <w:b/>
                <w:bCs/>
                <w:color w:val="FFFFFF" w:themeColor="background1"/>
                <w:lang w:val="en-GB"/>
              </w:rPr>
              <w:t>Field</w:t>
            </w:r>
          </w:p>
        </w:tc>
        <w:tc>
          <w:tcPr>
            <w:tcW w:w="5371" w:type="dxa"/>
            <w:tcBorders>
              <w:top w:val="single" w:sz="4" w:space="0" w:color="auto"/>
              <w:left w:val="nil"/>
              <w:bottom w:val="single" w:sz="4" w:space="0" w:color="auto"/>
              <w:right w:val="single" w:sz="4" w:space="0" w:color="auto"/>
            </w:tcBorders>
            <w:shd w:val="clear" w:color="auto" w:fill="0070C0"/>
            <w:noWrap/>
          </w:tcPr>
          <w:p w14:paraId="056EAF1E"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hAnsi="Calibri" w:cs="Calibri"/>
                <w:b/>
                <w:bCs/>
                <w:color w:val="FFFFFF" w:themeColor="background1"/>
                <w:lang w:val="en-GB"/>
              </w:rPr>
              <w:t>Description</w:t>
            </w:r>
          </w:p>
        </w:tc>
        <w:tc>
          <w:tcPr>
            <w:tcW w:w="4619" w:type="dxa"/>
            <w:tcBorders>
              <w:top w:val="single" w:sz="4" w:space="0" w:color="auto"/>
              <w:left w:val="nil"/>
              <w:bottom w:val="single" w:sz="4" w:space="0" w:color="auto"/>
              <w:right w:val="nil"/>
            </w:tcBorders>
            <w:shd w:val="clear" w:color="auto" w:fill="0070C0"/>
          </w:tcPr>
          <w:p w14:paraId="39B87AFD" w14:textId="77777777" w:rsidR="00DD26C5" w:rsidRPr="00701100" w:rsidRDefault="00DD26C5" w:rsidP="00DE72A3">
            <w:pPr>
              <w:spacing w:after="0" w:line="240" w:lineRule="auto"/>
              <w:rPr>
                <w:rFonts w:ascii="Calibri" w:hAnsi="Calibri" w:cs="Calibri"/>
                <w:b/>
                <w:bCs/>
                <w:color w:val="FFFFFF" w:themeColor="background1"/>
                <w:lang w:val="en-GB"/>
              </w:rPr>
            </w:pPr>
          </w:p>
        </w:tc>
      </w:tr>
      <w:tr w:rsidR="00DD26C5" w:rsidRPr="00701100" w14:paraId="533897A0" w14:textId="63203582" w:rsidTr="004F2629">
        <w:trPr>
          <w:trHeight w:val="290"/>
        </w:trPr>
        <w:tc>
          <w:tcPr>
            <w:tcW w:w="4405" w:type="dxa"/>
            <w:shd w:val="clear" w:color="auto" w:fill="D9E2F3" w:themeFill="accent1" w:themeFillTint="33"/>
            <w:noWrap/>
            <w:hideMark/>
          </w:tcPr>
          <w:p w14:paraId="0B5394DE"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Indicator</w:t>
            </w:r>
          </w:p>
        </w:tc>
        <w:tc>
          <w:tcPr>
            <w:tcW w:w="5371" w:type="dxa"/>
            <w:shd w:val="clear" w:color="auto" w:fill="auto"/>
            <w:noWrap/>
            <w:hideMark/>
          </w:tcPr>
          <w:p w14:paraId="2082C126"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Rate of decrease of greenhouse gas emissions per unit of gross domestic product</w:t>
            </w:r>
          </w:p>
        </w:tc>
        <w:tc>
          <w:tcPr>
            <w:tcW w:w="4619" w:type="dxa"/>
          </w:tcPr>
          <w:p w14:paraId="56407EBA" w14:textId="77777777" w:rsidR="00DD26C5" w:rsidRPr="00701100" w:rsidRDefault="00DD26C5" w:rsidP="00DE72A3">
            <w:pPr>
              <w:spacing w:after="0" w:line="240" w:lineRule="auto"/>
              <w:rPr>
                <w:rFonts w:ascii="Calibri" w:eastAsia="Times New Roman" w:hAnsi="Calibri" w:cs="Calibri"/>
                <w:sz w:val="20"/>
                <w:szCs w:val="20"/>
                <w:lang w:val="en-GB"/>
              </w:rPr>
            </w:pPr>
          </w:p>
        </w:tc>
      </w:tr>
      <w:tr w:rsidR="00DD26C5" w:rsidRPr="00701100" w14:paraId="46BB2412" w14:textId="1C0C91C6" w:rsidTr="004F2629">
        <w:trPr>
          <w:trHeight w:val="290"/>
        </w:trPr>
        <w:tc>
          <w:tcPr>
            <w:tcW w:w="4405" w:type="dxa"/>
            <w:shd w:val="clear" w:color="auto" w:fill="D9E2F3" w:themeFill="accent1" w:themeFillTint="33"/>
            <w:noWrap/>
            <w:hideMark/>
          </w:tcPr>
          <w:p w14:paraId="3D1DB4FF"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5371" w:type="dxa"/>
            <w:shd w:val="clear" w:color="auto" w:fill="auto"/>
            <w:noWrap/>
            <w:hideMark/>
          </w:tcPr>
          <w:p w14:paraId="37B570F4" w14:textId="77777777" w:rsidR="00DD26C5" w:rsidRPr="00701100" w:rsidRDefault="00DD26C5" w:rsidP="00DE72A3">
            <w:pPr>
              <w:spacing w:after="0" w:line="240" w:lineRule="auto"/>
              <w:rPr>
                <w:rFonts w:ascii="Times New Roman" w:eastAsia="Times New Roman" w:hAnsi="Times New Roman" w:cs="Times New Roman"/>
                <w:sz w:val="20"/>
                <w:szCs w:val="20"/>
                <w:lang w:val="en-GB"/>
              </w:rPr>
            </w:pPr>
          </w:p>
        </w:tc>
        <w:tc>
          <w:tcPr>
            <w:tcW w:w="4619" w:type="dxa"/>
          </w:tcPr>
          <w:p w14:paraId="7DC606A8" w14:textId="3455894A" w:rsidR="00DD26C5" w:rsidRPr="00701100" w:rsidRDefault="00DD26C5" w:rsidP="00DE72A3">
            <w:pPr>
              <w:spacing w:after="0" w:line="240" w:lineRule="auto"/>
              <w:rPr>
                <w:rFonts w:ascii="Times New Roman" w:eastAsia="Times New Roman" w:hAnsi="Times New Roman" w:cs="Times New Roman"/>
                <w:sz w:val="20"/>
                <w:szCs w:val="20"/>
                <w:lang w:val="en-GB"/>
              </w:rPr>
            </w:pPr>
            <w:r w:rsidRPr="00701100">
              <w:rPr>
                <w:rFonts w:cstheme="minorHAnsi"/>
                <w:sz w:val="20"/>
                <w:szCs w:val="20"/>
                <w:lang w:val="en-GB"/>
              </w:rPr>
              <w:t xml:space="preserve">Total emissions of direct greenhouse gases (excluding LULUCF) </w:t>
            </w:r>
          </w:p>
        </w:tc>
      </w:tr>
      <w:tr w:rsidR="001B23B8" w:rsidRPr="00701100" w14:paraId="220DF1F5" w14:textId="08A2E152" w:rsidTr="004F2629">
        <w:trPr>
          <w:trHeight w:val="290"/>
        </w:trPr>
        <w:tc>
          <w:tcPr>
            <w:tcW w:w="4405" w:type="dxa"/>
            <w:shd w:val="clear" w:color="auto" w:fill="D9E2F3" w:themeFill="accent1" w:themeFillTint="33"/>
            <w:noWrap/>
            <w:hideMark/>
          </w:tcPr>
          <w:p w14:paraId="1463A1CE" w14:textId="77777777" w:rsidR="001B23B8" w:rsidRPr="00701100" w:rsidRDefault="001B23B8"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Area</w:t>
            </w:r>
          </w:p>
        </w:tc>
        <w:tc>
          <w:tcPr>
            <w:tcW w:w="9990" w:type="dxa"/>
            <w:gridSpan w:val="2"/>
            <w:shd w:val="clear" w:color="auto" w:fill="auto"/>
            <w:noWrap/>
            <w:hideMark/>
          </w:tcPr>
          <w:p w14:paraId="47484A9C" w14:textId="7A8BC43C" w:rsidR="001B23B8" w:rsidRPr="00701100" w:rsidRDefault="001B23B8"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Mitigation</w:t>
            </w:r>
          </w:p>
        </w:tc>
      </w:tr>
      <w:tr w:rsidR="00DD26C5" w:rsidRPr="00701100" w14:paraId="69E3A207" w14:textId="259A77F6" w:rsidTr="004F2629">
        <w:trPr>
          <w:trHeight w:val="290"/>
        </w:trPr>
        <w:tc>
          <w:tcPr>
            <w:tcW w:w="4405" w:type="dxa"/>
            <w:shd w:val="clear" w:color="auto" w:fill="D9E2F3" w:themeFill="accent1" w:themeFillTint="33"/>
            <w:noWrap/>
            <w:hideMark/>
          </w:tcPr>
          <w:p w14:paraId="0C08195A"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Topic</w:t>
            </w:r>
          </w:p>
        </w:tc>
        <w:tc>
          <w:tcPr>
            <w:tcW w:w="5371" w:type="dxa"/>
            <w:shd w:val="clear" w:color="auto" w:fill="auto"/>
            <w:noWrap/>
            <w:hideMark/>
          </w:tcPr>
          <w:p w14:paraId="2DC140E7"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Climate change mitigation technology and practice </w:t>
            </w:r>
          </w:p>
        </w:tc>
        <w:tc>
          <w:tcPr>
            <w:tcW w:w="4619" w:type="dxa"/>
          </w:tcPr>
          <w:p w14:paraId="587F5E24" w14:textId="50809EF1"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Total greenhouse gas emissions</w:t>
            </w:r>
          </w:p>
        </w:tc>
      </w:tr>
      <w:tr w:rsidR="00DD26C5" w:rsidRPr="00701100" w14:paraId="1FA28797" w14:textId="3240D348" w:rsidTr="004F2629">
        <w:trPr>
          <w:trHeight w:val="290"/>
        </w:trPr>
        <w:tc>
          <w:tcPr>
            <w:tcW w:w="4405" w:type="dxa"/>
            <w:shd w:val="clear" w:color="auto" w:fill="D9E2F3" w:themeFill="accent1" w:themeFillTint="33"/>
            <w:noWrap/>
            <w:hideMark/>
          </w:tcPr>
          <w:p w14:paraId="5CCBC4A7"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Themes</w:t>
            </w:r>
          </w:p>
        </w:tc>
        <w:tc>
          <w:tcPr>
            <w:tcW w:w="5371" w:type="dxa"/>
            <w:shd w:val="clear" w:color="auto" w:fill="auto"/>
            <w:noWrap/>
            <w:hideMark/>
          </w:tcPr>
          <w:p w14:paraId="104419E8"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GHG emissions</w:t>
            </w:r>
          </w:p>
        </w:tc>
        <w:tc>
          <w:tcPr>
            <w:tcW w:w="4619" w:type="dxa"/>
          </w:tcPr>
          <w:p w14:paraId="01D1288B" w14:textId="715E7331"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GHG emissions</w:t>
            </w:r>
          </w:p>
        </w:tc>
      </w:tr>
      <w:tr w:rsidR="00DD26C5" w:rsidRPr="00701100" w14:paraId="2AA5ED66" w14:textId="723252CC" w:rsidTr="004F2629">
        <w:trPr>
          <w:trHeight w:val="290"/>
        </w:trPr>
        <w:tc>
          <w:tcPr>
            <w:tcW w:w="4405" w:type="dxa"/>
            <w:shd w:val="clear" w:color="auto" w:fill="D9E2F3" w:themeFill="accent1" w:themeFillTint="33"/>
            <w:noWrap/>
            <w:hideMark/>
          </w:tcPr>
          <w:p w14:paraId="39386913"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5371" w:type="dxa"/>
            <w:shd w:val="clear" w:color="auto" w:fill="auto"/>
            <w:noWrap/>
            <w:hideMark/>
          </w:tcPr>
          <w:p w14:paraId="4423C0BD"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4.8; 4.13; 13.7b</w:t>
            </w:r>
          </w:p>
        </w:tc>
        <w:tc>
          <w:tcPr>
            <w:tcW w:w="4619" w:type="dxa"/>
          </w:tcPr>
          <w:p w14:paraId="561C495D" w14:textId="4F76115E"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13.7a</w:t>
            </w:r>
          </w:p>
        </w:tc>
      </w:tr>
      <w:tr w:rsidR="00DD26C5" w:rsidRPr="00701100" w14:paraId="61429C88" w14:textId="5F5A3A80" w:rsidTr="004F2629">
        <w:trPr>
          <w:trHeight w:val="290"/>
        </w:trPr>
        <w:tc>
          <w:tcPr>
            <w:tcW w:w="4405" w:type="dxa"/>
            <w:shd w:val="clear" w:color="auto" w:fill="D9E2F3" w:themeFill="accent1" w:themeFillTint="33"/>
            <w:noWrap/>
            <w:hideMark/>
          </w:tcPr>
          <w:p w14:paraId="3A913A9F"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PAWP-Katowice</w:t>
            </w:r>
          </w:p>
        </w:tc>
        <w:tc>
          <w:tcPr>
            <w:tcW w:w="5371" w:type="dxa"/>
            <w:shd w:val="clear" w:color="auto" w:fill="auto"/>
            <w:noWrap/>
            <w:hideMark/>
          </w:tcPr>
          <w:p w14:paraId="7082B40F"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Decision 18/CMA.1, chapter III; Decision 4/CMA.1</w:t>
            </w:r>
          </w:p>
        </w:tc>
        <w:tc>
          <w:tcPr>
            <w:tcW w:w="4619" w:type="dxa"/>
          </w:tcPr>
          <w:p w14:paraId="5A187827" w14:textId="7F8512A5"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Decision 18/CMA.1, chapter II, para. 47-49</w:t>
            </w:r>
          </w:p>
        </w:tc>
      </w:tr>
      <w:tr w:rsidR="00DD26C5" w:rsidRPr="00701100" w14:paraId="49A82299" w14:textId="5E0A3017" w:rsidTr="004F2629">
        <w:trPr>
          <w:trHeight w:val="290"/>
        </w:trPr>
        <w:tc>
          <w:tcPr>
            <w:tcW w:w="4405" w:type="dxa"/>
            <w:shd w:val="clear" w:color="auto" w:fill="D9E2F3" w:themeFill="accent1" w:themeFillTint="33"/>
            <w:noWrap/>
            <w:hideMark/>
          </w:tcPr>
          <w:p w14:paraId="537BFBA0"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FDES</w:t>
            </w:r>
          </w:p>
        </w:tc>
        <w:tc>
          <w:tcPr>
            <w:tcW w:w="5371" w:type="dxa"/>
            <w:shd w:val="clear" w:color="auto" w:fill="auto"/>
            <w:noWrap/>
            <w:hideMark/>
          </w:tcPr>
          <w:p w14:paraId="56710A62" w14:textId="77777777" w:rsidR="00DD26C5" w:rsidRPr="00701100" w:rsidRDefault="00DD26C5" w:rsidP="00DE72A3">
            <w:pPr>
              <w:spacing w:after="0" w:line="240" w:lineRule="auto"/>
              <w:rPr>
                <w:rFonts w:ascii="Times New Roman" w:eastAsia="Times New Roman" w:hAnsi="Times New Roman" w:cs="Times New Roman"/>
                <w:sz w:val="20"/>
                <w:szCs w:val="20"/>
                <w:lang w:val="en-GB"/>
              </w:rPr>
            </w:pPr>
          </w:p>
        </w:tc>
        <w:tc>
          <w:tcPr>
            <w:tcW w:w="4619" w:type="dxa"/>
          </w:tcPr>
          <w:p w14:paraId="16A85B65" w14:textId="2F29396E" w:rsidR="00DD26C5" w:rsidRPr="00701100" w:rsidRDefault="00DD26C5" w:rsidP="00DE72A3">
            <w:pPr>
              <w:spacing w:after="0" w:line="240" w:lineRule="auto"/>
              <w:rPr>
                <w:rFonts w:ascii="Times New Roman" w:eastAsia="Times New Roman" w:hAnsi="Times New Roman" w:cs="Times New Roman"/>
                <w:sz w:val="20"/>
                <w:szCs w:val="20"/>
                <w:lang w:val="en-GB"/>
              </w:rPr>
            </w:pPr>
            <w:r w:rsidRPr="00701100">
              <w:rPr>
                <w:rFonts w:cstheme="minorHAnsi"/>
                <w:sz w:val="20"/>
                <w:szCs w:val="20"/>
                <w:lang w:val="en-GB"/>
              </w:rPr>
              <w:t>3.1.1.a [similar to]</w:t>
            </w:r>
          </w:p>
        </w:tc>
      </w:tr>
      <w:tr w:rsidR="00DD26C5" w:rsidRPr="00701100" w14:paraId="3D5C64E2" w14:textId="7E62F834" w:rsidTr="004F2629">
        <w:trPr>
          <w:trHeight w:val="290"/>
        </w:trPr>
        <w:tc>
          <w:tcPr>
            <w:tcW w:w="4405" w:type="dxa"/>
            <w:shd w:val="clear" w:color="auto" w:fill="D9E2F3" w:themeFill="accent1" w:themeFillTint="33"/>
            <w:noWrap/>
            <w:hideMark/>
          </w:tcPr>
          <w:p w14:paraId="52442EFB"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SDG</w:t>
            </w:r>
          </w:p>
        </w:tc>
        <w:tc>
          <w:tcPr>
            <w:tcW w:w="5371" w:type="dxa"/>
            <w:shd w:val="clear" w:color="auto" w:fill="auto"/>
            <w:noWrap/>
            <w:hideMark/>
          </w:tcPr>
          <w:p w14:paraId="1CCB4680" w14:textId="77777777" w:rsidR="00DD26C5" w:rsidRPr="00701100" w:rsidRDefault="00DD26C5" w:rsidP="00DE72A3">
            <w:pPr>
              <w:spacing w:after="0" w:line="240" w:lineRule="auto"/>
              <w:rPr>
                <w:rFonts w:ascii="Times New Roman" w:eastAsia="Times New Roman" w:hAnsi="Times New Roman" w:cs="Times New Roman"/>
                <w:sz w:val="20"/>
                <w:szCs w:val="20"/>
                <w:lang w:val="en-GB"/>
              </w:rPr>
            </w:pPr>
          </w:p>
        </w:tc>
        <w:tc>
          <w:tcPr>
            <w:tcW w:w="4619" w:type="dxa"/>
          </w:tcPr>
          <w:p w14:paraId="26E75C01" w14:textId="77777777" w:rsidR="00DD26C5" w:rsidRPr="00701100" w:rsidRDefault="00DD26C5" w:rsidP="00DE72A3">
            <w:pPr>
              <w:spacing w:after="0" w:line="240" w:lineRule="auto"/>
              <w:rPr>
                <w:rFonts w:ascii="Times New Roman" w:eastAsia="Times New Roman" w:hAnsi="Times New Roman" w:cs="Times New Roman"/>
                <w:sz w:val="20"/>
                <w:szCs w:val="20"/>
                <w:lang w:val="en-GB"/>
              </w:rPr>
            </w:pPr>
          </w:p>
        </w:tc>
      </w:tr>
      <w:tr w:rsidR="00DD26C5" w:rsidRPr="00701100" w14:paraId="62AF840E" w14:textId="5D9EB158" w:rsidTr="004F2629">
        <w:trPr>
          <w:trHeight w:val="290"/>
        </w:trPr>
        <w:tc>
          <w:tcPr>
            <w:tcW w:w="4405" w:type="dxa"/>
            <w:shd w:val="clear" w:color="auto" w:fill="D9E2F3" w:themeFill="accent1" w:themeFillTint="33"/>
            <w:noWrap/>
            <w:hideMark/>
          </w:tcPr>
          <w:p w14:paraId="1C96F76A"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Sendai Framework</w:t>
            </w:r>
          </w:p>
        </w:tc>
        <w:tc>
          <w:tcPr>
            <w:tcW w:w="5371" w:type="dxa"/>
            <w:shd w:val="clear" w:color="auto" w:fill="auto"/>
          </w:tcPr>
          <w:p w14:paraId="669E51A8" w14:textId="77777777" w:rsidR="00DD26C5" w:rsidRPr="00701100" w:rsidRDefault="00DD26C5" w:rsidP="00DE72A3">
            <w:pPr>
              <w:spacing w:after="0" w:line="240" w:lineRule="auto"/>
              <w:rPr>
                <w:rFonts w:ascii="Calibri" w:eastAsia="Times New Roman" w:hAnsi="Calibri" w:cs="Calibri"/>
                <w:color w:val="0070C0"/>
                <w:sz w:val="20"/>
                <w:szCs w:val="20"/>
                <w:lang w:val="en-GB"/>
              </w:rPr>
            </w:pPr>
          </w:p>
        </w:tc>
        <w:tc>
          <w:tcPr>
            <w:tcW w:w="4619" w:type="dxa"/>
          </w:tcPr>
          <w:p w14:paraId="5B35278C" w14:textId="77777777" w:rsidR="00DD26C5" w:rsidRPr="00701100" w:rsidRDefault="00DD26C5" w:rsidP="00DE72A3">
            <w:pPr>
              <w:spacing w:after="0" w:line="240" w:lineRule="auto"/>
              <w:rPr>
                <w:rFonts w:ascii="Calibri" w:eastAsia="Times New Roman" w:hAnsi="Calibri" w:cs="Calibri"/>
                <w:color w:val="0070C0"/>
                <w:sz w:val="20"/>
                <w:szCs w:val="20"/>
                <w:lang w:val="en-GB"/>
              </w:rPr>
            </w:pPr>
          </w:p>
        </w:tc>
      </w:tr>
      <w:tr w:rsidR="00DD26C5" w:rsidRPr="00701100" w14:paraId="135162C2" w14:textId="21C2D7F8" w:rsidTr="004F2629">
        <w:trPr>
          <w:trHeight w:val="290"/>
        </w:trPr>
        <w:tc>
          <w:tcPr>
            <w:tcW w:w="4405" w:type="dxa"/>
            <w:shd w:val="clear" w:color="auto" w:fill="D9E2F3" w:themeFill="accent1" w:themeFillTint="33"/>
            <w:noWrap/>
            <w:hideMark/>
          </w:tcPr>
          <w:p w14:paraId="0269E7C1"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hAnsi="Calibri" w:cs="Calibri"/>
                <w:b/>
                <w:bCs/>
                <w:color w:val="0070C0"/>
                <w:sz w:val="20"/>
                <w:szCs w:val="20"/>
                <w:lang w:val="en-GB"/>
              </w:rPr>
              <w:t>Tier</w:t>
            </w:r>
          </w:p>
        </w:tc>
        <w:tc>
          <w:tcPr>
            <w:tcW w:w="5371" w:type="dxa"/>
            <w:shd w:val="clear" w:color="auto" w:fill="auto"/>
            <w:noWrap/>
            <w:hideMark/>
          </w:tcPr>
          <w:p w14:paraId="33EC8259"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1</w:t>
            </w:r>
          </w:p>
        </w:tc>
        <w:tc>
          <w:tcPr>
            <w:tcW w:w="4619" w:type="dxa"/>
          </w:tcPr>
          <w:p w14:paraId="3DF942C3" w14:textId="5B8D039B"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1</w:t>
            </w:r>
          </w:p>
        </w:tc>
      </w:tr>
      <w:tr w:rsidR="00DD26C5" w:rsidRPr="00701100" w14:paraId="5BE8A6D1" w14:textId="049B6C2C" w:rsidTr="004F2629">
        <w:trPr>
          <w:trHeight w:val="530"/>
        </w:trPr>
        <w:tc>
          <w:tcPr>
            <w:tcW w:w="4405" w:type="dxa"/>
            <w:shd w:val="clear" w:color="auto" w:fill="D9E2F3" w:themeFill="accent1" w:themeFillTint="33"/>
            <w:noWrap/>
            <w:hideMark/>
          </w:tcPr>
          <w:p w14:paraId="34466F77"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Definition</w:t>
            </w:r>
          </w:p>
        </w:tc>
        <w:tc>
          <w:tcPr>
            <w:tcW w:w="5371" w:type="dxa"/>
            <w:shd w:val="clear" w:color="auto" w:fill="auto"/>
            <w:hideMark/>
          </w:tcPr>
          <w:p w14:paraId="0D2EEA8C"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The indicator measures the annual rate of decrease of greenhouse gas emissions per unit of gross domestic product (GDP). </w:t>
            </w:r>
          </w:p>
        </w:tc>
        <w:tc>
          <w:tcPr>
            <w:tcW w:w="4619" w:type="dxa"/>
          </w:tcPr>
          <w:p w14:paraId="0B28E54E" w14:textId="6D1ECC0D" w:rsidR="00DD26C5" w:rsidRPr="00701100" w:rsidRDefault="00DD26C5" w:rsidP="00BA386C">
            <w:pPr>
              <w:spacing w:after="0" w:line="240" w:lineRule="auto"/>
              <w:rPr>
                <w:rFonts w:ascii="Calibri" w:eastAsia="Times New Roman" w:hAnsi="Calibri" w:cs="Calibri"/>
                <w:sz w:val="20"/>
                <w:szCs w:val="20"/>
                <w:lang w:val="en-GB"/>
              </w:rPr>
            </w:pPr>
            <w:r w:rsidRPr="00701100">
              <w:rPr>
                <w:rFonts w:cstheme="minorHAnsi"/>
                <w:sz w:val="20"/>
                <w:szCs w:val="20"/>
                <w:lang w:val="en-GB"/>
              </w:rPr>
              <w:t>Direct GHG emissions are those directly emitted into the atmosphere by a source. It includes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 HFC, SF</w:t>
            </w:r>
            <w:r w:rsidRPr="00701100">
              <w:rPr>
                <w:rFonts w:cstheme="minorHAnsi"/>
                <w:sz w:val="20"/>
                <w:szCs w:val="20"/>
                <w:vertAlign w:val="subscript"/>
                <w:lang w:val="en-GB"/>
              </w:rPr>
              <w:t>6</w:t>
            </w:r>
            <w:r w:rsidRPr="00701100">
              <w:rPr>
                <w:rFonts w:cstheme="minorHAnsi"/>
                <w:sz w:val="20"/>
                <w:szCs w:val="20"/>
                <w:lang w:val="en-GB"/>
              </w:rPr>
              <w:t>, PFC, NF</w:t>
            </w:r>
            <w:r w:rsidRPr="00701100">
              <w:rPr>
                <w:rFonts w:cstheme="minorHAnsi"/>
                <w:sz w:val="20"/>
                <w:szCs w:val="20"/>
                <w:vertAlign w:val="subscript"/>
                <w:lang w:val="en-GB"/>
              </w:rPr>
              <w:t>3</w:t>
            </w:r>
            <w:r w:rsidRPr="00701100">
              <w:rPr>
                <w:rFonts w:cstheme="minorHAnsi"/>
                <w:sz w:val="20"/>
                <w:szCs w:val="20"/>
                <w:lang w:val="en-GB"/>
              </w:rPr>
              <w:t xml:space="preserve"> from agriculture, energy, industry waste, excluding LULUCF. GHG inventories under the UNFCCC cover estimation and reporting of anthropogenic GHG emissions and removals occurring on ‘managed land’. Emissions resulting from fires in unmanaged forests would be considered as ‘anthropogenic’ if after burning the land use is changed, for example to pasture, and the land is accordingly re-categorized as ‘managed’. [FDES BSES 1.3.1 and 3.1.1, p.8, </w:t>
            </w:r>
            <w:hyperlink r:id="rId948" w:history="1">
              <w:r w:rsidRPr="00701100">
                <w:rPr>
                  <w:rStyle w:val="Hyperlink"/>
                  <w:rFonts w:cstheme="minorHAnsi"/>
                  <w:sz w:val="20"/>
                  <w:szCs w:val="20"/>
                  <w:lang w:val="en-GB"/>
                </w:rPr>
                <w:t>https://unstats.un.org/unsd/envstats/fdes/MS1.3.1_GHGemissions.pdf</w:t>
              </w:r>
            </w:hyperlink>
            <w:r w:rsidRPr="00701100">
              <w:rPr>
                <w:rFonts w:cstheme="minorHAnsi"/>
                <w:sz w:val="20"/>
                <w:szCs w:val="20"/>
                <w:lang w:val="en-GB"/>
              </w:rPr>
              <w:t>]</w:t>
            </w:r>
          </w:p>
        </w:tc>
      </w:tr>
      <w:tr w:rsidR="00DD26C5" w:rsidRPr="00D651B4" w14:paraId="4434070C" w14:textId="0CBC4315" w:rsidTr="004F2629">
        <w:trPr>
          <w:trHeight w:val="290"/>
        </w:trPr>
        <w:tc>
          <w:tcPr>
            <w:tcW w:w="4405" w:type="dxa"/>
            <w:shd w:val="clear" w:color="auto" w:fill="D9E2F3" w:themeFill="accent1" w:themeFillTint="33"/>
            <w:noWrap/>
            <w:hideMark/>
          </w:tcPr>
          <w:p w14:paraId="07549558"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Relevance </w:t>
            </w:r>
          </w:p>
        </w:tc>
        <w:tc>
          <w:tcPr>
            <w:tcW w:w="9990" w:type="dxa"/>
            <w:gridSpan w:val="2"/>
            <w:shd w:val="clear" w:color="auto" w:fill="auto"/>
            <w:noWrap/>
            <w:hideMark/>
          </w:tcPr>
          <w:p w14:paraId="36C1E63A" w14:textId="77777777" w:rsidR="00DD26C5" w:rsidRPr="00701100" w:rsidRDefault="00DD26C5" w:rsidP="00DE72A3">
            <w:pPr>
              <w:spacing w:after="0" w:line="240" w:lineRule="auto"/>
              <w:rPr>
                <w:rFonts w:ascii="Calibri" w:eastAsia="Times New Roman" w:hAnsi="Calibri" w:cs="Calibri"/>
                <w:sz w:val="20"/>
                <w:szCs w:val="20"/>
                <w:lang w:val="es-ES"/>
              </w:rPr>
            </w:pPr>
            <w:r w:rsidRPr="00701100">
              <w:rPr>
                <w:rFonts w:ascii="Calibri" w:eastAsia="Times New Roman" w:hAnsi="Calibri" w:cs="Calibri"/>
                <w:sz w:val="20"/>
                <w:szCs w:val="20"/>
                <w:lang w:val="en-GB"/>
              </w:rPr>
              <w:t xml:space="preserve">Greenhouse gases cause the greenhouse gas effect which leads to global warming, as a result of long-wave (infrared) energy capture by the GHGs in the atmosphere and its downward re-emitting which causes warming at the lower atmosphere and land/ocean surface. </w:t>
            </w:r>
            <w:r w:rsidRPr="00701100">
              <w:rPr>
                <w:rFonts w:ascii="Calibri" w:eastAsia="Times New Roman" w:hAnsi="Calibri" w:cs="Calibri"/>
                <w:sz w:val="20"/>
                <w:szCs w:val="20"/>
                <w:lang w:val="es-ES"/>
              </w:rPr>
              <w:t xml:space="preserve">[IPCC, </w:t>
            </w:r>
            <w:hyperlink r:id="rId949" w:history="1">
              <w:r w:rsidRPr="00701100">
                <w:rPr>
                  <w:rStyle w:val="Hyperlink"/>
                  <w:rFonts w:ascii="Calibri" w:eastAsia="Times New Roman" w:hAnsi="Calibri" w:cs="Calibri"/>
                  <w:sz w:val="20"/>
                  <w:szCs w:val="20"/>
                  <w:lang w:val="es-ES"/>
                </w:rPr>
                <w:t>https://www.ipcc.ch/site/assets/uploads/2018/02/ar4-wg1-chapter9-1.pdf</w:t>
              </w:r>
            </w:hyperlink>
            <w:r w:rsidRPr="00701100">
              <w:rPr>
                <w:rFonts w:ascii="Calibri" w:eastAsia="Times New Roman" w:hAnsi="Calibri" w:cs="Calibri"/>
                <w:sz w:val="20"/>
                <w:szCs w:val="20"/>
                <w:lang w:val="es-ES"/>
              </w:rPr>
              <w:t>]</w:t>
            </w:r>
          </w:p>
          <w:p w14:paraId="210CA2E9" w14:textId="497FDD07" w:rsidR="00DD26C5" w:rsidRPr="00045743" w:rsidRDefault="00DD26C5" w:rsidP="00DE72A3">
            <w:pPr>
              <w:spacing w:after="0" w:line="240" w:lineRule="auto"/>
              <w:rPr>
                <w:rFonts w:ascii="Calibri" w:eastAsia="Times New Roman" w:hAnsi="Calibri" w:cs="Calibri"/>
                <w:sz w:val="20"/>
                <w:szCs w:val="20"/>
                <w:lang w:val="es-ES"/>
              </w:rPr>
            </w:pPr>
          </w:p>
        </w:tc>
      </w:tr>
      <w:tr w:rsidR="00DD26C5" w:rsidRPr="00701100" w14:paraId="66AA6539" w14:textId="78D70B76" w:rsidTr="004F2629">
        <w:trPr>
          <w:trHeight w:val="290"/>
        </w:trPr>
        <w:tc>
          <w:tcPr>
            <w:tcW w:w="4405" w:type="dxa"/>
            <w:shd w:val="clear" w:color="auto" w:fill="D9E2F3" w:themeFill="accent1" w:themeFillTint="33"/>
            <w:noWrap/>
            <w:hideMark/>
          </w:tcPr>
          <w:p w14:paraId="1AFF2B82"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National data sources </w:t>
            </w:r>
          </w:p>
        </w:tc>
        <w:tc>
          <w:tcPr>
            <w:tcW w:w="5371" w:type="dxa"/>
            <w:shd w:val="clear" w:color="auto" w:fill="auto"/>
            <w:noWrap/>
            <w:hideMark/>
          </w:tcPr>
          <w:p w14:paraId="4A34CD07"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Environment Agency/National climate change reporting authorities</w:t>
            </w:r>
          </w:p>
        </w:tc>
        <w:tc>
          <w:tcPr>
            <w:tcW w:w="4619" w:type="dxa"/>
          </w:tcPr>
          <w:p w14:paraId="493E45C1" w14:textId="16B78624"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Environment Agency/National climate change reporting authorities</w:t>
            </w:r>
          </w:p>
        </w:tc>
      </w:tr>
      <w:tr w:rsidR="00DD26C5" w:rsidRPr="00701100" w14:paraId="290C1855" w14:textId="4CD4C977" w:rsidTr="004F2629">
        <w:trPr>
          <w:trHeight w:val="290"/>
        </w:trPr>
        <w:tc>
          <w:tcPr>
            <w:tcW w:w="4405" w:type="dxa"/>
            <w:shd w:val="clear" w:color="auto" w:fill="D9E2F3" w:themeFill="accent1" w:themeFillTint="33"/>
            <w:noWrap/>
            <w:hideMark/>
          </w:tcPr>
          <w:p w14:paraId="31FA3A30" w14:textId="7782F871" w:rsidR="00DD26C5" w:rsidRPr="00701100" w:rsidRDefault="00D366A3" w:rsidP="00DE72A3">
            <w:pPr>
              <w:spacing w:after="0" w:line="240" w:lineRule="auto"/>
              <w:rPr>
                <w:rFonts w:ascii="Calibri" w:eastAsia="Times New Roman" w:hAnsi="Calibri" w:cs="Calibri"/>
                <w:b/>
                <w:bCs/>
                <w:color w:val="0070C0"/>
                <w:sz w:val="20"/>
                <w:szCs w:val="20"/>
                <w:lang w:val="en-GB"/>
              </w:rPr>
            </w:pPr>
            <w:r w:rsidRPr="00AA7A45">
              <w:rPr>
                <w:rFonts w:cstheme="minorHAnsi"/>
                <w:b/>
                <w:bCs/>
                <w:color w:val="0070C0"/>
                <w:sz w:val="20"/>
                <w:szCs w:val="20"/>
                <w:lang w:val="en-GB"/>
              </w:rPr>
              <w:t>Type of data source</w:t>
            </w:r>
          </w:p>
        </w:tc>
        <w:tc>
          <w:tcPr>
            <w:tcW w:w="5371" w:type="dxa"/>
            <w:shd w:val="clear" w:color="auto" w:fill="auto"/>
          </w:tcPr>
          <w:p w14:paraId="67970E4A"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Inventory</w:t>
            </w:r>
          </w:p>
        </w:tc>
        <w:tc>
          <w:tcPr>
            <w:tcW w:w="4619" w:type="dxa"/>
          </w:tcPr>
          <w:p w14:paraId="027CB544" w14:textId="19A1D7A4"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Inventory</w:t>
            </w:r>
          </w:p>
        </w:tc>
      </w:tr>
      <w:tr w:rsidR="00DD26C5" w:rsidRPr="00701100" w14:paraId="463284DD" w14:textId="19F93ADE" w:rsidTr="004F2629">
        <w:trPr>
          <w:trHeight w:val="290"/>
        </w:trPr>
        <w:tc>
          <w:tcPr>
            <w:tcW w:w="4405" w:type="dxa"/>
            <w:shd w:val="clear" w:color="auto" w:fill="D9E2F3" w:themeFill="accent1" w:themeFillTint="33"/>
            <w:noWrap/>
            <w:hideMark/>
          </w:tcPr>
          <w:p w14:paraId="500E3A7D"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Update frequency</w:t>
            </w:r>
          </w:p>
        </w:tc>
        <w:tc>
          <w:tcPr>
            <w:tcW w:w="5371" w:type="dxa"/>
            <w:shd w:val="clear" w:color="auto" w:fill="auto"/>
          </w:tcPr>
          <w:p w14:paraId="4CE69D6F"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Annual, ad hoc</w:t>
            </w:r>
          </w:p>
        </w:tc>
        <w:tc>
          <w:tcPr>
            <w:tcW w:w="4619" w:type="dxa"/>
          </w:tcPr>
          <w:p w14:paraId="195C2F18" w14:textId="70DA69C5"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Annual, biennial</w:t>
            </w:r>
          </w:p>
        </w:tc>
      </w:tr>
      <w:tr w:rsidR="00DD26C5" w:rsidRPr="00701100" w14:paraId="599F649C" w14:textId="348740F5" w:rsidTr="004F2629">
        <w:trPr>
          <w:trHeight w:val="290"/>
        </w:trPr>
        <w:tc>
          <w:tcPr>
            <w:tcW w:w="4405" w:type="dxa"/>
            <w:shd w:val="clear" w:color="auto" w:fill="D9E2F3" w:themeFill="accent1" w:themeFillTint="33"/>
            <w:noWrap/>
            <w:hideMark/>
          </w:tcPr>
          <w:p w14:paraId="1B1FEE73"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Category of measurement </w:t>
            </w:r>
          </w:p>
        </w:tc>
        <w:tc>
          <w:tcPr>
            <w:tcW w:w="5371" w:type="dxa"/>
            <w:shd w:val="clear" w:color="auto" w:fill="auto"/>
          </w:tcPr>
          <w:p w14:paraId="330B754A" w14:textId="6D73BAB1"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Mass</w:t>
            </w:r>
          </w:p>
        </w:tc>
        <w:tc>
          <w:tcPr>
            <w:tcW w:w="4619" w:type="dxa"/>
          </w:tcPr>
          <w:p w14:paraId="082B3C06" w14:textId="06189771"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Mass</w:t>
            </w:r>
          </w:p>
        </w:tc>
      </w:tr>
      <w:tr w:rsidR="00DD26C5" w:rsidRPr="00701100" w14:paraId="4D7328BB" w14:textId="3D37DE53" w:rsidTr="004F2629">
        <w:trPr>
          <w:trHeight w:val="290"/>
        </w:trPr>
        <w:tc>
          <w:tcPr>
            <w:tcW w:w="4405" w:type="dxa"/>
            <w:shd w:val="clear" w:color="auto" w:fill="D9E2F3" w:themeFill="accent1" w:themeFillTint="33"/>
            <w:noWrap/>
            <w:hideMark/>
          </w:tcPr>
          <w:p w14:paraId="52E38E83"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lastRenderedPageBreak/>
              <w:t xml:space="preserve">Computation/compilation methods </w:t>
            </w:r>
          </w:p>
        </w:tc>
        <w:tc>
          <w:tcPr>
            <w:tcW w:w="5371" w:type="dxa"/>
            <w:shd w:val="clear" w:color="auto" w:fill="auto"/>
          </w:tcPr>
          <w:p w14:paraId="7EDF0942" w14:textId="77777777" w:rsidR="00DD26C5" w:rsidRPr="00701100" w:rsidRDefault="00DD26C5" w:rsidP="00DE72A3">
            <w:pPr>
              <w:spacing w:after="0" w:line="240" w:lineRule="auto"/>
              <w:rPr>
                <w:rFonts w:ascii="Calibri" w:eastAsia="Times New Roman" w:hAnsi="Calibri" w:cs="Calibri"/>
                <w:sz w:val="20"/>
                <w:szCs w:val="20"/>
                <w:lang w:val="en-GB"/>
              </w:rPr>
            </w:pPr>
            <w:r w:rsidRPr="00701100">
              <w:rPr>
                <w:rFonts w:ascii="Calibri" w:eastAsia="Times New Roman" w:hAnsi="Calibri" w:cs="Calibri"/>
                <w:sz w:val="20"/>
                <w:szCs w:val="20"/>
                <w:lang w:val="en-GB"/>
              </w:rPr>
              <w:t xml:space="preserve">IPCC based emission inventories of direct GHG emissions (as reported to UNFCCC) divided by GDP. </w:t>
            </w:r>
          </w:p>
        </w:tc>
        <w:tc>
          <w:tcPr>
            <w:tcW w:w="4619" w:type="dxa"/>
          </w:tcPr>
          <w:p w14:paraId="20C0F15C" w14:textId="77777777" w:rsidR="00DD26C5" w:rsidRPr="00701100" w:rsidRDefault="00DD26C5" w:rsidP="00DE72A3">
            <w:pPr>
              <w:spacing w:after="0" w:line="240" w:lineRule="auto"/>
              <w:rPr>
                <w:rFonts w:ascii="Calibri" w:eastAsia="Times New Roman" w:hAnsi="Calibri" w:cs="Calibri"/>
                <w:sz w:val="20"/>
                <w:szCs w:val="20"/>
                <w:lang w:val="en-GB"/>
              </w:rPr>
            </w:pPr>
          </w:p>
        </w:tc>
      </w:tr>
      <w:tr w:rsidR="00DD26C5" w:rsidRPr="00701100" w14:paraId="44FF822C" w14:textId="16FBC8F7" w:rsidTr="004F2629">
        <w:trPr>
          <w:trHeight w:val="290"/>
        </w:trPr>
        <w:tc>
          <w:tcPr>
            <w:tcW w:w="4405" w:type="dxa"/>
            <w:shd w:val="clear" w:color="auto" w:fill="D9E2F3" w:themeFill="accent1" w:themeFillTint="33"/>
            <w:noWrap/>
            <w:hideMark/>
          </w:tcPr>
          <w:p w14:paraId="55EE5C3C"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w:t>
            </w:r>
          </w:p>
        </w:tc>
        <w:tc>
          <w:tcPr>
            <w:tcW w:w="5371" w:type="dxa"/>
            <w:shd w:val="clear" w:color="auto" w:fill="auto"/>
            <w:noWrap/>
          </w:tcPr>
          <w:p w14:paraId="34553C85" w14:textId="77777777" w:rsidR="00DD26C5" w:rsidRPr="00701100" w:rsidRDefault="00DD26C5" w:rsidP="00DE72A3">
            <w:pPr>
              <w:spacing w:after="0" w:line="240" w:lineRule="auto"/>
              <w:rPr>
                <w:rFonts w:ascii="Calibri" w:eastAsia="Times New Roman" w:hAnsi="Calibri" w:cs="Calibri"/>
                <w:sz w:val="20"/>
                <w:szCs w:val="20"/>
                <w:lang w:val="en-GB"/>
              </w:rPr>
            </w:pPr>
          </w:p>
        </w:tc>
        <w:tc>
          <w:tcPr>
            <w:tcW w:w="4619" w:type="dxa"/>
          </w:tcPr>
          <w:p w14:paraId="44A704CC" w14:textId="78767AAD"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UNFCCC database</w:t>
            </w:r>
          </w:p>
        </w:tc>
      </w:tr>
      <w:tr w:rsidR="00DD26C5" w:rsidRPr="00701100" w14:paraId="40572FB8" w14:textId="632C3117" w:rsidTr="004F2629">
        <w:trPr>
          <w:trHeight w:val="290"/>
        </w:trPr>
        <w:tc>
          <w:tcPr>
            <w:tcW w:w="4405" w:type="dxa"/>
            <w:shd w:val="clear" w:color="auto" w:fill="D9E2F3" w:themeFill="accent1" w:themeFillTint="33"/>
            <w:noWrap/>
            <w:hideMark/>
          </w:tcPr>
          <w:p w14:paraId="1931B33E"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description</w:t>
            </w:r>
          </w:p>
        </w:tc>
        <w:tc>
          <w:tcPr>
            <w:tcW w:w="5371" w:type="dxa"/>
            <w:shd w:val="clear" w:color="auto" w:fill="auto"/>
          </w:tcPr>
          <w:p w14:paraId="22B62286" w14:textId="77777777" w:rsidR="00DD26C5" w:rsidRPr="00701100" w:rsidRDefault="00DD26C5" w:rsidP="00DE72A3">
            <w:pPr>
              <w:spacing w:after="0" w:line="240" w:lineRule="auto"/>
              <w:rPr>
                <w:rFonts w:ascii="Calibri" w:eastAsia="Times New Roman" w:hAnsi="Calibri" w:cs="Calibri"/>
                <w:sz w:val="20"/>
                <w:szCs w:val="20"/>
                <w:lang w:val="en-GB"/>
              </w:rPr>
            </w:pPr>
          </w:p>
        </w:tc>
        <w:tc>
          <w:tcPr>
            <w:tcW w:w="4619" w:type="dxa"/>
          </w:tcPr>
          <w:p w14:paraId="5AAAA25A" w14:textId="744D3AA0" w:rsidR="00DD26C5" w:rsidRPr="00701100" w:rsidRDefault="00DD26C5"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UNFCCC Total GHG emissions without LULUCF</w:t>
            </w:r>
          </w:p>
        </w:tc>
      </w:tr>
      <w:tr w:rsidR="00DD26C5" w:rsidRPr="00701100" w14:paraId="067CDB3C" w14:textId="5240CC37" w:rsidTr="004F2629">
        <w:trPr>
          <w:trHeight w:val="290"/>
        </w:trPr>
        <w:tc>
          <w:tcPr>
            <w:tcW w:w="4405" w:type="dxa"/>
            <w:shd w:val="clear" w:color="auto" w:fill="D9E2F3" w:themeFill="accent1" w:themeFillTint="33"/>
            <w:noWrap/>
            <w:hideMark/>
          </w:tcPr>
          <w:p w14:paraId="6BCE72CB"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primary data reference, URL</w:t>
            </w:r>
          </w:p>
        </w:tc>
        <w:tc>
          <w:tcPr>
            <w:tcW w:w="5371" w:type="dxa"/>
            <w:shd w:val="clear" w:color="auto" w:fill="auto"/>
          </w:tcPr>
          <w:p w14:paraId="6A16C47D" w14:textId="77777777" w:rsidR="00DD26C5" w:rsidRPr="00701100" w:rsidRDefault="00DD26C5" w:rsidP="00DE72A3">
            <w:pPr>
              <w:spacing w:after="0" w:line="240" w:lineRule="auto"/>
              <w:rPr>
                <w:rFonts w:ascii="Calibri" w:eastAsia="Times New Roman" w:hAnsi="Calibri" w:cs="Calibri"/>
                <w:color w:val="0070C0"/>
                <w:sz w:val="20"/>
                <w:szCs w:val="20"/>
                <w:lang w:val="en-GB"/>
              </w:rPr>
            </w:pPr>
          </w:p>
        </w:tc>
        <w:tc>
          <w:tcPr>
            <w:tcW w:w="4619" w:type="dxa"/>
          </w:tcPr>
          <w:p w14:paraId="7656CEEB" w14:textId="51CF0F06" w:rsidR="00DD26C5" w:rsidRPr="00701100" w:rsidRDefault="00000000" w:rsidP="00DE72A3">
            <w:pPr>
              <w:spacing w:after="0" w:line="240" w:lineRule="auto"/>
              <w:rPr>
                <w:rFonts w:ascii="Calibri" w:eastAsia="Times New Roman" w:hAnsi="Calibri" w:cs="Calibri"/>
                <w:color w:val="0070C0"/>
                <w:sz w:val="20"/>
                <w:szCs w:val="20"/>
                <w:lang w:val="en-GB"/>
              </w:rPr>
            </w:pPr>
            <w:hyperlink r:id="rId950" w:history="1">
              <w:r w:rsidR="00DD26C5" w:rsidRPr="00701100">
                <w:rPr>
                  <w:rStyle w:val="Hyperlink"/>
                  <w:rFonts w:cstheme="minorHAnsi"/>
                  <w:sz w:val="20"/>
                  <w:szCs w:val="20"/>
                  <w:lang w:val="en-GB"/>
                </w:rPr>
                <w:t>https://di.unfccc.int/detailed_data_by_party</w:t>
              </w:r>
            </w:hyperlink>
            <w:r w:rsidR="00DD26C5" w:rsidRPr="00701100">
              <w:rPr>
                <w:rFonts w:cstheme="minorHAnsi"/>
                <w:sz w:val="20"/>
                <w:szCs w:val="20"/>
                <w:lang w:val="en-GB"/>
              </w:rPr>
              <w:t xml:space="preserve"> </w:t>
            </w:r>
          </w:p>
        </w:tc>
      </w:tr>
      <w:tr w:rsidR="00DD26C5" w:rsidRPr="00701100" w14:paraId="6B225A96" w14:textId="756D8D18" w:rsidTr="004F2629">
        <w:trPr>
          <w:trHeight w:val="290"/>
        </w:trPr>
        <w:tc>
          <w:tcPr>
            <w:tcW w:w="4405" w:type="dxa"/>
            <w:shd w:val="clear" w:color="auto" w:fill="D9E2F3" w:themeFill="accent1" w:themeFillTint="33"/>
            <w:noWrap/>
            <w:hideMark/>
          </w:tcPr>
          <w:p w14:paraId="7EF34EE1"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Type </w:t>
            </w:r>
          </w:p>
        </w:tc>
        <w:tc>
          <w:tcPr>
            <w:tcW w:w="5371" w:type="dxa"/>
            <w:shd w:val="clear" w:color="auto" w:fill="auto"/>
          </w:tcPr>
          <w:p w14:paraId="572615E2" w14:textId="77777777" w:rsidR="00DD26C5" w:rsidRPr="00701100" w:rsidRDefault="00DD26C5" w:rsidP="00DE72A3">
            <w:pPr>
              <w:spacing w:after="0" w:line="240" w:lineRule="auto"/>
              <w:rPr>
                <w:rFonts w:ascii="Calibri" w:eastAsia="Times New Roman" w:hAnsi="Calibri" w:cs="Calibri"/>
                <w:color w:val="0070C0"/>
                <w:sz w:val="20"/>
                <w:szCs w:val="20"/>
                <w:lang w:val="en-GB"/>
              </w:rPr>
            </w:pPr>
          </w:p>
        </w:tc>
        <w:tc>
          <w:tcPr>
            <w:tcW w:w="4619" w:type="dxa"/>
          </w:tcPr>
          <w:p w14:paraId="1A3E973C" w14:textId="0F803F9C" w:rsidR="00DD26C5" w:rsidRPr="00701100" w:rsidRDefault="00DD26C5" w:rsidP="00DE72A3">
            <w:pPr>
              <w:spacing w:after="0" w:line="240" w:lineRule="auto"/>
              <w:rPr>
                <w:rFonts w:ascii="Calibri" w:eastAsia="Times New Roman" w:hAnsi="Calibri" w:cs="Calibri"/>
                <w:color w:val="0070C0"/>
                <w:sz w:val="20"/>
                <w:szCs w:val="20"/>
                <w:lang w:val="en-GB"/>
              </w:rPr>
            </w:pPr>
            <w:r w:rsidRPr="00701100">
              <w:rPr>
                <w:rFonts w:cstheme="minorHAnsi"/>
                <w:sz w:val="20"/>
                <w:szCs w:val="20"/>
                <w:lang w:val="en-GB"/>
              </w:rPr>
              <w:t>C</w:t>
            </w:r>
          </w:p>
        </w:tc>
      </w:tr>
      <w:tr w:rsidR="00DD26C5" w:rsidRPr="00701100" w14:paraId="268724C5" w14:textId="35D0EB44" w:rsidTr="004F2629">
        <w:trPr>
          <w:trHeight w:val="290"/>
        </w:trPr>
        <w:tc>
          <w:tcPr>
            <w:tcW w:w="4405" w:type="dxa"/>
            <w:shd w:val="clear" w:color="auto" w:fill="D9E2F3" w:themeFill="accent1" w:themeFillTint="33"/>
            <w:noWrap/>
            <w:hideMark/>
          </w:tcPr>
          <w:p w14:paraId="1FFA2461"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International secondary data references</w:t>
            </w:r>
          </w:p>
        </w:tc>
        <w:tc>
          <w:tcPr>
            <w:tcW w:w="5371" w:type="dxa"/>
            <w:shd w:val="clear" w:color="auto" w:fill="auto"/>
            <w:noWrap/>
          </w:tcPr>
          <w:p w14:paraId="5A5268B1" w14:textId="77777777" w:rsidR="00DD26C5" w:rsidRPr="00701100" w:rsidRDefault="00DD26C5" w:rsidP="00DE72A3">
            <w:pPr>
              <w:spacing w:after="0" w:line="240" w:lineRule="auto"/>
              <w:rPr>
                <w:rFonts w:ascii="Calibri" w:eastAsia="Times New Roman" w:hAnsi="Calibri" w:cs="Calibri"/>
                <w:sz w:val="20"/>
                <w:szCs w:val="20"/>
                <w:lang w:val="en-GB"/>
              </w:rPr>
            </w:pPr>
          </w:p>
        </w:tc>
        <w:tc>
          <w:tcPr>
            <w:tcW w:w="4619" w:type="dxa"/>
          </w:tcPr>
          <w:p w14:paraId="6BABDB4A" w14:textId="77777777" w:rsidR="00DD26C5" w:rsidRPr="00701100" w:rsidRDefault="00DD26C5" w:rsidP="00DE72A3">
            <w:pPr>
              <w:spacing w:after="0" w:line="240" w:lineRule="auto"/>
              <w:rPr>
                <w:rFonts w:ascii="Calibri" w:eastAsia="Times New Roman" w:hAnsi="Calibri" w:cs="Calibri"/>
                <w:sz w:val="20"/>
                <w:szCs w:val="20"/>
                <w:lang w:val="en-GB"/>
              </w:rPr>
            </w:pPr>
          </w:p>
        </w:tc>
      </w:tr>
      <w:tr w:rsidR="00DD26C5" w:rsidRPr="00701100" w14:paraId="5F6F0B2D" w14:textId="5768D182" w:rsidTr="004F2629">
        <w:trPr>
          <w:trHeight w:val="290"/>
        </w:trPr>
        <w:tc>
          <w:tcPr>
            <w:tcW w:w="4405" w:type="dxa"/>
            <w:shd w:val="clear" w:color="auto" w:fill="D9E2F3" w:themeFill="accent1" w:themeFillTint="33"/>
            <w:noWrap/>
            <w:hideMark/>
          </w:tcPr>
          <w:p w14:paraId="299A6492"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Other data references</w:t>
            </w:r>
          </w:p>
        </w:tc>
        <w:tc>
          <w:tcPr>
            <w:tcW w:w="5371" w:type="dxa"/>
            <w:shd w:val="clear" w:color="auto" w:fill="auto"/>
          </w:tcPr>
          <w:p w14:paraId="23110810" w14:textId="77777777" w:rsidR="00DD26C5" w:rsidRPr="00701100" w:rsidRDefault="00DD26C5" w:rsidP="00DE72A3">
            <w:pPr>
              <w:spacing w:after="0" w:line="240" w:lineRule="auto"/>
              <w:rPr>
                <w:rFonts w:ascii="Calibri" w:eastAsia="Times New Roman" w:hAnsi="Calibri" w:cs="Calibri"/>
                <w:color w:val="0070C0"/>
                <w:sz w:val="20"/>
                <w:szCs w:val="20"/>
                <w:lang w:val="en-GB"/>
              </w:rPr>
            </w:pPr>
          </w:p>
        </w:tc>
        <w:tc>
          <w:tcPr>
            <w:tcW w:w="4619" w:type="dxa"/>
          </w:tcPr>
          <w:p w14:paraId="3CAFA4FB" w14:textId="77777777" w:rsidR="00DD26C5" w:rsidRPr="00701100" w:rsidRDefault="00DD26C5" w:rsidP="00DE72A3">
            <w:pPr>
              <w:spacing w:after="0" w:line="240" w:lineRule="auto"/>
              <w:rPr>
                <w:rFonts w:ascii="Calibri" w:eastAsia="Times New Roman" w:hAnsi="Calibri" w:cs="Calibri"/>
                <w:color w:val="0070C0"/>
                <w:sz w:val="20"/>
                <w:szCs w:val="20"/>
                <w:lang w:val="en-GB"/>
              </w:rPr>
            </w:pPr>
          </w:p>
        </w:tc>
      </w:tr>
      <w:tr w:rsidR="001B23B8" w:rsidRPr="00701100" w14:paraId="27B16CD0" w14:textId="0F8A036E" w:rsidTr="004F2629">
        <w:trPr>
          <w:trHeight w:val="290"/>
        </w:trPr>
        <w:tc>
          <w:tcPr>
            <w:tcW w:w="4405" w:type="dxa"/>
            <w:shd w:val="clear" w:color="auto" w:fill="D9E2F3" w:themeFill="accent1" w:themeFillTint="33"/>
            <w:noWrap/>
            <w:hideMark/>
          </w:tcPr>
          <w:p w14:paraId="420CB47C" w14:textId="77777777" w:rsidR="001B23B8" w:rsidRPr="00701100" w:rsidRDefault="001B23B8"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Potential aggregations and scales </w:t>
            </w:r>
          </w:p>
        </w:tc>
        <w:tc>
          <w:tcPr>
            <w:tcW w:w="9990" w:type="dxa"/>
            <w:gridSpan w:val="2"/>
            <w:shd w:val="clear" w:color="auto" w:fill="auto"/>
            <w:noWrap/>
          </w:tcPr>
          <w:p w14:paraId="60CD0A6C" w14:textId="461502C3" w:rsidR="001B23B8" w:rsidRPr="00701100" w:rsidRDefault="001B23B8" w:rsidP="00DE72A3">
            <w:pPr>
              <w:spacing w:after="0" w:line="240" w:lineRule="auto"/>
              <w:rPr>
                <w:rFonts w:ascii="Calibri" w:eastAsia="Times New Roman" w:hAnsi="Calibri" w:cs="Calibri"/>
                <w:sz w:val="20"/>
                <w:szCs w:val="20"/>
                <w:lang w:val="en-GB"/>
              </w:rPr>
            </w:pPr>
            <w:r w:rsidRPr="00701100">
              <w:rPr>
                <w:rFonts w:cstheme="minorHAnsi"/>
                <w:sz w:val="20"/>
                <w:szCs w:val="20"/>
                <w:lang w:val="en-GB"/>
              </w:rPr>
              <w:t>By types of gas (CO</w:t>
            </w:r>
            <w:r w:rsidRPr="00701100">
              <w:rPr>
                <w:rFonts w:cstheme="minorHAnsi"/>
                <w:sz w:val="20"/>
                <w:szCs w:val="20"/>
                <w:vertAlign w:val="subscript"/>
                <w:lang w:val="en-GB"/>
              </w:rPr>
              <w:t>2</w:t>
            </w:r>
            <w:r w:rsidRPr="00701100">
              <w:rPr>
                <w:rFonts w:cstheme="minorHAnsi"/>
                <w:sz w:val="20"/>
                <w:szCs w:val="20"/>
                <w:lang w:val="en-GB"/>
              </w:rPr>
              <w:t>, CH</w:t>
            </w:r>
            <w:r w:rsidRPr="00701100">
              <w:rPr>
                <w:rFonts w:cstheme="minorHAnsi"/>
                <w:sz w:val="20"/>
                <w:szCs w:val="20"/>
                <w:vertAlign w:val="subscript"/>
                <w:lang w:val="en-GB"/>
              </w:rPr>
              <w:t>4</w:t>
            </w:r>
            <w:r w:rsidRPr="00701100">
              <w:rPr>
                <w:rFonts w:cstheme="minorHAnsi"/>
                <w:sz w:val="20"/>
                <w:szCs w:val="20"/>
                <w:lang w:val="en-GB"/>
              </w:rPr>
              <w:t>, N</w:t>
            </w:r>
            <w:r w:rsidRPr="00701100">
              <w:rPr>
                <w:rFonts w:cstheme="minorHAnsi"/>
                <w:sz w:val="20"/>
                <w:szCs w:val="20"/>
                <w:vertAlign w:val="subscript"/>
                <w:lang w:val="en-GB"/>
              </w:rPr>
              <w:t>2</w:t>
            </w:r>
            <w:r w:rsidRPr="00701100">
              <w:rPr>
                <w:rFonts w:cstheme="minorHAnsi"/>
                <w:sz w:val="20"/>
                <w:szCs w:val="20"/>
                <w:lang w:val="en-GB"/>
              </w:rPr>
              <w:t>O, HFC, SF</w:t>
            </w:r>
            <w:r w:rsidRPr="00701100">
              <w:rPr>
                <w:rFonts w:cstheme="minorHAnsi"/>
                <w:sz w:val="20"/>
                <w:szCs w:val="20"/>
                <w:vertAlign w:val="subscript"/>
                <w:lang w:val="en-GB"/>
              </w:rPr>
              <w:t>6</w:t>
            </w:r>
            <w:r w:rsidRPr="00701100">
              <w:rPr>
                <w:rFonts w:cstheme="minorHAnsi"/>
                <w:sz w:val="20"/>
                <w:szCs w:val="20"/>
                <w:lang w:val="en-GB"/>
              </w:rPr>
              <w:t>, PFC, NF</w:t>
            </w:r>
            <w:r w:rsidRPr="00701100">
              <w:rPr>
                <w:rFonts w:cstheme="minorHAnsi"/>
                <w:sz w:val="20"/>
                <w:szCs w:val="20"/>
                <w:vertAlign w:val="subscript"/>
                <w:lang w:val="en-GB"/>
              </w:rPr>
              <w:t>3</w:t>
            </w:r>
            <w:r w:rsidRPr="00701100">
              <w:rPr>
                <w:rFonts w:cstheme="minorHAnsi"/>
                <w:sz w:val="20"/>
                <w:szCs w:val="20"/>
                <w:lang w:val="en-GB"/>
              </w:rPr>
              <w:t>); by IPCC sector (agriculture, energy, industrial process, waste, other)</w:t>
            </w:r>
          </w:p>
        </w:tc>
      </w:tr>
      <w:tr w:rsidR="00DD26C5" w:rsidRPr="00701100" w14:paraId="14918148" w14:textId="761871A5" w:rsidTr="004F2629">
        <w:trPr>
          <w:trHeight w:val="985"/>
        </w:trPr>
        <w:tc>
          <w:tcPr>
            <w:tcW w:w="4405" w:type="dxa"/>
            <w:shd w:val="clear" w:color="auto" w:fill="D9E2F3" w:themeFill="accent1" w:themeFillTint="33"/>
            <w:noWrap/>
            <w:hideMark/>
          </w:tcPr>
          <w:p w14:paraId="5CA82ED1" w14:textId="77777777" w:rsidR="00DD26C5" w:rsidRPr="00701100" w:rsidRDefault="00DD26C5" w:rsidP="00DE72A3">
            <w:pPr>
              <w:spacing w:after="0" w:line="240" w:lineRule="auto"/>
              <w:rPr>
                <w:rFonts w:ascii="Calibri" w:eastAsia="Times New Roman" w:hAnsi="Calibri" w:cs="Calibri"/>
                <w:b/>
                <w:bCs/>
                <w:color w:val="0070C0"/>
                <w:sz w:val="20"/>
                <w:szCs w:val="20"/>
                <w:lang w:val="en-GB"/>
              </w:rPr>
            </w:pPr>
            <w:r w:rsidRPr="00701100">
              <w:rPr>
                <w:rFonts w:ascii="Calibri" w:eastAsia="Times New Roman" w:hAnsi="Calibri" w:cs="Calibri"/>
                <w:b/>
                <w:bCs/>
                <w:color w:val="0070C0"/>
                <w:sz w:val="20"/>
                <w:szCs w:val="20"/>
                <w:lang w:val="en-GB"/>
              </w:rPr>
              <w:t xml:space="preserve">Methodological guidance </w:t>
            </w:r>
          </w:p>
        </w:tc>
        <w:tc>
          <w:tcPr>
            <w:tcW w:w="9990" w:type="dxa"/>
            <w:gridSpan w:val="2"/>
            <w:shd w:val="clear" w:color="auto" w:fill="auto"/>
          </w:tcPr>
          <w:p w14:paraId="5A381188" w14:textId="77777777" w:rsidR="00DD26C5" w:rsidRPr="00701100" w:rsidRDefault="00000000" w:rsidP="00DE72A3">
            <w:pPr>
              <w:spacing w:after="0" w:line="240" w:lineRule="auto"/>
              <w:rPr>
                <w:rFonts w:ascii="Calibri" w:hAnsi="Calibri" w:cs="Calibri"/>
                <w:sz w:val="20"/>
                <w:szCs w:val="20"/>
                <w:lang w:val="en-GB"/>
              </w:rPr>
            </w:pPr>
            <w:hyperlink w:history="1"/>
            <w:r w:rsidR="00DD26C5" w:rsidRPr="00701100">
              <w:rPr>
                <w:rFonts w:ascii="Calibri" w:hAnsi="Calibri" w:cs="Calibri"/>
                <w:sz w:val="20"/>
                <w:szCs w:val="20"/>
                <w:lang w:val="en-GB"/>
              </w:rPr>
              <w:t xml:space="preserve">2006 IPCC Guidelines for National Greenhouse Gas Inventories, </w:t>
            </w:r>
            <w:hyperlink r:id="rId951" w:history="1">
              <w:r w:rsidR="00DD26C5" w:rsidRPr="00701100">
                <w:rPr>
                  <w:rStyle w:val="Hyperlink"/>
                  <w:rFonts w:ascii="Calibri" w:hAnsi="Calibri" w:cs="Calibri"/>
                  <w:sz w:val="20"/>
                  <w:szCs w:val="20"/>
                  <w:lang w:val="en-GB"/>
                </w:rPr>
                <w:t>https://www.ipccnggip.iges.or.jp/public/2006gl/</w:t>
              </w:r>
            </w:hyperlink>
            <w:r w:rsidR="00DD26C5" w:rsidRPr="00701100">
              <w:rPr>
                <w:rFonts w:ascii="Calibri" w:hAnsi="Calibri" w:cs="Calibri"/>
                <w:sz w:val="20"/>
                <w:szCs w:val="20"/>
                <w:lang w:val="en-GB"/>
              </w:rPr>
              <w:t xml:space="preserve">; </w:t>
            </w:r>
          </w:p>
          <w:p w14:paraId="34056AA5" w14:textId="77777777" w:rsidR="00DD26C5" w:rsidRPr="00701100" w:rsidRDefault="00DD26C5" w:rsidP="00DE72A3">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GHG inventory reporting requirements, </w:t>
            </w:r>
            <w:hyperlink r:id="rId952" w:history="1">
              <w:r w:rsidRPr="00701100">
                <w:rPr>
                  <w:rStyle w:val="Hyperlink"/>
                  <w:rFonts w:ascii="Calibri" w:hAnsi="Calibri" w:cs="Calibri"/>
                  <w:sz w:val="20"/>
                  <w:szCs w:val="20"/>
                  <w:lang w:val="en-GB"/>
                </w:rPr>
                <w:t>https://unfccc.int/process-and-meetings/transparency-andreporting/reporting-and-review-under-the-convention/greenhouse-gas-inventories-annex-iparties/reporting-requirements</w:t>
              </w:r>
            </w:hyperlink>
            <w:r w:rsidRPr="00701100">
              <w:rPr>
                <w:rFonts w:ascii="Calibri" w:hAnsi="Calibri" w:cs="Calibri"/>
                <w:sz w:val="20"/>
                <w:szCs w:val="20"/>
                <w:lang w:val="en-GB"/>
              </w:rPr>
              <w:t xml:space="preserve">; </w:t>
            </w:r>
          </w:p>
          <w:p w14:paraId="25F899FA" w14:textId="5D308351" w:rsidR="00DD26C5" w:rsidRPr="00701100" w:rsidRDefault="00DD26C5" w:rsidP="00DE72A3">
            <w:pPr>
              <w:spacing w:after="0" w:line="240" w:lineRule="auto"/>
            </w:pPr>
            <w:r w:rsidRPr="00701100">
              <w:rPr>
                <w:rFonts w:ascii="Calibri" w:hAnsi="Calibri" w:cs="Calibri"/>
                <w:sz w:val="20"/>
                <w:szCs w:val="20"/>
                <w:lang w:val="en-GB"/>
              </w:rPr>
              <w:t xml:space="preserve">FDES BSES manual, GHG Emissions, </w:t>
            </w:r>
            <w:hyperlink r:id="rId953" w:history="1">
              <w:r w:rsidRPr="00701100">
                <w:rPr>
                  <w:rStyle w:val="Hyperlink"/>
                  <w:rFonts w:ascii="Calibri" w:hAnsi="Calibri" w:cs="Calibri"/>
                  <w:sz w:val="20"/>
                  <w:szCs w:val="20"/>
                  <w:lang w:val="en-GB"/>
                </w:rPr>
                <w:t>https://unstats.un.org/unsd/envstats/fdes/MS1.3.1_GHGemissions.pdf</w:t>
              </w:r>
            </w:hyperlink>
          </w:p>
        </w:tc>
      </w:tr>
    </w:tbl>
    <w:p w14:paraId="2D195490" w14:textId="4F0C9B9B" w:rsidR="00FB573D" w:rsidRDefault="00FB573D" w:rsidP="00E371DE">
      <w:pPr>
        <w:rPr>
          <w:lang w:val="en-GB"/>
        </w:rPr>
      </w:pPr>
    </w:p>
    <w:p w14:paraId="31BA6E2A" w14:textId="77777777" w:rsidR="00FB573D" w:rsidRDefault="00FB573D">
      <w:pPr>
        <w:rPr>
          <w:lang w:val="en-GB"/>
        </w:rPr>
      </w:pPr>
      <w:r>
        <w:rPr>
          <w:lang w:val="en-GB"/>
        </w:rPr>
        <w:br w:type="page"/>
      </w:r>
    </w:p>
    <w:p w14:paraId="5416DA0B" w14:textId="405B5357" w:rsidR="00656FFB" w:rsidRPr="00701100" w:rsidRDefault="00656FFB" w:rsidP="00E371DE">
      <w:pPr>
        <w:pStyle w:val="Heading1"/>
        <w:rPr>
          <w:rFonts w:asciiTheme="minorHAnsi" w:hAnsiTheme="minorHAnsi" w:cstheme="minorHAnsi"/>
          <w:b/>
          <w:bCs/>
          <w:lang w:val="en-GB"/>
        </w:rPr>
      </w:pPr>
      <w:bookmarkStart w:id="379" w:name="target124"/>
      <w:bookmarkStart w:id="380" w:name="_Toc129251453"/>
      <w:r w:rsidRPr="00701100">
        <w:rPr>
          <w:rFonts w:asciiTheme="minorHAnsi" w:hAnsiTheme="minorHAnsi" w:cstheme="minorHAnsi"/>
          <w:b/>
          <w:bCs/>
          <w:lang w:val="en-GB"/>
        </w:rPr>
        <w:lastRenderedPageBreak/>
        <w:t>124</w:t>
      </w:r>
      <w:bookmarkEnd w:id="379"/>
      <w:r w:rsidRPr="00701100">
        <w:rPr>
          <w:rFonts w:asciiTheme="minorHAnsi" w:hAnsiTheme="minorHAnsi" w:cstheme="minorHAnsi"/>
          <w:b/>
          <w:bCs/>
          <w:lang w:val="en-GB"/>
        </w:rPr>
        <w:t>. Greenhouse gas removals (carbon sequestration)</w:t>
      </w:r>
      <w:bookmarkEnd w:id="380"/>
    </w:p>
    <w:tbl>
      <w:tblPr>
        <w:tblW w:w="14395" w:type="dxa"/>
        <w:tblLayout w:type="fixed"/>
        <w:tblLook w:val="04A0" w:firstRow="1" w:lastRow="0" w:firstColumn="1" w:lastColumn="0" w:noHBand="0" w:noVBand="1"/>
      </w:tblPr>
      <w:tblGrid>
        <w:gridCol w:w="3955"/>
        <w:gridCol w:w="3978"/>
        <w:gridCol w:w="3261"/>
        <w:gridCol w:w="3201"/>
      </w:tblGrid>
      <w:tr w:rsidR="00656FFB" w:rsidRPr="00701100" w14:paraId="331EEAB7" w14:textId="77777777" w:rsidTr="00A30265">
        <w:trPr>
          <w:trHeight w:val="300"/>
        </w:trPr>
        <w:tc>
          <w:tcPr>
            <w:tcW w:w="3955" w:type="dxa"/>
            <w:tcBorders>
              <w:top w:val="single" w:sz="4" w:space="0" w:color="auto"/>
              <w:left w:val="single" w:sz="4" w:space="0" w:color="auto"/>
              <w:bottom w:val="single" w:sz="4" w:space="0" w:color="auto"/>
              <w:right w:val="single" w:sz="4" w:space="0" w:color="auto"/>
            </w:tcBorders>
            <w:shd w:val="clear" w:color="auto" w:fill="0070C0"/>
            <w:noWrap/>
          </w:tcPr>
          <w:p w14:paraId="0BB7B822" w14:textId="77777777" w:rsidR="00656FFB" w:rsidRPr="00701100" w:rsidRDefault="00656FFB" w:rsidP="00E371DE">
            <w:pPr>
              <w:spacing w:after="0" w:line="240" w:lineRule="auto"/>
              <w:rPr>
                <w:rFonts w:ascii="Calibri" w:hAnsi="Calibri"/>
                <w:color w:val="0070C0"/>
                <w:sz w:val="20"/>
                <w:szCs w:val="20"/>
                <w:lang w:val="en-GB"/>
              </w:rPr>
            </w:pPr>
            <w:r w:rsidRPr="00701100">
              <w:rPr>
                <w:rFonts w:ascii="Calibri" w:hAnsi="Calibri" w:cs="Calibri"/>
                <w:b/>
                <w:bCs/>
                <w:color w:val="FFFFFF" w:themeColor="background1"/>
                <w:lang w:val="en-GB"/>
              </w:rPr>
              <w:t>Field</w:t>
            </w:r>
          </w:p>
        </w:tc>
        <w:tc>
          <w:tcPr>
            <w:tcW w:w="10440" w:type="dxa"/>
            <w:gridSpan w:val="3"/>
            <w:tcBorders>
              <w:top w:val="single" w:sz="4" w:space="0" w:color="auto"/>
              <w:left w:val="nil"/>
              <w:bottom w:val="single" w:sz="4" w:space="0" w:color="auto"/>
              <w:right w:val="single" w:sz="4" w:space="0" w:color="auto"/>
            </w:tcBorders>
            <w:shd w:val="clear" w:color="auto" w:fill="0070C0"/>
            <w:noWrap/>
          </w:tcPr>
          <w:p w14:paraId="221FA58E" w14:textId="77777777" w:rsidR="00656FFB" w:rsidRPr="00701100" w:rsidRDefault="00656FFB" w:rsidP="00E371DE">
            <w:pPr>
              <w:spacing w:after="0" w:line="240" w:lineRule="auto"/>
              <w:rPr>
                <w:rFonts w:ascii="Calibri" w:hAnsi="Calibri"/>
                <w:sz w:val="20"/>
                <w:szCs w:val="20"/>
                <w:lang w:val="en-GB"/>
              </w:rPr>
            </w:pPr>
            <w:r w:rsidRPr="00701100">
              <w:rPr>
                <w:rFonts w:ascii="Calibri" w:hAnsi="Calibri" w:cs="Calibri"/>
                <w:b/>
                <w:bCs/>
                <w:color w:val="FFFFFF" w:themeColor="background1"/>
                <w:lang w:val="en-GB"/>
              </w:rPr>
              <w:t>Description</w:t>
            </w:r>
          </w:p>
        </w:tc>
      </w:tr>
      <w:tr w:rsidR="00656FFB" w:rsidRPr="00701100" w14:paraId="1406B444"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1F35D0"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Indicator</w:t>
            </w:r>
          </w:p>
        </w:tc>
        <w:tc>
          <w:tcPr>
            <w:tcW w:w="10440" w:type="dxa"/>
            <w:gridSpan w:val="3"/>
            <w:tcBorders>
              <w:top w:val="nil"/>
              <w:left w:val="nil"/>
              <w:bottom w:val="single" w:sz="4" w:space="0" w:color="auto"/>
              <w:right w:val="single" w:sz="4" w:space="0" w:color="auto"/>
            </w:tcBorders>
            <w:shd w:val="clear" w:color="auto" w:fill="auto"/>
            <w:noWrap/>
            <w:hideMark/>
          </w:tcPr>
          <w:p w14:paraId="7C604367"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Greenhouse gas removals (carbon sequestration) </w:t>
            </w:r>
          </w:p>
        </w:tc>
      </w:tr>
      <w:tr w:rsidR="00656FFB" w:rsidRPr="00701100" w14:paraId="03F440DE"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3E5344"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3978" w:type="dxa"/>
            <w:tcBorders>
              <w:top w:val="nil"/>
              <w:left w:val="nil"/>
              <w:bottom w:val="single" w:sz="4" w:space="0" w:color="auto"/>
              <w:right w:val="single" w:sz="4" w:space="0" w:color="auto"/>
            </w:tcBorders>
            <w:shd w:val="clear" w:color="auto" w:fill="auto"/>
            <w:noWrap/>
            <w:hideMark/>
          </w:tcPr>
          <w:p w14:paraId="520D4B3E"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630C66CF"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GHG removals (carbon sequestration) by ecosystems</w:t>
            </w:r>
          </w:p>
        </w:tc>
        <w:tc>
          <w:tcPr>
            <w:tcW w:w="3201" w:type="dxa"/>
            <w:tcBorders>
              <w:top w:val="nil"/>
              <w:left w:val="nil"/>
              <w:bottom w:val="single" w:sz="4" w:space="0" w:color="auto"/>
              <w:right w:val="single" w:sz="4" w:space="0" w:color="auto"/>
            </w:tcBorders>
            <w:shd w:val="clear" w:color="auto" w:fill="auto"/>
            <w:noWrap/>
            <w:hideMark/>
          </w:tcPr>
          <w:p w14:paraId="6DD0F281"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GHG removals by technological processes</w:t>
            </w:r>
          </w:p>
        </w:tc>
      </w:tr>
      <w:tr w:rsidR="00656FFB" w:rsidRPr="00701100" w14:paraId="3FA8ADB1"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693DD1"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Area</w:t>
            </w:r>
          </w:p>
        </w:tc>
        <w:tc>
          <w:tcPr>
            <w:tcW w:w="10440" w:type="dxa"/>
            <w:gridSpan w:val="3"/>
            <w:tcBorders>
              <w:top w:val="nil"/>
              <w:left w:val="nil"/>
              <w:bottom w:val="single" w:sz="4" w:space="0" w:color="auto"/>
              <w:right w:val="single" w:sz="4" w:space="0" w:color="auto"/>
            </w:tcBorders>
            <w:shd w:val="clear" w:color="auto" w:fill="auto"/>
            <w:noWrap/>
            <w:hideMark/>
          </w:tcPr>
          <w:p w14:paraId="7C756B77"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Mitigation</w:t>
            </w:r>
          </w:p>
        </w:tc>
      </w:tr>
      <w:tr w:rsidR="00656FFB" w:rsidRPr="00701100" w14:paraId="125EB16A"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51C23B6"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Topic</w:t>
            </w:r>
          </w:p>
        </w:tc>
        <w:tc>
          <w:tcPr>
            <w:tcW w:w="10440" w:type="dxa"/>
            <w:gridSpan w:val="3"/>
            <w:tcBorders>
              <w:top w:val="nil"/>
              <w:left w:val="nil"/>
              <w:bottom w:val="single" w:sz="4" w:space="0" w:color="auto"/>
              <w:right w:val="single" w:sz="4" w:space="0" w:color="auto"/>
            </w:tcBorders>
            <w:shd w:val="clear" w:color="auto" w:fill="auto"/>
            <w:noWrap/>
            <w:hideMark/>
          </w:tcPr>
          <w:p w14:paraId="6392D0BC"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xml:space="preserve">Climate change mitigation technology and practice </w:t>
            </w:r>
          </w:p>
        </w:tc>
      </w:tr>
      <w:tr w:rsidR="00656FFB" w:rsidRPr="00701100" w14:paraId="2AAC8C18"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C8DF50"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Themes</w:t>
            </w:r>
          </w:p>
        </w:tc>
        <w:tc>
          <w:tcPr>
            <w:tcW w:w="10440" w:type="dxa"/>
            <w:gridSpan w:val="3"/>
            <w:tcBorders>
              <w:top w:val="nil"/>
              <w:left w:val="nil"/>
              <w:bottom w:val="single" w:sz="4" w:space="0" w:color="auto"/>
              <w:right w:val="single" w:sz="4" w:space="0" w:color="auto"/>
            </w:tcBorders>
            <w:shd w:val="clear" w:color="auto" w:fill="auto"/>
            <w:noWrap/>
            <w:hideMark/>
          </w:tcPr>
          <w:p w14:paraId="162BD58F"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GHG removals</w:t>
            </w:r>
          </w:p>
        </w:tc>
      </w:tr>
      <w:tr w:rsidR="00656FFB" w:rsidRPr="00701100" w14:paraId="5D7676D8"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873096"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3978" w:type="dxa"/>
            <w:tcBorders>
              <w:top w:val="nil"/>
              <w:left w:val="nil"/>
              <w:bottom w:val="single" w:sz="4" w:space="0" w:color="auto"/>
              <w:right w:val="single" w:sz="4" w:space="0" w:color="auto"/>
            </w:tcBorders>
            <w:shd w:val="clear" w:color="auto" w:fill="auto"/>
            <w:noWrap/>
            <w:hideMark/>
          </w:tcPr>
          <w:p w14:paraId="355FC95A"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13.7a</w:t>
            </w:r>
          </w:p>
        </w:tc>
        <w:tc>
          <w:tcPr>
            <w:tcW w:w="3261" w:type="dxa"/>
            <w:tcBorders>
              <w:top w:val="nil"/>
              <w:left w:val="nil"/>
              <w:bottom w:val="single" w:sz="4" w:space="0" w:color="auto"/>
              <w:right w:val="single" w:sz="4" w:space="0" w:color="auto"/>
            </w:tcBorders>
            <w:shd w:val="clear" w:color="auto" w:fill="auto"/>
            <w:noWrap/>
            <w:hideMark/>
          </w:tcPr>
          <w:p w14:paraId="36BC59E3"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13.7a</w:t>
            </w:r>
          </w:p>
        </w:tc>
        <w:tc>
          <w:tcPr>
            <w:tcW w:w="3201" w:type="dxa"/>
            <w:tcBorders>
              <w:top w:val="nil"/>
              <w:left w:val="nil"/>
              <w:bottom w:val="single" w:sz="4" w:space="0" w:color="auto"/>
              <w:right w:val="single" w:sz="4" w:space="0" w:color="auto"/>
            </w:tcBorders>
            <w:shd w:val="clear" w:color="auto" w:fill="auto"/>
            <w:noWrap/>
            <w:hideMark/>
          </w:tcPr>
          <w:p w14:paraId="72D12B49"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13.7a</w:t>
            </w:r>
          </w:p>
        </w:tc>
      </w:tr>
      <w:tr w:rsidR="00656FFB" w:rsidRPr="00701100" w14:paraId="406AF1B5"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4BA28E4"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PAWP-Katowice</w:t>
            </w:r>
          </w:p>
        </w:tc>
        <w:tc>
          <w:tcPr>
            <w:tcW w:w="3978" w:type="dxa"/>
            <w:tcBorders>
              <w:top w:val="nil"/>
              <w:left w:val="nil"/>
              <w:bottom w:val="single" w:sz="4" w:space="0" w:color="auto"/>
              <w:right w:val="single" w:sz="4" w:space="0" w:color="auto"/>
            </w:tcBorders>
            <w:shd w:val="clear" w:color="auto" w:fill="auto"/>
            <w:noWrap/>
            <w:hideMark/>
          </w:tcPr>
          <w:p w14:paraId="14BF864D"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Decision 18/CMA.1, chapter II, para. 47-49</w:t>
            </w:r>
          </w:p>
        </w:tc>
        <w:tc>
          <w:tcPr>
            <w:tcW w:w="3261" w:type="dxa"/>
            <w:tcBorders>
              <w:top w:val="nil"/>
              <w:left w:val="nil"/>
              <w:bottom w:val="single" w:sz="4" w:space="0" w:color="auto"/>
              <w:right w:val="single" w:sz="4" w:space="0" w:color="auto"/>
            </w:tcBorders>
            <w:shd w:val="clear" w:color="auto" w:fill="auto"/>
            <w:noWrap/>
            <w:hideMark/>
          </w:tcPr>
          <w:p w14:paraId="128FF8CA"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Decision 18/CMA.1, chapter II, para. 47-49</w:t>
            </w:r>
          </w:p>
        </w:tc>
        <w:tc>
          <w:tcPr>
            <w:tcW w:w="3201" w:type="dxa"/>
            <w:tcBorders>
              <w:top w:val="nil"/>
              <w:left w:val="nil"/>
              <w:bottom w:val="single" w:sz="4" w:space="0" w:color="auto"/>
              <w:right w:val="single" w:sz="4" w:space="0" w:color="auto"/>
            </w:tcBorders>
            <w:shd w:val="clear" w:color="auto" w:fill="auto"/>
            <w:noWrap/>
            <w:hideMark/>
          </w:tcPr>
          <w:p w14:paraId="3848156E"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Decision 18/CMA.1, chapter II, para. 47-49</w:t>
            </w:r>
          </w:p>
        </w:tc>
      </w:tr>
      <w:tr w:rsidR="00656FFB" w:rsidRPr="00701100" w14:paraId="1ECD3727"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1C770F0"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FDES</w:t>
            </w:r>
          </w:p>
        </w:tc>
        <w:tc>
          <w:tcPr>
            <w:tcW w:w="3978" w:type="dxa"/>
            <w:tcBorders>
              <w:top w:val="nil"/>
              <w:left w:val="nil"/>
              <w:bottom w:val="single" w:sz="4" w:space="0" w:color="auto"/>
              <w:right w:val="single" w:sz="4" w:space="0" w:color="auto"/>
            </w:tcBorders>
            <w:shd w:val="clear" w:color="auto" w:fill="auto"/>
            <w:noWrap/>
            <w:hideMark/>
          </w:tcPr>
          <w:p w14:paraId="3B448C44"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4FC5E7D1"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01" w:type="dxa"/>
            <w:tcBorders>
              <w:top w:val="nil"/>
              <w:left w:val="nil"/>
              <w:bottom w:val="single" w:sz="4" w:space="0" w:color="auto"/>
              <w:right w:val="single" w:sz="4" w:space="0" w:color="auto"/>
            </w:tcBorders>
            <w:shd w:val="clear" w:color="auto" w:fill="auto"/>
            <w:noWrap/>
            <w:hideMark/>
          </w:tcPr>
          <w:p w14:paraId="765B11F7"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0920061D"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C9A7E9"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SDG</w:t>
            </w:r>
          </w:p>
        </w:tc>
        <w:tc>
          <w:tcPr>
            <w:tcW w:w="3978" w:type="dxa"/>
            <w:tcBorders>
              <w:top w:val="nil"/>
              <w:left w:val="nil"/>
              <w:bottom w:val="single" w:sz="4" w:space="0" w:color="auto"/>
              <w:right w:val="single" w:sz="4" w:space="0" w:color="auto"/>
            </w:tcBorders>
            <w:shd w:val="clear" w:color="auto" w:fill="auto"/>
            <w:noWrap/>
            <w:hideMark/>
          </w:tcPr>
          <w:p w14:paraId="703B8031"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35B1BCE1"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01" w:type="dxa"/>
            <w:tcBorders>
              <w:top w:val="nil"/>
              <w:left w:val="nil"/>
              <w:bottom w:val="single" w:sz="4" w:space="0" w:color="auto"/>
              <w:right w:val="single" w:sz="4" w:space="0" w:color="auto"/>
            </w:tcBorders>
            <w:shd w:val="clear" w:color="auto" w:fill="auto"/>
            <w:noWrap/>
            <w:hideMark/>
          </w:tcPr>
          <w:p w14:paraId="7EA7DEEC"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23996E7B"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973C1C"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Sendai Framework</w:t>
            </w:r>
          </w:p>
        </w:tc>
        <w:tc>
          <w:tcPr>
            <w:tcW w:w="3978" w:type="dxa"/>
            <w:tcBorders>
              <w:top w:val="nil"/>
              <w:left w:val="nil"/>
              <w:bottom w:val="single" w:sz="4" w:space="0" w:color="auto"/>
              <w:right w:val="single" w:sz="4" w:space="0" w:color="auto"/>
            </w:tcBorders>
            <w:shd w:val="clear" w:color="auto" w:fill="auto"/>
            <w:noWrap/>
            <w:hideMark/>
          </w:tcPr>
          <w:p w14:paraId="40E9D324"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6555E52A"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01" w:type="dxa"/>
            <w:tcBorders>
              <w:top w:val="nil"/>
              <w:left w:val="nil"/>
              <w:bottom w:val="single" w:sz="4" w:space="0" w:color="auto"/>
              <w:right w:val="single" w:sz="4" w:space="0" w:color="auto"/>
            </w:tcBorders>
            <w:shd w:val="clear" w:color="auto" w:fill="auto"/>
            <w:noWrap/>
            <w:hideMark/>
          </w:tcPr>
          <w:p w14:paraId="2B457B56"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55D2CD73"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302F29"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Tier</w:t>
            </w:r>
          </w:p>
        </w:tc>
        <w:tc>
          <w:tcPr>
            <w:tcW w:w="3978" w:type="dxa"/>
            <w:tcBorders>
              <w:top w:val="nil"/>
              <w:left w:val="nil"/>
              <w:bottom w:val="single" w:sz="4" w:space="0" w:color="auto"/>
              <w:right w:val="single" w:sz="4" w:space="0" w:color="auto"/>
            </w:tcBorders>
            <w:shd w:val="clear" w:color="auto" w:fill="auto"/>
            <w:noWrap/>
            <w:hideMark/>
          </w:tcPr>
          <w:p w14:paraId="638E26DD"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2</w:t>
            </w:r>
          </w:p>
        </w:tc>
        <w:tc>
          <w:tcPr>
            <w:tcW w:w="3261" w:type="dxa"/>
            <w:tcBorders>
              <w:top w:val="nil"/>
              <w:left w:val="nil"/>
              <w:bottom w:val="single" w:sz="4" w:space="0" w:color="auto"/>
              <w:right w:val="single" w:sz="4" w:space="0" w:color="auto"/>
            </w:tcBorders>
            <w:shd w:val="clear" w:color="auto" w:fill="auto"/>
            <w:noWrap/>
            <w:hideMark/>
          </w:tcPr>
          <w:p w14:paraId="5F75C67F"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2</w:t>
            </w:r>
          </w:p>
        </w:tc>
        <w:tc>
          <w:tcPr>
            <w:tcW w:w="3201" w:type="dxa"/>
            <w:tcBorders>
              <w:top w:val="nil"/>
              <w:left w:val="nil"/>
              <w:bottom w:val="single" w:sz="4" w:space="0" w:color="auto"/>
              <w:right w:val="single" w:sz="4" w:space="0" w:color="auto"/>
            </w:tcBorders>
            <w:shd w:val="clear" w:color="auto" w:fill="auto"/>
            <w:noWrap/>
            <w:hideMark/>
          </w:tcPr>
          <w:p w14:paraId="444CEAA6"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3</w:t>
            </w:r>
          </w:p>
        </w:tc>
      </w:tr>
      <w:tr w:rsidR="00656FFB" w:rsidRPr="00D651B4" w14:paraId="113D9B48" w14:textId="77777777" w:rsidTr="00A30265">
        <w:trPr>
          <w:trHeight w:val="6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20AB3E"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Definition</w:t>
            </w:r>
          </w:p>
        </w:tc>
        <w:tc>
          <w:tcPr>
            <w:tcW w:w="3978" w:type="dxa"/>
            <w:tcBorders>
              <w:top w:val="nil"/>
              <w:left w:val="nil"/>
              <w:bottom w:val="single" w:sz="4" w:space="0" w:color="auto"/>
              <w:right w:val="single" w:sz="4" w:space="0" w:color="auto"/>
            </w:tcBorders>
            <w:shd w:val="clear" w:color="auto" w:fill="auto"/>
            <w:hideMark/>
          </w:tcPr>
          <w:p w14:paraId="675623AA"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Removals of GHGs from the atmosphere through biological, physical or technological means. Removals are the absorption of atmospheric GHGs by a sink. CO</w:t>
            </w:r>
            <w:r w:rsidRPr="00701100">
              <w:rPr>
                <w:rFonts w:ascii="Calibri" w:hAnsi="Calibri"/>
                <w:sz w:val="20"/>
                <w:szCs w:val="20"/>
                <w:vertAlign w:val="subscript"/>
                <w:lang w:val="en-GB"/>
              </w:rPr>
              <w:t>2</w:t>
            </w:r>
            <w:r w:rsidRPr="00701100">
              <w:rPr>
                <w:rFonts w:ascii="Calibri" w:hAnsi="Calibri"/>
                <w:sz w:val="20"/>
                <w:szCs w:val="20"/>
                <w:lang w:val="en-GB"/>
              </w:rPr>
              <w:t xml:space="preserve"> is the only gas for which removals</w:t>
            </w:r>
            <w:r w:rsidRPr="00701100">
              <w:rPr>
                <w:rFonts w:ascii="Calibri" w:hAnsi="Calibri"/>
                <w:sz w:val="20"/>
                <w:szCs w:val="20"/>
                <w:lang w:val="en-GB"/>
              </w:rPr>
              <w:br/>
              <w:t xml:space="preserve">are estimated in the national GHG inventory. [FDES BSES manual, GHG Emissions, </w:t>
            </w:r>
            <w:hyperlink r:id="rId954" w:history="1">
              <w:r w:rsidRPr="00701100">
                <w:rPr>
                  <w:rStyle w:val="Hyperlink"/>
                  <w:rFonts w:ascii="Calibri" w:hAnsi="Calibri"/>
                  <w:sz w:val="20"/>
                  <w:szCs w:val="20"/>
                  <w:lang w:val="en-GB"/>
                </w:rPr>
                <w:t>https://unstats.un.org/unsd/envstats/fdes/MS1.3.1_GHGemissions.pdf</w:t>
              </w:r>
            </w:hyperlink>
            <w:r w:rsidRPr="00701100">
              <w:rPr>
                <w:rFonts w:ascii="Calibri" w:hAnsi="Calibri"/>
                <w:sz w:val="20"/>
                <w:szCs w:val="20"/>
                <w:lang w:val="en-GB"/>
              </w:rPr>
              <w:t>]</w:t>
            </w:r>
          </w:p>
        </w:tc>
        <w:tc>
          <w:tcPr>
            <w:tcW w:w="3261" w:type="dxa"/>
            <w:tcBorders>
              <w:top w:val="nil"/>
              <w:left w:val="nil"/>
              <w:bottom w:val="single" w:sz="4" w:space="0" w:color="auto"/>
              <w:right w:val="single" w:sz="4" w:space="0" w:color="auto"/>
            </w:tcBorders>
            <w:shd w:val="clear" w:color="auto" w:fill="auto"/>
            <w:noWrap/>
            <w:hideMark/>
          </w:tcPr>
          <w:p w14:paraId="6EA32F29" w14:textId="69434F79"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The removal (sequestration) of GHG (CO</w:t>
            </w:r>
            <w:r w:rsidRPr="00701100">
              <w:rPr>
                <w:rFonts w:ascii="Calibri" w:hAnsi="Calibri"/>
                <w:sz w:val="20"/>
                <w:szCs w:val="20"/>
                <w:vertAlign w:val="subscript"/>
                <w:lang w:val="en-GB"/>
              </w:rPr>
              <w:t>2</w:t>
            </w:r>
            <w:r w:rsidRPr="00701100">
              <w:rPr>
                <w:rFonts w:ascii="Calibri" w:hAnsi="Calibri"/>
                <w:sz w:val="20"/>
                <w:szCs w:val="20"/>
                <w:lang w:val="en-GB"/>
              </w:rPr>
              <w:t>) from the atmosphere and its retention (storage) in the ecosystems constitutes a global climate regulation service, e.g. the ecosystems</w:t>
            </w:r>
            <w:r w:rsidR="009C20CF" w:rsidRPr="00701100">
              <w:rPr>
                <w:rFonts w:ascii="Calibri" w:hAnsi="Calibri"/>
                <w:sz w:val="20"/>
                <w:szCs w:val="20"/>
                <w:lang w:val="en-GB"/>
              </w:rPr>
              <w:t>’</w:t>
            </w:r>
            <w:r w:rsidRPr="00701100">
              <w:rPr>
                <w:rFonts w:ascii="Calibri" w:hAnsi="Calibri"/>
                <w:sz w:val="20"/>
                <w:szCs w:val="20"/>
                <w:lang w:val="en-GB"/>
              </w:rPr>
              <w:t xml:space="preserve"> contributions to</w:t>
            </w:r>
          </w:p>
          <w:p w14:paraId="05552226" w14:textId="505E4A5B"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reducing concentrations of GHG in the atmosphere.  These services support the regulation of the chemical composition of the atmosphere and oceans. This is a final ecosystem service. [adapted from SEEA</w:t>
            </w:r>
            <w:r w:rsidR="00643E73" w:rsidRPr="00701100">
              <w:rPr>
                <w:rFonts w:ascii="Calibri" w:hAnsi="Calibri"/>
                <w:sz w:val="20"/>
                <w:szCs w:val="20"/>
                <w:lang w:val="en-GB"/>
              </w:rPr>
              <w:t>-</w:t>
            </w:r>
            <w:r w:rsidRPr="00701100">
              <w:rPr>
                <w:rFonts w:ascii="Calibri" w:hAnsi="Calibri"/>
                <w:sz w:val="20"/>
                <w:szCs w:val="20"/>
                <w:lang w:val="en-GB"/>
              </w:rPr>
              <w:t xml:space="preserve">EA, p. 132, </w:t>
            </w:r>
            <w:hyperlink r:id="rId955" w:history="1">
              <w:r w:rsidR="00812CF9" w:rsidRPr="00AB11A3">
                <w:rPr>
                  <w:rStyle w:val="Hyperlink"/>
                  <w:rFonts w:ascii="Calibri" w:hAnsi="Calibri"/>
                  <w:sz w:val="20"/>
                  <w:szCs w:val="20"/>
                  <w:lang w:val="en-GB"/>
                </w:rPr>
                <w:t>https://seea.un.org/sites/seea.un.org/files/documents/EA/seea_ea_white_cover_final.pdf</w:t>
              </w:r>
            </w:hyperlink>
            <w:r w:rsidRPr="00701100">
              <w:rPr>
                <w:rFonts w:ascii="Calibri" w:hAnsi="Calibri"/>
                <w:sz w:val="20"/>
                <w:szCs w:val="20"/>
                <w:lang w:val="en-GB"/>
              </w:rPr>
              <w:t>]</w:t>
            </w:r>
          </w:p>
        </w:tc>
        <w:tc>
          <w:tcPr>
            <w:tcW w:w="3201" w:type="dxa"/>
            <w:tcBorders>
              <w:top w:val="nil"/>
              <w:left w:val="nil"/>
              <w:bottom w:val="single" w:sz="4" w:space="0" w:color="auto"/>
              <w:right w:val="single" w:sz="4" w:space="0" w:color="auto"/>
            </w:tcBorders>
            <w:shd w:val="clear" w:color="auto" w:fill="auto"/>
            <w:noWrap/>
            <w:hideMark/>
          </w:tcPr>
          <w:p w14:paraId="2E0BAECC" w14:textId="77777777" w:rsidR="00656FFB" w:rsidRPr="00701100" w:rsidRDefault="00656FFB" w:rsidP="00A30265">
            <w:pPr>
              <w:spacing w:after="0" w:line="240" w:lineRule="auto"/>
              <w:rPr>
                <w:rFonts w:ascii="Calibri" w:hAnsi="Calibri"/>
                <w:sz w:val="20"/>
                <w:szCs w:val="20"/>
                <w:lang w:val="es-ES"/>
              </w:rPr>
            </w:pPr>
            <w:r w:rsidRPr="00701100">
              <w:rPr>
                <w:rFonts w:ascii="Calibri" w:hAnsi="Calibri"/>
                <w:sz w:val="20"/>
                <w:szCs w:val="20"/>
                <w:lang w:val="en-GB"/>
              </w:rPr>
              <w:t>Carbon capture, utilisation and storage (CCUS), is an important emissions reduction technology that can be applied across the energy system. CCUS technologies involve the capture of carbon dioxide (CO</w:t>
            </w:r>
            <w:r w:rsidRPr="00701100">
              <w:rPr>
                <w:rFonts w:ascii="Calibri" w:hAnsi="Calibri"/>
                <w:sz w:val="20"/>
                <w:szCs w:val="20"/>
                <w:vertAlign w:val="subscript"/>
                <w:lang w:val="en-GB"/>
              </w:rPr>
              <w:t>2</w:t>
            </w:r>
            <w:r w:rsidRPr="00701100">
              <w:rPr>
                <w:rFonts w:ascii="Calibri" w:hAnsi="Calibri"/>
                <w:sz w:val="20"/>
                <w:szCs w:val="20"/>
                <w:lang w:val="en-GB"/>
              </w:rPr>
              <w:t>) from fuel combustion or industrial processes, the transport of this CO</w:t>
            </w:r>
            <w:r w:rsidRPr="00701100">
              <w:rPr>
                <w:rFonts w:ascii="Calibri" w:hAnsi="Calibri"/>
                <w:sz w:val="20"/>
                <w:szCs w:val="20"/>
                <w:vertAlign w:val="subscript"/>
                <w:lang w:val="en-GB"/>
              </w:rPr>
              <w:t>2</w:t>
            </w:r>
            <w:r w:rsidRPr="00701100">
              <w:rPr>
                <w:rFonts w:ascii="Calibri" w:hAnsi="Calibri"/>
                <w:sz w:val="20"/>
                <w:szCs w:val="20"/>
                <w:lang w:val="en-GB"/>
              </w:rPr>
              <w:t xml:space="preserve"> via ship or pipeline, and either its use as a resource to create valuable products or services or its permanent storage deep underground in geological formations. </w:t>
            </w:r>
            <w:r w:rsidRPr="00701100">
              <w:rPr>
                <w:rFonts w:ascii="Calibri" w:hAnsi="Calibri"/>
                <w:sz w:val="20"/>
                <w:szCs w:val="20"/>
                <w:lang w:val="es-ES"/>
              </w:rPr>
              <w:t xml:space="preserve">[IEA, </w:t>
            </w:r>
            <w:hyperlink r:id="rId956" w:history="1">
              <w:r w:rsidRPr="00701100">
                <w:rPr>
                  <w:rStyle w:val="Hyperlink"/>
                  <w:rFonts w:ascii="Calibri" w:hAnsi="Calibri"/>
                  <w:sz w:val="20"/>
                  <w:szCs w:val="20"/>
                  <w:lang w:val="es-ES"/>
                </w:rPr>
                <w:t>https://www.iea.org/fuels-and-technologies/carbon-capture-utilisation-and-storage</w:t>
              </w:r>
            </w:hyperlink>
            <w:r w:rsidRPr="00701100">
              <w:rPr>
                <w:rFonts w:ascii="Calibri" w:hAnsi="Calibri"/>
                <w:sz w:val="20"/>
                <w:szCs w:val="20"/>
                <w:lang w:val="es-ES"/>
              </w:rPr>
              <w:t>]</w:t>
            </w:r>
          </w:p>
        </w:tc>
      </w:tr>
      <w:tr w:rsidR="00656FFB" w:rsidRPr="00701100" w14:paraId="31C36B3F"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7AE477"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Relevance </w:t>
            </w:r>
          </w:p>
        </w:tc>
        <w:tc>
          <w:tcPr>
            <w:tcW w:w="10440" w:type="dxa"/>
            <w:gridSpan w:val="3"/>
            <w:tcBorders>
              <w:top w:val="nil"/>
              <w:left w:val="nil"/>
              <w:bottom w:val="single" w:sz="4" w:space="0" w:color="auto"/>
              <w:right w:val="single" w:sz="4" w:space="0" w:color="auto"/>
            </w:tcBorders>
            <w:shd w:val="clear" w:color="auto" w:fill="auto"/>
            <w:noWrap/>
            <w:hideMark/>
          </w:tcPr>
          <w:p w14:paraId="0CA85B4E" w14:textId="3807B2E6"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xml:space="preserve">GHG removals by the terrestrial ecosystems account for about 29% of the anthropogenic emissions (released between 1750 to 2011), and by the oceans about 28%. [IPCC AR5, </w:t>
            </w:r>
            <w:hyperlink r:id="rId957" w:history="1">
              <w:r w:rsidRPr="00F51B34">
                <w:rPr>
                  <w:rStyle w:val="Hyperlink"/>
                  <w:rFonts w:ascii="Calibri" w:hAnsi="Calibri"/>
                  <w:sz w:val="20"/>
                  <w:szCs w:val="20"/>
                  <w:u w:val="none"/>
                  <w:lang w:val="en-GB"/>
                </w:rPr>
                <w:t>https://www.ipcc.ch/site/assets/uploads/2018/02/WG1AR5_all_final.pdf</w:t>
              </w:r>
            </w:hyperlink>
            <w:r w:rsidRPr="00701100">
              <w:rPr>
                <w:rFonts w:ascii="Calibri" w:hAnsi="Calibri"/>
                <w:sz w:val="20"/>
                <w:szCs w:val="20"/>
                <w:lang w:val="en-GB"/>
              </w:rPr>
              <w:t>]</w:t>
            </w:r>
          </w:p>
        </w:tc>
      </w:tr>
      <w:tr w:rsidR="00656FFB" w:rsidRPr="00701100" w14:paraId="40A879E3"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F6144C"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National data sources </w:t>
            </w:r>
          </w:p>
        </w:tc>
        <w:tc>
          <w:tcPr>
            <w:tcW w:w="3978" w:type="dxa"/>
            <w:tcBorders>
              <w:top w:val="nil"/>
              <w:left w:val="nil"/>
              <w:bottom w:val="single" w:sz="4" w:space="0" w:color="auto"/>
              <w:right w:val="single" w:sz="4" w:space="0" w:color="auto"/>
            </w:tcBorders>
            <w:shd w:val="clear" w:color="auto" w:fill="auto"/>
            <w:noWrap/>
            <w:hideMark/>
          </w:tcPr>
          <w:p w14:paraId="6B757B3A"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Environment Agency/National climate change reporting authorities</w:t>
            </w:r>
          </w:p>
        </w:tc>
        <w:tc>
          <w:tcPr>
            <w:tcW w:w="3261" w:type="dxa"/>
            <w:tcBorders>
              <w:top w:val="nil"/>
              <w:left w:val="nil"/>
              <w:bottom w:val="single" w:sz="4" w:space="0" w:color="auto"/>
              <w:right w:val="single" w:sz="4" w:space="0" w:color="auto"/>
            </w:tcBorders>
            <w:shd w:val="clear" w:color="auto" w:fill="auto"/>
            <w:noWrap/>
            <w:hideMark/>
          </w:tcPr>
          <w:p w14:paraId="15055530"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Forestry department</w:t>
            </w:r>
          </w:p>
        </w:tc>
        <w:tc>
          <w:tcPr>
            <w:tcW w:w="3201" w:type="dxa"/>
            <w:tcBorders>
              <w:top w:val="nil"/>
              <w:left w:val="nil"/>
              <w:bottom w:val="single" w:sz="4" w:space="0" w:color="auto"/>
              <w:right w:val="single" w:sz="4" w:space="0" w:color="auto"/>
            </w:tcBorders>
            <w:shd w:val="clear" w:color="auto" w:fill="auto"/>
            <w:noWrap/>
            <w:hideMark/>
          </w:tcPr>
          <w:p w14:paraId="08A1C252" w14:textId="77777777" w:rsidR="00656FFB" w:rsidRPr="00701100" w:rsidRDefault="00656FFB" w:rsidP="00A30265">
            <w:pPr>
              <w:spacing w:after="0" w:line="240" w:lineRule="auto"/>
              <w:rPr>
                <w:rFonts w:ascii="Calibri" w:hAnsi="Calibri"/>
                <w:sz w:val="20"/>
                <w:szCs w:val="20"/>
                <w:lang w:val="en-GB"/>
              </w:rPr>
            </w:pPr>
          </w:p>
        </w:tc>
      </w:tr>
      <w:tr w:rsidR="00656FFB" w:rsidRPr="00701100" w14:paraId="2B1B74AF"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58D8DA" w14:textId="74CD60D3" w:rsidR="00656FFB" w:rsidRPr="00701100" w:rsidRDefault="00D366A3" w:rsidP="00E371DE">
            <w:pPr>
              <w:spacing w:after="0" w:line="240" w:lineRule="auto"/>
              <w:rPr>
                <w:rFonts w:ascii="Calibri" w:hAnsi="Calibri"/>
                <w:b/>
                <w:bCs/>
                <w:color w:val="0070C0"/>
                <w:sz w:val="20"/>
                <w:szCs w:val="20"/>
                <w:lang w:val="en-GB"/>
              </w:rPr>
            </w:pPr>
            <w:r w:rsidRPr="00AA7A45">
              <w:rPr>
                <w:rFonts w:cstheme="minorHAnsi"/>
                <w:b/>
                <w:bCs/>
                <w:color w:val="0070C0"/>
                <w:sz w:val="20"/>
                <w:szCs w:val="20"/>
                <w:lang w:val="en-GB"/>
              </w:rPr>
              <w:t>Type of data source</w:t>
            </w:r>
          </w:p>
        </w:tc>
        <w:tc>
          <w:tcPr>
            <w:tcW w:w="3978" w:type="dxa"/>
            <w:tcBorders>
              <w:top w:val="nil"/>
              <w:left w:val="nil"/>
              <w:bottom w:val="single" w:sz="4" w:space="0" w:color="auto"/>
              <w:right w:val="single" w:sz="4" w:space="0" w:color="auto"/>
            </w:tcBorders>
            <w:shd w:val="clear" w:color="auto" w:fill="auto"/>
            <w:noWrap/>
            <w:hideMark/>
          </w:tcPr>
          <w:p w14:paraId="5D83DF70"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271FA707"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Inventory</w:t>
            </w:r>
          </w:p>
        </w:tc>
        <w:tc>
          <w:tcPr>
            <w:tcW w:w="3201" w:type="dxa"/>
            <w:tcBorders>
              <w:top w:val="nil"/>
              <w:left w:val="nil"/>
              <w:bottom w:val="single" w:sz="4" w:space="0" w:color="auto"/>
              <w:right w:val="single" w:sz="4" w:space="0" w:color="auto"/>
            </w:tcBorders>
            <w:shd w:val="clear" w:color="auto" w:fill="auto"/>
            <w:noWrap/>
            <w:hideMark/>
          </w:tcPr>
          <w:p w14:paraId="04577B22" w14:textId="77777777" w:rsidR="00656FFB" w:rsidRPr="00701100" w:rsidRDefault="00656FFB" w:rsidP="00A30265">
            <w:pPr>
              <w:spacing w:after="0" w:line="240" w:lineRule="auto"/>
              <w:rPr>
                <w:rFonts w:ascii="Calibri" w:hAnsi="Calibri"/>
                <w:sz w:val="20"/>
                <w:szCs w:val="20"/>
                <w:lang w:val="en-GB"/>
              </w:rPr>
            </w:pPr>
          </w:p>
        </w:tc>
      </w:tr>
      <w:tr w:rsidR="00656FFB" w:rsidRPr="00701100" w14:paraId="135CACB0"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58334B"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lastRenderedPageBreak/>
              <w:t>Update frequency</w:t>
            </w:r>
          </w:p>
        </w:tc>
        <w:tc>
          <w:tcPr>
            <w:tcW w:w="3978" w:type="dxa"/>
            <w:tcBorders>
              <w:top w:val="nil"/>
              <w:left w:val="nil"/>
              <w:bottom w:val="single" w:sz="4" w:space="0" w:color="auto"/>
              <w:right w:val="single" w:sz="4" w:space="0" w:color="auto"/>
            </w:tcBorders>
            <w:shd w:val="clear" w:color="auto" w:fill="auto"/>
            <w:noWrap/>
            <w:hideMark/>
          </w:tcPr>
          <w:p w14:paraId="6DB4964A"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43F6911D"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01" w:type="dxa"/>
            <w:tcBorders>
              <w:top w:val="nil"/>
              <w:left w:val="nil"/>
              <w:bottom w:val="single" w:sz="4" w:space="0" w:color="auto"/>
              <w:right w:val="single" w:sz="4" w:space="0" w:color="auto"/>
            </w:tcBorders>
            <w:shd w:val="clear" w:color="auto" w:fill="auto"/>
            <w:noWrap/>
            <w:hideMark/>
          </w:tcPr>
          <w:p w14:paraId="6529E5AB"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0216E599"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5598E10"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Category of measurement </w:t>
            </w:r>
          </w:p>
        </w:tc>
        <w:tc>
          <w:tcPr>
            <w:tcW w:w="3978" w:type="dxa"/>
            <w:tcBorders>
              <w:top w:val="nil"/>
              <w:left w:val="nil"/>
              <w:bottom w:val="single" w:sz="4" w:space="0" w:color="auto"/>
              <w:right w:val="single" w:sz="4" w:space="0" w:color="auto"/>
            </w:tcBorders>
            <w:shd w:val="clear" w:color="auto" w:fill="auto"/>
            <w:noWrap/>
            <w:hideMark/>
          </w:tcPr>
          <w:p w14:paraId="37ABE982"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Mass (of GHG sequestered)</w:t>
            </w:r>
          </w:p>
        </w:tc>
        <w:tc>
          <w:tcPr>
            <w:tcW w:w="3261" w:type="dxa"/>
            <w:tcBorders>
              <w:top w:val="nil"/>
              <w:left w:val="nil"/>
              <w:bottom w:val="single" w:sz="4" w:space="0" w:color="auto"/>
              <w:right w:val="single" w:sz="4" w:space="0" w:color="auto"/>
            </w:tcBorders>
            <w:shd w:val="clear" w:color="auto" w:fill="auto"/>
            <w:noWrap/>
            <w:hideMark/>
          </w:tcPr>
          <w:p w14:paraId="5929F711"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Mass (of GHG sequestered)</w:t>
            </w:r>
          </w:p>
        </w:tc>
        <w:tc>
          <w:tcPr>
            <w:tcW w:w="3201" w:type="dxa"/>
            <w:tcBorders>
              <w:top w:val="nil"/>
              <w:left w:val="nil"/>
              <w:bottom w:val="single" w:sz="4" w:space="0" w:color="auto"/>
              <w:right w:val="single" w:sz="4" w:space="0" w:color="auto"/>
            </w:tcBorders>
            <w:shd w:val="clear" w:color="auto" w:fill="auto"/>
            <w:noWrap/>
            <w:hideMark/>
          </w:tcPr>
          <w:p w14:paraId="39F83505"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Mass (of GHG sequestered)</w:t>
            </w:r>
          </w:p>
        </w:tc>
      </w:tr>
      <w:tr w:rsidR="00656FFB" w:rsidRPr="00701100" w14:paraId="640AE74F"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72DDD2"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Computation/compilation methods </w:t>
            </w:r>
          </w:p>
        </w:tc>
        <w:tc>
          <w:tcPr>
            <w:tcW w:w="3978" w:type="dxa"/>
            <w:tcBorders>
              <w:top w:val="nil"/>
              <w:left w:val="nil"/>
              <w:bottom w:val="single" w:sz="4" w:space="0" w:color="auto"/>
              <w:right w:val="single" w:sz="4" w:space="0" w:color="auto"/>
            </w:tcBorders>
            <w:shd w:val="clear" w:color="auto" w:fill="auto"/>
            <w:noWrap/>
            <w:hideMark/>
          </w:tcPr>
          <w:p w14:paraId="28B4A6D2"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3570957D"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01" w:type="dxa"/>
            <w:tcBorders>
              <w:top w:val="nil"/>
              <w:left w:val="nil"/>
              <w:bottom w:val="single" w:sz="4" w:space="0" w:color="auto"/>
              <w:right w:val="single" w:sz="4" w:space="0" w:color="auto"/>
            </w:tcBorders>
            <w:shd w:val="clear" w:color="auto" w:fill="auto"/>
            <w:noWrap/>
            <w:hideMark/>
          </w:tcPr>
          <w:p w14:paraId="3B23B606"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34659409"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58A774"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w:t>
            </w:r>
          </w:p>
        </w:tc>
        <w:tc>
          <w:tcPr>
            <w:tcW w:w="3978" w:type="dxa"/>
            <w:tcBorders>
              <w:top w:val="nil"/>
              <w:left w:val="nil"/>
              <w:bottom w:val="single" w:sz="4" w:space="0" w:color="auto"/>
              <w:right w:val="single" w:sz="4" w:space="0" w:color="auto"/>
            </w:tcBorders>
            <w:shd w:val="clear" w:color="auto" w:fill="auto"/>
            <w:noWrap/>
            <w:hideMark/>
          </w:tcPr>
          <w:p w14:paraId="111CDA3F"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1AED52D8"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FAO-FRA 2020</w:t>
            </w:r>
          </w:p>
        </w:tc>
        <w:tc>
          <w:tcPr>
            <w:tcW w:w="3201" w:type="dxa"/>
            <w:tcBorders>
              <w:top w:val="nil"/>
              <w:left w:val="nil"/>
              <w:bottom w:val="single" w:sz="4" w:space="0" w:color="auto"/>
              <w:right w:val="single" w:sz="4" w:space="0" w:color="auto"/>
            </w:tcBorders>
            <w:shd w:val="clear" w:color="auto" w:fill="auto"/>
            <w:noWrap/>
            <w:hideMark/>
          </w:tcPr>
          <w:p w14:paraId="1D8FE58A"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18AE36A7"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ECD9E3"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 description</w:t>
            </w:r>
          </w:p>
        </w:tc>
        <w:tc>
          <w:tcPr>
            <w:tcW w:w="3978" w:type="dxa"/>
            <w:tcBorders>
              <w:top w:val="nil"/>
              <w:left w:val="nil"/>
              <w:bottom w:val="single" w:sz="4" w:space="0" w:color="auto"/>
              <w:right w:val="single" w:sz="4" w:space="0" w:color="auto"/>
            </w:tcBorders>
            <w:shd w:val="clear" w:color="auto" w:fill="auto"/>
            <w:noWrap/>
            <w:hideMark/>
          </w:tcPr>
          <w:p w14:paraId="146FB149"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1BF0EC81"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01" w:type="dxa"/>
            <w:tcBorders>
              <w:top w:val="nil"/>
              <w:left w:val="nil"/>
              <w:bottom w:val="single" w:sz="4" w:space="0" w:color="auto"/>
              <w:right w:val="single" w:sz="4" w:space="0" w:color="auto"/>
            </w:tcBorders>
            <w:shd w:val="clear" w:color="auto" w:fill="auto"/>
            <w:noWrap/>
            <w:hideMark/>
          </w:tcPr>
          <w:p w14:paraId="04ADC012"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2C2C85D4"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735C6A"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 URL</w:t>
            </w:r>
          </w:p>
        </w:tc>
        <w:tc>
          <w:tcPr>
            <w:tcW w:w="3978" w:type="dxa"/>
            <w:tcBorders>
              <w:top w:val="nil"/>
              <w:left w:val="nil"/>
              <w:bottom w:val="single" w:sz="4" w:space="0" w:color="auto"/>
              <w:right w:val="single" w:sz="4" w:space="0" w:color="auto"/>
            </w:tcBorders>
            <w:shd w:val="clear" w:color="auto" w:fill="auto"/>
            <w:noWrap/>
            <w:hideMark/>
          </w:tcPr>
          <w:p w14:paraId="5AAD2DBE"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40C0A6C5" w14:textId="77777777" w:rsidR="00656FFB" w:rsidRPr="00701100" w:rsidRDefault="00000000" w:rsidP="00A30265">
            <w:pPr>
              <w:spacing w:after="0" w:line="240" w:lineRule="auto"/>
              <w:rPr>
                <w:rFonts w:cstheme="minorHAnsi"/>
                <w:sz w:val="20"/>
                <w:szCs w:val="20"/>
                <w:u w:val="single"/>
                <w:lang w:val="en-GB"/>
              </w:rPr>
            </w:pPr>
            <w:hyperlink r:id="rId958" w:history="1">
              <w:r w:rsidR="00656FFB" w:rsidRPr="00701100">
                <w:rPr>
                  <w:rStyle w:val="Hyperlink"/>
                  <w:rFonts w:ascii="Calibri" w:hAnsi="Calibri" w:cs="Times New Roman"/>
                  <w:sz w:val="20"/>
                  <w:szCs w:val="20"/>
                  <w:lang w:val="en-GB"/>
                </w:rPr>
                <w:t>http://www.fao.org/3/ca9825en/ca9825en.pdf</w:t>
              </w:r>
            </w:hyperlink>
            <w:r w:rsidR="00656FFB" w:rsidRPr="00701100">
              <w:rPr>
                <w:rStyle w:val="Hyperlink"/>
                <w:rFonts w:ascii="Calibri" w:hAnsi="Calibri"/>
                <w:sz w:val="20"/>
                <w:szCs w:val="20"/>
                <w:lang w:val="en-GB"/>
              </w:rPr>
              <w:t xml:space="preserve"> </w:t>
            </w:r>
          </w:p>
        </w:tc>
        <w:tc>
          <w:tcPr>
            <w:tcW w:w="3201" w:type="dxa"/>
            <w:tcBorders>
              <w:top w:val="nil"/>
              <w:left w:val="nil"/>
              <w:bottom w:val="single" w:sz="4" w:space="0" w:color="auto"/>
              <w:right w:val="single" w:sz="4" w:space="0" w:color="auto"/>
            </w:tcBorders>
            <w:shd w:val="clear" w:color="auto" w:fill="auto"/>
            <w:noWrap/>
            <w:hideMark/>
          </w:tcPr>
          <w:p w14:paraId="39CA97C0"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021D8AD8"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16F121"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Type </w:t>
            </w:r>
          </w:p>
        </w:tc>
        <w:tc>
          <w:tcPr>
            <w:tcW w:w="3978" w:type="dxa"/>
            <w:tcBorders>
              <w:top w:val="nil"/>
              <w:left w:val="nil"/>
              <w:bottom w:val="single" w:sz="4" w:space="0" w:color="auto"/>
              <w:right w:val="single" w:sz="4" w:space="0" w:color="auto"/>
            </w:tcBorders>
            <w:shd w:val="clear" w:color="auto" w:fill="auto"/>
            <w:noWrap/>
            <w:hideMark/>
          </w:tcPr>
          <w:p w14:paraId="622D5408"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7FFD96F6"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C, E</w:t>
            </w:r>
          </w:p>
        </w:tc>
        <w:tc>
          <w:tcPr>
            <w:tcW w:w="3201" w:type="dxa"/>
            <w:tcBorders>
              <w:top w:val="nil"/>
              <w:left w:val="nil"/>
              <w:bottom w:val="single" w:sz="4" w:space="0" w:color="auto"/>
              <w:right w:val="single" w:sz="4" w:space="0" w:color="auto"/>
            </w:tcBorders>
            <w:shd w:val="clear" w:color="auto" w:fill="auto"/>
            <w:noWrap/>
            <w:hideMark/>
          </w:tcPr>
          <w:p w14:paraId="3E955653"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6CD44E07"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642808"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secondary data references</w:t>
            </w:r>
          </w:p>
        </w:tc>
        <w:tc>
          <w:tcPr>
            <w:tcW w:w="3978" w:type="dxa"/>
            <w:tcBorders>
              <w:top w:val="nil"/>
              <w:left w:val="nil"/>
              <w:bottom w:val="single" w:sz="4" w:space="0" w:color="auto"/>
              <w:right w:val="single" w:sz="4" w:space="0" w:color="auto"/>
            </w:tcBorders>
            <w:shd w:val="clear" w:color="auto" w:fill="auto"/>
            <w:noWrap/>
            <w:hideMark/>
          </w:tcPr>
          <w:p w14:paraId="17609127"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6EAD5244"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01" w:type="dxa"/>
            <w:tcBorders>
              <w:top w:val="nil"/>
              <w:left w:val="nil"/>
              <w:bottom w:val="single" w:sz="4" w:space="0" w:color="auto"/>
              <w:right w:val="single" w:sz="4" w:space="0" w:color="auto"/>
            </w:tcBorders>
            <w:shd w:val="clear" w:color="auto" w:fill="auto"/>
            <w:noWrap/>
            <w:hideMark/>
          </w:tcPr>
          <w:p w14:paraId="0A39F763"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6FAA620C"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C2642C"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Other data references</w:t>
            </w:r>
          </w:p>
        </w:tc>
        <w:tc>
          <w:tcPr>
            <w:tcW w:w="3978" w:type="dxa"/>
            <w:tcBorders>
              <w:top w:val="nil"/>
              <w:left w:val="nil"/>
              <w:bottom w:val="single" w:sz="4" w:space="0" w:color="auto"/>
              <w:right w:val="single" w:sz="4" w:space="0" w:color="auto"/>
            </w:tcBorders>
            <w:shd w:val="clear" w:color="auto" w:fill="auto"/>
            <w:noWrap/>
            <w:hideMark/>
          </w:tcPr>
          <w:p w14:paraId="6789A8C0"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271BB381"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01" w:type="dxa"/>
            <w:tcBorders>
              <w:top w:val="nil"/>
              <w:left w:val="nil"/>
              <w:bottom w:val="single" w:sz="4" w:space="0" w:color="auto"/>
              <w:right w:val="single" w:sz="4" w:space="0" w:color="auto"/>
            </w:tcBorders>
            <w:shd w:val="clear" w:color="auto" w:fill="auto"/>
            <w:noWrap/>
            <w:hideMark/>
          </w:tcPr>
          <w:p w14:paraId="6CC228F6"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22BBA6A9"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68049C9"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Potential aggregations and scales </w:t>
            </w:r>
          </w:p>
        </w:tc>
        <w:tc>
          <w:tcPr>
            <w:tcW w:w="3978" w:type="dxa"/>
            <w:tcBorders>
              <w:top w:val="nil"/>
              <w:left w:val="nil"/>
              <w:bottom w:val="single" w:sz="4" w:space="0" w:color="auto"/>
              <w:right w:val="single" w:sz="4" w:space="0" w:color="auto"/>
            </w:tcBorders>
            <w:shd w:val="clear" w:color="auto" w:fill="auto"/>
            <w:noWrap/>
            <w:hideMark/>
          </w:tcPr>
          <w:p w14:paraId="329BA5B9"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c>
          <w:tcPr>
            <w:tcW w:w="3261" w:type="dxa"/>
            <w:tcBorders>
              <w:top w:val="nil"/>
              <w:left w:val="nil"/>
              <w:bottom w:val="single" w:sz="4" w:space="0" w:color="auto"/>
              <w:right w:val="single" w:sz="4" w:space="0" w:color="auto"/>
            </w:tcBorders>
            <w:shd w:val="clear" w:color="auto" w:fill="auto"/>
            <w:noWrap/>
            <w:hideMark/>
          </w:tcPr>
          <w:p w14:paraId="18316DDF" w14:textId="047A1D3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xml:space="preserve">By ecosystem (forests, shrublands, grasslands, peatlands); oceans ('blue carbon'); </w:t>
            </w:r>
            <w:r w:rsidR="0098450F" w:rsidRPr="00701100">
              <w:rPr>
                <w:rFonts w:ascii="Calibri" w:hAnsi="Calibri"/>
                <w:sz w:val="20"/>
                <w:szCs w:val="20"/>
                <w:lang w:val="en-GB"/>
              </w:rPr>
              <w:t xml:space="preserve">by </w:t>
            </w:r>
            <w:r w:rsidRPr="00701100">
              <w:rPr>
                <w:rFonts w:ascii="Calibri" w:hAnsi="Calibri"/>
                <w:sz w:val="20"/>
                <w:szCs w:val="20"/>
                <w:lang w:val="en-GB"/>
              </w:rPr>
              <w:t xml:space="preserve">location; </w:t>
            </w:r>
            <w:r w:rsidR="0098450F" w:rsidRPr="00701100">
              <w:rPr>
                <w:rFonts w:ascii="Calibri" w:hAnsi="Calibri"/>
                <w:sz w:val="20"/>
                <w:szCs w:val="20"/>
                <w:lang w:val="en-GB"/>
              </w:rPr>
              <w:t xml:space="preserve">by </w:t>
            </w:r>
            <w:r w:rsidRPr="00701100">
              <w:rPr>
                <w:rFonts w:ascii="Calibri" w:hAnsi="Calibri"/>
                <w:sz w:val="20"/>
                <w:szCs w:val="20"/>
                <w:lang w:val="en-GB"/>
              </w:rPr>
              <w:t xml:space="preserve">soil type; </w:t>
            </w:r>
            <w:r w:rsidR="0098450F" w:rsidRPr="00701100">
              <w:rPr>
                <w:rFonts w:ascii="Calibri" w:hAnsi="Calibri"/>
                <w:sz w:val="20"/>
                <w:szCs w:val="20"/>
                <w:lang w:val="en-GB"/>
              </w:rPr>
              <w:t>national</w:t>
            </w:r>
            <w:r w:rsidRPr="00701100">
              <w:rPr>
                <w:rFonts w:ascii="Calibri" w:hAnsi="Calibri"/>
                <w:sz w:val="20"/>
                <w:szCs w:val="20"/>
                <w:lang w:val="en-GB"/>
              </w:rPr>
              <w:t xml:space="preserve">; </w:t>
            </w:r>
            <w:r w:rsidR="0098450F" w:rsidRPr="00701100">
              <w:rPr>
                <w:rFonts w:ascii="Calibri" w:hAnsi="Calibri"/>
                <w:sz w:val="20"/>
                <w:szCs w:val="20"/>
                <w:lang w:val="en-GB"/>
              </w:rPr>
              <w:t>sub</w:t>
            </w:r>
            <w:r w:rsidRPr="00701100">
              <w:rPr>
                <w:rFonts w:ascii="Calibri" w:hAnsi="Calibri"/>
                <w:sz w:val="20"/>
                <w:szCs w:val="20"/>
                <w:lang w:val="en-GB"/>
              </w:rPr>
              <w:t xml:space="preserve">-national; </w:t>
            </w:r>
            <w:r w:rsidR="0098450F" w:rsidRPr="00701100">
              <w:rPr>
                <w:rFonts w:ascii="Calibri" w:hAnsi="Calibri"/>
                <w:sz w:val="20"/>
                <w:szCs w:val="20"/>
                <w:lang w:val="en-GB"/>
              </w:rPr>
              <w:t xml:space="preserve">by </w:t>
            </w:r>
            <w:r w:rsidRPr="00701100">
              <w:rPr>
                <w:rFonts w:ascii="Calibri" w:hAnsi="Calibri"/>
                <w:sz w:val="20"/>
                <w:szCs w:val="20"/>
                <w:lang w:val="en-GB"/>
              </w:rPr>
              <w:t>hotspots (black soils, wetlands, croplands…)</w:t>
            </w:r>
          </w:p>
        </w:tc>
        <w:tc>
          <w:tcPr>
            <w:tcW w:w="3201" w:type="dxa"/>
            <w:tcBorders>
              <w:top w:val="nil"/>
              <w:left w:val="nil"/>
              <w:bottom w:val="single" w:sz="4" w:space="0" w:color="auto"/>
              <w:right w:val="single" w:sz="4" w:space="0" w:color="auto"/>
            </w:tcBorders>
            <w:shd w:val="clear" w:color="auto" w:fill="auto"/>
            <w:noWrap/>
            <w:hideMark/>
          </w:tcPr>
          <w:p w14:paraId="3B50B850" w14:textId="77777777" w:rsidR="00656FFB" w:rsidRPr="00701100" w:rsidRDefault="00656FFB" w:rsidP="00A30265">
            <w:pPr>
              <w:spacing w:after="0" w:line="240" w:lineRule="auto"/>
              <w:rPr>
                <w:rFonts w:ascii="Calibri" w:hAnsi="Calibri"/>
                <w:sz w:val="20"/>
                <w:szCs w:val="20"/>
                <w:lang w:val="en-GB"/>
              </w:rPr>
            </w:pPr>
            <w:r w:rsidRPr="00701100">
              <w:rPr>
                <w:rFonts w:ascii="Calibri" w:hAnsi="Calibri"/>
                <w:sz w:val="20"/>
                <w:szCs w:val="20"/>
                <w:lang w:val="en-GB"/>
              </w:rPr>
              <w:t> </w:t>
            </w:r>
          </w:p>
        </w:tc>
      </w:tr>
      <w:tr w:rsidR="007745BC" w:rsidRPr="00701100" w14:paraId="4B57072C" w14:textId="77777777" w:rsidTr="00A30265">
        <w:trPr>
          <w:trHeight w:val="300"/>
        </w:trPr>
        <w:tc>
          <w:tcPr>
            <w:tcW w:w="395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F573D2" w14:textId="77777777" w:rsidR="007745BC" w:rsidRPr="00701100" w:rsidRDefault="007745BC"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Methodological guidance </w:t>
            </w:r>
          </w:p>
        </w:tc>
        <w:tc>
          <w:tcPr>
            <w:tcW w:w="10440" w:type="dxa"/>
            <w:gridSpan w:val="3"/>
            <w:tcBorders>
              <w:top w:val="nil"/>
              <w:left w:val="nil"/>
              <w:bottom w:val="single" w:sz="4" w:space="0" w:color="auto"/>
              <w:right w:val="single" w:sz="4" w:space="0" w:color="auto"/>
            </w:tcBorders>
            <w:shd w:val="clear" w:color="auto" w:fill="auto"/>
            <w:noWrap/>
            <w:hideMark/>
          </w:tcPr>
          <w:p w14:paraId="6B982900" w14:textId="5BBF75A9" w:rsidR="007745BC" w:rsidRPr="00701100" w:rsidRDefault="007745BC" w:rsidP="00A30265">
            <w:pPr>
              <w:spacing w:after="0" w:line="240" w:lineRule="auto"/>
              <w:rPr>
                <w:rFonts w:ascii="Calibri" w:hAnsi="Calibri"/>
                <w:sz w:val="20"/>
                <w:szCs w:val="20"/>
                <w:lang w:val="es-ES"/>
              </w:rPr>
            </w:pPr>
            <w:r w:rsidRPr="00701100">
              <w:rPr>
                <w:rFonts w:ascii="Calibri" w:hAnsi="Calibri"/>
                <w:sz w:val="20"/>
                <w:szCs w:val="20"/>
                <w:lang w:val="es-ES"/>
              </w:rPr>
              <w:t xml:space="preserve">IPCC, </w:t>
            </w:r>
            <w:hyperlink r:id="rId959" w:history="1">
              <w:r w:rsidRPr="00701100">
                <w:rPr>
                  <w:rStyle w:val="Hyperlink"/>
                  <w:rFonts w:ascii="Calibri" w:hAnsi="Calibri"/>
                  <w:sz w:val="20"/>
                  <w:szCs w:val="20"/>
                  <w:lang w:val="es-ES"/>
                </w:rPr>
                <w:t>https://www.ipcc-nggip.iges.or.jp/public/2006gl/pdf/4_Volume4/V4_02_Ch2_Generic.pdf</w:t>
              </w:r>
            </w:hyperlink>
            <w:r w:rsidRPr="00701100">
              <w:rPr>
                <w:rFonts w:ascii="Calibri" w:hAnsi="Calibri"/>
                <w:sz w:val="20"/>
                <w:szCs w:val="20"/>
                <w:lang w:val="es-ES"/>
              </w:rPr>
              <w:t xml:space="preserve">; </w:t>
            </w:r>
          </w:p>
          <w:p w14:paraId="4769C402" w14:textId="77777777" w:rsidR="007745BC" w:rsidRPr="00701100" w:rsidRDefault="007745BC" w:rsidP="00A30265">
            <w:pPr>
              <w:spacing w:after="0" w:line="240" w:lineRule="auto"/>
              <w:rPr>
                <w:rFonts w:ascii="Calibri" w:hAnsi="Calibri"/>
                <w:sz w:val="20"/>
                <w:szCs w:val="20"/>
                <w:lang w:val="en-GB"/>
              </w:rPr>
            </w:pPr>
            <w:r w:rsidRPr="00701100">
              <w:rPr>
                <w:rFonts w:ascii="Calibri" w:hAnsi="Calibri"/>
                <w:sz w:val="20"/>
                <w:szCs w:val="20"/>
                <w:lang w:val="en-GB"/>
              </w:rPr>
              <w:t xml:space="preserve">FDES BSES manual, </w:t>
            </w:r>
            <w:r w:rsidRPr="00701100">
              <w:rPr>
                <w:rFonts w:ascii="Calibri" w:hAnsi="Calibri" w:cs="Calibri"/>
                <w:sz w:val="20"/>
                <w:szCs w:val="20"/>
                <w:lang w:val="en-GB"/>
              </w:rPr>
              <w:t>GHG Emissions,</w:t>
            </w:r>
            <w:r w:rsidRPr="00701100">
              <w:rPr>
                <w:lang w:val="en-GB"/>
              </w:rPr>
              <w:t xml:space="preserve"> </w:t>
            </w:r>
            <w:hyperlink r:id="rId960" w:history="1">
              <w:r w:rsidRPr="00701100">
                <w:rPr>
                  <w:rStyle w:val="Hyperlink"/>
                  <w:rFonts w:ascii="Calibri" w:hAnsi="Calibri"/>
                  <w:sz w:val="20"/>
                  <w:szCs w:val="20"/>
                  <w:lang w:val="en-GB"/>
                </w:rPr>
                <w:t>https://unstats.un.org/unsd/envstats/fdes/MS1.3.1_GHGemissions.pdf</w:t>
              </w:r>
            </w:hyperlink>
            <w:r w:rsidRPr="00701100">
              <w:rPr>
                <w:rFonts w:ascii="Calibri" w:hAnsi="Calibri"/>
                <w:sz w:val="20"/>
                <w:szCs w:val="20"/>
                <w:lang w:val="en-GB"/>
              </w:rPr>
              <w:t xml:space="preserve">; </w:t>
            </w:r>
          </w:p>
          <w:p w14:paraId="3F9166DB" w14:textId="24F2C2D1" w:rsidR="007745BC" w:rsidRPr="00701100" w:rsidRDefault="007745BC" w:rsidP="00A30265">
            <w:pPr>
              <w:spacing w:after="0" w:line="240" w:lineRule="auto"/>
              <w:rPr>
                <w:rStyle w:val="Hyperlink"/>
                <w:rFonts w:cstheme="minorHAnsi"/>
                <w:color w:val="auto"/>
                <w:sz w:val="20"/>
                <w:szCs w:val="20"/>
                <w:lang w:val="en-GB"/>
              </w:rPr>
            </w:pPr>
            <w:r w:rsidRPr="00701100">
              <w:rPr>
                <w:rFonts w:cstheme="minorHAnsi"/>
                <w:sz w:val="20"/>
                <w:szCs w:val="20"/>
                <w:lang w:val="en-GB"/>
              </w:rPr>
              <w:t xml:space="preserve">SEEA-EA, </w:t>
            </w:r>
            <w:hyperlink r:id="rId961" w:history="1">
              <w:r w:rsidRPr="00701100">
                <w:rPr>
                  <w:rStyle w:val="Hyperlink"/>
                  <w:rFonts w:cstheme="minorHAnsi"/>
                  <w:sz w:val="20"/>
                  <w:szCs w:val="20"/>
                  <w:lang w:val="en-GB"/>
                </w:rPr>
                <w:t>https://seea.un.org/sites/seea.un.org/files/documents/EA/seea_ea_white_cover_final.pdf</w:t>
              </w:r>
            </w:hyperlink>
            <w:r w:rsidR="0098450F" w:rsidRPr="00701100">
              <w:rPr>
                <w:rStyle w:val="Hyperlink"/>
                <w:rFonts w:cstheme="minorHAnsi"/>
                <w:sz w:val="20"/>
                <w:szCs w:val="20"/>
                <w:lang w:val="en-GB"/>
              </w:rPr>
              <w:t>;</w:t>
            </w:r>
          </w:p>
          <w:p w14:paraId="73198E97" w14:textId="10288FF7" w:rsidR="007745BC" w:rsidRPr="00701100" w:rsidRDefault="007745BC" w:rsidP="00A30265">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Guidelines on Biophysical Modelling for Ecosystem Accounting, </w:t>
            </w:r>
            <w:hyperlink r:id="rId962" w:history="1">
              <w:r w:rsidRPr="00701100">
                <w:rPr>
                  <w:rStyle w:val="Hyperlink"/>
                  <w:rFonts w:ascii="Calibri" w:hAnsi="Calibri" w:cs="Calibri"/>
                  <w:sz w:val="20"/>
                  <w:szCs w:val="20"/>
                  <w:lang w:val="en-GB"/>
                </w:rPr>
                <w:t>https://seea.un.org/ecosystem-accounting/biophysical-modelling</w:t>
              </w:r>
            </w:hyperlink>
            <w:r w:rsidR="0098450F" w:rsidRPr="00F51B34">
              <w:rPr>
                <w:rStyle w:val="Hyperlink"/>
                <w:rFonts w:ascii="Calibri" w:hAnsi="Calibri" w:cs="Calibri"/>
                <w:color w:val="auto"/>
                <w:sz w:val="20"/>
                <w:szCs w:val="20"/>
                <w:lang w:val="en-GB"/>
              </w:rPr>
              <w:t>;</w:t>
            </w:r>
            <w:r w:rsidRPr="00701100">
              <w:rPr>
                <w:rFonts w:ascii="Calibri" w:hAnsi="Calibri" w:cs="Calibri"/>
                <w:sz w:val="20"/>
                <w:szCs w:val="20"/>
                <w:lang w:val="en-GB"/>
              </w:rPr>
              <w:t xml:space="preserve"> </w:t>
            </w:r>
          </w:p>
          <w:p w14:paraId="29DBAD68" w14:textId="7F27A781" w:rsidR="007745BC" w:rsidRPr="00701100" w:rsidRDefault="007745BC" w:rsidP="00A30265">
            <w:pPr>
              <w:spacing w:after="0" w:line="240" w:lineRule="auto"/>
              <w:rPr>
                <w:rFonts w:ascii="Calibri" w:hAnsi="Calibri"/>
                <w:sz w:val="20"/>
                <w:szCs w:val="20"/>
                <w:lang w:val="en-GB"/>
              </w:rPr>
            </w:pPr>
            <w:r w:rsidRPr="00701100">
              <w:rPr>
                <w:rFonts w:ascii="Calibri" w:hAnsi="Calibri" w:cs="Calibri"/>
                <w:sz w:val="20"/>
                <w:szCs w:val="20"/>
                <w:lang w:val="en-GB"/>
              </w:rPr>
              <w:t>UN-ECE metadata, [related to] indicator 81</w:t>
            </w:r>
            <w:r w:rsidRPr="00701100">
              <w:rPr>
                <w:lang w:val="en-GB"/>
              </w:rPr>
              <w:t xml:space="preserve">, </w:t>
            </w:r>
            <w:r w:rsidRPr="00701100">
              <w:rPr>
                <w:rStyle w:val="Hyperlink"/>
                <w:rFonts w:ascii="Calibri" w:hAnsi="Calibri" w:cs="Calibri"/>
                <w:sz w:val="20"/>
                <w:szCs w:val="20"/>
                <w:lang w:val="en-GB"/>
              </w:rPr>
              <w:t>https://statswiki.unece.org/pages/viewpage.action?pageId=285216611&amp;preview=/285216611/285216806/CCCI_81_26092020.pdf</w:t>
            </w:r>
            <w:r w:rsidR="0098450F" w:rsidRPr="00F51B34">
              <w:rPr>
                <w:rStyle w:val="Hyperlink"/>
                <w:rFonts w:ascii="Calibri" w:hAnsi="Calibri" w:cs="Calibri"/>
                <w:color w:val="auto"/>
                <w:sz w:val="20"/>
                <w:szCs w:val="20"/>
                <w:lang w:val="en-GB"/>
              </w:rPr>
              <w:t>;</w:t>
            </w:r>
          </w:p>
          <w:p w14:paraId="710AEDF0" w14:textId="62BF19C8" w:rsidR="007745BC" w:rsidRPr="00701100" w:rsidRDefault="007745BC" w:rsidP="00A30265">
            <w:pPr>
              <w:spacing w:after="0" w:line="240" w:lineRule="auto"/>
              <w:rPr>
                <w:rFonts w:ascii="Calibri" w:hAnsi="Calibri"/>
                <w:sz w:val="20"/>
                <w:szCs w:val="20"/>
                <w:lang w:val="en-GB"/>
              </w:rPr>
            </w:pPr>
            <w:r w:rsidRPr="00701100">
              <w:rPr>
                <w:rFonts w:ascii="Calibri" w:hAnsi="Calibri"/>
                <w:sz w:val="20"/>
                <w:szCs w:val="20"/>
                <w:lang w:val="en-GB"/>
              </w:rPr>
              <w:t xml:space="preserve">IEA, </w:t>
            </w:r>
            <w:hyperlink r:id="rId963" w:history="1">
              <w:r w:rsidRPr="00701100">
                <w:rPr>
                  <w:rStyle w:val="Hyperlink"/>
                  <w:rFonts w:ascii="Calibri" w:hAnsi="Calibri"/>
                  <w:sz w:val="20"/>
                  <w:szCs w:val="20"/>
                  <w:lang w:val="en-GB"/>
                </w:rPr>
                <w:t>https://www.iea.org/fuels-and-technologies/carbon-capture-utilisation-and-storage</w:t>
              </w:r>
            </w:hyperlink>
          </w:p>
        </w:tc>
      </w:tr>
    </w:tbl>
    <w:p w14:paraId="64BB0DE8"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n-GB" w:eastAsia="ko-KR"/>
        </w:rPr>
      </w:pPr>
      <w:r w:rsidRPr="00701100">
        <w:rPr>
          <w:lang w:val="en-GB" w:eastAsia="ko-KR"/>
        </w:rPr>
        <w:br w:type="page"/>
      </w:r>
    </w:p>
    <w:p w14:paraId="77115ED6" w14:textId="77777777" w:rsidR="00656FFB" w:rsidRPr="00701100" w:rsidRDefault="00656FFB" w:rsidP="00E371DE">
      <w:pPr>
        <w:pStyle w:val="Heading1"/>
        <w:rPr>
          <w:rFonts w:asciiTheme="minorHAnsi" w:hAnsiTheme="minorHAnsi" w:cstheme="minorHAnsi"/>
          <w:b/>
          <w:bCs/>
          <w:lang w:val="en-GB"/>
        </w:rPr>
      </w:pPr>
      <w:bookmarkStart w:id="381" w:name="target125"/>
      <w:bookmarkStart w:id="382" w:name="_Toc129251454"/>
      <w:r w:rsidRPr="00701100">
        <w:rPr>
          <w:rFonts w:asciiTheme="minorHAnsi" w:hAnsiTheme="minorHAnsi" w:cstheme="minorHAnsi"/>
          <w:b/>
          <w:bCs/>
          <w:lang w:val="en-GB"/>
        </w:rPr>
        <w:lastRenderedPageBreak/>
        <w:t>125</w:t>
      </w:r>
      <w:bookmarkEnd w:id="381"/>
      <w:r w:rsidRPr="00701100">
        <w:rPr>
          <w:rFonts w:asciiTheme="minorHAnsi" w:hAnsiTheme="minorHAnsi" w:cstheme="minorHAnsi"/>
          <w:b/>
          <w:bCs/>
          <w:lang w:val="en-GB"/>
        </w:rPr>
        <w:t>. Increase in forest area</w:t>
      </w:r>
      <w:bookmarkEnd w:id="382"/>
      <w:r w:rsidRPr="00701100">
        <w:rPr>
          <w:rFonts w:asciiTheme="minorHAnsi" w:hAnsiTheme="minorHAnsi" w:cstheme="minorHAnsi"/>
          <w:b/>
          <w:bCs/>
          <w:lang w:val="en-GB"/>
        </w:rPr>
        <w:t xml:space="preserve"> </w:t>
      </w:r>
    </w:p>
    <w:tbl>
      <w:tblPr>
        <w:tblW w:w="14395" w:type="dxa"/>
        <w:tblLayout w:type="fixed"/>
        <w:tblLook w:val="04A0" w:firstRow="1" w:lastRow="0" w:firstColumn="1" w:lastColumn="0" w:noHBand="0" w:noVBand="1"/>
      </w:tblPr>
      <w:tblGrid>
        <w:gridCol w:w="4315"/>
        <w:gridCol w:w="5130"/>
        <w:gridCol w:w="4950"/>
      </w:tblGrid>
      <w:tr w:rsidR="00656FFB" w:rsidRPr="00701100" w14:paraId="4BD84C09" w14:textId="77777777" w:rsidTr="008F76C0">
        <w:trPr>
          <w:trHeight w:val="30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7070249C" w14:textId="77777777" w:rsidR="00656FFB" w:rsidRPr="00701100" w:rsidRDefault="00656FFB" w:rsidP="00E371DE">
            <w:pPr>
              <w:spacing w:after="0" w:line="240" w:lineRule="auto"/>
              <w:rPr>
                <w:rFonts w:ascii="Calibri" w:hAnsi="Calibri"/>
                <w:color w:val="0070C0"/>
                <w:sz w:val="20"/>
                <w:szCs w:val="20"/>
                <w:lang w:val="en-GB"/>
              </w:rPr>
            </w:pPr>
            <w:r w:rsidRPr="00701100">
              <w:rPr>
                <w:rFonts w:ascii="Calibri" w:hAnsi="Calibri" w:cs="Calibri"/>
                <w:b/>
                <w:bCs/>
                <w:color w:val="FFFFFF" w:themeColor="background1"/>
                <w:lang w:val="en-GB"/>
              </w:rPr>
              <w:t>Field</w:t>
            </w:r>
          </w:p>
        </w:tc>
        <w:tc>
          <w:tcPr>
            <w:tcW w:w="10080" w:type="dxa"/>
            <w:gridSpan w:val="2"/>
            <w:tcBorders>
              <w:top w:val="single" w:sz="4" w:space="0" w:color="auto"/>
              <w:left w:val="nil"/>
              <w:bottom w:val="single" w:sz="4" w:space="0" w:color="auto"/>
              <w:right w:val="single" w:sz="4" w:space="0" w:color="auto"/>
            </w:tcBorders>
            <w:shd w:val="clear" w:color="auto" w:fill="0070C0"/>
            <w:noWrap/>
          </w:tcPr>
          <w:p w14:paraId="19397208" w14:textId="77777777" w:rsidR="00656FFB" w:rsidRPr="00701100" w:rsidRDefault="00656FFB" w:rsidP="00E371DE">
            <w:pPr>
              <w:spacing w:after="0" w:line="240" w:lineRule="auto"/>
              <w:rPr>
                <w:rFonts w:ascii="Calibri" w:hAnsi="Calibri"/>
                <w:sz w:val="20"/>
                <w:szCs w:val="20"/>
                <w:lang w:val="en-GB"/>
              </w:rPr>
            </w:pPr>
            <w:r w:rsidRPr="00701100">
              <w:rPr>
                <w:rFonts w:ascii="Calibri" w:hAnsi="Calibri" w:cs="Calibri"/>
                <w:b/>
                <w:bCs/>
                <w:color w:val="FFFFFF" w:themeColor="background1"/>
                <w:lang w:val="en-GB"/>
              </w:rPr>
              <w:t>Description</w:t>
            </w:r>
          </w:p>
        </w:tc>
      </w:tr>
      <w:tr w:rsidR="00F83693" w:rsidRPr="00701100" w14:paraId="01149175"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E9D8C6" w14:textId="77777777" w:rsidR="00F83693" w:rsidRPr="00701100" w:rsidRDefault="00F83693"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Indicator</w:t>
            </w:r>
          </w:p>
        </w:tc>
        <w:tc>
          <w:tcPr>
            <w:tcW w:w="10080" w:type="dxa"/>
            <w:gridSpan w:val="2"/>
            <w:tcBorders>
              <w:top w:val="nil"/>
              <w:left w:val="nil"/>
              <w:bottom w:val="single" w:sz="4" w:space="0" w:color="auto"/>
              <w:right w:val="single" w:sz="4" w:space="0" w:color="auto"/>
            </w:tcBorders>
            <w:shd w:val="clear" w:color="auto" w:fill="auto"/>
            <w:noWrap/>
            <w:hideMark/>
          </w:tcPr>
          <w:p w14:paraId="69AF31C0" w14:textId="390681CD" w:rsidR="00F83693" w:rsidRPr="00701100" w:rsidRDefault="00F83693" w:rsidP="00C5456D">
            <w:pPr>
              <w:spacing w:after="0" w:line="240" w:lineRule="auto"/>
              <w:rPr>
                <w:rFonts w:ascii="Calibri" w:hAnsi="Calibri"/>
                <w:sz w:val="20"/>
                <w:szCs w:val="20"/>
                <w:lang w:val="en-GB"/>
              </w:rPr>
            </w:pPr>
            <w:r w:rsidRPr="00701100">
              <w:rPr>
                <w:rFonts w:ascii="Calibri" w:hAnsi="Calibri"/>
                <w:sz w:val="20"/>
                <w:szCs w:val="20"/>
                <w:lang w:val="en-GB"/>
              </w:rPr>
              <w:t>Increase in forest area </w:t>
            </w:r>
          </w:p>
        </w:tc>
      </w:tr>
      <w:tr w:rsidR="00656FFB" w:rsidRPr="00701100" w14:paraId="7EE8DCAA"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1CEEE7"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5130" w:type="dxa"/>
            <w:tcBorders>
              <w:top w:val="nil"/>
              <w:left w:val="nil"/>
              <w:bottom w:val="single" w:sz="4" w:space="0" w:color="auto"/>
              <w:right w:val="single" w:sz="4" w:space="0" w:color="auto"/>
            </w:tcBorders>
            <w:shd w:val="clear" w:color="auto" w:fill="auto"/>
            <w:noWrap/>
            <w:hideMark/>
          </w:tcPr>
          <w:p w14:paraId="2A05CCA4"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3B8881D0" w14:textId="584D022B"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xml:space="preserve">Forest area: </w:t>
            </w:r>
            <w:r w:rsidR="00187ECB" w:rsidRPr="00701100">
              <w:rPr>
                <w:rFonts w:ascii="Calibri" w:hAnsi="Calibri"/>
                <w:sz w:val="20"/>
                <w:szCs w:val="20"/>
                <w:lang w:val="en-GB"/>
              </w:rPr>
              <w:t>Total</w:t>
            </w:r>
          </w:p>
        </w:tc>
      </w:tr>
      <w:tr w:rsidR="00656FFB" w:rsidRPr="00701100" w14:paraId="2B545D0C"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667505"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Area</w:t>
            </w:r>
          </w:p>
        </w:tc>
        <w:tc>
          <w:tcPr>
            <w:tcW w:w="10080" w:type="dxa"/>
            <w:gridSpan w:val="2"/>
            <w:tcBorders>
              <w:top w:val="nil"/>
              <w:left w:val="nil"/>
              <w:bottom w:val="single" w:sz="4" w:space="0" w:color="auto"/>
              <w:right w:val="single" w:sz="4" w:space="0" w:color="auto"/>
            </w:tcBorders>
            <w:shd w:val="clear" w:color="auto" w:fill="auto"/>
            <w:noWrap/>
            <w:hideMark/>
          </w:tcPr>
          <w:p w14:paraId="63A4260B"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Mitigation, adaptation</w:t>
            </w:r>
          </w:p>
        </w:tc>
      </w:tr>
      <w:tr w:rsidR="00656FFB" w:rsidRPr="00701100" w14:paraId="62C3BC50"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E826229"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Topic</w:t>
            </w:r>
          </w:p>
        </w:tc>
        <w:tc>
          <w:tcPr>
            <w:tcW w:w="5130" w:type="dxa"/>
            <w:tcBorders>
              <w:top w:val="nil"/>
              <w:left w:val="nil"/>
              <w:bottom w:val="single" w:sz="4" w:space="0" w:color="auto"/>
              <w:right w:val="single" w:sz="4" w:space="0" w:color="auto"/>
            </w:tcBorders>
            <w:shd w:val="clear" w:color="auto" w:fill="auto"/>
            <w:noWrap/>
            <w:hideMark/>
          </w:tcPr>
          <w:p w14:paraId="4AFC9FB4"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xml:space="preserve">Climate change mitigation technology and practice </w:t>
            </w:r>
          </w:p>
        </w:tc>
        <w:tc>
          <w:tcPr>
            <w:tcW w:w="4950" w:type="dxa"/>
            <w:tcBorders>
              <w:top w:val="nil"/>
              <w:left w:val="nil"/>
              <w:bottom w:val="single" w:sz="4" w:space="0" w:color="auto"/>
              <w:right w:val="single" w:sz="4" w:space="0" w:color="auto"/>
            </w:tcBorders>
            <w:shd w:val="clear" w:color="auto" w:fill="auto"/>
            <w:noWrap/>
            <w:hideMark/>
          </w:tcPr>
          <w:p w14:paraId="588789F1"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xml:space="preserve">Climate change mitigation technology and practice </w:t>
            </w:r>
          </w:p>
        </w:tc>
      </w:tr>
      <w:tr w:rsidR="00656FFB" w:rsidRPr="00701100" w14:paraId="1ACC810C" w14:textId="77777777" w:rsidTr="00FA3DFC">
        <w:trPr>
          <w:trHeight w:val="359"/>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1C3A22"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Themes</w:t>
            </w:r>
          </w:p>
        </w:tc>
        <w:tc>
          <w:tcPr>
            <w:tcW w:w="5130" w:type="dxa"/>
            <w:tcBorders>
              <w:top w:val="nil"/>
              <w:left w:val="nil"/>
              <w:bottom w:val="single" w:sz="4" w:space="0" w:color="auto"/>
              <w:right w:val="single" w:sz="4" w:space="0" w:color="auto"/>
            </w:tcBorders>
            <w:shd w:val="clear" w:color="auto" w:fill="auto"/>
            <w:noWrap/>
            <w:hideMark/>
          </w:tcPr>
          <w:p w14:paraId="77EEE17F"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Forests</w:t>
            </w:r>
          </w:p>
        </w:tc>
        <w:tc>
          <w:tcPr>
            <w:tcW w:w="4950" w:type="dxa"/>
            <w:tcBorders>
              <w:top w:val="nil"/>
              <w:left w:val="nil"/>
              <w:bottom w:val="single" w:sz="4" w:space="0" w:color="auto"/>
              <w:right w:val="single" w:sz="4" w:space="0" w:color="auto"/>
            </w:tcBorders>
            <w:shd w:val="clear" w:color="auto" w:fill="auto"/>
            <w:noWrap/>
            <w:hideMark/>
          </w:tcPr>
          <w:p w14:paraId="224DB95A"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Forests</w:t>
            </w:r>
          </w:p>
        </w:tc>
      </w:tr>
      <w:tr w:rsidR="00656FFB" w:rsidRPr="00701100" w14:paraId="3B2090E3"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7F6A8C"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5130" w:type="dxa"/>
            <w:tcBorders>
              <w:top w:val="nil"/>
              <w:left w:val="nil"/>
              <w:bottom w:val="single" w:sz="4" w:space="0" w:color="auto"/>
              <w:right w:val="single" w:sz="4" w:space="0" w:color="auto"/>
            </w:tcBorders>
            <w:shd w:val="clear" w:color="auto" w:fill="auto"/>
            <w:noWrap/>
            <w:hideMark/>
          </w:tcPr>
          <w:p w14:paraId="5D2757BF"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4.8; 4.13; 13.7b</w:t>
            </w:r>
          </w:p>
        </w:tc>
        <w:tc>
          <w:tcPr>
            <w:tcW w:w="4950" w:type="dxa"/>
            <w:tcBorders>
              <w:top w:val="nil"/>
              <w:left w:val="nil"/>
              <w:bottom w:val="single" w:sz="4" w:space="0" w:color="auto"/>
              <w:right w:val="single" w:sz="4" w:space="0" w:color="auto"/>
            </w:tcBorders>
            <w:shd w:val="clear" w:color="auto" w:fill="auto"/>
            <w:noWrap/>
            <w:hideMark/>
          </w:tcPr>
          <w:p w14:paraId="495E20E3"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4.8; 4.13; 13.7b</w:t>
            </w:r>
          </w:p>
        </w:tc>
      </w:tr>
      <w:tr w:rsidR="00656FFB" w:rsidRPr="00701100" w14:paraId="254051C3"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6327EF"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PAWP-Katowice</w:t>
            </w:r>
          </w:p>
        </w:tc>
        <w:tc>
          <w:tcPr>
            <w:tcW w:w="5130" w:type="dxa"/>
            <w:tcBorders>
              <w:top w:val="nil"/>
              <w:left w:val="nil"/>
              <w:bottom w:val="single" w:sz="4" w:space="0" w:color="auto"/>
              <w:right w:val="single" w:sz="4" w:space="0" w:color="auto"/>
            </w:tcBorders>
            <w:shd w:val="clear" w:color="auto" w:fill="auto"/>
            <w:noWrap/>
            <w:hideMark/>
          </w:tcPr>
          <w:p w14:paraId="55FFE300"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Decision 18/CMA.1, chapter III; Decision 4/CMA.1</w:t>
            </w:r>
          </w:p>
        </w:tc>
        <w:tc>
          <w:tcPr>
            <w:tcW w:w="4950" w:type="dxa"/>
            <w:tcBorders>
              <w:top w:val="nil"/>
              <w:left w:val="nil"/>
              <w:bottom w:val="single" w:sz="4" w:space="0" w:color="auto"/>
              <w:right w:val="single" w:sz="4" w:space="0" w:color="auto"/>
            </w:tcBorders>
            <w:shd w:val="clear" w:color="auto" w:fill="auto"/>
            <w:noWrap/>
            <w:hideMark/>
          </w:tcPr>
          <w:p w14:paraId="54B4557C"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Decision 18/CMA.1, chapter III; Decision 4/CMA.1</w:t>
            </w:r>
          </w:p>
        </w:tc>
      </w:tr>
      <w:tr w:rsidR="00656FFB" w:rsidRPr="00701100" w14:paraId="458EE43F"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8D65E8"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FDES</w:t>
            </w:r>
          </w:p>
        </w:tc>
        <w:tc>
          <w:tcPr>
            <w:tcW w:w="5130" w:type="dxa"/>
            <w:tcBorders>
              <w:top w:val="nil"/>
              <w:left w:val="nil"/>
              <w:bottom w:val="single" w:sz="4" w:space="0" w:color="auto"/>
              <w:right w:val="single" w:sz="4" w:space="0" w:color="auto"/>
            </w:tcBorders>
            <w:shd w:val="clear" w:color="auto" w:fill="auto"/>
            <w:noWrap/>
            <w:hideMark/>
          </w:tcPr>
          <w:p w14:paraId="5E8B345F"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1D64F81B"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1.2.3.a.1</w:t>
            </w:r>
          </w:p>
        </w:tc>
      </w:tr>
      <w:tr w:rsidR="00656FFB" w:rsidRPr="00701100" w14:paraId="42E1FB35"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5D726D2"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SDG</w:t>
            </w:r>
          </w:p>
        </w:tc>
        <w:tc>
          <w:tcPr>
            <w:tcW w:w="5130" w:type="dxa"/>
            <w:tcBorders>
              <w:top w:val="nil"/>
              <w:left w:val="nil"/>
              <w:bottom w:val="single" w:sz="4" w:space="0" w:color="auto"/>
              <w:right w:val="single" w:sz="4" w:space="0" w:color="auto"/>
            </w:tcBorders>
            <w:shd w:val="clear" w:color="auto" w:fill="auto"/>
            <w:noWrap/>
            <w:hideMark/>
          </w:tcPr>
          <w:p w14:paraId="79F90946"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61E5AB1A"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5F51C399"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26EF645"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Sendai Framework</w:t>
            </w:r>
          </w:p>
        </w:tc>
        <w:tc>
          <w:tcPr>
            <w:tcW w:w="5130" w:type="dxa"/>
            <w:tcBorders>
              <w:top w:val="nil"/>
              <w:left w:val="nil"/>
              <w:bottom w:val="single" w:sz="4" w:space="0" w:color="auto"/>
              <w:right w:val="single" w:sz="4" w:space="0" w:color="auto"/>
            </w:tcBorders>
            <w:shd w:val="clear" w:color="auto" w:fill="auto"/>
            <w:noWrap/>
            <w:hideMark/>
          </w:tcPr>
          <w:p w14:paraId="25EAA2FD"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357B895F"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347EE947"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EC9A65D"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Tier</w:t>
            </w:r>
          </w:p>
        </w:tc>
        <w:tc>
          <w:tcPr>
            <w:tcW w:w="5130" w:type="dxa"/>
            <w:tcBorders>
              <w:top w:val="nil"/>
              <w:left w:val="nil"/>
              <w:bottom w:val="single" w:sz="4" w:space="0" w:color="auto"/>
              <w:right w:val="single" w:sz="4" w:space="0" w:color="auto"/>
            </w:tcBorders>
            <w:shd w:val="clear" w:color="auto" w:fill="auto"/>
            <w:noWrap/>
            <w:hideMark/>
          </w:tcPr>
          <w:p w14:paraId="79001932"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2</w:t>
            </w:r>
          </w:p>
        </w:tc>
        <w:tc>
          <w:tcPr>
            <w:tcW w:w="4950" w:type="dxa"/>
            <w:tcBorders>
              <w:top w:val="nil"/>
              <w:left w:val="nil"/>
              <w:bottom w:val="single" w:sz="4" w:space="0" w:color="auto"/>
              <w:right w:val="single" w:sz="4" w:space="0" w:color="auto"/>
            </w:tcBorders>
            <w:shd w:val="clear" w:color="auto" w:fill="auto"/>
            <w:noWrap/>
            <w:hideMark/>
          </w:tcPr>
          <w:p w14:paraId="13D38416"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1</w:t>
            </w:r>
          </w:p>
        </w:tc>
      </w:tr>
      <w:tr w:rsidR="00656FFB" w:rsidRPr="00701100" w14:paraId="757BF17B"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C825DC"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Definition</w:t>
            </w:r>
          </w:p>
        </w:tc>
        <w:tc>
          <w:tcPr>
            <w:tcW w:w="5130" w:type="dxa"/>
            <w:tcBorders>
              <w:top w:val="nil"/>
              <w:left w:val="nil"/>
              <w:bottom w:val="single" w:sz="4" w:space="0" w:color="auto"/>
              <w:right w:val="single" w:sz="4" w:space="0" w:color="auto"/>
            </w:tcBorders>
            <w:shd w:val="clear" w:color="auto" w:fill="auto"/>
            <w:noWrap/>
            <w:hideMark/>
          </w:tcPr>
          <w:p w14:paraId="30610CF7"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The indicator incudes managed expansion and natural expansion of forest area. [</w:t>
            </w:r>
            <w:r w:rsidRPr="00701100">
              <w:rPr>
                <w:sz w:val="20"/>
                <w:szCs w:val="20"/>
                <w:lang w:val="en-GB"/>
              </w:rPr>
              <w:t xml:space="preserve">SEEA CF Draft Technical Note on Land Accounting, p. 18, </w:t>
            </w:r>
            <w:hyperlink r:id="rId964" w:history="1">
              <w:r w:rsidRPr="00701100">
                <w:rPr>
                  <w:rStyle w:val="Hyperlink"/>
                  <w:sz w:val="20"/>
                  <w:szCs w:val="20"/>
                  <w:lang w:val="en-GB"/>
                </w:rPr>
                <w:t>https://seea.un.org/sites/seea.un.org/files/seea_technical_note_-_land_jan_2017_draft.pdf</w:t>
              </w:r>
            </w:hyperlink>
            <w:r w:rsidRPr="00701100">
              <w:rPr>
                <w:rStyle w:val="Hyperlink"/>
                <w:sz w:val="20"/>
                <w:szCs w:val="20"/>
                <w:lang w:val="en-GB"/>
              </w:rPr>
              <w:t xml:space="preserve">] </w:t>
            </w:r>
            <w:r w:rsidRPr="00701100">
              <w:rPr>
                <w:rFonts w:ascii="Calibri" w:hAnsi="Calibri"/>
                <w:sz w:val="20"/>
                <w:szCs w:val="20"/>
                <w:lang w:val="en-GB"/>
              </w:rPr>
              <w:t xml:space="preserve"> </w:t>
            </w:r>
          </w:p>
        </w:tc>
        <w:tc>
          <w:tcPr>
            <w:tcW w:w="4950" w:type="dxa"/>
            <w:tcBorders>
              <w:top w:val="nil"/>
              <w:left w:val="nil"/>
              <w:bottom w:val="single" w:sz="4" w:space="0" w:color="auto"/>
              <w:right w:val="single" w:sz="4" w:space="0" w:color="auto"/>
            </w:tcBorders>
            <w:shd w:val="clear" w:color="auto" w:fill="auto"/>
            <w:noWrap/>
            <w:hideMark/>
          </w:tcPr>
          <w:p w14:paraId="163B215F"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xml:space="preserve">The total area of forest according to FAO definition - land spanning more than 0.5 hectares with trees higher than 5 meters and a canopy cover of more than 10 percent, or trees able to reach these thresholds in situ. It does not include land that is predominantly under agricultural or urban land use. [FDES BSES manual, Forests, </w:t>
            </w:r>
            <w:hyperlink r:id="rId965" w:history="1">
              <w:r w:rsidRPr="00701100">
                <w:rPr>
                  <w:rStyle w:val="Hyperlink"/>
                  <w:rFonts w:ascii="Calibri" w:hAnsi="Calibri"/>
                  <w:sz w:val="20"/>
                  <w:szCs w:val="20"/>
                  <w:lang w:val="en-GB"/>
                </w:rPr>
                <w:t>https://unstats.un.org/unsd/environment/FDES/MS%20Forests.pdf</w:t>
              </w:r>
            </w:hyperlink>
            <w:r w:rsidRPr="00701100">
              <w:rPr>
                <w:rFonts w:ascii="Calibri" w:hAnsi="Calibri"/>
                <w:sz w:val="20"/>
                <w:szCs w:val="20"/>
                <w:lang w:val="en-GB"/>
              </w:rPr>
              <w:t xml:space="preserve">] </w:t>
            </w:r>
          </w:p>
        </w:tc>
      </w:tr>
      <w:tr w:rsidR="00656FFB" w:rsidRPr="00D651B4" w14:paraId="692E1072"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EBEFD3"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Relevance </w:t>
            </w:r>
          </w:p>
        </w:tc>
        <w:tc>
          <w:tcPr>
            <w:tcW w:w="10080" w:type="dxa"/>
            <w:gridSpan w:val="2"/>
            <w:tcBorders>
              <w:top w:val="nil"/>
              <w:left w:val="nil"/>
              <w:bottom w:val="single" w:sz="4" w:space="0" w:color="auto"/>
              <w:right w:val="single" w:sz="4" w:space="0" w:color="auto"/>
            </w:tcBorders>
            <w:shd w:val="clear" w:color="auto" w:fill="auto"/>
            <w:noWrap/>
            <w:hideMark/>
          </w:tcPr>
          <w:p w14:paraId="2C5C3A1C" w14:textId="77777777" w:rsidR="00656FFB" w:rsidRPr="00701100" w:rsidRDefault="00656FFB" w:rsidP="00C5456D">
            <w:pPr>
              <w:spacing w:after="0" w:line="240" w:lineRule="auto"/>
              <w:rPr>
                <w:rFonts w:ascii="Calibri" w:hAnsi="Calibri"/>
                <w:sz w:val="20"/>
                <w:szCs w:val="20"/>
                <w:lang w:val="es-ES"/>
              </w:rPr>
            </w:pPr>
            <w:r w:rsidRPr="00701100">
              <w:rPr>
                <w:rFonts w:ascii="Calibri" w:hAnsi="Calibri"/>
                <w:sz w:val="20"/>
                <w:szCs w:val="20"/>
                <w:lang w:val="en-GB"/>
              </w:rPr>
              <w:t xml:space="preserve">Forests are a stabilising force for the climate. They regulate ecosystems, protect biodiversity, play an integral part in the carbon cycle, support livelihoods, and supply goods and services that can drive sustainable growth. </w:t>
            </w:r>
            <w:r w:rsidRPr="00701100">
              <w:rPr>
                <w:rFonts w:ascii="Calibri" w:hAnsi="Calibri"/>
                <w:sz w:val="20"/>
                <w:szCs w:val="20"/>
                <w:lang w:val="es-ES"/>
              </w:rPr>
              <w:t xml:space="preserve">[IUCN, </w:t>
            </w:r>
            <w:hyperlink r:id="rId966" w:history="1">
              <w:r w:rsidRPr="00701100">
                <w:rPr>
                  <w:rStyle w:val="Hyperlink"/>
                  <w:rFonts w:ascii="Calibri" w:hAnsi="Calibri"/>
                  <w:sz w:val="20"/>
                  <w:szCs w:val="20"/>
                  <w:lang w:val="es-ES"/>
                </w:rPr>
                <w:t>https://www.iucn.org/resources/issues-briefs/forests-and-climate-change</w:t>
              </w:r>
            </w:hyperlink>
            <w:r w:rsidRPr="00701100">
              <w:rPr>
                <w:rFonts w:ascii="Calibri" w:hAnsi="Calibri"/>
                <w:sz w:val="20"/>
                <w:szCs w:val="20"/>
                <w:lang w:val="es-ES"/>
              </w:rPr>
              <w:t>]</w:t>
            </w:r>
          </w:p>
        </w:tc>
      </w:tr>
      <w:tr w:rsidR="00656FFB" w:rsidRPr="00701100" w14:paraId="6735BE6F"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739E22C"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National data sources </w:t>
            </w:r>
          </w:p>
        </w:tc>
        <w:tc>
          <w:tcPr>
            <w:tcW w:w="5130" w:type="dxa"/>
            <w:tcBorders>
              <w:top w:val="nil"/>
              <w:left w:val="nil"/>
              <w:bottom w:val="single" w:sz="4" w:space="0" w:color="auto"/>
              <w:right w:val="single" w:sz="4" w:space="0" w:color="auto"/>
            </w:tcBorders>
            <w:shd w:val="clear" w:color="auto" w:fill="auto"/>
            <w:noWrap/>
            <w:hideMark/>
          </w:tcPr>
          <w:p w14:paraId="72A67604"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Forestry department/Ministry of Natural Resources</w:t>
            </w:r>
          </w:p>
        </w:tc>
        <w:tc>
          <w:tcPr>
            <w:tcW w:w="4950" w:type="dxa"/>
            <w:tcBorders>
              <w:top w:val="nil"/>
              <w:left w:val="nil"/>
              <w:bottom w:val="single" w:sz="4" w:space="0" w:color="auto"/>
              <w:right w:val="single" w:sz="4" w:space="0" w:color="auto"/>
            </w:tcBorders>
            <w:shd w:val="clear" w:color="auto" w:fill="auto"/>
            <w:noWrap/>
            <w:hideMark/>
          </w:tcPr>
          <w:p w14:paraId="770A74F4"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Forestry department/Ministry of Natural Resources</w:t>
            </w:r>
          </w:p>
        </w:tc>
      </w:tr>
      <w:tr w:rsidR="00656FFB" w:rsidRPr="00701100" w14:paraId="19A7DA7A"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D783AA" w14:textId="0C56C792" w:rsidR="00656FFB" w:rsidRPr="00701100" w:rsidRDefault="00D366A3" w:rsidP="00E371DE">
            <w:pPr>
              <w:spacing w:after="0" w:line="240" w:lineRule="auto"/>
              <w:rPr>
                <w:rFonts w:ascii="Calibri" w:hAnsi="Calibri"/>
                <w:b/>
                <w:bCs/>
                <w:color w:val="0070C0"/>
                <w:sz w:val="20"/>
                <w:szCs w:val="20"/>
                <w:lang w:val="en-GB"/>
              </w:rPr>
            </w:pPr>
            <w:r w:rsidRPr="00AA7A45">
              <w:rPr>
                <w:rFonts w:cstheme="minorHAnsi"/>
                <w:b/>
                <w:bCs/>
                <w:color w:val="0070C0"/>
                <w:sz w:val="20"/>
                <w:szCs w:val="20"/>
                <w:lang w:val="en-GB"/>
              </w:rPr>
              <w:t>Type of data source</w:t>
            </w:r>
          </w:p>
        </w:tc>
        <w:tc>
          <w:tcPr>
            <w:tcW w:w="5130" w:type="dxa"/>
            <w:tcBorders>
              <w:top w:val="nil"/>
              <w:left w:val="nil"/>
              <w:bottom w:val="single" w:sz="4" w:space="0" w:color="auto"/>
              <w:right w:val="single" w:sz="4" w:space="0" w:color="auto"/>
            </w:tcBorders>
            <w:shd w:val="clear" w:color="auto" w:fill="auto"/>
            <w:noWrap/>
            <w:hideMark/>
          </w:tcPr>
          <w:p w14:paraId="4DE2D458"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Remote sensing and thematic mapping</w:t>
            </w:r>
          </w:p>
        </w:tc>
        <w:tc>
          <w:tcPr>
            <w:tcW w:w="4950" w:type="dxa"/>
            <w:tcBorders>
              <w:top w:val="nil"/>
              <w:left w:val="nil"/>
              <w:bottom w:val="single" w:sz="4" w:space="0" w:color="auto"/>
              <w:right w:val="single" w:sz="4" w:space="0" w:color="auto"/>
            </w:tcBorders>
            <w:shd w:val="clear" w:color="auto" w:fill="auto"/>
            <w:noWrap/>
            <w:hideMark/>
          </w:tcPr>
          <w:p w14:paraId="11F907AB"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Remote sensing and thematic mapping</w:t>
            </w:r>
          </w:p>
        </w:tc>
      </w:tr>
      <w:tr w:rsidR="00656FFB" w:rsidRPr="00701100" w14:paraId="28025351"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754C5E"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Update frequency</w:t>
            </w:r>
          </w:p>
        </w:tc>
        <w:tc>
          <w:tcPr>
            <w:tcW w:w="5130" w:type="dxa"/>
            <w:tcBorders>
              <w:top w:val="nil"/>
              <w:left w:val="nil"/>
              <w:bottom w:val="single" w:sz="4" w:space="0" w:color="auto"/>
              <w:right w:val="single" w:sz="4" w:space="0" w:color="auto"/>
            </w:tcBorders>
            <w:shd w:val="clear" w:color="auto" w:fill="auto"/>
            <w:noWrap/>
            <w:hideMark/>
          </w:tcPr>
          <w:p w14:paraId="49FF8804"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Five years</w:t>
            </w:r>
          </w:p>
        </w:tc>
        <w:tc>
          <w:tcPr>
            <w:tcW w:w="4950" w:type="dxa"/>
            <w:tcBorders>
              <w:top w:val="nil"/>
              <w:left w:val="nil"/>
              <w:bottom w:val="single" w:sz="4" w:space="0" w:color="auto"/>
              <w:right w:val="single" w:sz="4" w:space="0" w:color="auto"/>
            </w:tcBorders>
            <w:shd w:val="clear" w:color="auto" w:fill="auto"/>
            <w:noWrap/>
            <w:hideMark/>
          </w:tcPr>
          <w:p w14:paraId="6B11E16F"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Five years</w:t>
            </w:r>
          </w:p>
        </w:tc>
      </w:tr>
      <w:tr w:rsidR="00656FFB" w:rsidRPr="00701100" w14:paraId="62B03B82"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4304CB"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Category of measurement </w:t>
            </w:r>
          </w:p>
        </w:tc>
        <w:tc>
          <w:tcPr>
            <w:tcW w:w="5130" w:type="dxa"/>
            <w:tcBorders>
              <w:top w:val="nil"/>
              <w:left w:val="nil"/>
              <w:bottom w:val="single" w:sz="4" w:space="0" w:color="auto"/>
              <w:right w:val="single" w:sz="4" w:space="0" w:color="auto"/>
            </w:tcBorders>
            <w:shd w:val="clear" w:color="auto" w:fill="auto"/>
            <w:noWrap/>
            <w:hideMark/>
          </w:tcPr>
          <w:p w14:paraId="321BCCB1"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Area</w:t>
            </w:r>
          </w:p>
        </w:tc>
        <w:tc>
          <w:tcPr>
            <w:tcW w:w="4950" w:type="dxa"/>
            <w:tcBorders>
              <w:top w:val="nil"/>
              <w:left w:val="nil"/>
              <w:bottom w:val="single" w:sz="4" w:space="0" w:color="auto"/>
              <w:right w:val="single" w:sz="4" w:space="0" w:color="auto"/>
            </w:tcBorders>
            <w:shd w:val="clear" w:color="auto" w:fill="auto"/>
            <w:noWrap/>
            <w:hideMark/>
          </w:tcPr>
          <w:p w14:paraId="6F888055"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Area</w:t>
            </w:r>
          </w:p>
        </w:tc>
      </w:tr>
      <w:tr w:rsidR="00656FFB" w:rsidRPr="00701100" w14:paraId="3B509580"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E7C32B"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Computation/compilation methods </w:t>
            </w:r>
          </w:p>
        </w:tc>
        <w:tc>
          <w:tcPr>
            <w:tcW w:w="5130" w:type="dxa"/>
            <w:tcBorders>
              <w:top w:val="nil"/>
              <w:left w:val="nil"/>
              <w:bottom w:val="single" w:sz="4" w:space="0" w:color="auto"/>
              <w:right w:val="single" w:sz="4" w:space="0" w:color="auto"/>
            </w:tcBorders>
            <w:shd w:val="clear" w:color="auto" w:fill="auto"/>
            <w:noWrap/>
            <w:hideMark/>
          </w:tcPr>
          <w:p w14:paraId="5F371366"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5EF01488"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103866CD"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841F27"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w:t>
            </w:r>
          </w:p>
        </w:tc>
        <w:tc>
          <w:tcPr>
            <w:tcW w:w="5130" w:type="dxa"/>
            <w:tcBorders>
              <w:top w:val="nil"/>
              <w:left w:val="nil"/>
              <w:bottom w:val="single" w:sz="4" w:space="0" w:color="auto"/>
              <w:right w:val="single" w:sz="4" w:space="0" w:color="auto"/>
            </w:tcBorders>
            <w:shd w:val="clear" w:color="auto" w:fill="auto"/>
            <w:noWrap/>
            <w:hideMark/>
          </w:tcPr>
          <w:p w14:paraId="70ABD1DD"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0A9EFC0E"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FAO-FRA 2020</w:t>
            </w:r>
          </w:p>
        </w:tc>
      </w:tr>
      <w:tr w:rsidR="00656FFB" w:rsidRPr="00701100" w14:paraId="4F56645E"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ECC8569"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 description</w:t>
            </w:r>
          </w:p>
        </w:tc>
        <w:tc>
          <w:tcPr>
            <w:tcW w:w="5130" w:type="dxa"/>
            <w:tcBorders>
              <w:top w:val="nil"/>
              <w:left w:val="nil"/>
              <w:bottom w:val="single" w:sz="4" w:space="0" w:color="auto"/>
              <w:right w:val="single" w:sz="4" w:space="0" w:color="auto"/>
            </w:tcBorders>
            <w:shd w:val="clear" w:color="auto" w:fill="auto"/>
            <w:noWrap/>
            <w:hideMark/>
          </w:tcPr>
          <w:p w14:paraId="6726FD29"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5DCAFCF0"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7B368492"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0555A8B"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 URL</w:t>
            </w:r>
          </w:p>
        </w:tc>
        <w:tc>
          <w:tcPr>
            <w:tcW w:w="5130" w:type="dxa"/>
            <w:tcBorders>
              <w:top w:val="nil"/>
              <w:left w:val="nil"/>
              <w:bottom w:val="single" w:sz="4" w:space="0" w:color="auto"/>
              <w:right w:val="single" w:sz="4" w:space="0" w:color="auto"/>
            </w:tcBorders>
            <w:shd w:val="clear" w:color="auto" w:fill="auto"/>
            <w:noWrap/>
            <w:hideMark/>
          </w:tcPr>
          <w:p w14:paraId="257F4BA8" w14:textId="77777777" w:rsidR="00656FFB" w:rsidRPr="00701100" w:rsidRDefault="00656FFB" w:rsidP="00C5456D">
            <w:pPr>
              <w:spacing w:after="0" w:line="240" w:lineRule="auto"/>
              <w:rPr>
                <w:rFonts w:ascii="Calibri" w:hAnsi="Calibri"/>
                <w:sz w:val="20"/>
                <w:szCs w:val="20"/>
                <w:u w:val="single"/>
                <w:lang w:val="en-GB"/>
              </w:rPr>
            </w:pPr>
          </w:p>
        </w:tc>
        <w:tc>
          <w:tcPr>
            <w:tcW w:w="4950" w:type="dxa"/>
            <w:tcBorders>
              <w:top w:val="nil"/>
              <w:left w:val="nil"/>
              <w:bottom w:val="single" w:sz="4" w:space="0" w:color="auto"/>
              <w:right w:val="single" w:sz="4" w:space="0" w:color="auto"/>
            </w:tcBorders>
            <w:shd w:val="clear" w:color="auto" w:fill="auto"/>
            <w:noWrap/>
            <w:hideMark/>
          </w:tcPr>
          <w:p w14:paraId="1F86389C" w14:textId="77777777" w:rsidR="00656FFB" w:rsidRPr="00701100" w:rsidRDefault="00000000" w:rsidP="00C5456D">
            <w:pPr>
              <w:spacing w:after="0" w:line="240" w:lineRule="auto"/>
              <w:rPr>
                <w:rFonts w:cstheme="minorHAnsi"/>
                <w:sz w:val="20"/>
                <w:szCs w:val="20"/>
                <w:u w:val="single"/>
                <w:lang w:val="en-GB"/>
              </w:rPr>
            </w:pPr>
            <w:hyperlink r:id="rId967" w:history="1">
              <w:r w:rsidR="00656FFB" w:rsidRPr="00701100">
                <w:rPr>
                  <w:rStyle w:val="Hyperlink"/>
                  <w:rFonts w:ascii="Calibri" w:hAnsi="Calibri" w:cs="Times New Roman"/>
                  <w:sz w:val="20"/>
                  <w:szCs w:val="20"/>
                  <w:lang w:val="en-GB"/>
                </w:rPr>
                <w:t>http://www.fao.org/3/ca9825en/ca9825en.pdf</w:t>
              </w:r>
            </w:hyperlink>
            <w:r w:rsidR="00656FFB" w:rsidRPr="00701100">
              <w:rPr>
                <w:rStyle w:val="Hyperlink"/>
                <w:rFonts w:ascii="Calibri" w:hAnsi="Calibri"/>
                <w:sz w:val="20"/>
                <w:szCs w:val="20"/>
                <w:lang w:val="en-GB"/>
              </w:rPr>
              <w:t xml:space="preserve"> </w:t>
            </w:r>
          </w:p>
        </w:tc>
      </w:tr>
      <w:tr w:rsidR="00656FFB" w:rsidRPr="00701100" w14:paraId="35DB05E3"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88D550"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Type </w:t>
            </w:r>
          </w:p>
        </w:tc>
        <w:tc>
          <w:tcPr>
            <w:tcW w:w="5130" w:type="dxa"/>
            <w:tcBorders>
              <w:top w:val="nil"/>
              <w:left w:val="nil"/>
              <w:bottom w:val="single" w:sz="4" w:space="0" w:color="auto"/>
              <w:right w:val="single" w:sz="4" w:space="0" w:color="auto"/>
            </w:tcBorders>
            <w:shd w:val="clear" w:color="auto" w:fill="auto"/>
            <w:noWrap/>
            <w:hideMark/>
          </w:tcPr>
          <w:p w14:paraId="1D6C5D12"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613B2A84"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C, E</w:t>
            </w:r>
          </w:p>
        </w:tc>
      </w:tr>
      <w:tr w:rsidR="00656FFB" w:rsidRPr="00701100" w14:paraId="586DBD52"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7D9993"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secondary data references</w:t>
            </w:r>
          </w:p>
        </w:tc>
        <w:tc>
          <w:tcPr>
            <w:tcW w:w="5130" w:type="dxa"/>
            <w:tcBorders>
              <w:top w:val="nil"/>
              <w:left w:val="nil"/>
              <w:bottom w:val="single" w:sz="4" w:space="0" w:color="auto"/>
              <w:right w:val="single" w:sz="4" w:space="0" w:color="auto"/>
            </w:tcBorders>
            <w:shd w:val="clear" w:color="auto" w:fill="auto"/>
            <w:noWrap/>
            <w:hideMark/>
          </w:tcPr>
          <w:p w14:paraId="23797A84"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OECD</w:t>
            </w:r>
          </w:p>
        </w:tc>
        <w:tc>
          <w:tcPr>
            <w:tcW w:w="4950" w:type="dxa"/>
            <w:tcBorders>
              <w:top w:val="nil"/>
              <w:left w:val="nil"/>
              <w:bottom w:val="single" w:sz="4" w:space="0" w:color="auto"/>
              <w:right w:val="single" w:sz="4" w:space="0" w:color="auto"/>
            </w:tcBorders>
            <w:shd w:val="clear" w:color="auto" w:fill="auto"/>
            <w:noWrap/>
            <w:hideMark/>
          </w:tcPr>
          <w:p w14:paraId="065DD2D4"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1096BD1C"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04D65F"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lastRenderedPageBreak/>
              <w:t>Other data references</w:t>
            </w:r>
          </w:p>
        </w:tc>
        <w:tc>
          <w:tcPr>
            <w:tcW w:w="5130" w:type="dxa"/>
            <w:tcBorders>
              <w:top w:val="nil"/>
              <w:left w:val="nil"/>
              <w:bottom w:val="single" w:sz="4" w:space="0" w:color="auto"/>
              <w:right w:val="single" w:sz="4" w:space="0" w:color="auto"/>
            </w:tcBorders>
            <w:shd w:val="clear" w:color="auto" w:fill="auto"/>
            <w:noWrap/>
            <w:hideMark/>
          </w:tcPr>
          <w:p w14:paraId="25A0BD5A"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c>
          <w:tcPr>
            <w:tcW w:w="4950" w:type="dxa"/>
            <w:tcBorders>
              <w:top w:val="nil"/>
              <w:left w:val="nil"/>
              <w:bottom w:val="single" w:sz="4" w:space="0" w:color="auto"/>
              <w:right w:val="single" w:sz="4" w:space="0" w:color="auto"/>
            </w:tcBorders>
            <w:shd w:val="clear" w:color="auto" w:fill="auto"/>
            <w:noWrap/>
            <w:hideMark/>
          </w:tcPr>
          <w:p w14:paraId="228CDA13"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75F08C9E"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E1831D"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Potential aggregations and scales </w:t>
            </w:r>
          </w:p>
        </w:tc>
        <w:tc>
          <w:tcPr>
            <w:tcW w:w="5130" w:type="dxa"/>
            <w:tcBorders>
              <w:top w:val="nil"/>
              <w:left w:val="nil"/>
              <w:bottom w:val="single" w:sz="4" w:space="0" w:color="auto"/>
              <w:right w:val="single" w:sz="4" w:space="0" w:color="auto"/>
            </w:tcBorders>
            <w:shd w:val="clear" w:color="auto" w:fill="auto"/>
            <w:noWrap/>
            <w:hideMark/>
          </w:tcPr>
          <w:p w14:paraId="436F9BE5"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 xml:space="preserve">By types of forest </w:t>
            </w:r>
          </w:p>
        </w:tc>
        <w:tc>
          <w:tcPr>
            <w:tcW w:w="4950" w:type="dxa"/>
            <w:tcBorders>
              <w:top w:val="nil"/>
              <w:left w:val="nil"/>
              <w:bottom w:val="single" w:sz="4" w:space="0" w:color="auto"/>
              <w:right w:val="single" w:sz="4" w:space="0" w:color="auto"/>
            </w:tcBorders>
            <w:shd w:val="clear" w:color="auto" w:fill="auto"/>
            <w:noWrap/>
            <w:hideMark/>
          </w:tcPr>
          <w:p w14:paraId="2BBC680D" w14:textId="77777777" w:rsidR="00656FFB" w:rsidRPr="00701100" w:rsidRDefault="00656FFB" w:rsidP="00C5456D">
            <w:pPr>
              <w:spacing w:after="0" w:line="240" w:lineRule="auto"/>
              <w:rPr>
                <w:rFonts w:ascii="Calibri" w:hAnsi="Calibri"/>
                <w:sz w:val="20"/>
                <w:szCs w:val="20"/>
                <w:lang w:val="en-GB"/>
              </w:rPr>
            </w:pPr>
            <w:r w:rsidRPr="00701100">
              <w:rPr>
                <w:rFonts w:ascii="Calibri" w:hAnsi="Calibri"/>
                <w:sz w:val="20"/>
                <w:szCs w:val="20"/>
                <w:lang w:val="en-GB"/>
              </w:rPr>
              <w:t>By types of forest</w:t>
            </w:r>
          </w:p>
        </w:tc>
      </w:tr>
      <w:tr w:rsidR="00656FFB" w:rsidRPr="00701100" w14:paraId="1A96DC9F" w14:textId="77777777" w:rsidTr="00C5456D">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4F77B2"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Methodological guidance </w:t>
            </w:r>
          </w:p>
        </w:tc>
        <w:tc>
          <w:tcPr>
            <w:tcW w:w="10080" w:type="dxa"/>
            <w:gridSpan w:val="2"/>
            <w:tcBorders>
              <w:top w:val="nil"/>
              <w:left w:val="nil"/>
              <w:bottom w:val="single" w:sz="4" w:space="0" w:color="auto"/>
              <w:right w:val="single" w:sz="4" w:space="0" w:color="auto"/>
            </w:tcBorders>
            <w:shd w:val="clear" w:color="auto" w:fill="auto"/>
            <w:noWrap/>
            <w:hideMark/>
          </w:tcPr>
          <w:p w14:paraId="0BAFA988" w14:textId="1F905AFF" w:rsidR="00656FFB" w:rsidRPr="008F76C0" w:rsidRDefault="00656FFB" w:rsidP="00C5456D">
            <w:pPr>
              <w:spacing w:after="0" w:line="240" w:lineRule="auto"/>
              <w:rPr>
                <w:rStyle w:val="Hyperlink"/>
                <w:rFonts w:ascii="Calibri" w:hAnsi="Calibri" w:cs="Calibri"/>
                <w:color w:val="auto"/>
                <w:sz w:val="20"/>
                <w:szCs w:val="20"/>
                <w:lang w:val="en-GB"/>
              </w:rPr>
            </w:pPr>
            <w:r w:rsidRPr="00701100">
              <w:rPr>
                <w:rFonts w:ascii="Calibri" w:hAnsi="Calibri" w:cs="Calibri"/>
                <w:sz w:val="20"/>
                <w:szCs w:val="20"/>
                <w:lang w:val="en-GB"/>
              </w:rPr>
              <w:t>SEEA</w:t>
            </w:r>
            <w:r w:rsidR="008D05E3" w:rsidRPr="00701100">
              <w:rPr>
                <w:rFonts w:ascii="Calibri" w:hAnsi="Calibri" w:cs="Calibri"/>
                <w:sz w:val="20"/>
                <w:szCs w:val="20"/>
                <w:lang w:val="en-GB"/>
              </w:rPr>
              <w:t>-</w:t>
            </w:r>
            <w:r w:rsidRPr="00701100">
              <w:rPr>
                <w:rFonts w:ascii="Calibri" w:hAnsi="Calibri" w:cs="Calibri"/>
                <w:sz w:val="20"/>
                <w:szCs w:val="20"/>
                <w:lang w:val="en-GB"/>
              </w:rPr>
              <w:t xml:space="preserve">CF, </w:t>
            </w:r>
            <w:hyperlink r:id="rId968" w:history="1">
              <w:r w:rsidRPr="00701100">
                <w:rPr>
                  <w:rStyle w:val="Hyperlink"/>
                  <w:rFonts w:ascii="Calibri" w:hAnsi="Calibri" w:cs="Calibri"/>
                  <w:sz w:val="20"/>
                  <w:szCs w:val="20"/>
                  <w:lang w:val="en-GB"/>
                </w:rPr>
                <w:t>https://seea.un.org/content/seea-central-framework</w:t>
              </w:r>
            </w:hyperlink>
            <w:r w:rsidR="00E02BBD" w:rsidRPr="008F76C0">
              <w:rPr>
                <w:rStyle w:val="Hyperlink"/>
                <w:rFonts w:ascii="Calibri" w:hAnsi="Calibri" w:cs="Calibri"/>
                <w:color w:val="auto"/>
                <w:sz w:val="20"/>
                <w:szCs w:val="20"/>
                <w:lang w:val="en-GB"/>
              </w:rPr>
              <w:t>;</w:t>
            </w:r>
          </w:p>
          <w:p w14:paraId="6D076CEB" w14:textId="7FFFB895" w:rsidR="00656FFB" w:rsidRPr="00701100" w:rsidRDefault="00656FFB" w:rsidP="00C5456D">
            <w:pPr>
              <w:spacing w:after="0" w:line="240" w:lineRule="auto"/>
              <w:rPr>
                <w:rFonts w:ascii="Calibri" w:hAnsi="Calibri" w:cs="Calibri"/>
                <w:sz w:val="20"/>
                <w:szCs w:val="20"/>
                <w:lang w:val="en-GB"/>
              </w:rPr>
            </w:pPr>
            <w:r w:rsidRPr="00701100">
              <w:rPr>
                <w:rStyle w:val="Hyperlink"/>
                <w:rFonts w:ascii="Calibri" w:hAnsi="Calibri" w:cs="Calibri"/>
                <w:color w:val="auto"/>
                <w:sz w:val="20"/>
                <w:szCs w:val="20"/>
                <w:u w:val="none"/>
                <w:lang w:val="en-GB"/>
              </w:rPr>
              <w:t>SEEA Agriculture, Forestry and Fisheries manual,</w:t>
            </w:r>
            <w:r w:rsidRPr="00701100">
              <w:rPr>
                <w:rStyle w:val="Hyperlink"/>
                <w:rFonts w:ascii="Calibri" w:hAnsi="Calibri" w:cs="Calibri"/>
                <w:sz w:val="20"/>
                <w:szCs w:val="20"/>
                <w:u w:val="none"/>
                <w:lang w:val="en-GB"/>
              </w:rPr>
              <w:t xml:space="preserve"> </w:t>
            </w:r>
            <w:r w:rsidRPr="00701100">
              <w:rPr>
                <w:rStyle w:val="Hyperlink"/>
                <w:rFonts w:ascii="Calibri" w:hAnsi="Calibri" w:cs="Calibri"/>
                <w:sz w:val="20"/>
                <w:szCs w:val="20"/>
                <w:lang w:val="en-GB"/>
              </w:rPr>
              <w:t>https://seea.un.org/sites/seea.un.org/files/ca7735en.pdf</w:t>
            </w:r>
            <w:r w:rsidR="00E02BBD" w:rsidRPr="008F76C0">
              <w:rPr>
                <w:rStyle w:val="Hyperlink"/>
                <w:rFonts w:ascii="Calibri" w:hAnsi="Calibri" w:cs="Calibri"/>
                <w:color w:val="auto"/>
                <w:sz w:val="20"/>
                <w:szCs w:val="20"/>
                <w:lang w:val="en-GB"/>
              </w:rPr>
              <w:t>;</w:t>
            </w:r>
          </w:p>
          <w:p w14:paraId="50EA5B25" w14:textId="10592511" w:rsidR="00656FFB" w:rsidRPr="00701100" w:rsidRDefault="00656FFB" w:rsidP="00C5456D">
            <w:pPr>
              <w:spacing w:after="0" w:line="240" w:lineRule="auto"/>
              <w:rPr>
                <w:rFonts w:ascii="Calibri" w:hAnsi="Calibri" w:cs="Calibri"/>
                <w:sz w:val="20"/>
                <w:szCs w:val="20"/>
                <w:lang w:val="en-GB"/>
              </w:rPr>
            </w:pPr>
            <w:r w:rsidRPr="00701100">
              <w:rPr>
                <w:rFonts w:ascii="Calibri" w:hAnsi="Calibri" w:cs="Calibri"/>
                <w:sz w:val="20"/>
                <w:szCs w:val="20"/>
                <w:lang w:val="en-GB"/>
              </w:rPr>
              <w:t>SEEA</w:t>
            </w:r>
            <w:r w:rsidR="008D05E3" w:rsidRPr="00701100">
              <w:rPr>
                <w:rFonts w:ascii="Calibri" w:hAnsi="Calibri" w:cs="Calibri"/>
                <w:sz w:val="20"/>
                <w:szCs w:val="20"/>
                <w:lang w:val="en-GB"/>
              </w:rPr>
              <w:t>-</w:t>
            </w:r>
            <w:r w:rsidRPr="00701100">
              <w:rPr>
                <w:rFonts w:ascii="Calibri" w:hAnsi="Calibri" w:cs="Calibri"/>
                <w:sz w:val="20"/>
                <w:szCs w:val="20"/>
                <w:lang w:val="en-GB"/>
              </w:rPr>
              <w:t xml:space="preserve">EA, </w:t>
            </w:r>
            <w:hyperlink r:id="rId969" w:history="1">
              <w:r w:rsidRPr="00701100">
                <w:rPr>
                  <w:rStyle w:val="Hyperlink"/>
                  <w:rFonts w:ascii="Calibri" w:hAnsi="Calibri" w:cs="Calibri"/>
                  <w:sz w:val="20"/>
                  <w:szCs w:val="20"/>
                  <w:lang w:val="en-GB"/>
                </w:rPr>
                <w:t>https://seea.un.org/sites/seea.un.org/files/documents/EA/seea_ea_white_cover_final.pdf</w:t>
              </w:r>
            </w:hyperlink>
            <w:r w:rsidR="00E02BBD" w:rsidRPr="008F76C0">
              <w:rPr>
                <w:rStyle w:val="Hyperlink"/>
                <w:rFonts w:ascii="Calibri" w:hAnsi="Calibri" w:cs="Calibri"/>
                <w:color w:val="auto"/>
                <w:sz w:val="20"/>
                <w:szCs w:val="20"/>
                <w:lang w:val="en-GB"/>
              </w:rPr>
              <w:t>;</w:t>
            </w:r>
          </w:p>
          <w:p w14:paraId="49B78A4F" w14:textId="46EFB73F" w:rsidR="00656FFB" w:rsidRPr="00701100" w:rsidRDefault="00656FFB" w:rsidP="00C5456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SEEA CF Draft Technical Note on Land Accounting, </w:t>
            </w:r>
            <w:hyperlink r:id="rId970" w:history="1">
              <w:r w:rsidRPr="00701100">
                <w:rPr>
                  <w:rStyle w:val="Hyperlink"/>
                  <w:rFonts w:ascii="Calibri" w:hAnsi="Calibri" w:cs="Calibri"/>
                  <w:sz w:val="20"/>
                  <w:szCs w:val="20"/>
                  <w:lang w:val="en-GB"/>
                </w:rPr>
                <w:t>https://seea.un.org/sites/seea.un.org/files/seea_technical_note_-_land_jan_2017_draft.pdf</w:t>
              </w:r>
            </w:hyperlink>
            <w:r w:rsidR="00E02BBD" w:rsidRPr="008F76C0">
              <w:rPr>
                <w:rStyle w:val="Hyperlink"/>
                <w:rFonts w:ascii="Calibri" w:hAnsi="Calibri" w:cs="Calibri"/>
                <w:color w:val="auto"/>
                <w:sz w:val="20"/>
                <w:szCs w:val="20"/>
                <w:lang w:val="en-GB"/>
              </w:rPr>
              <w:t>;</w:t>
            </w:r>
          </w:p>
          <w:p w14:paraId="2141D9CF" w14:textId="77777777" w:rsidR="00656FFB" w:rsidRPr="00701100" w:rsidRDefault="00656FFB" w:rsidP="00C5456D">
            <w:pPr>
              <w:spacing w:after="0" w:line="240" w:lineRule="auto"/>
              <w:rPr>
                <w:rFonts w:ascii="Calibri" w:hAnsi="Calibri" w:cs="Calibri"/>
                <w:sz w:val="20"/>
                <w:szCs w:val="20"/>
                <w:lang w:val="en-GB"/>
              </w:rPr>
            </w:pPr>
            <w:r w:rsidRPr="00701100">
              <w:rPr>
                <w:rFonts w:ascii="Calibri" w:hAnsi="Calibri" w:cs="Calibri"/>
                <w:sz w:val="20"/>
                <w:szCs w:val="20"/>
                <w:lang w:val="en-GB"/>
              </w:rPr>
              <w:t xml:space="preserve">FDES BSES manual, Forests, </w:t>
            </w:r>
            <w:hyperlink r:id="rId971" w:history="1">
              <w:r w:rsidRPr="00701100">
                <w:rPr>
                  <w:rStyle w:val="Hyperlink"/>
                  <w:rFonts w:ascii="Calibri" w:hAnsi="Calibri" w:cs="Calibri"/>
                  <w:sz w:val="20"/>
                  <w:szCs w:val="20"/>
                  <w:lang w:val="en-GB"/>
                </w:rPr>
                <w:t>https://unstats.un.org/unsd/environment/FDES/MS%20Forests.pdf</w:t>
              </w:r>
            </w:hyperlink>
            <w:r w:rsidRPr="00701100">
              <w:rPr>
                <w:rFonts w:ascii="Calibri" w:hAnsi="Calibri" w:cs="Calibri"/>
                <w:sz w:val="20"/>
                <w:szCs w:val="20"/>
                <w:lang w:val="en-GB"/>
              </w:rPr>
              <w:t xml:space="preserve"> </w:t>
            </w:r>
          </w:p>
          <w:p w14:paraId="764D9D42" w14:textId="77777777" w:rsidR="00656FFB" w:rsidRPr="00701100" w:rsidRDefault="00656FFB" w:rsidP="00C5456D">
            <w:pPr>
              <w:spacing w:after="0" w:line="240" w:lineRule="auto"/>
              <w:rPr>
                <w:rFonts w:ascii="Calibri" w:hAnsi="Calibri"/>
                <w:sz w:val="20"/>
                <w:szCs w:val="20"/>
                <w:lang w:val="en-GB"/>
              </w:rPr>
            </w:pPr>
          </w:p>
        </w:tc>
      </w:tr>
    </w:tbl>
    <w:p w14:paraId="289A8C1E" w14:textId="77777777" w:rsidR="00656FFB" w:rsidRPr="00701100" w:rsidRDefault="00656FFB" w:rsidP="00E371DE">
      <w:pPr>
        <w:rPr>
          <w:rFonts w:asciiTheme="majorHAnsi" w:eastAsiaTheme="majorEastAsia" w:hAnsiTheme="majorHAnsi" w:cstheme="majorBidi"/>
          <w:color w:val="2F5496" w:themeColor="accent1" w:themeShade="BF"/>
          <w:sz w:val="32"/>
          <w:szCs w:val="32"/>
          <w:lang w:val="en-GB" w:eastAsia="ko-KR"/>
        </w:rPr>
      </w:pPr>
      <w:r w:rsidRPr="00701100">
        <w:rPr>
          <w:lang w:val="en-GB" w:eastAsia="ko-KR"/>
        </w:rPr>
        <w:br w:type="page"/>
      </w:r>
    </w:p>
    <w:p w14:paraId="4BFE11E5" w14:textId="77777777" w:rsidR="00656FFB" w:rsidRPr="00701100" w:rsidRDefault="00656FFB" w:rsidP="00E371DE">
      <w:pPr>
        <w:pStyle w:val="Heading1"/>
        <w:rPr>
          <w:rFonts w:asciiTheme="minorHAnsi" w:hAnsiTheme="minorHAnsi" w:cstheme="minorHAnsi"/>
          <w:b/>
          <w:bCs/>
          <w:lang w:val="en-GB"/>
        </w:rPr>
      </w:pPr>
      <w:bookmarkStart w:id="383" w:name="target126"/>
      <w:bookmarkStart w:id="384" w:name="_Toc129251455"/>
      <w:r w:rsidRPr="00701100">
        <w:rPr>
          <w:rFonts w:asciiTheme="minorHAnsi" w:hAnsiTheme="minorHAnsi" w:cstheme="minorHAnsi"/>
          <w:b/>
          <w:bCs/>
          <w:lang w:val="en-GB"/>
        </w:rPr>
        <w:lastRenderedPageBreak/>
        <w:t>126</w:t>
      </w:r>
      <w:bookmarkEnd w:id="383"/>
      <w:r w:rsidRPr="00701100">
        <w:rPr>
          <w:rFonts w:asciiTheme="minorHAnsi" w:hAnsiTheme="minorHAnsi" w:cstheme="minorHAnsi"/>
          <w:b/>
          <w:bCs/>
          <w:lang w:val="en-GB"/>
        </w:rPr>
        <w:t xml:space="preserve">. </w:t>
      </w:r>
      <w:r w:rsidRPr="00F35DA8">
        <w:rPr>
          <w:rFonts w:asciiTheme="minorHAnsi" w:hAnsiTheme="minorHAnsi" w:cstheme="minorHAnsi"/>
          <w:b/>
          <w:bCs/>
          <w:lang w:val="en-GB"/>
        </w:rPr>
        <w:t>Progress towards achieving the nationally determined contribution</w:t>
      </w:r>
      <w:bookmarkEnd w:id="357"/>
      <w:bookmarkEnd w:id="384"/>
    </w:p>
    <w:tbl>
      <w:tblPr>
        <w:tblW w:w="14305" w:type="dxa"/>
        <w:tblLayout w:type="fixed"/>
        <w:tblLook w:val="04A0" w:firstRow="1" w:lastRow="0" w:firstColumn="1" w:lastColumn="0" w:noHBand="0" w:noVBand="1"/>
      </w:tblPr>
      <w:tblGrid>
        <w:gridCol w:w="4315"/>
        <w:gridCol w:w="9990"/>
      </w:tblGrid>
      <w:tr w:rsidR="00656FFB" w:rsidRPr="00701100" w14:paraId="41813D01" w14:textId="77777777" w:rsidTr="00353A12">
        <w:trPr>
          <w:trHeight w:val="30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6D016477" w14:textId="77777777" w:rsidR="00656FFB" w:rsidRPr="00701100" w:rsidRDefault="00656FFB" w:rsidP="00E371DE">
            <w:pPr>
              <w:spacing w:after="0" w:line="240" w:lineRule="auto"/>
              <w:rPr>
                <w:rFonts w:ascii="Calibri" w:hAnsi="Calibri"/>
                <w:color w:val="0070C0"/>
                <w:sz w:val="20"/>
                <w:szCs w:val="20"/>
                <w:lang w:val="en-GB"/>
              </w:rPr>
            </w:pPr>
            <w:r w:rsidRPr="00701100">
              <w:rPr>
                <w:rFonts w:ascii="Calibri" w:hAnsi="Calibri" w:cs="Calibri"/>
                <w:b/>
                <w:bCs/>
                <w:color w:val="FFFFFF" w:themeColor="background1"/>
                <w:lang w:val="en-GB"/>
              </w:rPr>
              <w:t>Field</w:t>
            </w:r>
          </w:p>
        </w:tc>
        <w:tc>
          <w:tcPr>
            <w:tcW w:w="9990" w:type="dxa"/>
            <w:tcBorders>
              <w:top w:val="single" w:sz="4" w:space="0" w:color="auto"/>
              <w:left w:val="nil"/>
              <w:bottom w:val="single" w:sz="4" w:space="0" w:color="auto"/>
              <w:right w:val="single" w:sz="4" w:space="0" w:color="auto"/>
            </w:tcBorders>
            <w:shd w:val="clear" w:color="auto" w:fill="0070C0"/>
            <w:noWrap/>
          </w:tcPr>
          <w:p w14:paraId="6978271C" w14:textId="77777777" w:rsidR="00656FFB" w:rsidRPr="00701100" w:rsidRDefault="00656FFB" w:rsidP="00E371DE">
            <w:pPr>
              <w:spacing w:after="0" w:line="240" w:lineRule="auto"/>
              <w:rPr>
                <w:rFonts w:ascii="Calibri" w:hAnsi="Calibri"/>
                <w:sz w:val="20"/>
                <w:szCs w:val="20"/>
                <w:lang w:val="en-GB"/>
              </w:rPr>
            </w:pPr>
            <w:r w:rsidRPr="00701100">
              <w:rPr>
                <w:rFonts w:ascii="Calibri" w:hAnsi="Calibri" w:cs="Calibri"/>
                <w:b/>
                <w:bCs/>
                <w:color w:val="FFFFFF" w:themeColor="background1"/>
                <w:lang w:val="en-GB"/>
              </w:rPr>
              <w:t>Description</w:t>
            </w:r>
          </w:p>
        </w:tc>
      </w:tr>
      <w:tr w:rsidR="00656FFB" w:rsidRPr="00701100" w14:paraId="13FFB6E2"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60E356B"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Indicator</w:t>
            </w:r>
          </w:p>
        </w:tc>
        <w:tc>
          <w:tcPr>
            <w:tcW w:w="9990" w:type="dxa"/>
            <w:tcBorders>
              <w:top w:val="nil"/>
              <w:left w:val="nil"/>
              <w:bottom w:val="single" w:sz="4" w:space="0" w:color="auto"/>
              <w:right w:val="single" w:sz="4" w:space="0" w:color="auto"/>
            </w:tcBorders>
            <w:shd w:val="clear" w:color="auto" w:fill="auto"/>
            <w:noWrap/>
            <w:hideMark/>
          </w:tcPr>
          <w:p w14:paraId="3A240C7C"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Progress towards achieving the nationally determined contribution</w:t>
            </w:r>
          </w:p>
        </w:tc>
      </w:tr>
      <w:tr w:rsidR="00656FFB" w:rsidRPr="00701100" w14:paraId="7D2EE3E4"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17BAAA"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 xml:space="preserve">Statistics </w:t>
            </w:r>
          </w:p>
        </w:tc>
        <w:tc>
          <w:tcPr>
            <w:tcW w:w="9990" w:type="dxa"/>
            <w:tcBorders>
              <w:top w:val="nil"/>
              <w:left w:val="nil"/>
              <w:bottom w:val="single" w:sz="4" w:space="0" w:color="auto"/>
              <w:right w:val="single" w:sz="4" w:space="0" w:color="auto"/>
            </w:tcBorders>
            <w:shd w:val="clear" w:color="auto" w:fill="auto"/>
            <w:noWrap/>
            <w:hideMark/>
          </w:tcPr>
          <w:p w14:paraId="2D60FF4C"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61F0DF2C"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E9A781"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Area</w:t>
            </w:r>
          </w:p>
        </w:tc>
        <w:tc>
          <w:tcPr>
            <w:tcW w:w="9990" w:type="dxa"/>
            <w:tcBorders>
              <w:top w:val="nil"/>
              <w:left w:val="nil"/>
              <w:bottom w:val="single" w:sz="4" w:space="0" w:color="auto"/>
              <w:right w:val="single" w:sz="4" w:space="0" w:color="auto"/>
            </w:tcBorders>
            <w:shd w:val="clear" w:color="auto" w:fill="auto"/>
            <w:noWrap/>
            <w:hideMark/>
          </w:tcPr>
          <w:p w14:paraId="40CBB523"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Mitigation</w:t>
            </w:r>
          </w:p>
        </w:tc>
      </w:tr>
      <w:tr w:rsidR="00656FFB" w:rsidRPr="00701100" w14:paraId="593DEA94"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0AE848E"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Topic</w:t>
            </w:r>
          </w:p>
        </w:tc>
        <w:tc>
          <w:tcPr>
            <w:tcW w:w="9990" w:type="dxa"/>
            <w:tcBorders>
              <w:top w:val="nil"/>
              <w:left w:val="nil"/>
              <w:bottom w:val="single" w:sz="4" w:space="0" w:color="auto"/>
              <w:right w:val="single" w:sz="4" w:space="0" w:color="auto"/>
            </w:tcBorders>
            <w:shd w:val="clear" w:color="auto" w:fill="auto"/>
            <w:noWrap/>
            <w:hideMark/>
          </w:tcPr>
          <w:p w14:paraId="7220392A"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xml:space="preserve">Climate change mitigation technology and practice </w:t>
            </w:r>
          </w:p>
        </w:tc>
      </w:tr>
      <w:tr w:rsidR="00656FFB" w:rsidRPr="00701100" w14:paraId="193C5C97"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5D2661"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Themes</w:t>
            </w:r>
          </w:p>
        </w:tc>
        <w:tc>
          <w:tcPr>
            <w:tcW w:w="9990" w:type="dxa"/>
            <w:tcBorders>
              <w:top w:val="nil"/>
              <w:left w:val="nil"/>
              <w:bottom w:val="single" w:sz="4" w:space="0" w:color="auto"/>
              <w:right w:val="single" w:sz="4" w:space="0" w:color="auto"/>
            </w:tcBorders>
            <w:shd w:val="clear" w:color="auto" w:fill="auto"/>
            <w:noWrap/>
            <w:hideMark/>
          </w:tcPr>
          <w:p w14:paraId="0B961F53"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GHG emissions</w:t>
            </w:r>
          </w:p>
        </w:tc>
      </w:tr>
      <w:tr w:rsidR="00656FFB" w:rsidRPr="00701100" w14:paraId="6D4A0992"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B8D17E"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Paris Agreement article</w:t>
            </w:r>
          </w:p>
        </w:tc>
        <w:tc>
          <w:tcPr>
            <w:tcW w:w="9990" w:type="dxa"/>
            <w:tcBorders>
              <w:top w:val="nil"/>
              <w:left w:val="nil"/>
              <w:bottom w:val="single" w:sz="4" w:space="0" w:color="auto"/>
              <w:right w:val="single" w:sz="4" w:space="0" w:color="auto"/>
            </w:tcBorders>
            <w:shd w:val="clear" w:color="auto" w:fill="auto"/>
            <w:noWrap/>
            <w:hideMark/>
          </w:tcPr>
          <w:p w14:paraId="3C4990F0"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4.8; 4.13; 13.7b</w:t>
            </w:r>
          </w:p>
        </w:tc>
      </w:tr>
      <w:tr w:rsidR="00656FFB" w:rsidRPr="00701100" w14:paraId="66E72924"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C5E23B2"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PAWP-Katowice</w:t>
            </w:r>
          </w:p>
        </w:tc>
        <w:tc>
          <w:tcPr>
            <w:tcW w:w="9990" w:type="dxa"/>
            <w:tcBorders>
              <w:top w:val="nil"/>
              <w:left w:val="nil"/>
              <w:bottom w:val="single" w:sz="4" w:space="0" w:color="auto"/>
              <w:right w:val="single" w:sz="4" w:space="0" w:color="auto"/>
            </w:tcBorders>
            <w:shd w:val="clear" w:color="auto" w:fill="auto"/>
            <w:noWrap/>
            <w:hideMark/>
          </w:tcPr>
          <w:p w14:paraId="528C2EAB"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Decision 18/CMA.1, chapter III; Decision 4/CMA.1</w:t>
            </w:r>
          </w:p>
        </w:tc>
      </w:tr>
      <w:tr w:rsidR="00656FFB" w:rsidRPr="00701100" w14:paraId="59CAD8F4"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222DCF"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FDES</w:t>
            </w:r>
          </w:p>
        </w:tc>
        <w:tc>
          <w:tcPr>
            <w:tcW w:w="9990" w:type="dxa"/>
            <w:tcBorders>
              <w:top w:val="nil"/>
              <w:left w:val="nil"/>
              <w:bottom w:val="single" w:sz="4" w:space="0" w:color="auto"/>
              <w:right w:val="single" w:sz="4" w:space="0" w:color="auto"/>
            </w:tcBorders>
            <w:shd w:val="clear" w:color="auto" w:fill="auto"/>
            <w:noWrap/>
            <w:hideMark/>
          </w:tcPr>
          <w:p w14:paraId="33442EF9"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41CC4937"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F1E1F4"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SDG</w:t>
            </w:r>
          </w:p>
        </w:tc>
        <w:tc>
          <w:tcPr>
            <w:tcW w:w="9990" w:type="dxa"/>
            <w:tcBorders>
              <w:top w:val="nil"/>
              <w:left w:val="nil"/>
              <w:bottom w:val="single" w:sz="4" w:space="0" w:color="auto"/>
              <w:right w:val="single" w:sz="4" w:space="0" w:color="auto"/>
            </w:tcBorders>
            <w:shd w:val="clear" w:color="auto" w:fill="auto"/>
            <w:noWrap/>
            <w:hideMark/>
          </w:tcPr>
          <w:p w14:paraId="3B763B43" w14:textId="77777777" w:rsidR="00656FFB" w:rsidRPr="00701100" w:rsidRDefault="00656FFB" w:rsidP="0083057E">
            <w:pPr>
              <w:spacing w:after="0" w:line="240" w:lineRule="auto"/>
              <w:rPr>
                <w:rFonts w:ascii="Calibri" w:hAnsi="Calibri"/>
                <w:sz w:val="20"/>
                <w:szCs w:val="20"/>
                <w:lang w:val="en-GB"/>
              </w:rPr>
            </w:pPr>
          </w:p>
        </w:tc>
      </w:tr>
      <w:tr w:rsidR="00656FFB" w:rsidRPr="00701100" w14:paraId="406B2088"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218E95"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Sendai Framework</w:t>
            </w:r>
          </w:p>
        </w:tc>
        <w:tc>
          <w:tcPr>
            <w:tcW w:w="9990" w:type="dxa"/>
            <w:tcBorders>
              <w:top w:val="nil"/>
              <w:left w:val="nil"/>
              <w:bottom w:val="single" w:sz="4" w:space="0" w:color="auto"/>
              <w:right w:val="single" w:sz="4" w:space="0" w:color="auto"/>
            </w:tcBorders>
            <w:shd w:val="clear" w:color="auto" w:fill="auto"/>
            <w:noWrap/>
            <w:hideMark/>
          </w:tcPr>
          <w:p w14:paraId="0367CE89"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097AB333"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CBD52D"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cs="Calibri"/>
                <w:b/>
                <w:bCs/>
                <w:color w:val="0070C0"/>
                <w:sz w:val="20"/>
                <w:szCs w:val="20"/>
                <w:lang w:val="en-GB"/>
              </w:rPr>
              <w:t>Tier</w:t>
            </w:r>
          </w:p>
        </w:tc>
        <w:tc>
          <w:tcPr>
            <w:tcW w:w="9990" w:type="dxa"/>
            <w:tcBorders>
              <w:top w:val="nil"/>
              <w:left w:val="nil"/>
              <w:bottom w:val="single" w:sz="4" w:space="0" w:color="auto"/>
              <w:right w:val="single" w:sz="4" w:space="0" w:color="auto"/>
            </w:tcBorders>
            <w:shd w:val="clear" w:color="auto" w:fill="auto"/>
            <w:noWrap/>
            <w:hideMark/>
          </w:tcPr>
          <w:p w14:paraId="6EBDFC08"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3</w:t>
            </w:r>
          </w:p>
        </w:tc>
      </w:tr>
      <w:tr w:rsidR="00656FFB" w:rsidRPr="00701100" w14:paraId="328F06E9"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395B68"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Definition</w:t>
            </w:r>
          </w:p>
        </w:tc>
        <w:tc>
          <w:tcPr>
            <w:tcW w:w="9990" w:type="dxa"/>
            <w:tcBorders>
              <w:top w:val="nil"/>
              <w:left w:val="nil"/>
              <w:bottom w:val="single" w:sz="4" w:space="0" w:color="auto"/>
              <w:right w:val="single" w:sz="4" w:space="0" w:color="auto"/>
            </w:tcBorders>
            <w:shd w:val="clear" w:color="auto" w:fill="auto"/>
            <w:noWrap/>
            <w:hideMark/>
          </w:tcPr>
          <w:p w14:paraId="67273A43" w14:textId="3F78AE54" w:rsidR="00656FFB" w:rsidRDefault="00E02BBD" w:rsidP="0083057E">
            <w:pPr>
              <w:spacing w:after="0" w:line="240" w:lineRule="auto"/>
              <w:rPr>
                <w:rFonts w:ascii="Calibri" w:hAnsi="Calibri"/>
                <w:sz w:val="20"/>
                <w:szCs w:val="20"/>
                <w:lang w:val="en-GB"/>
              </w:rPr>
            </w:pPr>
            <w:r w:rsidRPr="00701100">
              <w:rPr>
                <w:rFonts w:ascii="Calibri" w:hAnsi="Calibri"/>
                <w:sz w:val="20"/>
                <w:szCs w:val="20"/>
                <w:lang w:val="en-GB"/>
              </w:rPr>
              <w:t>Nationally determined contributions (</w:t>
            </w:r>
            <w:r w:rsidR="00656FFB" w:rsidRPr="00701100">
              <w:rPr>
                <w:rFonts w:ascii="Calibri" w:hAnsi="Calibri"/>
                <w:sz w:val="20"/>
                <w:szCs w:val="20"/>
                <w:lang w:val="en-GB"/>
              </w:rPr>
              <w:t>NDCs</w:t>
            </w:r>
            <w:r w:rsidRPr="00701100">
              <w:rPr>
                <w:rFonts w:ascii="Calibri" w:hAnsi="Calibri"/>
                <w:sz w:val="20"/>
                <w:szCs w:val="20"/>
                <w:lang w:val="en-GB"/>
              </w:rPr>
              <w:t>)</w:t>
            </w:r>
            <w:r w:rsidR="00656FFB" w:rsidRPr="00701100">
              <w:rPr>
                <w:rFonts w:ascii="Calibri" w:hAnsi="Calibri"/>
                <w:sz w:val="20"/>
                <w:szCs w:val="20"/>
                <w:lang w:val="en-GB"/>
              </w:rPr>
              <w:t xml:space="preserve"> embody efforts by each country to reduce national GHG emissions and adapt to the impacts of climate change. The Paris Agreement (Article 4, paragraph 2) requires each Party to prepare, communicate and maintain successive NDCs that it intends to achieve. Parties shall pursue domestic mitigation measures, with the aim of achieving the objectives of such contributions. [UNFCCC, </w:t>
            </w:r>
            <w:hyperlink r:id="rId972" w:history="1">
              <w:r w:rsidR="00656FFB" w:rsidRPr="00701100">
                <w:rPr>
                  <w:rStyle w:val="Hyperlink"/>
                  <w:rFonts w:ascii="Calibri" w:hAnsi="Calibri"/>
                  <w:sz w:val="20"/>
                  <w:szCs w:val="20"/>
                  <w:lang w:val="en-GB"/>
                </w:rPr>
                <w:t>https://unfccc.int/process-and-meetings/the-paris-agreement/nationally-determined-contributions-ndcs/nationally-determined-contributions-ndcs</w:t>
              </w:r>
            </w:hyperlink>
            <w:r w:rsidR="00656FFB" w:rsidRPr="00701100">
              <w:rPr>
                <w:rFonts w:ascii="Calibri" w:hAnsi="Calibri"/>
                <w:sz w:val="20"/>
                <w:szCs w:val="20"/>
                <w:lang w:val="en-GB"/>
              </w:rPr>
              <w:t>]</w:t>
            </w:r>
          </w:p>
          <w:p w14:paraId="13C4AC21" w14:textId="77777777" w:rsidR="006A46F7" w:rsidRDefault="006A46F7" w:rsidP="0083057E">
            <w:pPr>
              <w:spacing w:after="0" w:line="240" w:lineRule="auto"/>
              <w:rPr>
                <w:rFonts w:ascii="Calibri" w:hAnsi="Calibri"/>
                <w:sz w:val="20"/>
                <w:szCs w:val="20"/>
                <w:lang w:val="en-GB"/>
              </w:rPr>
            </w:pPr>
          </w:p>
          <w:p w14:paraId="0A74813F" w14:textId="55FD07F6" w:rsidR="00E43F69" w:rsidRPr="00701100" w:rsidRDefault="00E43F69" w:rsidP="0083057E">
            <w:pPr>
              <w:spacing w:after="0" w:line="240" w:lineRule="auto"/>
              <w:rPr>
                <w:rFonts w:ascii="Calibri" w:hAnsi="Calibri"/>
                <w:sz w:val="20"/>
                <w:szCs w:val="20"/>
                <w:lang w:val="en-GB"/>
              </w:rPr>
            </w:pPr>
          </w:p>
        </w:tc>
      </w:tr>
      <w:tr w:rsidR="00656FFB" w:rsidRPr="00701100" w14:paraId="6D3F17ED" w14:textId="77777777" w:rsidTr="00353A12">
        <w:trPr>
          <w:trHeight w:val="737"/>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08D4E3"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Relevance </w:t>
            </w:r>
          </w:p>
        </w:tc>
        <w:tc>
          <w:tcPr>
            <w:tcW w:w="9990" w:type="dxa"/>
            <w:tcBorders>
              <w:top w:val="nil"/>
              <w:left w:val="nil"/>
              <w:bottom w:val="single" w:sz="4" w:space="0" w:color="auto"/>
              <w:right w:val="single" w:sz="4" w:space="0" w:color="auto"/>
            </w:tcBorders>
            <w:shd w:val="clear" w:color="auto" w:fill="auto"/>
            <w:noWrap/>
            <w:hideMark/>
          </w:tcPr>
          <w:p w14:paraId="14EBD114" w14:textId="7B0C18C5" w:rsidR="00656FFB"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xml:space="preserve">Progress reflected in the BURs towards the main climate pledges from each NDC concerning mitigation, or how countries intend to limit their greenhouse has (GHG) emissions to lessen their impact on climate change. [IGES NDC Database, </w:t>
            </w:r>
            <w:hyperlink r:id="rId973" w:history="1">
              <w:r w:rsidRPr="00701100">
                <w:rPr>
                  <w:rStyle w:val="Hyperlink"/>
                  <w:rFonts w:ascii="Calibri" w:hAnsi="Calibri"/>
                  <w:sz w:val="20"/>
                  <w:szCs w:val="20"/>
                  <w:lang w:val="en-GB"/>
                </w:rPr>
                <w:t>https://www.iges.or.jp/en/pub/iges-indc-ndc-database/en</w:t>
              </w:r>
            </w:hyperlink>
            <w:r w:rsidRPr="00701100">
              <w:rPr>
                <w:rFonts w:ascii="Calibri" w:hAnsi="Calibri"/>
                <w:sz w:val="20"/>
                <w:szCs w:val="20"/>
                <w:lang w:val="en-GB"/>
              </w:rPr>
              <w:t xml:space="preserve">] </w:t>
            </w:r>
          </w:p>
          <w:p w14:paraId="1A1F32E8" w14:textId="77777777" w:rsidR="006A46F7" w:rsidRDefault="006A46F7" w:rsidP="0083057E">
            <w:pPr>
              <w:spacing w:after="0" w:line="240" w:lineRule="auto"/>
              <w:rPr>
                <w:rFonts w:ascii="Calibri" w:hAnsi="Calibri"/>
                <w:sz w:val="20"/>
                <w:szCs w:val="20"/>
                <w:lang w:val="en-GB"/>
              </w:rPr>
            </w:pPr>
          </w:p>
          <w:p w14:paraId="7BBF196B" w14:textId="66F30AA2" w:rsidR="00E43F69" w:rsidRPr="00701100" w:rsidRDefault="00E43F69" w:rsidP="0083057E">
            <w:pPr>
              <w:spacing w:after="0" w:line="240" w:lineRule="auto"/>
              <w:rPr>
                <w:rFonts w:ascii="Calibri" w:hAnsi="Calibri"/>
                <w:sz w:val="20"/>
                <w:szCs w:val="20"/>
                <w:lang w:val="en-GB"/>
              </w:rPr>
            </w:pPr>
          </w:p>
        </w:tc>
      </w:tr>
      <w:tr w:rsidR="00656FFB" w:rsidRPr="00701100" w14:paraId="1BE33F0C"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85DB41"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National data sources </w:t>
            </w:r>
          </w:p>
        </w:tc>
        <w:tc>
          <w:tcPr>
            <w:tcW w:w="9990" w:type="dxa"/>
            <w:tcBorders>
              <w:top w:val="nil"/>
              <w:left w:val="nil"/>
              <w:bottom w:val="single" w:sz="4" w:space="0" w:color="auto"/>
              <w:right w:val="single" w:sz="4" w:space="0" w:color="auto"/>
            </w:tcBorders>
            <w:shd w:val="clear" w:color="auto" w:fill="auto"/>
            <w:noWrap/>
            <w:hideMark/>
          </w:tcPr>
          <w:p w14:paraId="5568431B" w14:textId="71C9C13F" w:rsidR="00656FFB" w:rsidRPr="00701100" w:rsidRDefault="00656FFB" w:rsidP="00086015">
            <w:pPr>
              <w:spacing w:after="0" w:line="240" w:lineRule="auto"/>
              <w:rPr>
                <w:rFonts w:ascii="Calibri" w:hAnsi="Calibri"/>
                <w:sz w:val="20"/>
                <w:szCs w:val="20"/>
                <w:lang w:val="en-GB"/>
              </w:rPr>
            </w:pPr>
            <w:r w:rsidRPr="00701100">
              <w:rPr>
                <w:rFonts w:ascii="Calibri" w:hAnsi="Calibri"/>
                <w:sz w:val="20"/>
                <w:szCs w:val="20"/>
                <w:lang w:val="en-GB"/>
              </w:rPr>
              <w:t>Environment Agency/National climate change reporting authorities </w:t>
            </w:r>
          </w:p>
        </w:tc>
      </w:tr>
      <w:tr w:rsidR="00656FFB" w:rsidRPr="00701100" w14:paraId="175B2169"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7F679D6" w14:textId="5478E852" w:rsidR="00656FFB" w:rsidRPr="00701100" w:rsidRDefault="00D366A3" w:rsidP="00E371DE">
            <w:pPr>
              <w:spacing w:after="0" w:line="240" w:lineRule="auto"/>
              <w:rPr>
                <w:rFonts w:ascii="Calibri" w:hAnsi="Calibri"/>
                <w:b/>
                <w:bCs/>
                <w:color w:val="0070C0"/>
                <w:sz w:val="20"/>
                <w:szCs w:val="20"/>
                <w:lang w:val="en-GB"/>
              </w:rPr>
            </w:pPr>
            <w:r w:rsidRPr="00AA7A45">
              <w:rPr>
                <w:rFonts w:cstheme="minorHAnsi"/>
                <w:b/>
                <w:bCs/>
                <w:color w:val="0070C0"/>
                <w:sz w:val="20"/>
                <w:szCs w:val="20"/>
                <w:lang w:val="en-GB"/>
              </w:rPr>
              <w:t>Type of data source</w:t>
            </w:r>
          </w:p>
        </w:tc>
        <w:tc>
          <w:tcPr>
            <w:tcW w:w="9990" w:type="dxa"/>
            <w:tcBorders>
              <w:top w:val="nil"/>
              <w:left w:val="nil"/>
              <w:bottom w:val="single" w:sz="4" w:space="0" w:color="auto"/>
              <w:right w:val="single" w:sz="4" w:space="0" w:color="auto"/>
            </w:tcBorders>
            <w:shd w:val="clear" w:color="auto" w:fill="auto"/>
            <w:noWrap/>
            <w:hideMark/>
          </w:tcPr>
          <w:p w14:paraId="45ACF5B6"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366D299A"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E1D67E7"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Update frequency</w:t>
            </w:r>
          </w:p>
        </w:tc>
        <w:tc>
          <w:tcPr>
            <w:tcW w:w="9990" w:type="dxa"/>
            <w:tcBorders>
              <w:top w:val="nil"/>
              <w:left w:val="nil"/>
              <w:bottom w:val="single" w:sz="4" w:space="0" w:color="auto"/>
              <w:right w:val="single" w:sz="4" w:space="0" w:color="auto"/>
            </w:tcBorders>
            <w:shd w:val="clear" w:color="auto" w:fill="auto"/>
            <w:noWrap/>
            <w:hideMark/>
          </w:tcPr>
          <w:p w14:paraId="6927C994"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3C45D119"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E1D5EF"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Category of measurement </w:t>
            </w:r>
          </w:p>
        </w:tc>
        <w:tc>
          <w:tcPr>
            <w:tcW w:w="9990" w:type="dxa"/>
            <w:tcBorders>
              <w:top w:val="nil"/>
              <w:left w:val="nil"/>
              <w:bottom w:val="single" w:sz="4" w:space="0" w:color="auto"/>
              <w:right w:val="single" w:sz="4" w:space="0" w:color="auto"/>
            </w:tcBorders>
            <w:shd w:val="clear" w:color="auto" w:fill="auto"/>
            <w:noWrap/>
            <w:hideMark/>
          </w:tcPr>
          <w:p w14:paraId="36D8F543"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Description</w:t>
            </w:r>
          </w:p>
        </w:tc>
      </w:tr>
      <w:tr w:rsidR="00656FFB" w:rsidRPr="00701100" w14:paraId="379CAF28"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D738A0A"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Computation/compilation methods </w:t>
            </w:r>
          </w:p>
        </w:tc>
        <w:tc>
          <w:tcPr>
            <w:tcW w:w="9990" w:type="dxa"/>
            <w:tcBorders>
              <w:top w:val="nil"/>
              <w:left w:val="nil"/>
              <w:bottom w:val="single" w:sz="4" w:space="0" w:color="auto"/>
              <w:right w:val="single" w:sz="4" w:space="0" w:color="auto"/>
            </w:tcBorders>
            <w:shd w:val="clear" w:color="auto" w:fill="auto"/>
            <w:noWrap/>
            <w:hideMark/>
          </w:tcPr>
          <w:p w14:paraId="3483994B" w14:textId="77777777" w:rsidR="00656FFB" w:rsidRPr="00701100" w:rsidRDefault="00656FFB" w:rsidP="0083057E">
            <w:pPr>
              <w:spacing w:after="0" w:line="240" w:lineRule="auto"/>
              <w:rPr>
                <w:rFonts w:ascii="Calibri" w:hAnsi="Calibri"/>
                <w:sz w:val="20"/>
                <w:szCs w:val="20"/>
                <w:lang w:val="en-GB"/>
              </w:rPr>
            </w:pPr>
          </w:p>
        </w:tc>
      </w:tr>
      <w:tr w:rsidR="00656FFB" w:rsidRPr="00701100" w14:paraId="3808A058" w14:textId="77777777" w:rsidTr="00375A8B">
        <w:trPr>
          <w:trHeight w:val="263"/>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0F8745D"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w:t>
            </w:r>
          </w:p>
        </w:tc>
        <w:tc>
          <w:tcPr>
            <w:tcW w:w="9990" w:type="dxa"/>
            <w:tcBorders>
              <w:top w:val="nil"/>
              <w:left w:val="nil"/>
              <w:bottom w:val="single" w:sz="4" w:space="0" w:color="auto"/>
              <w:right w:val="single" w:sz="4" w:space="0" w:color="auto"/>
            </w:tcBorders>
            <w:shd w:val="clear" w:color="auto" w:fill="auto"/>
            <w:noWrap/>
          </w:tcPr>
          <w:p w14:paraId="2694DDAB" w14:textId="77777777" w:rsidR="00656FFB" w:rsidRPr="00701100" w:rsidRDefault="00656FFB" w:rsidP="0083057E">
            <w:pPr>
              <w:spacing w:after="0" w:line="240" w:lineRule="auto"/>
              <w:rPr>
                <w:rFonts w:ascii="Calibri" w:hAnsi="Calibri"/>
                <w:color w:val="FF0000"/>
                <w:sz w:val="20"/>
                <w:szCs w:val="20"/>
                <w:lang w:val="en-GB"/>
              </w:rPr>
            </w:pPr>
          </w:p>
        </w:tc>
      </w:tr>
      <w:tr w:rsidR="00656FFB" w:rsidRPr="00701100" w14:paraId="0BB27CBB"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FC24CA"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 description</w:t>
            </w:r>
          </w:p>
        </w:tc>
        <w:tc>
          <w:tcPr>
            <w:tcW w:w="9990" w:type="dxa"/>
            <w:tcBorders>
              <w:top w:val="nil"/>
              <w:left w:val="nil"/>
              <w:bottom w:val="single" w:sz="4" w:space="0" w:color="auto"/>
              <w:right w:val="single" w:sz="4" w:space="0" w:color="auto"/>
            </w:tcBorders>
            <w:shd w:val="clear" w:color="auto" w:fill="auto"/>
            <w:noWrap/>
          </w:tcPr>
          <w:p w14:paraId="0D1C248A" w14:textId="77777777" w:rsidR="00656FFB" w:rsidRPr="00701100" w:rsidRDefault="00656FFB" w:rsidP="0083057E">
            <w:pPr>
              <w:spacing w:after="0" w:line="240" w:lineRule="auto"/>
              <w:rPr>
                <w:rFonts w:ascii="Calibri" w:hAnsi="Calibri"/>
                <w:color w:val="FF0000"/>
                <w:sz w:val="20"/>
                <w:szCs w:val="20"/>
                <w:lang w:val="en-GB"/>
              </w:rPr>
            </w:pPr>
          </w:p>
        </w:tc>
      </w:tr>
      <w:tr w:rsidR="00656FFB" w:rsidRPr="00701100" w14:paraId="75712AE8"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67C70E"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primary data reference, URL</w:t>
            </w:r>
          </w:p>
        </w:tc>
        <w:tc>
          <w:tcPr>
            <w:tcW w:w="9990" w:type="dxa"/>
            <w:tcBorders>
              <w:top w:val="nil"/>
              <w:left w:val="nil"/>
              <w:bottom w:val="single" w:sz="4" w:space="0" w:color="auto"/>
              <w:right w:val="single" w:sz="4" w:space="0" w:color="auto"/>
            </w:tcBorders>
            <w:shd w:val="clear" w:color="auto" w:fill="auto"/>
            <w:noWrap/>
          </w:tcPr>
          <w:p w14:paraId="7D4C5BF8" w14:textId="77777777" w:rsidR="00656FFB" w:rsidRPr="00701100" w:rsidRDefault="00656FFB" w:rsidP="0083057E">
            <w:pPr>
              <w:spacing w:after="0" w:line="240" w:lineRule="auto"/>
              <w:rPr>
                <w:rFonts w:ascii="Calibri" w:hAnsi="Calibri"/>
                <w:color w:val="FF0000"/>
                <w:sz w:val="20"/>
                <w:szCs w:val="20"/>
                <w:lang w:val="en-GB"/>
              </w:rPr>
            </w:pPr>
          </w:p>
        </w:tc>
      </w:tr>
      <w:tr w:rsidR="00656FFB" w:rsidRPr="00701100" w14:paraId="54D7DCEA"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880331"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Type </w:t>
            </w:r>
          </w:p>
        </w:tc>
        <w:tc>
          <w:tcPr>
            <w:tcW w:w="9990" w:type="dxa"/>
            <w:tcBorders>
              <w:top w:val="nil"/>
              <w:left w:val="nil"/>
              <w:bottom w:val="single" w:sz="4" w:space="0" w:color="auto"/>
              <w:right w:val="single" w:sz="4" w:space="0" w:color="auto"/>
            </w:tcBorders>
            <w:shd w:val="clear" w:color="auto" w:fill="auto"/>
            <w:noWrap/>
            <w:hideMark/>
          </w:tcPr>
          <w:p w14:paraId="29EF1A7C"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76625D49"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842DCFD"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International secondary data references</w:t>
            </w:r>
          </w:p>
        </w:tc>
        <w:tc>
          <w:tcPr>
            <w:tcW w:w="9990" w:type="dxa"/>
            <w:tcBorders>
              <w:top w:val="nil"/>
              <w:left w:val="nil"/>
              <w:bottom w:val="single" w:sz="4" w:space="0" w:color="auto"/>
              <w:right w:val="single" w:sz="4" w:space="0" w:color="auto"/>
            </w:tcBorders>
            <w:shd w:val="clear" w:color="auto" w:fill="auto"/>
            <w:noWrap/>
          </w:tcPr>
          <w:p w14:paraId="3824C9E6"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1A4965F9"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A1A677"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Other data references</w:t>
            </w:r>
          </w:p>
        </w:tc>
        <w:tc>
          <w:tcPr>
            <w:tcW w:w="9990" w:type="dxa"/>
            <w:tcBorders>
              <w:top w:val="nil"/>
              <w:left w:val="nil"/>
              <w:bottom w:val="single" w:sz="4" w:space="0" w:color="auto"/>
              <w:right w:val="single" w:sz="4" w:space="0" w:color="auto"/>
            </w:tcBorders>
            <w:shd w:val="clear" w:color="auto" w:fill="auto"/>
            <w:noWrap/>
            <w:hideMark/>
          </w:tcPr>
          <w:p w14:paraId="727C0143"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255C18D7"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D9B409"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lastRenderedPageBreak/>
              <w:t xml:space="preserve">Potential aggregations and scales </w:t>
            </w:r>
          </w:p>
        </w:tc>
        <w:tc>
          <w:tcPr>
            <w:tcW w:w="9990" w:type="dxa"/>
            <w:tcBorders>
              <w:top w:val="nil"/>
              <w:left w:val="nil"/>
              <w:bottom w:val="single" w:sz="4" w:space="0" w:color="auto"/>
              <w:right w:val="single" w:sz="4" w:space="0" w:color="auto"/>
            </w:tcBorders>
            <w:shd w:val="clear" w:color="auto" w:fill="auto"/>
            <w:noWrap/>
            <w:hideMark/>
          </w:tcPr>
          <w:p w14:paraId="16DC880D"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w:t>
            </w:r>
          </w:p>
        </w:tc>
      </w:tr>
      <w:tr w:rsidR="00656FFB" w:rsidRPr="00701100" w14:paraId="7F49E1BA" w14:textId="77777777" w:rsidTr="00353A12">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31B9D5" w14:textId="77777777" w:rsidR="00656FFB" w:rsidRPr="00701100" w:rsidRDefault="00656FFB" w:rsidP="00E371DE">
            <w:pPr>
              <w:spacing w:after="0" w:line="240" w:lineRule="auto"/>
              <w:rPr>
                <w:rFonts w:ascii="Calibri" w:hAnsi="Calibri"/>
                <w:b/>
                <w:bCs/>
                <w:color w:val="0070C0"/>
                <w:sz w:val="20"/>
                <w:szCs w:val="20"/>
                <w:lang w:val="en-GB"/>
              </w:rPr>
            </w:pPr>
            <w:r w:rsidRPr="00701100">
              <w:rPr>
                <w:rFonts w:ascii="Calibri" w:hAnsi="Calibri"/>
                <w:b/>
                <w:bCs/>
                <w:color w:val="0070C0"/>
                <w:sz w:val="20"/>
                <w:szCs w:val="20"/>
                <w:lang w:val="en-GB"/>
              </w:rPr>
              <w:t xml:space="preserve">Methodological guidance </w:t>
            </w:r>
          </w:p>
        </w:tc>
        <w:tc>
          <w:tcPr>
            <w:tcW w:w="9990" w:type="dxa"/>
            <w:tcBorders>
              <w:top w:val="nil"/>
              <w:left w:val="nil"/>
              <w:bottom w:val="single" w:sz="4" w:space="0" w:color="auto"/>
              <w:right w:val="single" w:sz="4" w:space="0" w:color="auto"/>
            </w:tcBorders>
            <w:shd w:val="clear" w:color="auto" w:fill="auto"/>
            <w:noWrap/>
            <w:hideMark/>
          </w:tcPr>
          <w:p w14:paraId="63B31664" w14:textId="77777777" w:rsidR="00656FFB" w:rsidRPr="00701100" w:rsidRDefault="00656FFB" w:rsidP="0083057E">
            <w:pPr>
              <w:spacing w:after="0" w:line="240" w:lineRule="auto"/>
              <w:rPr>
                <w:rFonts w:ascii="Calibri" w:hAnsi="Calibri"/>
                <w:sz w:val="20"/>
                <w:szCs w:val="20"/>
                <w:lang w:val="en-GB"/>
              </w:rPr>
            </w:pPr>
            <w:r w:rsidRPr="00701100">
              <w:rPr>
                <w:rFonts w:ascii="Calibri" w:hAnsi="Calibri"/>
                <w:sz w:val="20"/>
                <w:szCs w:val="20"/>
                <w:lang w:val="en-GB"/>
              </w:rPr>
              <w:t xml:space="preserve">UNFCCC, Nationally Determined Contributions (NDCs), </w:t>
            </w:r>
            <w:hyperlink r:id="rId974" w:history="1">
              <w:r w:rsidRPr="00701100">
                <w:rPr>
                  <w:rStyle w:val="Hyperlink"/>
                  <w:sz w:val="20"/>
                  <w:szCs w:val="20"/>
                  <w:lang w:val="en-GB"/>
                </w:rPr>
                <w:t>https://unfccc.int/process-and-meetings/the-paris-agreement/nationally-determined-contributions-ndcs/nationally-determined-contributions-ndcs</w:t>
              </w:r>
            </w:hyperlink>
          </w:p>
          <w:p w14:paraId="686ED763" w14:textId="77777777" w:rsidR="00656FFB" w:rsidRPr="00701100" w:rsidRDefault="00656FFB" w:rsidP="0083057E">
            <w:pPr>
              <w:spacing w:after="0" w:line="240" w:lineRule="auto"/>
              <w:rPr>
                <w:rFonts w:ascii="Calibri" w:hAnsi="Calibri"/>
                <w:sz w:val="20"/>
                <w:szCs w:val="20"/>
                <w:lang w:val="en-GB"/>
              </w:rPr>
            </w:pPr>
          </w:p>
        </w:tc>
      </w:tr>
    </w:tbl>
    <w:p w14:paraId="5065AAEF" w14:textId="46D84E9F" w:rsidR="00252CEC" w:rsidRPr="00701100" w:rsidRDefault="00252CEC" w:rsidP="00E371DE">
      <w:pPr>
        <w:rPr>
          <w:rFonts w:asciiTheme="majorHAnsi" w:eastAsiaTheme="majorEastAsia" w:hAnsiTheme="majorHAnsi" w:cstheme="majorBidi"/>
          <w:color w:val="2F5496" w:themeColor="accent1" w:themeShade="BF"/>
          <w:sz w:val="32"/>
          <w:szCs w:val="32"/>
          <w:lang w:val="en-GB"/>
        </w:rPr>
      </w:pPr>
    </w:p>
    <w:p w14:paraId="734D0E17" w14:textId="77777777" w:rsidR="00252CEC" w:rsidRPr="00701100" w:rsidRDefault="00252CEC" w:rsidP="00E371DE">
      <w:pPr>
        <w:rPr>
          <w:rFonts w:asciiTheme="majorHAnsi" w:eastAsiaTheme="majorEastAsia" w:hAnsiTheme="majorHAnsi" w:cstheme="majorBidi"/>
          <w:color w:val="2F5496" w:themeColor="accent1" w:themeShade="BF"/>
          <w:sz w:val="32"/>
          <w:szCs w:val="32"/>
          <w:lang w:val="en-GB"/>
        </w:rPr>
      </w:pPr>
      <w:r w:rsidRPr="00701100">
        <w:rPr>
          <w:rFonts w:asciiTheme="majorHAnsi" w:eastAsiaTheme="majorEastAsia" w:hAnsiTheme="majorHAnsi" w:cstheme="majorBidi"/>
          <w:color w:val="2F5496" w:themeColor="accent1" w:themeShade="BF"/>
          <w:sz w:val="32"/>
          <w:szCs w:val="32"/>
          <w:lang w:val="en-GB"/>
        </w:rPr>
        <w:br w:type="page"/>
      </w:r>
    </w:p>
    <w:p w14:paraId="498659EF" w14:textId="77777777" w:rsidR="00437ADA" w:rsidRPr="00701100" w:rsidRDefault="00437ADA" w:rsidP="00E371DE">
      <w:pPr>
        <w:pStyle w:val="Heading1"/>
        <w:spacing w:line="240" w:lineRule="auto"/>
        <w:rPr>
          <w:rFonts w:asciiTheme="minorHAnsi" w:hAnsiTheme="minorHAnsi" w:cstheme="minorHAnsi"/>
          <w:b/>
          <w:bCs/>
          <w:lang w:val="en-GB"/>
        </w:rPr>
      </w:pPr>
      <w:bookmarkStart w:id="385" w:name="target127"/>
      <w:bookmarkStart w:id="386" w:name="_Toc92696440"/>
      <w:bookmarkStart w:id="387" w:name="_Toc129251456"/>
      <w:r w:rsidRPr="00701100">
        <w:rPr>
          <w:rFonts w:asciiTheme="minorHAnsi" w:hAnsiTheme="minorHAnsi" w:cstheme="minorHAnsi"/>
          <w:b/>
          <w:bCs/>
          <w:lang w:val="en-GB"/>
        </w:rPr>
        <w:lastRenderedPageBreak/>
        <w:t>127</w:t>
      </w:r>
      <w:bookmarkEnd w:id="385"/>
      <w:r w:rsidRPr="00701100">
        <w:rPr>
          <w:rFonts w:asciiTheme="minorHAnsi" w:hAnsiTheme="minorHAnsi" w:cstheme="minorHAnsi"/>
          <w:b/>
          <w:bCs/>
          <w:lang w:val="en-GB"/>
        </w:rPr>
        <w:t>. Proportion of sectors planning, budgeting and implementing climate change adaptation actions</w:t>
      </w:r>
      <w:bookmarkEnd w:id="386"/>
      <w:bookmarkEnd w:id="387"/>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80"/>
        <w:gridCol w:w="4185"/>
        <w:gridCol w:w="5805"/>
      </w:tblGrid>
      <w:tr w:rsidR="00437ADA" w:rsidRPr="00701100" w14:paraId="0F5206A1" w14:textId="77777777" w:rsidTr="00126A11">
        <w:trPr>
          <w:trHeight w:val="290"/>
        </w:trPr>
        <w:tc>
          <w:tcPr>
            <w:tcW w:w="4135" w:type="dxa"/>
            <w:tcBorders>
              <w:top w:val="single" w:sz="4" w:space="0" w:color="auto"/>
              <w:left w:val="single" w:sz="4" w:space="0" w:color="auto"/>
              <w:bottom w:val="single" w:sz="4" w:space="0" w:color="auto"/>
              <w:right w:val="single" w:sz="4" w:space="0" w:color="auto"/>
            </w:tcBorders>
            <w:shd w:val="clear" w:color="auto" w:fill="0070C0"/>
            <w:noWrap/>
          </w:tcPr>
          <w:p w14:paraId="423514B8"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170" w:type="dxa"/>
            <w:gridSpan w:val="3"/>
            <w:tcBorders>
              <w:top w:val="single" w:sz="4" w:space="0" w:color="auto"/>
              <w:left w:val="nil"/>
              <w:bottom w:val="single" w:sz="4" w:space="0" w:color="auto"/>
              <w:right w:val="single" w:sz="4" w:space="0" w:color="auto"/>
            </w:tcBorders>
            <w:shd w:val="clear" w:color="auto" w:fill="0070C0"/>
            <w:noWrap/>
          </w:tcPr>
          <w:p w14:paraId="0968AA18"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7BF8EE18" w14:textId="77777777" w:rsidTr="00126A11">
        <w:trPr>
          <w:trHeight w:val="290"/>
        </w:trPr>
        <w:tc>
          <w:tcPr>
            <w:tcW w:w="4315" w:type="dxa"/>
            <w:gridSpan w:val="2"/>
            <w:shd w:val="clear" w:color="auto" w:fill="D9E2F3" w:themeFill="accent1" w:themeFillTint="33"/>
            <w:noWrap/>
            <w:hideMark/>
          </w:tcPr>
          <w:p w14:paraId="58D512E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shd w:val="clear" w:color="auto" w:fill="auto"/>
            <w:noWrap/>
            <w:hideMark/>
          </w:tcPr>
          <w:p w14:paraId="0142D52E"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sectors planning, budgeting and implementing climate change adaptation actions</w:t>
            </w:r>
          </w:p>
        </w:tc>
      </w:tr>
      <w:tr w:rsidR="00437ADA" w:rsidRPr="00701100" w14:paraId="42393F70" w14:textId="77777777" w:rsidTr="00126A11">
        <w:trPr>
          <w:trHeight w:val="290"/>
        </w:trPr>
        <w:tc>
          <w:tcPr>
            <w:tcW w:w="4315" w:type="dxa"/>
            <w:gridSpan w:val="2"/>
            <w:shd w:val="clear" w:color="auto" w:fill="D9E2F3" w:themeFill="accent1" w:themeFillTint="33"/>
            <w:noWrap/>
            <w:hideMark/>
          </w:tcPr>
          <w:p w14:paraId="17D30B4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4185" w:type="dxa"/>
            <w:shd w:val="clear" w:color="auto" w:fill="auto"/>
            <w:noWrap/>
            <w:hideMark/>
          </w:tcPr>
          <w:p w14:paraId="16637749" w14:textId="77777777" w:rsidR="00437ADA" w:rsidRPr="00701100" w:rsidRDefault="00437ADA" w:rsidP="00325739">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00E3E79E"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List and description of adaptation actions</w:t>
            </w:r>
          </w:p>
        </w:tc>
      </w:tr>
      <w:tr w:rsidR="00437ADA" w:rsidRPr="00701100" w14:paraId="4C6E8187" w14:textId="77777777" w:rsidTr="00126A11">
        <w:trPr>
          <w:trHeight w:val="290"/>
        </w:trPr>
        <w:tc>
          <w:tcPr>
            <w:tcW w:w="4315" w:type="dxa"/>
            <w:gridSpan w:val="2"/>
            <w:shd w:val="clear" w:color="auto" w:fill="D9E2F3" w:themeFill="accent1" w:themeFillTint="33"/>
            <w:noWrap/>
            <w:hideMark/>
          </w:tcPr>
          <w:p w14:paraId="2943778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shd w:val="clear" w:color="auto" w:fill="auto"/>
            <w:noWrap/>
            <w:hideMark/>
          </w:tcPr>
          <w:p w14:paraId="1C4CE15E"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431D8EF0" w14:textId="77777777" w:rsidTr="00126A11">
        <w:trPr>
          <w:trHeight w:val="290"/>
        </w:trPr>
        <w:tc>
          <w:tcPr>
            <w:tcW w:w="4315" w:type="dxa"/>
            <w:gridSpan w:val="2"/>
            <w:shd w:val="clear" w:color="auto" w:fill="D9E2F3" w:themeFill="accent1" w:themeFillTint="33"/>
            <w:noWrap/>
            <w:hideMark/>
          </w:tcPr>
          <w:p w14:paraId="466C029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shd w:val="clear" w:color="auto" w:fill="auto"/>
            <w:noWrap/>
            <w:hideMark/>
          </w:tcPr>
          <w:p w14:paraId="38AC3FEF"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Climate change adaptation policies, strategies and plans </w:t>
            </w:r>
          </w:p>
        </w:tc>
      </w:tr>
      <w:tr w:rsidR="00437ADA" w:rsidRPr="00701100" w14:paraId="2F9D235E" w14:textId="77777777" w:rsidTr="00126A11">
        <w:trPr>
          <w:trHeight w:val="290"/>
        </w:trPr>
        <w:tc>
          <w:tcPr>
            <w:tcW w:w="4315" w:type="dxa"/>
            <w:gridSpan w:val="2"/>
            <w:shd w:val="clear" w:color="auto" w:fill="D9E2F3" w:themeFill="accent1" w:themeFillTint="33"/>
            <w:noWrap/>
            <w:hideMark/>
          </w:tcPr>
          <w:p w14:paraId="6001623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shd w:val="clear" w:color="auto" w:fill="auto"/>
            <w:noWrap/>
            <w:hideMark/>
          </w:tcPr>
          <w:p w14:paraId="3022517E"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Governance </w:t>
            </w:r>
          </w:p>
        </w:tc>
      </w:tr>
      <w:tr w:rsidR="00437ADA" w:rsidRPr="00701100" w14:paraId="7A82C078" w14:textId="77777777" w:rsidTr="00126A11">
        <w:trPr>
          <w:trHeight w:val="290"/>
        </w:trPr>
        <w:tc>
          <w:tcPr>
            <w:tcW w:w="4315" w:type="dxa"/>
            <w:gridSpan w:val="2"/>
            <w:shd w:val="clear" w:color="auto" w:fill="D9E2F3" w:themeFill="accent1" w:themeFillTint="33"/>
            <w:noWrap/>
            <w:hideMark/>
          </w:tcPr>
          <w:p w14:paraId="3A62A9C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9990" w:type="dxa"/>
            <w:gridSpan w:val="2"/>
            <w:shd w:val="clear" w:color="auto" w:fill="auto"/>
          </w:tcPr>
          <w:p w14:paraId="761764CB" w14:textId="20155900"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7.9;</w:t>
            </w:r>
            <w:r w:rsidR="009C771B" w:rsidRPr="00701100">
              <w:rPr>
                <w:rFonts w:eastAsia="Times New Roman" w:cstheme="minorHAnsi"/>
                <w:sz w:val="20"/>
                <w:szCs w:val="20"/>
                <w:lang w:val="en-GB"/>
              </w:rPr>
              <w:t xml:space="preserve"> </w:t>
            </w:r>
            <w:r w:rsidRPr="00701100">
              <w:rPr>
                <w:rFonts w:eastAsia="Times New Roman" w:cstheme="minorHAnsi"/>
                <w:sz w:val="20"/>
                <w:szCs w:val="20"/>
                <w:lang w:val="en-GB"/>
              </w:rPr>
              <w:t>7.10</w:t>
            </w:r>
          </w:p>
        </w:tc>
      </w:tr>
      <w:tr w:rsidR="00437ADA" w:rsidRPr="00701100" w14:paraId="6D9FB86A" w14:textId="77777777" w:rsidTr="00126A11">
        <w:trPr>
          <w:trHeight w:val="290"/>
        </w:trPr>
        <w:tc>
          <w:tcPr>
            <w:tcW w:w="4315" w:type="dxa"/>
            <w:gridSpan w:val="2"/>
            <w:shd w:val="clear" w:color="auto" w:fill="D9E2F3" w:themeFill="accent1" w:themeFillTint="33"/>
            <w:noWrap/>
            <w:hideMark/>
          </w:tcPr>
          <w:p w14:paraId="051EBE3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9990" w:type="dxa"/>
            <w:gridSpan w:val="2"/>
            <w:shd w:val="clear" w:color="auto" w:fill="auto"/>
          </w:tcPr>
          <w:p w14:paraId="07734EB9"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5EA9D0E8" w14:textId="77777777" w:rsidTr="00126A11">
        <w:trPr>
          <w:trHeight w:val="290"/>
        </w:trPr>
        <w:tc>
          <w:tcPr>
            <w:tcW w:w="4315" w:type="dxa"/>
            <w:gridSpan w:val="2"/>
            <w:shd w:val="clear" w:color="auto" w:fill="D9E2F3" w:themeFill="accent1" w:themeFillTint="33"/>
            <w:noWrap/>
            <w:hideMark/>
          </w:tcPr>
          <w:p w14:paraId="2372B6F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4185" w:type="dxa"/>
            <w:shd w:val="clear" w:color="auto" w:fill="auto"/>
            <w:noWrap/>
            <w:hideMark/>
          </w:tcPr>
          <w:p w14:paraId="02E1F056" w14:textId="77777777" w:rsidR="00437ADA" w:rsidRPr="00701100" w:rsidRDefault="00437ADA" w:rsidP="00325739">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30CDB51C" w14:textId="77777777" w:rsidR="00437ADA" w:rsidRPr="00701100" w:rsidRDefault="00437ADA" w:rsidP="00325739">
            <w:pPr>
              <w:spacing w:after="0" w:line="240" w:lineRule="auto"/>
              <w:rPr>
                <w:rFonts w:eastAsia="Times New Roman" w:cstheme="minorHAnsi"/>
                <w:sz w:val="20"/>
                <w:szCs w:val="20"/>
                <w:lang w:val="en-GB"/>
              </w:rPr>
            </w:pPr>
          </w:p>
        </w:tc>
      </w:tr>
      <w:tr w:rsidR="00437ADA" w:rsidRPr="00701100" w14:paraId="7180D0A8" w14:textId="77777777" w:rsidTr="00126A11">
        <w:trPr>
          <w:trHeight w:val="290"/>
        </w:trPr>
        <w:tc>
          <w:tcPr>
            <w:tcW w:w="4315" w:type="dxa"/>
            <w:gridSpan w:val="2"/>
            <w:shd w:val="clear" w:color="auto" w:fill="D9E2F3" w:themeFill="accent1" w:themeFillTint="33"/>
            <w:noWrap/>
            <w:hideMark/>
          </w:tcPr>
          <w:p w14:paraId="33C04E0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4185" w:type="dxa"/>
            <w:shd w:val="clear" w:color="auto" w:fill="auto"/>
            <w:noWrap/>
            <w:hideMark/>
          </w:tcPr>
          <w:p w14:paraId="737EB5D7" w14:textId="77777777" w:rsidR="00437ADA" w:rsidRPr="00701100" w:rsidRDefault="00437ADA" w:rsidP="00325739">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5F12DBA2" w14:textId="77777777" w:rsidR="00437ADA" w:rsidRPr="00701100" w:rsidRDefault="00437ADA" w:rsidP="00325739">
            <w:pPr>
              <w:spacing w:after="0" w:line="240" w:lineRule="auto"/>
              <w:rPr>
                <w:rFonts w:eastAsia="Times New Roman" w:cstheme="minorHAnsi"/>
                <w:sz w:val="20"/>
                <w:szCs w:val="20"/>
                <w:lang w:val="en-GB"/>
              </w:rPr>
            </w:pPr>
          </w:p>
        </w:tc>
      </w:tr>
      <w:tr w:rsidR="00437ADA" w:rsidRPr="00701100" w14:paraId="38B5D336" w14:textId="77777777" w:rsidTr="00126A11">
        <w:trPr>
          <w:trHeight w:val="290"/>
        </w:trPr>
        <w:tc>
          <w:tcPr>
            <w:tcW w:w="4315" w:type="dxa"/>
            <w:gridSpan w:val="2"/>
            <w:shd w:val="clear" w:color="auto" w:fill="D9E2F3" w:themeFill="accent1" w:themeFillTint="33"/>
            <w:noWrap/>
            <w:hideMark/>
          </w:tcPr>
          <w:p w14:paraId="75D1B21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4185" w:type="dxa"/>
            <w:shd w:val="clear" w:color="auto" w:fill="auto"/>
          </w:tcPr>
          <w:p w14:paraId="08A92BE4" w14:textId="77777777" w:rsidR="00437ADA" w:rsidRPr="00701100" w:rsidRDefault="00437ADA" w:rsidP="00325739">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5D058B17" w14:textId="77777777" w:rsidR="00437ADA" w:rsidRPr="00701100" w:rsidRDefault="00437ADA" w:rsidP="00325739">
            <w:pPr>
              <w:spacing w:after="0" w:line="240" w:lineRule="auto"/>
              <w:rPr>
                <w:rFonts w:eastAsia="Times New Roman" w:cstheme="minorHAnsi"/>
                <w:color w:val="0070C0"/>
                <w:sz w:val="20"/>
                <w:szCs w:val="20"/>
                <w:lang w:val="en-GB"/>
              </w:rPr>
            </w:pPr>
          </w:p>
        </w:tc>
      </w:tr>
      <w:tr w:rsidR="00437ADA" w:rsidRPr="00701100" w14:paraId="05FA5501" w14:textId="77777777" w:rsidTr="00126A11">
        <w:trPr>
          <w:trHeight w:val="290"/>
        </w:trPr>
        <w:tc>
          <w:tcPr>
            <w:tcW w:w="4315" w:type="dxa"/>
            <w:gridSpan w:val="2"/>
            <w:shd w:val="clear" w:color="auto" w:fill="D9E2F3" w:themeFill="accent1" w:themeFillTint="33"/>
            <w:noWrap/>
            <w:hideMark/>
          </w:tcPr>
          <w:p w14:paraId="3274A10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4185" w:type="dxa"/>
            <w:shd w:val="clear" w:color="auto" w:fill="auto"/>
            <w:noWrap/>
            <w:hideMark/>
          </w:tcPr>
          <w:p w14:paraId="3F51436F"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5805" w:type="dxa"/>
            <w:shd w:val="clear" w:color="auto" w:fill="auto"/>
            <w:noWrap/>
            <w:hideMark/>
          </w:tcPr>
          <w:p w14:paraId="2B94C946"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701100" w14:paraId="5D07CB3C" w14:textId="77777777" w:rsidTr="00126A11">
        <w:trPr>
          <w:trHeight w:val="290"/>
        </w:trPr>
        <w:tc>
          <w:tcPr>
            <w:tcW w:w="4315" w:type="dxa"/>
            <w:gridSpan w:val="2"/>
            <w:shd w:val="clear" w:color="auto" w:fill="D9E2F3" w:themeFill="accent1" w:themeFillTint="33"/>
            <w:noWrap/>
            <w:hideMark/>
          </w:tcPr>
          <w:p w14:paraId="6F9BC14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4185" w:type="dxa"/>
            <w:shd w:val="clear" w:color="auto" w:fill="auto"/>
            <w:noWrap/>
            <w:hideMark/>
          </w:tcPr>
          <w:p w14:paraId="4552D0A8" w14:textId="12CD174A"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Sectors in the economy</w:t>
            </w:r>
            <w:r w:rsidR="008F15B1" w:rsidRPr="00701100">
              <w:rPr>
                <w:rFonts w:eastAsia="Times New Roman" w:cstheme="minorHAnsi"/>
                <w:sz w:val="20"/>
                <w:szCs w:val="20"/>
                <w:lang w:val="en-GB"/>
              </w:rPr>
              <w:t>/government</w:t>
            </w:r>
            <w:r w:rsidRPr="00701100">
              <w:rPr>
                <w:rFonts w:eastAsia="Times New Roman" w:cstheme="minorHAnsi"/>
                <w:sz w:val="20"/>
                <w:szCs w:val="20"/>
                <w:lang w:val="en-GB"/>
              </w:rPr>
              <w:t xml:space="preserve"> that are involved in climate change adaptation activities. </w:t>
            </w:r>
          </w:p>
        </w:tc>
        <w:tc>
          <w:tcPr>
            <w:tcW w:w="5805" w:type="dxa"/>
            <w:shd w:val="clear" w:color="auto" w:fill="auto"/>
            <w:noWrap/>
            <w:hideMark/>
          </w:tcPr>
          <w:p w14:paraId="151B8D48"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National Adaptation Plans (NAPs) are a means of identifying medium- and long-term needs and developing and implementing strategies and programmes to address those needs. [UNFCCC, </w:t>
            </w:r>
            <w:hyperlink r:id="rId975" w:history="1">
              <w:r w:rsidRPr="00701100">
                <w:rPr>
                  <w:rStyle w:val="Hyperlink"/>
                  <w:rFonts w:eastAsia="Times New Roman" w:cstheme="minorHAnsi"/>
                  <w:sz w:val="20"/>
                  <w:szCs w:val="20"/>
                  <w:lang w:val="en-GB"/>
                </w:rPr>
                <w:t>https://unfccc.int/topics/adaptation-and-resilience/workstreams/national-adaptation-plans</w:t>
              </w:r>
            </w:hyperlink>
            <w:r w:rsidRPr="00701100">
              <w:rPr>
                <w:rFonts w:eastAsia="Times New Roman" w:cstheme="minorHAnsi"/>
                <w:sz w:val="20"/>
                <w:szCs w:val="20"/>
                <w:lang w:val="en-GB"/>
              </w:rPr>
              <w:t xml:space="preserve">] </w:t>
            </w:r>
          </w:p>
        </w:tc>
      </w:tr>
      <w:tr w:rsidR="00437ADA" w:rsidRPr="00701100" w14:paraId="58828486" w14:textId="77777777" w:rsidTr="00126A11">
        <w:trPr>
          <w:trHeight w:val="290"/>
        </w:trPr>
        <w:tc>
          <w:tcPr>
            <w:tcW w:w="4315" w:type="dxa"/>
            <w:gridSpan w:val="2"/>
            <w:shd w:val="clear" w:color="auto" w:fill="D9E2F3" w:themeFill="accent1" w:themeFillTint="33"/>
            <w:noWrap/>
            <w:hideMark/>
          </w:tcPr>
          <w:p w14:paraId="0F0CB2F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9990" w:type="dxa"/>
            <w:gridSpan w:val="2"/>
            <w:shd w:val="clear" w:color="auto" w:fill="auto"/>
            <w:noWrap/>
            <w:hideMark/>
          </w:tcPr>
          <w:p w14:paraId="753A4C00"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plans, etc. prepared by a government to assist in adapting the country to climate change related impacts. </w:t>
            </w:r>
          </w:p>
        </w:tc>
      </w:tr>
      <w:tr w:rsidR="00437ADA" w:rsidRPr="00701100" w14:paraId="451138C0" w14:textId="77777777" w:rsidTr="00126A11">
        <w:trPr>
          <w:trHeight w:val="290"/>
        </w:trPr>
        <w:tc>
          <w:tcPr>
            <w:tcW w:w="4315" w:type="dxa"/>
            <w:gridSpan w:val="2"/>
            <w:shd w:val="clear" w:color="auto" w:fill="D9E2F3" w:themeFill="accent1" w:themeFillTint="33"/>
            <w:noWrap/>
            <w:hideMark/>
          </w:tcPr>
          <w:p w14:paraId="2222F18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4185" w:type="dxa"/>
            <w:shd w:val="clear" w:color="auto" w:fill="auto"/>
            <w:noWrap/>
          </w:tcPr>
          <w:p w14:paraId="3197C020" w14:textId="282414B1" w:rsidR="00437ADA" w:rsidRPr="00701100" w:rsidRDefault="00437ADA" w:rsidP="00325739">
            <w:pPr>
              <w:spacing w:after="0" w:line="240" w:lineRule="auto"/>
              <w:rPr>
                <w:rFonts w:eastAsia="Times New Roman" w:cstheme="minorHAnsi"/>
                <w:sz w:val="20"/>
                <w:szCs w:val="20"/>
                <w:lang w:val="en-GB"/>
              </w:rPr>
            </w:pPr>
          </w:p>
        </w:tc>
        <w:tc>
          <w:tcPr>
            <w:tcW w:w="5805" w:type="dxa"/>
            <w:shd w:val="clear" w:color="auto" w:fill="auto"/>
            <w:noWrap/>
            <w:hideMark/>
          </w:tcPr>
          <w:p w14:paraId="25B2526F" w14:textId="77777777" w:rsidR="00437ADA" w:rsidRPr="00701100" w:rsidRDefault="00437ADA" w:rsidP="00325739">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Agency/National climate change reporting authorities</w:t>
            </w:r>
          </w:p>
        </w:tc>
      </w:tr>
      <w:tr w:rsidR="005416C2" w:rsidRPr="00701100" w14:paraId="1E72E5F0" w14:textId="77777777" w:rsidTr="00126A11">
        <w:trPr>
          <w:trHeight w:val="290"/>
        </w:trPr>
        <w:tc>
          <w:tcPr>
            <w:tcW w:w="4315" w:type="dxa"/>
            <w:gridSpan w:val="2"/>
            <w:shd w:val="clear" w:color="auto" w:fill="D9E2F3" w:themeFill="accent1" w:themeFillTint="33"/>
            <w:noWrap/>
            <w:hideMark/>
          </w:tcPr>
          <w:p w14:paraId="40BB0214" w14:textId="5D66C8E2" w:rsidR="005416C2" w:rsidRPr="00701100" w:rsidRDefault="00D366A3" w:rsidP="005416C2">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4185" w:type="dxa"/>
            <w:shd w:val="clear" w:color="auto" w:fill="auto"/>
          </w:tcPr>
          <w:p w14:paraId="614B9B6C" w14:textId="15D5EB74"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2C965620" w14:textId="77777777" w:rsidR="005416C2" w:rsidRPr="00701100" w:rsidRDefault="005416C2" w:rsidP="005416C2">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5416C2" w:rsidRPr="00701100" w14:paraId="62C0A706" w14:textId="77777777" w:rsidTr="00126A11">
        <w:trPr>
          <w:trHeight w:val="290"/>
        </w:trPr>
        <w:tc>
          <w:tcPr>
            <w:tcW w:w="4315" w:type="dxa"/>
            <w:gridSpan w:val="2"/>
            <w:shd w:val="clear" w:color="auto" w:fill="D9E2F3" w:themeFill="accent1" w:themeFillTint="33"/>
            <w:noWrap/>
            <w:hideMark/>
          </w:tcPr>
          <w:p w14:paraId="38EBF9A3"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4185" w:type="dxa"/>
            <w:shd w:val="clear" w:color="auto" w:fill="auto"/>
          </w:tcPr>
          <w:p w14:paraId="4FD4A6B3" w14:textId="4AB67B49"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2C0BFB9E" w14:textId="77777777" w:rsidR="005416C2" w:rsidRPr="00701100" w:rsidRDefault="005416C2" w:rsidP="005416C2">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5416C2" w:rsidRPr="00701100" w14:paraId="2590D998" w14:textId="77777777" w:rsidTr="00126A11">
        <w:trPr>
          <w:trHeight w:val="290"/>
        </w:trPr>
        <w:tc>
          <w:tcPr>
            <w:tcW w:w="4315" w:type="dxa"/>
            <w:gridSpan w:val="2"/>
            <w:shd w:val="clear" w:color="auto" w:fill="D9E2F3" w:themeFill="accent1" w:themeFillTint="33"/>
            <w:noWrap/>
            <w:hideMark/>
          </w:tcPr>
          <w:p w14:paraId="13D48E17"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4185" w:type="dxa"/>
            <w:shd w:val="clear" w:color="auto" w:fill="auto"/>
          </w:tcPr>
          <w:p w14:paraId="5C5BB3F6" w14:textId="55A4778F"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4513D9A1" w14:textId="77777777" w:rsidR="005416C2" w:rsidRPr="00701100" w:rsidRDefault="005416C2" w:rsidP="005416C2">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w:t>
            </w:r>
          </w:p>
        </w:tc>
      </w:tr>
      <w:tr w:rsidR="005416C2" w:rsidRPr="00701100" w14:paraId="0F8B9FD5" w14:textId="77777777" w:rsidTr="00126A11">
        <w:trPr>
          <w:trHeight w:val="290"/>
        </w:trPr>
        <w:tc>
          <w:tcPr>
            <w:tcW w:w="4315" w:type="dxa"/>
            <w:gridSpan w:val="2"/>
            <w:shd w:val="clear" w:color="auto" w:fill="D9E2F3" w:themeFill="accent1" w:themeFillTint="33"/>
            <w:noWrap/>
            <w:hideMark/>
          </w:tcPr>
          <w:p w14:paraId="40F86978"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4185" w:type="dxa"/>
            <w:shd w:val="clear" w:color="auto" w:fill="auto"/>
          </w:tcPr>
          <w:p w14:paraId="14F304DA" w14:textId="77777777"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tcPr>
          <w:p w14:paraId="4A0DD405" w14:textId="77777777" w:rsidR="005416C2" w:rsidRPr="00701100" w:rsidRDefault="005416C2" w:rsidP="005416C2">
            <w:pPr>
              <w:spacing w:after="0" w:line="240" w:lineRule="auto"/>
              <w:rPr>
                <w:rFonts w:eastAsia="Times New Roman" w:cstheme="minorHAnsi"/>
                <w:color w:val="0070C0"/>
                <w:sz w:val="20"/>
                <w:szCs w:val="20"/>
                <w:lang w:val="en-GB"/>
              </w:rPr>
            </w:pPr>
          </w:p>
        </w:tc>
      </w:tr>
      <w:tr w:rsidR="005416C2" w:rsidRPr="00701100" w14:paraId="06FCC24D" w14:textId="77777777" w:rsidTr="00126A11">
        <w:trPr>
          <w:trHeight w:val="290"/>
        </w:trPr>
        <w:tc>
          <w:tcPr>
            <w:tcW w:w="4315" w:type="dxa"/>
            <w:gridSpan w:val="2"/>
            <w:shd w:val="clear" w:color="auto" w:fill="D9E2F3" w:themeFill="accent1" w:themeFillTint="33"/>
            <w:noWrap/>
            <w:hideMark/>
          </w:tcPr>
          <w:p w14:paraId="7A7F63F3"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4185" w:type="dxa"/>
            <w:shd w:val="clear" w:color="auto" w:fill="auto"/>
          </w:tcPr>
          <w:p w14:paraId="042A5C9D" w14:textId="77777777" w:rsidR="005416C2" w:rsidRPr="00701100" w:rsidRDefault="005416C2" w:rsidP="005416C2">
            <w:pPr>
              <w:spacing w:after="0" w:line="240" w:lineRule="auto"/>
              <w:rPr>
                <w:rFonts w:eastAsia="Times New Roman" w:cstheme="minorHAnsi"/>
                <w:b/>
                <w:bCs/>
                <w:color w:val="0070C0"/>
                <w:sz w:val="20"/>
                <w:szCs w:val="20"/>
                <w:lang w:val="en-GB"/>
              </w:rPr>
            </w:pPr>
          </w:p>
        </w:tc>
        <w:tc>
          <w:tcPr>
            <w:tcW w:w="5805" w:type="dxa"/>
            <w:shd w:val="clear" w:color="auto" w:fill="auto"/>
            <w:noWrap/>
            <w:hideMark/>
          </w:tcPr>
          <w:p w14:paraId="682FA5E9" w14:textId="77777777" w:rsidR="005416C2" w:rsidRPr="00701100" w:rsidRDefault="005416C2" w:rsidP="005416C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UNFCCC </w:t>
            </w:r>
          </w:p>
        </w:tc>
      </w:tr>
      <w:tr w:rsidR="005416C2" w:rsidRPr="00701100" w14:paraId="7C993907" w14:textId="77777777" w:rsidTr="00126A11">
        <w:trPr>
          <w:trHeight w:val="290"/>
        </w:trPr>
        <w:tc>
          <w:tcPr>
            <w:tcW w:w="4315" w:type="dxa"/>
            <w:gridSpan w:val="2"/>
            <w:shd w:val="clear" w:color="auto" w:fill="D9E2F3" w:themeFill="accent1" w:themeFillTint="33"/>
            <w:noWrap/>
            <w:hideMark/>
          </w:tcPr>
          <w:p w14:paraId="29B6B19B"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4185" w:type="dxa"/>
            <w:shd w:val="clear" w:color="auto" w:fill="auto"/>
          </w:tcPr>
          <w:p w14:paraId="60C85289" w14:textId="77777777"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001339B3" w14:textId="77777777" w:rsidR="005416C2" w:rsidRPr="00701100" w:rsidRDefault="005416C2" w:rsidP="005416C2">
            <w:pPr>
              <w:spacing w:after="0" w:line="240" w:lineRule="auto"/>
              <w:rPr>
                <w:rFonts w:eastAsia="Times New Roman" w:cstheme="minorHAnsi"/>
                <w:sz w:val="20"/>
                <w:szCs w:val="20"/>
                <w:lang w:val="en-GB"/>
              </w:rPr>
            </w:pPr>
            <w:r w:rsidRPr="00701100">
              <w:rPr>
                <w:rFonts w:eastAsia="Times New Roman" w:cstheme="minorHAnsi"/>
                <w:sz w:val="20"/>
                <w:szCs w:val="20"/>
                <w:lang w:val="en-GB"/>
              </w:rPr>
              <w:t>NAPs</w:t>
            </w:r>
          </w:p>
        </w:tc>
      </w:tr>
      <w:tr w:rsidR="005416C2" w:rsidRPr="00701100" w14:paraId="4298B8FB" w14:textId="77777777" w:rsidTr="00126A11">
        <w:trPr>
          <w:trHeight w:val="290"/>
        </w:trPr>
        <w:tc>
          <w:tcPr>
            <w:tcW w:w="4315" w:type="dxa"/>
            <w:gridSpan w:val="2"/>
            <w:shd w:val="clear" w:color="auto" w:fill="D9E2F3" w:themeFill="accent1" w:themeFillTint="33"/>
            <w:noWrap/>
            <w:hideMark/>
          </w:tcPr>
          <w:p w14:paraId="1D2DB9CF"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4185" w:type="dxa"/>
            <w:shd w:val="clear" w:color="auto" w:fill="auto"/>
            <w:noWrap/>
            <w:hideMark/>
          </w:tcPr>
          <w:p w14:paraId="7E3DE97A" w14:textId="77777777" w:rsidR="005416C2" w:rsidRPr="00701100" w:rsidRDefault="005416C2" w:rsidP="005416C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 </w:t>
            </w:r>
          </w:p>
        </w:tc>
        <w:tc>
          <w:tcPr>
            <w:tcW w:w="5805" w:type="dxa"/>
            <w:shd w:val="clear" w:color="auto" w:fill="auto"/>
            <w:noWrap/>
            <w:hideMark/>
          </w:tcPr>
          <w:p w14:paraId="2832DEC3" w14:textId="77777777" w:rsidR="005416C2" w:rsidRPr="00701100" w:rsidRDefault="00000000" w:rsidP="005416C2">
            <w:pPr>
              <w:spacing w:after="0" w:line="240" w:lineRule="auto"/>
              <w:rPr>
                <w:rStyle w:val="Hyperlink"/>
                <w:rFonts w:cstheme="minorHAnsi"/>
                <w:sz w:val="20"/>
                <w:szCs w:val="20"/>
                <w:lang w:val="en-GB"/>
              </w:rPr>
            </w:pPr>
            <w:hyperlink r:id="rId976" w:history="1">
              <w:r w:rsidR="005416C2" w:rsidRPr="00701100">
                <w:rPr>
                  <w:rStyle w:val="Hyperlink"/>
                  <w:rFonts w:cstheme="minorHAnsi"/>
                  <w:sz w:val="20"/>
                  <w:szCs w:val="20"/>
                  <w:lang w:val="en-GB"/>
                </w:rPr>
                <w:t>https://unfccc.int/topics/adaptation-and-resilience/workstreams/national-adaptation-plans</w:t>
              </w:r>
            </w:hyperlink>
          </w:p>
        </w:tc>
      </w:tr>
      <w:tr w:rsidR="005416C2" w:rsidRPr="00701100" w14:paraId="48975419" w14:textId="77777777" w:rsidTr="00126A11">
        <w:trPr>
          <w:trHeight w:val="290"/>
        </w:trPr>
        <w:tc>
          <w:tcPr>
            <w:tcW w:w="4315" w:type="dxa"/>
            <w:gridSpan w:val="2"/>
            <w:shd w:val="clear" w:color="auto" w:fill="D9E2F3" w:themeFill="accent1" w:themeFillTint="33"/>
            <w:noWrap/>
            <w:hideMark/>
          </w:tcPr>
          <w:p w14:paraId="77FD3C5D"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4185" w:type="dxa"/>
            <w:shd w:val="clear" w:color="auto" w:fill="auto"/>
          </w:tcPr>
          <w:p w14:paraId="4901AB0E" w14:textId="77777777"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600C07E2" w14:textId="77777777" w:rsidR="005416C2" w:rsidRPr="00701100" w:rsidRDefault="005416C2" w:rsidP="005416C2">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5416C2" w:rsidRPr="00701100" w14:paraId="1C4753B2" w14:textId="77777777" w:rsidTr="00126A11">
        <w:trPr>
          <w:trHeight w:val="290"/>
        </w:trPr>
        <w:tc>
          <w:tcPr>
            <w:tcW w:w="4315" w:type="dxa"/>
            <w:gridSpan w:val="2"/>
            <w:shd w:val="clear" w:color="auto" w:fill="D9E2F3" w:themeFill="accent1" w:themeFillTint="33"/>
            <w:noWrap/>
            <w:hideMark/>
          </w:tcPr>
          <w:p w14:paraId="70822B9B"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4185" w:type="dxa"/>
            <w:shd w:val="clear" w:color="auto" w:fill="auto"/>
          </w:tcPr>
          <w:p w14:paraId="4CCFC20F" w14:textId="77777777"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tcPr>
          <w:p w14:paraId="595490E4" w14:textId="77777777" w:rsidR="005416C2" w:rsidRPr="00701100" w:rsidRDefault="005416C2" w:rsidP="005416C2">
            <w:pPr>
              <w:spacing w:after="0" w:line="240" w:lineRule="auto"/>
              <w:rPr>
                <w:rFonts w:eastAsia="Times New Roman" w:cstheme="minorHAnsi"/>
                <w:color w:val="0070C0"/>
                <w:sz w:val="20"/>
                <w:szCs w:val="20"/>
                <w:lang w:val="en-GB"/>
              </w:rPr>
            </w:pPr>
          </w:p>
        </w:tc>
      </w:tr>
      <w:tr w:rsidR="005416C2" w:rsidRPr="00701100" w14:paraId="06564B83" w14:textId="77777777" w:rsidTr="00126A11">
        <w:trPr>
          <w:trHeight w:val="290"/>
        </w:trPr>
        <w:tc>
          <w:tcPr>
            <w:tcW w:w="4315" w:type="dxa"/>
            <w:gridSpan w:val="2"/>
            <w:shd w:val="clear" w:color="auto" w:fill="D9E2F3" w:themeFill="accent1" w:themeFillTint="33"/>
            <w:noWrap/>
            <w:hideMark/>
          </w:tcPr>
          <w:p w14:paraId="77629779"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4185" w:type="dxa"/>
            <w:shd w:val="clear" w:color="auto" w:fill="auto"/>
          </w:tcPr>
          <w:p w14:paraId="1C59E58F" w14:textId="77777777"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noWrap/>
            <w:hideMark/>
          </w:tcPr>
          <w:p w14:paraId="3FC8684E" w14:textId="77777777" w:rsidR="005416C2" w:rsidRPr="00701100" w:rsidRDefault="005416C2" w:rsidP="005416C2">
            <w:pPr>
              <w:spacing w:after="0" w:line="240" w:lineRule="auto"/>
              <w:rPr>
                <w:rFonts w:eastAsia="Times New Roman" w:cstheme="minorHAnsi"/>
                <w:color w:val="0070C0"/>
                <w:sz w:val="20"/>
                <w:szCs w:val="20"/>
                <w:lang w:val="en-GB"/>
              </w:rPr>
            </w:pPr>
          </w:p>
        </w:tc>
      </w:tr>
      <w:tr w:rsidR="005416C2" w:rsidRPr="00701100" w14:paraId="4E12A098" w14:textId="77777777" w:rsidTr="00126A11">
        <w:trPr>
          <w:trHeight w:val="290"/>
        </w:trPr>
        <w:tc>
          <w:tcPr>
            <w:tcW w:w="4315" w:type="dxa"/>
            <w:gridSpan w:val="2"/>
            <w:shd w:val="clear" w:color="auto" w:fill="D9E2F3" w:themeFill="accent1" w:themeFillTint="33"/>
            <w:noWrap/>
            <w:hideMark/>
          </w:tcPr>
          <w:p w14:paraId="379B8588"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4185" w:type="dxa"/>
            <w:shd w:val="clear" w:color="auto" w:fill="auto"/>
          </w:tcPr>
          <w:p w14:paraId="645E7AEF" w14:textId="77777777" w:rsidR="005416C2" w:rsidRPr="00701100" w:rsidRDefault="005416C2" w:rsidP="005416C2">
            <w:pPr>
              <w:spacing w:after="0" w:line="240" w:lineRule="auto"/>
              <w:rPr>
                <w:rFonts w:eastAsia="Times New Roman" w:cstheme="minorHAnsi"/>
                <w:color w:val="0070C0"/>
                <w:sz w:val="20"/>
                <w:szCs w:val="20"/>
                <w:lang w:val="en-GB"/>
              </w:rPr>
            </w:pPr>
          </w:p>
        </w:tc>
        <w:tc>
          <w:tcPr>
            <w:tcW w:w="5805" w:type="dxa"/>
            <w:shd w:val="clear" w:color="auto" w:fill="auto"/>
          </w:tcPr>
          <w:p w14:paraId="179F1C70" w14:textId="77777777" w:rsidR="005416C2" w:rsidRPr="00701100" w:rsidRDefault="005416C2" w:rsidP="005416C2">
            <w:pPr>
              <w:spacing w:after="0" w:line="240" w:lineRule="auto"/>
              <w:rPr>
                <w:rFonts w:eastAsia="Times New Roman" w:cstheme="minorHAnsi"/>
                <w:color w:val="0070C0"/>
                <w:sz w:val="20"/>
                <w:szCs w:val="20"/>
                <w:lang w:val="en-GB"/>
              </w:rPr>
            </w:pPr>
          </w:p>
        </w:tc>
      </w:tr>
      <w:tr w:rsidR="005416C2" w:rsidRPr="00701100" w14:paraId="4C0386B8" w14:textId="77777777" w:rsidTr="00126A11">
        <w:trPr>
          <w:trHeight w:val="290"/>
        </w:trPr>
        <w:tc>
          <w:tcPr>
            <w:tcW w:w="4315" w:type="dxa"/>
            <w:gridSpan w:val="2"/>
            <w:shd w:val="clear" w:color="auto" w:fill="D9E2F3" w:themeFill="accent1" w:themeFillTint="33"/>
            <w:noWrap/>
            <w:hideMark/>
          </w:tcPr>
          <w:p w14:paraId="3BA7D1FE" w14:textId="77777777" w:rsidR="005416C2" w:rsidRPr="00701100" w:rsidRDefault="005416C2" w:rsidP="005416C2">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9990" w:type="dxa"/>
            <w:gridSpan w:val="2"/>
            <w:shd w:val="clear" w:color="auto" w:fill="auto"/>
            <w:noWrap/>
            <w:hideMark/>
          </w:tcPr>
          <w:p w14:paraId="302FD0E5" w14:textId="0B3A8A71" w:rsidR="005416C2" w:rsidRPr="00701100" w:rsidRDefault="005416C2" w:rsidP="005416C2">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UNFCCC (Cancun agreement), </w:t>
            </w:r>
            <w:hyperlink r:id="rId977" w:history="1">
              <w:r w:rsidRPr="00701100">
                <w:rPr>
                  <w:rStyle w:val="Hyperlink"/>
                  <w:rFonts w:eastAsia="Times New Roman" w:cstheme="minorHAnsi"/>
                  <w:sz w:val="20"/>
                  <w:szCs w:val="20"/>
                  <w:lang w:val="en-GB"/>
                </w:rPr>
                <w:t>https://unfccc.int/topics/adaptation-and-resilience/workstreams/national-adaptation-plans-naps/documents-national-adaptation-plans</w:t>
              </w:r>
            </w:hyperlink>
            <w:r w:rsidR="00896BEF" w:rsidRPr="00BA00CB">
              <w:rPr>
                <w:rStyle w:val="Hyperlink"/>
                <w:rFonts w:eastAsia="Times New Roman" w:cstheme="minorHAnsi"/>
                <w:color w:val="auto"/>
                <w:sz w:val="20"/>
                <w:szCs w:val="20"/>
                <w:lang w:val="en-GB"/>
              </w:rPr>
              <w:t>;</w:t>
            </w:r>
            <w:r w:rsidRPr="00BA00CB">
              <w:rPr>
                <w:rFonts w:eastAsia="Times New Roman" w:cstheme="minorHAnsi"/>
                <w:sz w:val="20"/>
                <w:szCs w:val="20"/>
                <w:lang w:val="en-GB"/>
              </w:rPr>
              <w:t xml:space="preserve"> </w:t>
            </w:r>
          </w:p>
          <w:p w14:paraId="356DAFF1" w14:textId="77777777" w:rsidR="005416C2" w:rsidRPr="00701100" w:rsidRDefault="005416C2" w:rsidP="005416C2">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UNFCCC, </w:t>
            </w:r>
            <w:hyperlink r:id="rId978" w:history="1">
              <w:r w:rsidRPr="00701100">
                <w:rPr>
                  <w:rStyle w:val="Hyperlink"/>
                  <w:rFonts w:eastAsia="Times New Roman" w:cstheme="minorHAnsi"/>
                  <w:sz w:val="20"/>
                  <w:szCs w:val="20"/>
                  <w:lang w:val="en-GB"/>
                </w:rPr>
                <w:t>https://unfccc.int/topics/adaptation-and-resilience/workstreams/national-adaptation-plans</w:t>
              </w:r>
            </w:hyperlink>
            <w:r w:rsidRPr="00701100">
              <w:rPr>
                <w:rFonts w:cstheme="minorHAnsi"/>
                <w:sz w:val="20"/>
                <w:szCs w:val="20"/>
                <w:lang w:val="en-GB"/>
              </w:rPr>
              <w:t xml:space="preserve"> </w:t>
            </w:r>
          </w:p>
        </w:tc>
      </w:tr>
    </w:tbl>
    <w:p w14:paraId="3E541656" w14:textId="227471FB" w:rsidR="00437ADA" w:rsidRPr="00701100" w:rsidRDefault="00437ADA" w:rsidP="00E371DE">
      <w:pPr>
        <w:pStyle w:val="Heading1"/>
        <w:rPr>
          <w:rFonts w:asciiTheme="minorHAnsi" w:hAnsiTheme="minorHAnsi" w:cstheme="minorHAnsi"/>
          <w:b/>
          <w:bCs/>
          <w:lang w:val="en-GB"/>
        </w:rPr>
      </w:pPr>
      <w:bookmarkStart w:id="388" w:name="target128"/>
      <w:bookmarkStart w:id="389" w:name="_Toc92976350"/>
      <w:bookmarkStart w:id="390" w:name="_Toc92696444"/>
      <w:bookmarkStart w:id="391" w:name="_Toc129251457"/>
      <w:r w:rsidRPr="00701100">
        <w:rPr>
          <w:rFonts w:asciiTheme="minorHAnsi" w:hAnsiTheme="minorHAnsi" w:cstheme="minorHAnsi"/>
          <w:b/>
          <w:bCs/>
          <w:lang w:val="en-GB"/>
        </w:rPr>
        <w:lastRenderedPageBreak/>
        <w:t>128</w:t>
      </w:r>
      <w:bookmarkEnd w:id="388"/>
      <w:r w:rsidRPr="00701100">
        <w:rPr>
          <w:rFonts w:asciiTheme="minorHAnsi" w:hAnsiTheme="minorHAnsi" w:cstheme="minorHAnsi"/>
          <w:b/>
          <w:bCs/>
          <w:lang w:val="en-GB"/>
        </w:rPr>
        <w:t>. Proportion of women in managerial positions</w:t>
      </w:r>
      <w:bookmarkEnd w:id="389"/>
      <w:bookmarkEnd w:id="391"/>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4860"/>
        <w:gridCol w:w="5400"/>
      </w:tblGrid>
      <w:tr w:rsidR="00847116" w:rsidRPr="00701100" w14:paraId="6EA9B52A" w14:textId="77777777" w:rsidTr="00AD7D11">
        <w:trPr>
          <w:trHeight w:val="290"/>
        </w:trPr>
        <w:tc>
          <w:tcPr>
            <w:tcW w:w="4135" w:type="dxa"/>
            <w:tcBorders>
              <w:top w:val="single" w:sz="4" w:space="0" w:color="auto"/>
              <w:left w:val="single" w:sz="4" w:space="0" w:color="auto"/>
              <w:bottom w:val="single" w:sz="4" w:space="0" w:color="auto"/>
              <w:right w:val="single" w:sz="4" w:space="0" w:color="auto"/>
            </w:tcBorders>
            <w:shd w:val="clear" w:color="auto" w:fill="0070C0"/>
            <w:noWrap/>
          </w:tcPr>
          <w:p w14:paraId="3AE9C4BF" w14:textId="77777777" w:rsidR="00847116" w:rsidRPr="00701100" w:rsidRDefault="00847116"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sz w:val="20"/>
                <w:szCs w:val="20"/>
                <w:lang w:val="en-GB"/>
              </w:rPr>
              <w:t>Field</w:t>
            </w:r>
          </w:p>
        </w:tc>
        <w:tc>
          <w:tcPr>
            <w:tcW w:w="10260" w:type="dxa"/>
            <w:gridSpan w:val="2"/>
            <w:tcBorders>
              <w:top w:val="single" w:sz="4" w:space="0" w:color="auto"/>
              <w:left w:val="nil"/>
              <w:bottom w:val="single" w:sz="4" w:space="0" w:color="auto"/>
              <w:right w:val="single" w:sz="4" w:space="0" w:color="auto"/>
            </w:tcBorders>
            <w:shd w:val="clear" w:color="auto" w:fill="0070C0"/>
            <w:noWrap/>
          </w:tcPr>
          <w:p w14:paraId="359D4D42" w14:textId="222CCBE4" w:rsidR="00847116" w:rsidRPr="00701100" w:rsidRDefault="00847116" w:rsidP="00E371DE">
            <w:pPr>
              <w:spacing w:after="0" w:line="240" w:lineRule="auto"/>
              <w:rPr>
                <w:rFonts w:cstheme="minorHAnsi"/>
                <w:b/>
                <w:bCs/>
                <w:color w:val="FFFFFF" w:themeColor="background1"/>
                <w:sz w:val="20"/>
                <w:szCs w:val="20"/>
                <w:lang w:val="en-GB"/>
              </w:rPr>
            </w:pPr>
            <w:r w:rsidRPr="00701100">
              <w:rPr>
                <w:rFonts w:cstheme="minorHAnsi"/>
                <w:b/>
                <w:bCs/>
                <w:color w:val="FFFFFF" w:themeColor="background1"/>
                <w:sz w:val="20"/>
                <w:szCs w:val="20"/>
                <w:lang w:val="en-GB"/>
              </w:rPr>
              <w:t>Description</w:t>
            </w:r>
          </w:p>
        </w:tc>
      </w:tr>
      <w:tr w:rsidR="00437ADA" w:rsidRPr="00701100" w14:paraId="0A410415" w14:textId="77777777" w:rsidTr="001E109D">
        <w:trPr>
          <w:trHeight w:val="290"/>
        </w:trPr>
        <w:tc>
          <w:tcPr>
            <w:tcW w:w="4135" w:type="dxa"/>
            <w:shd w:val="clear" w:color="auto" w:fill="D9E2F3" w:themeFill="accent1" w:themeFillTint="33"/>
            <w:noWrap/>
            <w:hideMark/>
          </w:tcPr>
          <w:p w14:paraId="7F98047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4860" w:type="dxa"/>
            <w:shd w:val="clear" w:color="auto" w:fill="auto"/>
            <w:noWrap/>
            <w:hideMark/>
          </w:tcPr>
          <w:p w14:paraId="05EF4A61"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women in managerial positions</w:t>
            </w:r>
          </w:p>
        </w:tc>
        <w:tc>
          <w:tcPr>
            <w:tcW w:w="5400" w:type="dxa"/>
          </w:tcPr>
          <w:p w14:paraId="4805314C" w14:textId="77777777" w:rsidR="00437ADA" w:rsidRPr="00701100" w:rsidRDefault="00437ADA" w:rsidP="00AD7D11">
            <w:pPr>
              <w:spacing w:after="0" w:line="240" w:lineRule="auto"/>
              <w:rPr>
                <w:rFonts w:eastAsia="Times New Roman" w:cstheme="minorHAnsi"/>
                <w:sz w:val="20"/>
                <w:szCs w:val="20"/>
                <w:lang w:val="en-GB"/>
              </w:rPr>
            </w:pPr>
          </w:p>
        </w:tc>
      </w:tr>
      <w:tr w:rsidR="00437ADA" w:rsidRPr="00701100" w14:paraId="6274DE6C" w14:textId="77777777" w:rsidTr="001E109D">
        <w:trPr>
          <w:trHeight w:val="290"/>
        </w:trPr>
        <w:tc>
          <w:tcPr>
            <w:tcW w:w="4135" w:type="dxa"/>
            <w:shd w:val="clear" w:color="auto" w:fill="D9E2F3" w:themeFill="accent1" w:themeFillTint="33"/>
            <w:noWrap/>
            <w:hideMark/>
          </w:tcPr>
          <w:p w14:paraId="7B465A7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4860" w:type="dxa"/>
            <w:shd w:val="clear" w:color="auto" w:fill="auto"/>
            <w:noWrap/>
            <w:hideMark/>
          </w:tcPr>
          <w:p w14:paraId="55087F76" w14:textId="77777777" w:rsidR="00437ADA" w:rsidRPr="00701100" w:rsidRDefault="00437ADA" w:rsidP="00AD7D11">
            <w:pPr>
              <w:spacing w:after="0" w:line="240" w:lineRule="auto"/>
              <w:rPr>
                <w:rFonts w:eastAsia="Times New Roman" w:cstheme="minorHAnsi"/>
                <w:color w:val="0070C0"/>
                <w:sz w:val="20"/>
                <w:szCs w:val="20"/>
                <w:lang w:val="en-GB"/>
              </w:rPr>
            </w:pPr>
          </w:p>
        </w:tc>
        <w:tc>
          <w:tcPr>
            <w:tcW w:w="5400" w:type="dxa"/>
          </w:tcPr>
          <w:p w14:paraId="471A9938" w14:textId="4FC54E28" w:rsidR="00437ADA" w:rsidRPr="00701100" w:rsidRDefault="00437ADA" w:rsidP="00AD7D11">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Women’s participation in sector-specific environmental governance bodies </w:t>
            </w:r>
          </w:p>
        </w:tc>
      </w:tr>
      <w:tr w:rsidR="00437ADA" w:rsidRPr="00701100" w14:paraId="39E611EF" w14:textId="77777777" w:rsidTr="001E109D">
        <w:trPr>
          <w:trHeight w:val="188"/>
        </w:trPr>
        <w:tc>
          <w:tcPr>
            <w:tcW w:w="4135" w:type="dxa"/>
            <w:shd w:val="clear" w:color="auto" w:fill="D9E2F3" w:themeFill="accent1" w:themeFillTint="33"/>
            <w:noWrap/>
            <w:hideMark/>
          </w:tcPr>
          <w:p w14:paraId="3885B05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260" w:type="dxa"/>
            <w:gridSpan w:val="2"/>
            <w:shd w:val="clear" w:color="auto" w:fill="auto"/>
            <w:noWrap/>
            <w:hideMark/>
          </w:tcPr>
          <w:p w14:paraId="7BCB1B5F"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Adaptation, mitigation </w:t>
            </w:r>
          </w:p>
        </w:tc>
      </w:tr>
      <w:tr w:rsidR="00437ADA" w:rsidRPr="00701100" w14:paraId="5AF242C9" w14:textId="77777777" w:rsidTr="001E109D">
        <w:trPr>
          <w:trHeight w:val="290"/>
        </w:trPr>
        <w:tc>
          <w:tcPr>
            <w:tcW w:w="4135" w:type="dxa"/>
            <w:shd w:val="clear" w:color="auto" w:fill="D9E2F3" w:themeFill="accent1" w:themeFillTint="33"/>
            <w:noWrap/>
            <w:hideMark/>
          </w:tcPr>
          <w:p w14:paraId="4A4AD29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260" w:type="dxa"/>
            <w:gridSpan w:val="2"/>
            <w:shd w:val="clear" w:color="auto" w:fill="auto"/>
            <w:noWrap/>
            <w:hideMark/>
          </w:tcPr>
          <w:p w14:paraId="337CEF3A"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Climate change adaptation policies, strategies and plans </w:t>
            </w:r>
          </w:p>
        </w:tc>
      </w:tr>
      <w:tr w:rsidR="00437ADA" w:rsidRPr="00701100" w14:paraId="1F68AFC0" w14:textId="77777777" w:rsidTr="001E109D">
        <w:trPr>
          <w:trHeight w:val="290"/>
        </w:trPr>
        <w:tc>
          <w:tcPr>
            <w:tcW w:w="4135" w:type="dxa"/>
            <w:shd w:val="clear" w:color="auto" w:fill="D9E2F3" w:themeFill="accent1" w:themeFillTint="33"/>
            <w:noWrap/>
            <w:hideMark/>
          </w:tcPr>
          <w:p w14:paraId="1AF8F42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260" w:type="dxa"/>
            <w:gridSpan w:val="2"/>
            <w:shd w:val="clear" w:color="auto" w:fill="auto"/>
            <w:noWrap/>
            <w:hideMark/>
          </w:tcPr>
          <w:p w14:paraId="5BBA9165"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Governance </w:t>
            </w:r>
          </w:p>
        </w:tc>
      </w:tr>
      <w:tr w:rsidR="00437ADA" w:rsidRPr="00701100" w14:paraId="3C22425B" w14:textId="77777777" w:rsidTr="001E109D">
        <w:trPr>
          <w:trHeight w:val="314"/>
        </w:trPr>
        <w:tc>
          <w:tcPr>
            <w:tcW w:w="4135" w:type="dxa"/>
            <w:shd w:val="clear" w:color="auto" w:fill="D9E2F3" w:themeFill="accent1" w:themeFillTint="33"/>
            <w:noWrap/>
            <w:hideMark/>
          </w:tcPr>
          <w:p w14:paraId="0E2B2D5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4860" w:type="dxa"/>
            <w:shd w:val="clear" w:color="auto" w:fill="auto"/>
          </w:tcPr>
          <w:p w14:paraId="29776595"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7.5</w:t>
            </w:r>
          </w:p>
        </w:tc>
        <w:tc>
          <w:tcPr>
            <w:tcW w:w="5400" w:type="dxa"/>
          </w:tcPr>
          <w:p w14:paraId="6480CC16" w14:textId="7B4FAF2C" w:rsidR="00437ADA" w:rsidRPr="00701100" w:rsidRDefault="00437ADA" w:rsidP="00AD7D11">
            <w:pPr>
              <w:spacing w:after="0" w:line="240" w:lineRule="auto"/>
              <w:rPr>
                <w:rFonts w:eastAsia="Times New Roman" w:cstheme="minorHAnsi"/>
                <w:color w:val="0070C0"/>
                <w:sz w:val="20"/>
                <w:szCs w:val="20"/>
                <w:lang w:val="en-GB"/>
              </w:rPr>
            </w:pPr>
          </w:p>
        </w:tc>
      </w:tr>
      <w:tr w:rsidR="00437ADA" w:rsidRPr="00701100" w14:paraId="4C4EA42D" w14:textId="77777777" w:rsidTr="001E109D">
        <w:trPr>
          <w:trHeight w:val="290"/>
        </w:trPr>
        <w:tc>
          <w:tcPr>
            <w:tcW w:w="4135" w:type="dxa"/>
            <w:shd w:val="clear" w:color="auto" w:fill="D9E2F3" w:themeFill="accent1" w:themeFillTint="33"/>
            <w:noWrap/>
            <w:hideMark/>
          </w:tcPr>
          <w:p w14:paraId="0958792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4860" w:type="dxa"/>
            <w:shd w:val="clear" w:color="auto" w:fill="auto"/>
          </w:tcPr>
          <w:p w14:paraId="222C6359"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w:t>
            </w:r>
          </w:p>
        </w:tc>
        <w:tc>
          <w:tcPr>
            <w:tcW w:w="5400" w:type="dxa"/>
          </w:tcPr>
          <w:p w14:paraId="1BEC1E2F" w14:textId="3B002CFC" w:rsidR="00437ADA" w:rsidRPr="00701100" w:rsidRDefault="00437ADA" w:rsidP="00AD7D11">
            <w:pPr>
              <w:spacing w:after="0" w:line="240" w:lineRule="auto"/>
              <w:rPr>
                <w:rFonts w:eastAsia="Times New Roman" w:cstheme="minorHAnsi"/>
                <w:color w:val="0070C0"/>
                <w:sz w:val="20"/>
                <w:szCs w:val="20"/>
                <w:lang w:val="en-GB"/>
              </w:rPr>
            </w:pPr>
          </w:p>
        </w:tc>
      </w:tr>
      <w:tr w:rsidR="00437ADA" w:rsidRPr="00701100" w14:paraId="7FB92BF6" w14:textId="77777777" w:rsidTr="001E109D">
        <w:trPr>
          <w:trHeight w:val="290"/>
        </w:trPr>
        <w:tc>
          <w:tcPr>
            <w:tcW w:w="4135" w:type="dxa"/>
            <w:shd w:val="clear" w:color="auto" w:fill="D9E2F3" w:themeFill="accent1" w:themeFillTint="33"/>
            <w:noWrap/>
            <w:hideMark/>
          </w:tcPr>
          <w:p w14:paraId="7FFD278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4860" w:type="dxa"/>
            <w:shd w:val="clear" w:color="auto" w:fill="auto"/>
            <w:noWrap/>
            <w:hideMark/>
          </w:tcPr>
          <w:p w14:paraId="2DE2C721" w14:textId="77777777" w:rsidR="00437ADA" w:rsidRPr="00701100" w:rsidRDefault="00437ADA" w:rsidP="00AD7D11">
            <w:pPr>
              <w:spacing w:after="0" w:line="240" w:lineRule="auto"/>
              <w:rPr>
                <w:rFonts w:eastAsia="Times New Roman" w:cstheme="minorHAnsi"/>
                <w:color w:val="0070C0"/>
                <w:sz w:val="20"/>
                <w:szCs w:val="20"/>
                <w:lang w:val="en-GB"/>
              </w:rPr>
            </w:pPr>
          </w:p>
        </w:tc>
        <w:tc>
          <w:tcPr>
            <w:tcW w:w="5400" w:type="dxa"/>
          </w:tcPr>
          <w:p w14:paraId="6FFE0956" w14:textId="77777777" w:rsidR="00437ADA" w:rsidRPr="00701100" w:rsidRDefault="00437ADA" w:rsidP="00AD7D11">
            <w:pPr>
              <w:spacing w:after="0" w:line="240" w:lineRule="auto"/>
              <w:rPr>
                <w:rFonts w:eastAsia="Times New Roman" w:cstheme="minorHAnsi"/>
                <w:color w:val="0070C0"/>
                <w:sz w:val="20"/>
                <w:szCs w:val="20"/>
                <w:lang w:val="en-GB"/>
              </w:rPr>
            </w:pPr>
          </w:p>
        </w:tc>
      </w:tr>
      <w:tr w:rsidR="00437ADA" w:rsidRPr="00701100" w14:paraId="096DA65B" w14:textId="77777777" w:rsidTr="001E109D">
        <w:trPr>
          <w:trHeight w:val="290"/>
        </w:trPr>
        <w:tc>
          <w:tcPr>
            <w:tcW w:w="4135" w:type="dxa"/>
            <w:shd w:val="clear" w:color="auto" w:fill="D9E2F3" w:themeFill="accent1" w:themeFillTint="33"/>
            <w:noWrap/>
            <w:hideMark/>
          </w:tcPr>
          <w:p w14:paraId="7DD8892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4860" w:type="dxa"/>
            <w:shd w:val="clear" w:color="auto" w:fill="auto"/>
            <w:noWrap/>
            <w:hideMark/>
          </w:tcPr>
          <w:p w14:paraId="7712A90E"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5.5.2</w:t>
            </w:r>
          </w:p>
        </w:tc>
        <w:tc>
          <w:tcPr>
            <w:tcW w:w="5400" w:type="dxa"/>
          </w:tcPr>
          <w:p w14:paraId="21EC8316" w14:textId="77777777" w:rsidR="00437ADA" w:rsidRPr="00701100" w:rsidRDefault="00437ADA" w:rsidP="00AD7D11">
            <w:pPr>
              <w:spacing w:after="0" w:line="240" w:lineRule="auto"/>
              <w:rPr>
                <w:rFonts w:eastAsia="Times New Roman" w:cstheme="minorHAnsi"/>
                <w:sz w:val="20"/>
                <w:szCs w:val="20"/>
                <w:lang w:val="en-GB"/>
              </w:rPr>
            </w:pPr>
          </w:p>
        </w:tc>
      </w:tr>
      <w:tr w:rsidR="00437ADA" w:rsidRPr="00701100" w14:paraId="3288C8E5" w14:textId="77777777" w:rsidTr="001E109D">
        <w:trPr>
          <w:trHeight w:val="290"/>
        </w:trPr>
        <w:tc>
          <w:tcPr>
            <w:tcW w:w="4135" w:type="dxa"/>
            <w:shd w:val="clear" w:color="auto" w:fill="D9E2F3" w:themeFill="accent1" w:themeFillTint="33"/>
            <w:noWrap/>
            <w:hideMark/>
          </w:tcPr>
          <w:p w14:paraId="4E93AFD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4860" w:type="dxa"/>
            <w:shd w:val="clear" w:color="auto" w:fill="auto"/>
          </w:tcPr>
          <w:p w14:paraId="12CDF9EB" w14:textId="77777777" w:rsidR="00437ADA" w:rsidRPr="00701100" w:rsidRDefault="00437ADA" w:rsidP="00AD7D11">
            <w:pPr>
              <w:spacing w:after="0" w:line="240" w:lineRule="auto"/>
              <w:rPr>
                <w:rFonts w:eastAsia="Times New Roman" w:cstheme="minorHAnsi"/>
                <w:color w:val="0070C0"/>
                <w:sz w:val="20"/>
                <w:szCs w:val="20"/>
                <w:lang w:val="en-GB"/>
              </w:rPr>
            </w:pPr>
          </w:p>
        </w:tc>
        <w:tc>
          <w:tcPr>
            <w:tcW w:w="5400" w:type="dxa"/>
          </w:tcPr>
          <w:p w14:paraId="02F956EF" w14:textId="77777777" w:rsidR="00437ADA" w:rsidRPr="00701100" w:rsidRDefault="00437ADA" w:rsidP="00AD7D11">
            <w:pPr>
              <w:spacing w:after="0" w:line="240" w:lineRule="auto"/>
              <w:rPr>
                <w:rFonts w:eastAsia="Times New Roman" w:cstheme="minorHAnsi"/>
                <w:color w:val="0070C0"/>
                <w:sz w:val="20"/>
                <w:szCs w:val="20"/>
                <w:lang w:val="en-GB"/>
              </w:rPr>
            </w:pPr>
          </w:p>
        </w:tc>
      </w:tr>
      <w:tr w:rsidR="00437ADA" w:rsidRPr="00701100" w14:paraId="1602EF78" w14:textId="77777777" w:rsidTr="001E109D">
        <w:trPr>
          <w:trHeight w:val="290"/>
        </w:trPr>
        <w:tc>
          <w:tcPr>
            <w:tcW w:w="4135" w:type="dxa"/>
            <w:shd w:val="clear" w:color="auto" w:fill="D9E2F3" w:themeFill="accent1" w:themeFillTint="33"/>
            <w:noWrap/>
            <w:hideMark/>
          </w:tcPr>
          <w:p w14:paraId="448FCA4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4860" w:type="dxa"/>
            <w:shd w:val="clear" w:color="auto" w:fill="auto"/>
            <w:noWrap/>
          </w:tcPr>
          <w:p w14:paraId="5B4F71B6"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c>
          <w:tcPr>
            <w:tcW w:w="5400" w:type="dxa"/>
          </w:tcPr>
          <w:p w14:paraId="11CA393F"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D651B4" w14:paraId="1DAC9581" w14:textId="77777777" w:rsidTr="001E109D">
        <w:trPr>
          <w:trHeight w:val="290"/>
        </w:trPr>
        <w:tc>
          <w:tcPr>
            <w:tcW w:w="4135" w:type="dxa"/>
            <w:shd w:val="clear" w:color="auto" w:fill="D9E2F3" w:themeFill="accent1" w:themeFillTint="33"/>
            <w:noWrap/>
            <w:hideMark/>
          </w:tcPr>
          <w:p w14:paraId="09A9904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4860" w:type="dxa"/>
            <w:shd w:val="clear" w:color="auto" w:fill="auto"/>
            <w:noWrap/>
          </w:tcPr>
          <w:p w14:paraId="4911E5A4"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This indicator refers to the proportion of females in the total number of persons employed in managerial positions. It is recommended to use two different measures jointly for this indicator: the share of females in (total) management and the share of females in senior and middle management (thus excluding junior management). The joint calculation of these two measures provides information on whether women are more represented in junior management than in senior and middle management, thus pointing to an eventual ceiling for women to access higher-level management positions. In these cases, calculating only the share of women in (total) management would be misleading, in that it would suggest that women hold positions with more decision-making power and responsibilities than they actually do</w:t>
            </w:r>
            <w:r w:rsidRPr="00701100">
              <w:rPr>
                <w:rFonts w:cstheme="minorHAnsi"/>
                <w:sz w:val="20"/>
                <w:szCs w:val="20"/>
                <w:shd w:val="clear" w:color="auto" w:fill="FFFFFF"/>
                <w:lang w:val="en-GB"/>
              </w:rPr>
              <w:t xml:space="preserve">. </w:t>
            </w:r>
            <w:r w:rsidRPr="00701100">
              <w:rPr>
                <w:rFonts w:eastAsia="Times New Roman" w:cstheme="minorHAnsi"/>
                <w:sz w:val="20"/>
                <w:szCs w:val="20"/>
                <w:lang w:val="en-GB"/>
              </w:rPr>
              <w:t xml:space="preserve">[SDG 5.5.2 metadata, </w:t>
            </w:r>
            <w:hyperlink r:id="rId979" w:history="1">
              <w:r w:rsidRPr="00701100">
                <w:rPr>
                  <w:rStyle w:val="Hyperlink"/>
                  <w:rFonts w:eastAsia="Times New Roman" w:cstheme="minorHAnsi"/>
                  <w:sz w:val="20"/>
                  <w:szCs w:val="20"/>
                  <w:lang w:val="en-GB"/>
                </w:rPr>
                <w:t>https://unstats.un.org/sdgs/metadata/files/Metadata-05-05-02.pdf</w:t>
              </w:r>
            </w:hyperlink>
            <w:r w:rsidRPr="00701100">
              <w:rPr>
                <w:rFonts w:eastAsia="Times New Roman" w:cstheme="minorHAnsi"/>
                <w:sz w:val="20"/>
                <w:szCs w:val="20"/>
                <w:lang w:val="en-GB"/>
              </w:rPr>
              <w:t xml:space="preserve">] </w:t>
            </w:r>
          </w:p>
        </w:tc>
        <w:tc>
          <w:tcPr>
            <w:tcW w:w="5400" w:type="dxa"/>
          </w:tcPr>
          <w:p w14:paraId="4EA38E3B"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Collecting data on women’s participation in key</w:t>
            </w:r>
          </w:p>
          <w:p w14:paraId="73945C79" w14:textId="77777777" w:rsidR="00437ADA" w:rsidRPr="00701100" w:rsidRDefault="00437ADA" w:rsidP="00AD7D11">
            <w:pPr>
              <w:spacing w:after="0" w:line="240" w:lineRule="auto"/>
              <w:rPr>
                <w:rFonts w:eastAsia="Times New Roman" w:cstheme="minorHAnsi"/>
                <w:sz w:val="20"/>
                <w:szCs w:val="20"/>
                <w:lang w:val="fr-FR"/>
              </w:rPr>
            </w:pPr>
            <w:r w:rsidRPr="00701100">
              <w:rPr>
                <w:rFonts w:eastAsia="Times New Roman" w:cstheme="minorHAnsi"/>
                <w:sz w:val="20"/>
                <w:szCs w:val="20"/>
                <w:lang w:val="en-GB"/>
              </w:rPr>
              <w:t xml:space="preserve">sector-specific environmental governance bodies and processes, for example in communal land governance bodies, forest groups, water governance bodies, and national energy utilities, provides opportunities to better understand women’s position in society and to adopt informed policies so these governance bodies can benefit from women’s unique priorities, needs, capacities and knowledge, including traditional ecological knowledge. </w:t>
            </w:r>
            <w:r w:rsidRPr="00701100">
              <w:rPr>
                <w:rFonts w:cstheme="minorHAnsi"/>
                <w:sz w:val="20"/>
                <w:szCs w:val="20"/>
                <w:lang w:val="en-GB"/>
              </w:rPr>
              <w:t xml:space="preserve"> </w:t>
            </w:r>
            <w:r w:rsidRPr="00701100">
              <w:rPr>
                <w:rFonts w:cstheme="minorHAnsi"/>
                <w:sz w:val="20"/>
                <w:szCs w:val="20"/>
                <w:lang w:val="fr-FR"/>
              </w:rPr>
              <w:t xml:space="preserve">[UNEP, </w:t>
            </w:r>
            <w:hyperlink r:id="rId980" w:history="1">
              <w:r w:rsidRPr="00701100">
                <w:rPr>
                  <w:rStyle w:val="Hyperlink"/>
                  <w:rFonts w:cstheme="minorHAnsi"/>
                  <w:sz w:val="20"/>
                  <w:szCs w:val="20"/>
                  <w:lang w:val="fr-FR"/>
                </w:rPr>
                <w:t>https://www.unep.org/resources/report/gender-and-environment-statistics-unlocking-information-action-and-measuring-sdgs</w:t>
              </w:r>
            </w:hyperlink>
            <w:r w:rsidRPr="00701100">
              <w:rPr>
                <w:rFonts w:cstheme="minorHAnsi"/>
                <w:sz w:val="20"/>
                <w:szCs w:val="20"/>
                <w:lang w:val="fr-FR"/>
              </w:rPr>
              <w:t>]</w:t>
            </w:r>
          </w:p>
        </w:tc>
      </w:tr>
      <w:tr w:rsidR="00437ADA" w:rsidRPr="00701100" w14:paraId="05E5AB0A" w14:textId="77777777" w:rsidTr="001E109D">
        <w:trPr>
          <w:trHeight w:val="290"/>
        </w:trPr>
        <w:tc>
          <w:tcPr>
            <w:tcW w:w="4135" w:type="dxa"/>
            <w:shd w:val="clear" w:color="auto" w:fill="D9E2F3" w:themeFill="accent1" w:themeFillTint="33"/>
            <w:noWrap/>
            <w:hideMark/>
          </w:tcPr>
          <w:p w14:paraId="00F03FF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260" w:type="dxa"/>
            <w:gridSpan w:val="2"/>
            <w:shd w:val="clear" w:color="auto" w:fill="auto"/>
            <w:noWrap/>
          </w:tcPr>
          <w:p w14:paraId="02E4282B" w14:textId="6CFB1AC1" w:rsidR="00437ADA" w:rsidRPr="00701100" w:rsidRDefault="00437ADA" w:rsidP="00972B3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Gender dimensions of vulnerability derive from differential access to the social and environmental resources required for adaptation. In many rural economies and resource-based livelihood systems, it is well established that women have poorer access than men to financial resources, land, education, health, and other basic rights. Further drivers of gender inequality stem from social exclusion from decision-making processes and labour markets, making women in particular less able to cope with and adapt to climate change impacts (Paavola, 2008; Djoudi and Brockhaus, 2011; Rijkers and Costa, 2012). These gender inequalities manifest themselves in gendered livelihood impacts and feminisation of responsibilities: whereas </w:t>
            </w:r>
            <w:r w:rsidRPr="00701100">
              <w:rPr>
                <w:rFonts w:eastAsia="Times New Roman" w:cstheme="minorHAnsi"/>
                <w:sz w:val="20"/>
                <w:szCs w:val="20"/>
                <w:lang w:val="en-GB"/>
              </w:rPr>
              <w:lastRenderedPageBreak/>
              <w:t>both men and women experience increases in productive roles, only women experience increased reproductive roles</w:t>
            </w:r>
            <w:r w:rsidR="00AA2C4D" w:rsidRPr="00701100">
              <w:rPr>
                <w:rFonts w:eastAsia="Times New Roman" w:cstheme="minorHAnsi"/>
                <w:sz w:val="20"/>
                <w:szCs w:val="20"/>
                <w:lang w:val="en-GB"/>
              </w:rPr>
              <w:t xml:space="preserve"> </w:t>
            </w:r>
            <w:r w:rsidRPr="00701100">
              <w:rPr>
                <w:rFonts w:eastAsia="Times New Roman" w:cstheme="minorHAnsi"/>
                <w:sz w:val="20"/>
                <w:szCs w:val="20"/>
                <w:lang w:val="en-GB"/>
              </w:rPr>
              <w:t xml:space="preserve">(Resureccion, 2011; Section 9.3.5.1.5, Box 13-1). [IPCC AR5, p. 105, </w:t>
            </w:r>
            <w:hyperlink r:id="rId981"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 xml:space="preserve">] </w:t>
            </w:r>
          </w:p>
        </w:tc>
      </w:tr>
      <w:tr w:rsidR="00437ADA" w:rsidRPr="00701100" w14:paraId="5B7D17A4" w14:textId="77777777" w:rsidTr="001E109D">
        <w:trPr>
          <w:trHeight w:val="290"/>
        </w:trPr>
        <w:tc>
          <w:tcPr>
            <w:tcW w:w="4135" w:type="dxa"/>
            <w:shd w:val="clear" w:color="auto" w:fill="D9E2F3" w:themeFill="accent1" w:themeFillTint="33"/>
            <w:noWrap/>
            <w:hideMark/>
          </w:tcPr>
          <w:p w14:paraId="56DF5D5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4860" w:type="dxa"/>
            <w:shd w:val="clear" w:color="auto" w:fill="auto"/>
            <w:noWrap/>
          </w:tcPr>
          <w:p w14:paraId="520BA181"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NSO, labour ministry</w:t>
            </w:r>
          </w:p>
        </w:tc>
        <w:tc>
          <w:tcPr>
            <w:tcW w:w="5400" w:type="dxa"/>
          </w:tcPr>
          <w:p w14:paraId="233FA3D6"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NSO, labour ministry</w:t>
            </w:r>
          </w:p>
        </w:tc>
      </w:tr>
      <w:tr w:rsidR="00437ADA" w:rsidRPr="00701100" w14:paraId="77CCA977" w14:textId="77777777" w:rsidTr="001E109D">
        <w:trPr>
          <w:trHeight w:val="290"/>
        </w:trPr>
        <w:tc>
          <w:tcPr>
            <w:tcW w:w="4135" w:type="dxa"/>
            <w:shd w:val="clear" w:color="auto" w:fill="D9E2F3" w:themeFill="accent1" w:themeFillTint="33"/>
            <w:noWrap/>
            <w:hideMark/>
          </w:tcPr>
          <w:p w14:paraId="6900D2AE" w14:textId="5A552AB8" w:rsidR="00437ADA"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4860" w:type="dxa"/>
            <w:shd w:val="clear" w:color="auto" w:fill="auto"/>
          </w:tcPr>
          <w:p w14:paraId="5F9F50D3" w14:textId="77777777" w:rsidR="00437ADA" w:rsidRPr="00701100" w:rsidRDefault="00437ADA" w:rsidP="00AD7D11">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Labour force surveys, household surveys, administrative records</w:t>
            </w:r>
          </w:p>
        </w:tc>
        <w:tc>
          <w:tcPr>
            <w:tcW w:w="5400" w:type="dxa"/>
          </w:tcPr>
          <w:p w14:paraId="7DEC92E7"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Labour force surveys, household surveys, administrative records</w:t>
            </w:r>
          </w:p>
        </w:tc>
      </w:tr>
      <w:tr w:rsidR="00437ADA" w:rsidRPr="00701100" w14:paraId="2A4FF335" w14:textId="77777777" w:rsidTr="001E109D">
        <w:trPr>
          <w:trHeight w:val="290"/>
        </w:trPr>
        <w:tc>
          <w:tcPr>
            <w:tcW w:w="4135" w:type="dxa"/>
            <w:shd w:val="clear" w:color="auto" w:fill="D9E2F3" w:themeFill="accent1" w:themeFillTint="33"/>
            <w:noWrap/>
            <w:hideMark/>
          </w:tcPr>
          <w:p w14:paraId="018E3CA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4860" w:type="dxa"/>
            <w:shd w:val="clear" w:color="auto" w:fill="auto"/>
          </w:tcPr>
          <w:p w14:paraId="48BAC231" w14:textId="77777777" w:rsidR="00437ADA" w:rsidRPr="00701100" w:rsidRDefault="00437ADA" w:rsidP="00AD7D11">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Annual</w:t>
            </w:r>
          </w:p>
        </w:tc>
        <w:tc>
          <w:tcPr>
            <w:tcW w:w="5400" w:type="dxa"/>
          </w:tcPr>
          <w:p w14:paraId="3FB8A99E"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1A2EF4D1" w14:textId="77777777" w:rsidTr="001E109D">
        <w:trPr>
          <w:trHeight w:val="290"/>
        </w:trPr>
        <w:tc>
          <w:tcPr>
            <w:tcW w:w="4135" w:type="dxa"/>
            <w:shd w:val="clear" w:color="auto" w:fill="D9E2F3" w:themeFill="accent1" w:themeFillTint="33"/>
            <w:noWrap/>
            <w:hideMark/>
          </w:tcPr>
          <w:p w14:paraId="583205C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4860" w:type="dxa"/>
            <w:shd w:val="clear" w:color="auto" w:fill="auto"/>
          </w:tcPr>
          <w:p w14:paraId="1215899A" w14:textId="77777777" w:rsidR="00437ADA" w:rsidRPr="00701100" w:rsidRDefault="00437ADA" w:rsidP="00AD7D11">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Percentage</w:t>
            </w:r>
          </w:p>
        </w:tc>
        <w:tc>
          <w:tcPr>
            <w:tcW w:w="5400" w:type="dxa"/>
          </w:tcPr>
          <w:p w14:paraId="5F4CA3A6"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437ADA" w:rsidRPr="00701100" w14:paraId="579649FC" w14:textId="77777777" w:rsidTr="001E109D">
        <w:trPr>
          <w:trHeight w:val="290"/>
        </w:trPr>
        <w:tc>
          <w:tcPr>
            <w:tcW w:w="4135" w:type="dxa"/>
            <w:shd w:val="clear" w:color="auto" w:fill="D9E2F3" w:themeFill="accent1" w:themeFillTint="33"/>
            <w:noWrap/>
            <w:hideMark/>
          </w:tcPr>
          <w:p w14:paraId="1672C3C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4860" w:type="dxa"/>
            <w:shd w:val="clear" w:color="auto" w:fill="auto"/>
          </w:tcPr>
          <w:p w14:paraId="4BCD7891" w14:textId="77777777" w:rsidR="00437ADA" w:rsidRPr="00701100" w:rsidRDefault="00437ADA" w:rsidP="00AD7D11">
            <w:pPr>
              <w:spacing w:after="0" w:line="240" w:lineRule="auto"/>
              <w:rPr>
                <w:rFonts w:eastAsia="Times New Roman" w:cstheme="minorHAnsi"/>
                <w:color w:val="0070C0"/>
                <w:sz w:val="20"/>
                <w:szCs w:val="20"/>
                <w:lang w:val="en-GB"/>
              </w:rPr>
            </w:pPr>
          </w:p>
        </w:tc>
        <w:tc>
          <w:tcPr>
            <w:tcW w:w="5400" w:type="dxa"/>
          </w:tcPr>
          <w:p w14:paraId="24973343" w14:textId="77777777" w:rsidR="00437ADA" w:rsidRPr="00701100" w:rsidRDefault="00437ADA" w:rsidP="00AD7D11">
            <w:pPr>
              <w:spacing w:after="0" w:line="240" w:lineRule="auto"/>
              <w:rPr>
                <w:rFonts w:eastAsia="Times New Roman" w:cstheme="minorHAnsi"/>
                <w:color w:val="0070C0"/>
                <w:sz w:val="20"/>
                <w:szCs w:val="20"/>
                <w:lang w:val="en-GB"/>
              </w:rPr>
            </w:pPr>
          </w:p>
        </w:tc>
      </w:tr>
      <w:tr w:rsidR="00437ADA" w:rsidRPr="00701100" w14:paraId="7BACA0C9" w14:textId="77777777" w:rsidTr="001E109D">
        <w:trPr>
          <w:trHeight w:val="290"/>
        </w:trPr>
        <w:tc>
          <w:tcPr>
            <w:tcW w:w="4135" w:type="dxa"/>
            <w:shd w:val="clear" w:color="auto" w:fill="D9E2F3" w:themeFill="accent1" w:themeFillTint="33"/>
            <w:noWrap/>
            <w:hideMark/>
          </w:tcPr>
          <w:p w14:paraId="3BA12EA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4860" w:type="dxa"/>
            <w:shd w:val="clear" w:color="auto" w:fill="auto"/>
          </w:tcPr>
          <w:p w14:paraId="31886C6E" w14:textId="77777777" w:rsidR="00437ADA" w:rsidRPr="00701100" w:rsidRDefault="00437ADA" w:rsidP="00AD7D11">
            <w:pPr>
              <w:spacing w:after="0" w:line="240" w:lineRule="auto"/>
              <w:rPr>
                <w:rFonts w:eastAsia="Times New Roman" w:cstheme="minorHAnsi"/>
                <w:b/>
                <w:bCs/>
                <w:color w:val="0070C0"/>
                <w:sz w:val="20"/>
                <w:szCs w:val="20"/>
                <w:lang w:val="en-GB"/>
              </w:rPr>
            </w:pPr>
          </w:p>
        </w:tc>
        <w:tc>
          <w:tcPr>
            <w:tcW w:w="5400" w:type="dxa"/>
          </w:tcPr>
          <w:p w14:paraId="59B479AC" w14:textId="77777777" w:rsidR="00437ADA" w:rsidRPr="00701100" w:rsidRDefault="00437ADA" w:rsidP="00AD7D11">
            <w:pPr>
              <w:spacing w:after="0" w:line="240" w:lineRule="auto"/>
              <w:rPr>
                <w:rFonts w:eastAsia="Times New Roman" w:cstheme="minorHAnsi"/>
                <w:sz w:val="20"/>
                <w:szCs w:val="20"/>
                <w:lang w:val="en-GB"/>
              </w:rPr>
            </w:pPr>
          </w:p>
        </w:tc>
      </w:tr>
      <w:tr w:rsidR="00437ADA" w:rsidRPr="00701100" w14:paraId="0895BDCF" w14:textId="77777777" w:rsidTr="001E109D">
        <w:trPr>
          <w:trHeight w:val="290"/>
        </w:trPr>
        <w:tc>
          <w:tcPr>
            <w:tcW w:w="4135" w:type="dxa"/>
            <w:shd w:val="clear" w:color="auto" w:fill="D9E2F3" w:themeFill="accent1" w:themeFillTint="33"/>
            <w:noWrap/>
            <w:hideMark/>
          </w:tcPr>
          <w:p w14:paraId="28A12F0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4860" w:type="dxa"/>
            <w:shd w:val="clear" w:color="auto" w:fill="auto"/>
          </w:tcPr>
          <w:p w14:paraId="4A965B63" w14:textId="77777777" w:rsidR="00437ADA" w:rsidRPr="00701100" w:rsidRDefault="00437ADA" w:rsidP="00AD7D11">
            <w:pPr>
              <w:spacing w:after="0" w:line="240" w:lineRule="auto"/>
              <w:rPr>
                <w:rFonts w:eastAsia="Times New Roman" w:cstheme="minorHAnsi"/>
                <w:color w:val="0070C0"/>
                <w:sz w:val="20"/>
                <w:szCs w:val="20"/>
                <w:lang w:val="en-GB"/>
              </w:rPr>
            </w:pPr>
          </w:p>
        </w:tc>
        <w:tc>
          <w:tcPr>
            <w:tcW w:w="5400" w:type="dxa"/>
          </w:tcPr>
          <w:p w14:paraId="053CCD1E" w14:textId="77777777" w:rsidR="00437ADA" w:rsidRPr="00701100" w:rsidRDefault="00437ADA" w:rsidP="00AD7D11">
            <w:pPr>
              <w:spacing w:after="0" w:line="240" w:lineRule="auto"/>
              <w:rPr>
                <w:rFonts w:cstheme="minorHAnsi"/>
                <w:sz w:val="20"/>
                <w:szCs w:val="20"/>
                <w:lang w:val="en-GB"/>
              </w:rPr>
            </w:pPr>
          </w:p>
        </w:tc>
      </w:tr>
      <w:tr w:rsidR="00437ADA" w:rsidRPr="00701100" w14:paraId="550AACB7" w14:textId="77777777" w:rsidTr="001E109D">
        <w:trPr>
          <w:trHeight w:val="290"/>
        </w:trPr>
        <w:tc>
          <w:tcPr>
            <w:tcW w:w="4135" w:type="dxa"/>
            <w:shd w:val="clear" w:color="auto" w:fill="D9E2F3" w:themeFill="accent1" w:themeFillTint="33"/>
            <w:noWrap/>
            <w:hideMark/>
          </w:tcPr>
          <w:p w14:paraId="739F73B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4860" w:type="dxa"/>
            <w:shd w:val="clear" w:color="auto" w:fill="auto"/>
            <w:noWrap/>
            <w:hideMark/>
          </w:tcPr>
          <w:p w14:paraId="4727BC5A"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 </w:t>
            </w:r>
          </w:p>
        </w:tc>
        <w:tc>
          <w:tcPr>
            <w:tcW w:w="5400" w:type="dxa"/>
          </w:tcPr>
          <w:p w14:paraId="5A71A66E" w14:textId="77777777" w:rsidR="00437ADA" w:rsidRPr="00701100" w:rsidRDefault="00437ADA" w:rsidP="00AD7D11">
            <w:pPr>
              <w:spacing w:after="0" w:line="240" w:lineRule="auto"/>
              <w:rPr>
                <w:rFonts w:eastAsia="Times New Roman" w:cstheme="minorHAnsi"/>
                <w:sz w:val="20"/>
                <w:szCs w:val="20"/>
                <w:lang w:val="en-GB"/>
              </w:rPr>
            </w:pPr>
          </w:p>
        </w:tc>
      </w:tr>
      <w:tr w:rsidR="00437ADA" w:rsidRPr="00701100" w14:paraId="02CFA10D" w14:textId="77777777" w:rsidTr="001E109D">
        <w:trPr>
          <w:trHeight w:val="290"/>
        </w:trPr>
        <w:tc>
          <w:tcPr>
            <w:tcW w:w="4135" w:type="dxa"/>
            <w:shd w:val="clear" w:color="auto" w:fill="D9E2F3" w:themeFill="accent1" w:themeFillTint="33"/>
            <w:noWrap/>
            <w:hideMark/>
          </w:tcPr>
          <w:p w14:paraId="1590D1C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4860" w:type="dxa"/>
            <w:shd w:val="clear" w:color="auto" w:fill="auto"/>
          </w:tcPr>
          <w:p w14:paraId="6FCBBAD1" w14:textId="77777777" w:rsidR="00437ADA" w:rsidRPr="00701100" w:rsidRDefault="00437ADA" w:rsidP="00AD7D11">
            <w:pPr>
              <w:spacing w:after="0" w:line="240" w:lineRule="auto"/>
              <w:rPr>
                <w:rFonts w:eastAsia="Times New Roman" w:cstheme="minorHAnsi"/>
                <w:color w:val="0070C0"/>
                <w:sz w:val="20"/>
                <w:szCs w:val="20"/>
                <w:lang w:val="en-GB"/>
              </w:rPr>
            </w:pPr>
          </w:p>
        </w:tc>
        <w:tc>
          <w:tcPr>
            <w:tcW w:w="5400" w:type="dxa"/>
          </w:tcPr>
          <w:p w14:paraId="75CADEBB" w14:textId="77777777" w:rsidR="00437ADA" w:rsidRPr="00701100" w:rsidRDefault="00437ADA" w:rsidP="00AD7D11">
            <w:pPr>
              <w:spacing w:after="0" w:line="240" w:lineRule="auto"/>
              <w:rPr>
                <w:rFonts w:eastAsia="Times New Roman" w:cstheme="minorHAnsi"/>
                <w:color w:val="0070C0"/>
                <w:sz w:val="20"/>
                <w:szCs w:val="20"/>
                <w:lang w:val="en-GB"/>
              </w:rPr>
            </w:pPr>
          </w:p>
        </w:tc>
      </w:tr>
      <w:tr w:rsidR="00437ADA" w:rsidRPr="00701100" w14:paraId="09C71209" w14:textId="77777777" w:rsidTr="001E109D">
        <w:trPr>
          <w:trHeight w:val="290"/>
        </w:trPr>
        <w:tc>
          <w:tcPr>
            <w:tcW w:w="4135" w:type="dxa"/>
            <w:shd w:val="clear" w:color="auto" w:fill="D9E2F3" w:themeFill="accent1" w:themeFillTint="33"/>
            <w:noWrap/>
            <w:hideMark/>
          </w:tcPr>
          <w:p w14:paraId="72621F9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4860" w:type="dxa"/>
            <w:shd w:val="clear" w:color="auto" w:fill="auto"/>
          </w:tcPr>
          <w:p w14:paraId="39633369" w14:textId="77777777" w:rsidR="00437ADA" w:rsidRPr="00701100" w:rsidRDefault="00437ADA" w:rsidP="00AD7D11">
            <w:pPr>
              <w:spacing w:after="0" w:line="240" w:lineRule="auto"/>
              <w:rPr>
                <w:rFonts w:eastAsia="Times New Roman" w:cstheme="minorHAnsi"/>
                <w:color w:val="0070C0"/>
                <w:sz w:val="20"/>
                <w:szCs w:val="20"/>
                <w:lang w:val="en-GB"/>
              </w:rPr>
            </w:pPr>
          </w:p>
        </w:tc>
        <w:tc>
          <w:tcPr>
            <w:tcW w:w="5400" w:type="dxa"/>
          </w:tcPr>
          <w:p w14:paraId="2DB8133F" w14:textId="77777777" w:rsidR="00437ADA" w:rsidRPr="00701100" w:rsidRDefault="00437ADA" w:rsidP="00AD7D11">
            <w:pPr>
              <w:spacing w:after="0" w:line="240" w:lineRule="auto"/>
              <w:rPr>
                <w:rFonts w:eastAsia="Times New Roman" w:cstheme="minorHAnsi"/>
                <w:color w:val="0070C0"/>
                <w:sz w:val="20"/>
                <w:szCs w:val="20"/>
                <w:lang w:val="en-GB"/>
              </w:rPr>
            </w:pPr>
          </w:p>
        </w:tc>
      </w:tr>
      <w:tr w:rsidR="00437ADA" w:rsidRPr="00701100" w14:paraId="5171E077" w14:textId="77777777" w:rsidTr="001E109D">
        <w:trPr>
          <w:trHeight w:val="290"/>
        </w:trPr>
        <w:tc>
          <w:tcPr>
            <w:tcW w:w="4135" w:type="dxa"/>
            <w:shd w:val="clear" w:color="auto" w:fill="D9E2F3" w:themeFill="accent1" w:themeFillTint="33"/>
            <w:noWrap/>
            <w:hideMark/>
          </w:tcPr>
          <w:p w14:paraId="350B94F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4860" w:type="dxa"/>
            <w:shd w:val="clear" w:color="auto" w:fill="auto"/>
          </w:tcPr>
          <w:p w14:paraId="185DF22A" w14:textId="77777777" w:rsidR="00437ADA" w:rsidRPr="00701100" w:rsidRDefault="00437ADA" w:rsidP="00AD7D11">
            <w:pPr>
              <w:spacing w:after="0" w:line="240" w:lineRule="auto"/>
              <w:rPr>
                <w:rFonts w:eastAsia="Times New Roman" w:cstheme="minorHAnsi"/>
                <w:color w:val="0070C0"/>
                <w:sz w:val="20"/>
                <w:szCs w:val="20"/>
                <w:lang w:val="en-GB"/>
              </w:rPr>
            </w:pPr>
          </w:p>
        </w:tc>
        <w:tc>
          <w:tcPr>
            <w:tcW w:w="5400" w:type="dxa"/>
          </w:tcPr>
          <w:p w14:paraId="671FFE76" w14:textId="77777777" w:rsidR="00437ADA" w:rsidRPr="00701100" w:rsidRDefault="00437ADA" w:rsidP="00AD7D11">
            <w:pPr>
              <w:spacing w:after="0" w:line="240" w:lineRule="auto"/>
              <w:rPr>
                <w:rFonts w:eastAsia="Times New Roman" w:cstheme="minorHAnsi"/>
                <w:color w:val="0070C0"/>
                <w:sz w:val="20"/>
                <w:szCs w:val="20"/>
                <w:lang w:val="en-GB"/>
              </w:rPr>
            </w:pPr>
          </w:p>
        </w:tc>
      </w:tr>
      <w:tr w:rsidR="00437ADA" w:rsidRPr="00701100" w14:paraId="347045EC" w14:textId="77777777" w:rsidTr="001E109D">
        <w:trPr>
          <w:trHeight w:val="290"/>
        </w:trPr>
        <w:tc>
          <w:tcPr>
            <w:tcW w:w="4135" w:type="dxa"/>
            <w:shd w:val="clear" w:color="auto" w:fill="D9E2F3" w:themeFill="accent1" w:themeFillTint="33"/>
            <w:noWrap/>
            <w:hideMark/>
          </w:tcPr>
          <w:p w14:paraId="18BD08C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4860" w:type="dxa"/>
            <w:shd w:val="clear" w:color="auto" w:fill="auto"/>
          </w:tcPr>
          <w:p w14:paraId="27068213" w14:textId="2EBCE474" w:rsidR="00437ADA" w:rsidRPr="00701100" w:rsidRDefault="00943176" w:rsidP="00AD7D11">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National, r</w:t>
            </w:r>
            <w:r w:rsidR="00437ADA" w:rsidRPr="00701100">
              <w:rPr>
                <w:rFonts w:eastAsia="Times New Roman" w:cstheme="minorHAnsi"/>
                <w:sz w:val="20"/>
                <w:szCs w:val="20"/>
                <w:lang w:val="en-GB"/>
              </w:rPr>
              <w:t>egional</w:t>
            </w:r>
          </w:p>
        </w:tc>
        <w:tc>
          <w:tcPr>
            <w:tcW w:w="5400" w:type="dxa"/>
          </w:tcPr>
          <w:p w14:paraId="3FB8ED31" w14:textId="77777777" w:rsidR="00437ADA" w:rsidRPr="00701100" w:rsidRDefault="00437ADA" w:rsidP="00AD7D11">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sex</w:t>
            </w:r>
          </w:p>
        </w:tc>
      </w:tr>
      <w:tr w:rsidR="00437ADA" w:rsidRPr="00701100" w14:paraId="36084F13" w14:textId="77777777" w:rsidTr="001E109D">
        <w:trPr>
          <w:trHeight w:val="290"/>
        </w:trPr>
        <w:tc>
          <w:tcPr>
            <w:tcW w:w="4135" w:type="dxa"/>
            <w:shd w:val="clear" w:color="auto" w:fill="D9E2F3" w:themeFill="accent1" w:themeFillTint="33"/>
            <w:noWrap/>
            <w:hideMark/>
          </w:tcPr>
          <w:p w14:paraId="52372F6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260" w:type="dxa"/>
            <w:gridSpan w:val="2"/>
            <w:shd w:val="clear" w:color="auto" w:fill="auto"/>
            <w:noWrap/>
            <w:hideMark/>
          </w:tcPr>
          <w:p w14:paraId="2A222C88" w14:textId="77777777" w:rsidR="00437ADA" w:rsidRPr="00701100" w:rsidRDefault="00437ADA" w:rsidP="00AD7D11">
            <w:pPr>
              <w:spacing w:after="0" w:line="240" w:lineRule="auto"/>
              <w:rPr>
                <w:rFonts w:cstheme="minorHAnsi"/>
                <w:sz w:val="20"/>
                <w:szCs w:val="20"/>
                <w:lang w:val="en-GB"/>
              </w:rPr>
            </w:pPr>
            <w:r w:rsidRPr="00701100">
              <w:rPr>
                <w:rFonts w:cstheme="minorHAnsi"/>
                <w:sz w:val="20"/>
                <w:szCs w:val="20"/>
                <w:lang w:val="en-GB"/>
              </w:rPr>
              <w:t>ILO Guidebook - Decent Work and the Sustainable Development Goals: A Guidebook on SDG Labour Market Indicators, (</w:t>
            </w:r>
            <w:hyperlink r:id="rId982" w:history="1">
              <w:r w:rsidRPr="00701100">
                <w:rPr>
                  <w:rStyle w:val="Hyperlink"/>
                  <w:rFonts w:cstheme="minorHAnsi"/>
                  <w:sz w:val="20"/>
                  <w:szCs w:val="20"/>
                  <w:lang w:val="en-GB"/>
                </w:rPr>
                <w:t>https://www.ilo.org/stat/Publications/WCMS_647109/lang-- en/index.htm</w:t>
              </w:r>
            </w:hyperlink>
            <w:r w:rsidRPr="00701100">
              <w:rPr>
                <w:rFonts w:cstheme="minorHAnsi"/>
                <w:sz w:val="20"/>
                <w:szCs w:val="20"/>
                <w:lang w:val="en-GB"/>
              </w:rPr>
              <w:t xml:space="preserve">); </w:t>
            </w:r>
          </w:p>
          <w:p w14:paraId="7C131407" w14:textId="77777777" w:rsidR="00437ADA" w:rsidRPr="00701100" w:rsidRDefault="00437ADA" w:rsidP="00AD7D11">
            <w:pPr>
              <w:spacing w:after="0" w:line="240" w:lineRule="auto"/>
              <w:rPr>
                <w:rFonts w:cstheme="minorHAnsi"/>
                <w:sz w:val="20"/>
                <w:szCs w:val="20"/>
                <w:lang w:val="en-GB"/>
              </w:rPr>
            </w:pPr>
            <w:r w:rsidRPr="00701100">
              <w:rPr>
                <w:rFonts w:cstheme="minorHAnsi"/>
                <w:sz w:val="20"/>
                <w:szCs w:val="20"/>
                <w:lang w:val="en-GB"/>
              </w:rPr>
              <w:t xml:space="preserve">ILO Manual – Decent Work Indicators, Concepts and Definitions – Chapter 8, Equal opportunity and treatment in employment (second version, page 146, </w:t>
            </w:r>
            <w:hyperlink r:id="rId983" w:history="1">
              <w:r w:rsidRPr="00701100">
                <w:rPr>
                  <w:rStyle w:val="Hyperlink"/>
                  <w:rFonts w:cstheme="minorHAnsi"/>
                  <w:sz w:val="20"/>
                  <w:szCs w:val="20"/>
                  <w:lang w:val="en-GB"/>
                </w:rPr>
                <w:t>https://www.ilo.org/integration/resources/pubs/WCMS_229374/lang--en/index.htm</w:t>
              </w:r>
            </w:hyperlink>
            <w:r w:rsidRPr="00701100">
              <w:rPr>
                <w:rFonts w:cstheme="minorHAnsi"/>
                <w:sz w:val="20"/>
                <w:szCs w:val="20"/>
                <w:lang w:val="en-GB"/>
              </w:rPr>
              <w:t>);</w:t>
            </w:r>
          </w:p>
          <w:p w14:paraId="02F43A59" w14:textId="60113D7A" w:rsidR="00437ADA" w:rsidRPr="00701100" w:rsidRDefault="00437ADA" w:rsidP="00AD7D11">
            <w:pPr>
              <w:spacing w:after="0" w:line="240" w:lineRule="auto"/>
              <w:rPr>
                <w:rFonts w:cstheme="minorHAnsi"/>
                <w:sz w:val="20"/>
                <w:szCs w:val="20"/>
                <w:lang w:val="en-GB"/>
              </w:rPr>
            </w:pPr>
            <w:r w:rsidRPr="00701100">
              <w:rPr>
                <w:rFonts w:cstheme="minorHAnsi"/>
                <w:sz w:val="20"/>
                <w:szCs w:val="20"/>
                <w:lang w:val="en-GB"/>
              </w:rPr>
              <w:t xml:space="preserve">Resolution concerning statistics of work, employment and labour underutilization, </w:t>
            </w:r>
            <w:hyperlink r:id="rId984" w:history="1">
              <w:r w:rsidRPr="00701100">
                <w:rPr>
                  <w:rStyle w:val="Hyperlink"/>
                  <w:rFonts w:cstheme="minorHAnsi"/>
                  <w:sz w:val="20"/>
                  <w:szCs w:val="20"/>
                  <w:lang w:val="en-GB"/>
                </w:rPr>
                <w:t>(https://www.ilo.org/global/statistics-and-databases/standards-and-guidelines/resolutions-adopted-by-international-conferences-of-labour-statisticians/WCMS_230304/lang--en/index.htm)</w:t>
              </w:r>
            </w:hyperlink>
            <w:r w:rsidRPr="00701100">
              <w:rPr>
                <w:rFonts w:cstheme="minorHAnsi"/>
                <w:sz w:val="20"/>
                <w:szCs w:val="20"/>
                <w:lang w:val="en-GB"/>
              </w:rPr>
              <w:t xml:space="preserve">; </w:t>
            </w:r>
          </w:p>
          <w:p w14:paraId="6E6F07B9" w14:textId="77777777" w:rsidR="00437ADA" w:rsidRPr="00701100" w:rsidRDefault="00437ADA" w:rsidP="00AD7D11">
            <w:pPr>
              <w:spacing w:after="0" w:line="240" w:lineRule="auto"/>
              <w:rPr>
                <w:rFonts w:cstheme="minorHAnsi"/>
                <w:sz w:val="20"/>
                <w:szCs w:val="20"/>
                <w:lang w:val="en-GB"/>
              </w:rPr>
            </w:pPr>
            <w:r w:rsidRPr="00701100">
              <w:rPr>
                <w:rFonts w:cstheme="minorHAnsi"/>
                <w:sz w:val="20"/>
                <w:szCs w:val="20"/>
                <w:lang w:val="en-GB"/>
              </w:rPr>
              <w:t xml:space="preserve">International Standard Classification of Occupations 2008 (ISCO-08), </w:t>
            </w:r>
            <w:hyperlink r:id="rId985" w:history="1">
              <w:r w:rsidRPr="00701100">
                <w:rPr>
                  <w:rStyle w:val="Hyperlink"/>
                  <w:rFonts w:cstheme="minorHAnsi"/>
                  <w:sz w:val="20"/>
                  <w:szCs w:val="20"/>
                  <w:lang w:val="en-GB"/>
                </w:rPr>
                <w:t>http://www.ilo.org/public/english/bureau/stat/isco/isco08/</w:t>
              </w:r>
            </w:hyperlink>
            <w:r w:rsidRPr="00701100">
              <w:rPr>
                <w:rFonts w:cstheme="minorHAnsi"/>
                <w:sz w:val="20"/>
                <w:szCs w:val="20"/>
                <w:lang w:val="en-GB"/>
              </w:rPr>
              <w:t xml:space="preserve"> - ILOSTAT Database (</w:t>
            </w:r>
            <w:hyperlink r:id="rId986" w:history="1">
              <w:r w:rsidRPr="00701100">
                <w:rPr>
                  <w:rStyle w:val="Hyperlink"/>
                  <w:rFonts w:cstheme="minorHAnsi"/>
                  <w:sz w:val="20"/>
                  <w:szCs w:val="20"/>
                  <w:lang w:val="en-GB"/>
                </w:rPr>
                <w:t>https://ilostat.ilo.org/</w:t>
              </w:r>
            </w:hyperlink>
            <w:r w:rsidRPr="00701100">
              <w:rPr>
                <w:rFonts w:cstheme="minorHAnsi"/>
                <w:sz w:val="20"/>
                <w:szCs w:val="20"/>
                <w:lang w:val="en-GB"/>
              </w:rPr>
              <w:t>)</w:t>
            </w:r>
          </w:p>
          <w:p w14:paraId="34884889" w14:textId="77777777" w:rsidR="00437ADA" w:rsidRPr="00701100" w:rsidRDefault="00437ADA" w:rsidP="00AD7D11">
            <w:pPr>
              <w:spacing w:after="0" w:line="240" w:lineRule="auto"/>
              <w:rPr>
                <w:rFonts w:cstheme="minorHAnsi"/>
                <w:sz w:val="20"/>
                <w:szCs w:val="20"/>
                <w:lang w:val="en-GB"/>
              </w:rPr>
            </w:pPr>
            <w:r w:rsidRPr="00701100">
              <w:rPr>
                <w:rFonts w:cstheme="minorHAnsi"/>
                <w:sz w:val="20"/>
                <w:szCs w:val="20"/>
                <w:lang w:val="en-GB"/>
              </w:rPr>
              <w:t xml:space="preserve">ILOSTAT– Indicator Descriptions (Employment by occupation, at: </w:t>
            </w:r>
            <w:hyperlink r:id="rId987" w:history="1">
              <w:r w:rsidRPr="00701100">
                <w:rPr>
                  <w:rStyle w:val="Hyperlink"/>
                  <w:sz w:val="20"/>
                  <w:szCs w:val="20"/>
                  <w:lang w:val="en-GB"/>
                </w:rPr>
                <w:t>https://ilostat.ilo.org/resources/concepts-and-definitions/description-employment-by-occupation</w:t>
              </w:r>
            </w:hyperlink>
            <w:r w:rsidRPr="00701100">
              <w:rPr>
                <w:rFonts w:cstheme="minorHAnsi"/>
                <w:sz w:val="20"/>
                <w:szCs w:val="20"/>
                <w:lang w:val="en-GB"/>
              </w:rPr>
              <w:t xml:space="preserve">; </w:t>
            </w:r>
          </w:p>
          <w:p w14:paraId="6B5371C7" w14:textId="77777777" w:rsidR="00437ADA" w:rsidRPr="00701100" w:rsidRDefault="00437ADA" w:rsidP="00AD7D11">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SDG 5.5.2 metadata, </w:t>
            </w:r>
            <w:hyperlink r:id="rId988" w:history="1">
              <w:r w:rsidRPr="00701100">
                <w:rPr>
                  <w:rStyle w:val="Hyperlink"/>
                  <w:rFonts w:eastAsia="Times New Roman" w:cstheme="minorHAnsi"/>
                  <w:sz w:val="20"/>
                  <w:szCs w:val="20"/>
                  <w:lang w:val="en-GB"/>
                </w:rPr>
                <w:t>https://unstats.un.org/sdgs/metadata/files/Metadata-05-05-02.pdf</w:t>
              </w:r>
            </w:hyperlink>
            <w:r w:rsidRPr="001E109D">
              <w:rPr>
                <w:rStyle w:val="Hyperlink"/>
                <w:rFonts w:eastAsia="Times New Roman" w:cstheme="minorHAnsi"/>
                <w:color w:val="auto"/>
                <w:sz w:val="20"/>
                <w:szCs w:val="20"/>
                <w:lang w:val="en-GB"/>
              </w:rPr>
              <w:t>;</w:t>
            </w:r>
          </w:p>
          <w:p w14:paraId="02F03B22" w14:textId="6F70728D" w:rsidR="00437ADA" w:rsidRPr="00701100" w:rsidRDefault="00437ADA" w:rsidP="00AD7D11">
            <w:pPr>
              <w:spacing w:after="0" w:line="240" w:lineRule="auto"/>
              <w:rPr>
                <w:rFonts w:cstheme="minorHAnsi"/>
                <w:sz w:val="20"/>
                <w:szCs w:val="20"/>
                <w:lang w:val="en-GB"/>
              </w:rPr>
            </w:pPr>
            <w:r w:rsidRPr="00701100">
              <w:rPr>
                <w:rFonts w:cstheme="minorHAnsi"/>
                <w:sz w:val="20"/>
                <w:szCs w:val="20"/>
                <w:lang w:val="en-GB"/>
              </w:rPr>
              <w:t>UNEP,</w:t>
            </w:r>
            <w:r w:rsidR="00943176" w:rsidRPr="00701100">
              <w:rPr>
                <w:rFonts w:cstheme="minorHAnsi"/>
                <w:sz w:val="20"/>
                <w:szCs w:val="20"/>
                <w:lang w:val="en-GB"/>
              </w:rPr>
              <w:t xml:space="preserve"> </w:t>
            </w:r>
            <w:r w:rsidRPr="00701100">
              <w:rPr>
                <w:rFonts w:cstheme="minorHAnsi"/>
                <w:sz w:val="20"/>
                <w:szCs w:val="20"/>
                <w:lang w:val="en-GB"/>
              </w:rPr>
              <w:t xml:space="preserve">Gender and environment statistics: unlocking information for action and measuring the SDGs, </w:t>
            </w:r>
            <w:hyperlink r:id="rId989" w:history="1">
              <w:r w:rsidRPr="00701100">
                <w:rPr>
                  <w:rStyle w:val="Hyperlink"/>
                  <w:rFonts w:cstheme="minorHAnsi"/>
                  <w:sz w:val="20"/>
                  <w:szCs w:val="20"/>
                  <w:lang w:val="en-GB"/>
                </w:rPr>
                <w:t>https://www.unep.org/resources/report/gender-and-environment-statistics-unlocking-information-action-and-measuring-sdgs</w:t>
              </w:r>
            </w:hyperlink>
            <w:r w:rsidRPr="001E109D">
              <w:rPr>
                <w:rStyle w:val="Hyperlink"/>
                <w:rFonts w:cstheme="minorHAnsi"/>
                <w:color w:val="auto"/>
                <w:sz w:val="20"/>
                <w:szCs w:val="20"/>
                <w:lang w:val="en-GB"/>
              </w:rPr>
              <w:t>;</w:t>
            </w:r>
            <w:r w:rsidRPr="001E109D">
              <w:rPr>
                <w:rFonts w:cstheme="minorHAnsi"/>
                <w:sz w:val="20"/>
                <w:szCs w:val="20"/>
                <w:lang w:val="en-GB"/>
              </w:rPr>
              <w:t xml:space="preserve"> </w:t>
            </w:r>
          </w:p>
          <w:p w14:paraId="55192B3E" w14:textId="77777777" w:rsidR="00437ADA" w:rsidRPr="00701100" w:rsidRDefault="00437ADA" w:rsidP="00AD7D11">
            <w:pPr>
              <w:spacing w:after="0" w:line="240" w:lineRule="auto"/>
              <w:rPr>
                <w:rFonts w:cstheme="minorHAnsi"/>
                <w:sz w:val="20"/>
                <w:szCs w:val="20"/>
                <w:lang w:val="en-GB"/>
              </w:rPr>
            </w:pPr>
            <w:r w:rsidRPr="00701100">
              <w:rPr>
                <w:rFonts w:cstheme="minorHAnsi"/>
                <w:sz w:val="20"/>
                <w:szCs w:val="20"/>
                <w:lang w:val="en-GB"/>
              </w:rPr>
              <w:t xml:space="preserve">ILO modelled estimates methodological overview, </w:t>
            </w:r>
            <w:hyperlink r:id="rId990" w:history="1">
              <w:r w:rsidRPr="00701100">
                <w:rPr>
                  <w:rStyle w:val="Hyperlink"/>
                  <w:rFonts w:cstheme="minorHAnsi"/>
                  <w:sz w:val="20"/>
                  <w:szCs w:val="20"/>
                  <w:lang w:val="en-GB"/>
                </w:rPr>
                <w:t>https://www.ilo.org/ilostat-files/Documents/TEM.pdf</w:t>
              </w:r>
            </w:hyperlink>
          </w:p>
          <w:p w14:paraId="419CC397" w14:textId="77777777" w:rsidR="00437ADA" w:rsidRPr="00701100" w:rsidRDefault="00437ADA" w:rsidP="00AD7D11">
            <w:pPr>
              <w:spacing w:after="0" w:line="240" w:lineRule="auto"/>
              <w:rPr>
                <w:rFonts w:cstheme="minorHAnsi"/>
                <w:sz w:val="20"/>
                <w:szCs w:val="20"/>
                <w:lang w:val="en-GB"/>
              </w:rPr>
            </w:pPr>
          </w:p>
        </w:tc>
      </w:tr>
    </w:tbl>
    <w:p w14:paraId="3CFADF9B" w14:textId="5731B759" w:rsidR="00FD5ADE" w:rsidRPr="00701100" w:rsidRDefault="00FD5ADE" w:rsidP="00FD5ADE">
      <w:pPr>
        <w:rPr>
          <w:lang w:val="en-GB"/>
        </w:rPr>
      </w:pPr>
      <w:bookmarkStart w:id="392" w:name="_Toc92360688"/>
      <w:bookmarkStart w:id="393" w:name="_Toc92180030"/>
    </w:p>
    <w:p w14:paraId="2953A3FB" w14:textId="77777777" w:rsidR="00FD5ADE" w:rsidRPr="00701100" w:rsidRDefault="00FD5ADE">
      <w:pPr>
        <w:rPr>
          <w:lang w:val="en-GB"/>
        </w:rPr>
      </w:pPr>
      <w:r w:rsidRPr="00701100">
        <w:rPr>
          <w:lang w:val="en-GB"/>
        </w:rPr>
        <w:br w:type="page"/>
      </w:r>
    </w:p>
    <w:p w14:paraId="40DAA175" w14:textId="35774E12" w:rsidR="00437ADA" w:rsidRPr="00701100" w:rsidRDefault="00437ADA" w:rsidP="00E371DE">
      <w:pPr>
        <w:pStyle w:val="Heading1"/>
        <w:rPr>
          <w:rFonts w:asciiTheme="minorHAnsi" w:hAnsiTheme="minorHAnsi" w:cstheme="minorHAnsi"/>
          <w:b/>
          <w:bCs/>
          <w:lang w:val="en-GB"/>
        </w:rPr>
      </w:pPr>
      <w:bookmarkStart w:id="394" w:name="target129"/>
      <w:bookmarkStart w:id="395" w:name="_Toc129251458"/>
      <w:r w:rsidRPr="00701100">
        <w:rPr>
          <w:rFonts w:asciiTheme="minorHAnsi" w:hAnsiTheme="minorHAnsi" w:cstheme="minorHAnsi"/>
          <w:b/>
          <w:bCs/>
          <w:lang w:val="en-GB"/>
        </w:rPr>
        <w:lastRenderedPageBreak/>
        <w:t>129</w:t>
      </w:r>
      <w:bookmarkEnd w:id="394"/>
      <w:r w:rsidRPr="00701100">
        <w:rPr>
          <w:rFonts w:asciiTheme="minorHAnsi" w:hAnsiTheme="minorHAnsi" w:cstheme="minorHAnsi"/>
          <w:b/>
          <w:bCs/>
          <w:lang w:val="en-GB"/>
        </w:rPr>
        <w:t>. Share of government adaptation expenditure in relation to gross domestic product</w:t>
      </w:r>
      <w:bookmarkEnd w:id="395"/>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80"/>
        <w:gridCol w:w="4320"/>
        <w:gridCol w:w="5760"/>
      </w:tblGrid>
      <w:tr w:rsidR="00437ADA" w:rsidRPr="00701100" w14:paraId="2E9BFCDA" w14:textId="77777777" w:rsidTr="003422C1">
        <w:trPr>
          <w:trHeight w:val="290"/>
        </w:trPr>
        <w:tc>
          <w:tcPr>
            <w:tcW w:w="4135" w:type="dxa"/>
            <w:tcBorders>
              <w:top w:val="single" w:sz="4" w:space="0" w:color="auto"/>
              <w:left w:val="single" w:sz="4" w:space="0" w:color="auto"/>
              <w:bottom w:val="single" w:sz="4" w:space="0" w:color="auto"/>
              <w:right w:val="single" w:sz="4" w:space="0" w:color="auto"/>
            </w:tcBorders>
            <w:shd w:val="clear" w:color="auto" w:fill="0070C0"/>
            <w:noWrap/>
          </w:tcPr>
          <w:p w14:paraId="1E70ED22"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260" w:type="dxa"/>
            <w:gridSpan w:val="3"/>
            <w:tcBorders>
              <w:top w:val="single" w:sz="4" w:space="0" w:color="auto"/>
              <w:left w:val="nil"/>
              <w:bottom w:val="single" w:sz="4" w:space="0" w:color="auto"/>
              <w:right w:val="single" w:sz="4" w:space="0" w:color="auto"/>
            </w:tcBorders>
            <w:shd w:val="clear" w:color="auto" w:fill="0070C0"/>
            <w:noWrap/>
          </w:tcPr>
          <w:p w14:paraId="6D45ECD8"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0D75DA27" w14:textId="77777777" w:rsidTr="003422C1">
        <w:trPr>
          <w:trHeight w:val="290"/>
        </w:trPr>
        <w:tc>
          <w:tcPr>
            <w:tcW w:w="4315" w:type="dxa"/>
            <w:gridSpan w:val="2"/>
            <w:shd w:val="clear" w:color="auto" w:fill="D9E2F3" w:themeFill="accent1" w:themeFillTint="33"/>
            <w:noWrap/>
            <w:hideMark/>
          </w:tcPr>
          <w:p w14:paraId="313FFDB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2"/>
            <w:shd w:val="clear" w:color="auto" w:fill="auto"/>
            <w:noWrap/>
            <w:hideMark/>
          </w:tcPr>
          <w:p w14:paraId="7EF4B94E"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Share of government adaptation expenditure in relation to gross domestic product</w:t>
            </w:r>
          </w:p>
        </w:tc>
      </w:tr>
      <w:tr w:rsidR="00437ADA" w:rsidRPr="00701100" w14:paraId="07016A4C" w14:textId="77777777" w:rsidTr="003422C1">
        <w:trPr>
          <w:trHeight w:val="323"/>
        </w:trPr>
        <w:tc>
          <w:tcPr>
            <w:tcW w:w="4315" w:type="dxa"/>
            <w:gridSpan w:val="2"/>
            <w:shd w:val="clear" w:color="auto" w:fill="D9E2F3" w:themeFill="accent1" w:themeFillTint="33"/>
            <w:noWrap/>
            <w:hideMark/>
          </w:tcPr>
          <w:p w14:paraId="7D3EC48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4320" w:type="dxa"/>
            <w:shd w:val="clear" w:color="auto" w:fill="auto"/>
            <w:noWrap/>
            <w:hideMark/>
          </w:tcPr>
          <w:p w14:paraId="6C06A8B7" w14:textId="77777777" w:rsidR="00437ADA" w:rsidRPr="00701100" w:rsidRDefault="00437ADA" w:rsidP="003422C1">
            <w:pPr>
              <w:spacing w:after="0" w:line="240" w:lineRule="auto"/>
              <w:ind w:right="387"/>
              <w:rPr>
                <w:rFonts w:eastAsia="Times New Roman" w:cstheme="minorHAnsi"/>
                <w:color w:val="0070C0"/>
                <w:sz w:val="20"/>
                <w:szCs w:val="20"/>
                <w:lang w:val="en-GB"/>
              </w:rPr>
            </w:pPr>
          </w:p>
        </w:tc>
        <w:tc>
          <w:tcPr>
            <w:tcW w:w="5760" w:type="dxa"/>
            <w:shd w:val="clear" w:color="auto" w:fill="auto"/>
            <w:noWrap/>
            <w:hideMark/>
          </w:tcPr>
          <w:p w14:paraId="56835284"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Environmental protection expenditure</w:t>
            </w:r>
          </w:p>
        </w:tc>
      </w:tr>
      <w:tr w:rsidR="00437ADA" w:rsidRPr="00701100" w14:paraId="2FC5AA83" w14:textId="77777777" w:rsidTr="003422C1">
        <w:trPr>
          <w:trHeight w:val="260"/>
        </w:trPr>
        <w:tc>
          <w:tcPr>
            <w:tcW w:w="4315" w:type="dxa"/>
            <w:gridSpan w:val="2"/>
            <w:shd w:val="clear" w:color="auto" w:fill="D9E2F3" w:themeFill="accent1" w:themeFillTint="33"/>
            <w:noWrap/>
            <w:hideMark/>
          </w:tcPr>
          <w:p w14:paraId="5C579F0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2"/>
            <w:shd w:val="clear" w:color="auto" w:fill="auto"/>
            <w:noWrap/>
            <w:hideMark/>
          </w:tcPr>
          <w:p w14:paraId="287BC873"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29637BFB" w14:textId="77777777" w:rsidTr="003422C1">
        <w:trPr>
          <w:trHeight w:val="290"/>
        </w:trPr>
        <w:tc>
          <w:tcPr>
            <w:tcW w:w="4315" w:type="dxa"/>
            <w:gridSpan w:val="2"/>
            <w:shd w:val="clear" w:color="auto" w:fill="D9E2F3" w:themeFill="accent1" w:themeFillTint="33"/>
            <w:noWrap/>
            <w:hideMark/>
          </w:tcPr>
          <w:p w14:paraId="4D2B290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080" w:type="dxa"/>
            <w:gridSpan w:val="2"/>
            <w:shd w:val="clear" w:color="auto" w:fill="auto"/>
            <w:noWrap/>
            <w:hideMark/>
          </w:tcPr>
          <w:p w14:paraId="0BD299D0"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adaptation policies, strategies and plans</w:t>
            </w:r>
          </w:p>
        </w:tc>
      </w:tr>
      <w:tr w:rsidR="00437ADA" w:rsidRPr="00701100" w14:paraId="519D854A" w14:textId="77777777" w:rsidTr="003422C1">
        <w:trPr>
          <w:trHeight w:val="290"/>
        </w:trPr>
        <w:tc>
          <w:tcPr>
            <w:tcW w:w="4315" w:type="dxa"/>
            <w:gridSpan w:val="2"/>
            <w:shd w:val="clear" w:color="auto" w:fill="D9E2F3" w:themeFill="accent1" w:themeFillTint="33"/>
            <w:noWrap/>
            <w:hideMark/>
          </w:tcPr>
          <w:p w14:paraId="6898279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080" w:type="dxa"/>
            <w:gridSpan w:val="2"/>
            <w:shd w:val="clear" w:color="auto" w:fill="auto"/>
            <w:noWrap/>
            <w:hideMark/>
          </w:tcPr>
          <w:p w14:paraId="3033E323"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Expenditures, disasters </w:t>
            </w:r>
          </w:p>
        </w:tc>
      </w:tr>
      <w:tr w:rsidR="00437ADA" w:rsidRPr="00701100" w14:paraId="23656214" w14:textId="77777777" w:rsidTr="003422C1">
        <w:trPr>
          <w:trHeight w:val="290"/>
        </w:trPr>
        <w:tc>
          <w:tcPr>
            <w:tcW w:w="4315" w:type="dxa"/>
            <w:gridSpan w:val="2"/>
            <w:shd w:val="clear" w:color="auto" w:fill="D9E2F3" w:themeFill="accent1" w:themeFillTint="33"/>
            <w:noWrap/>
            <w:hideMark/>
          </w:tcPr>
          <w:p w14:paraId="230F3DF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4320" w:type="dxa"/>
            <w:shd w:val="clear" w:color="auto" w:fill="auto"/>
            <w:noWrap/>
            <w:hideMark/>
          </w:tcPr>
          <w:p w14:paraId="1AC96E59" w14:textId="2A713793"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7.9;</w:t>
            </w:r>
            <w:r w:rsidR="00A62CB7" w:rsidRPr="00701100">
              <w:rPr>
                <w:rFonts w:eastAsia="Times New Roman" w:cstheme="minorHAnsi"/>
                <w:sz w:val="20"/>
                <w:szCs w:val="20"/>
                <w:lang w:val="en-GB"/>
              </w:rPr>
              <w:t xml:space="preserve"> </w:t>
            </w:r>
            <w:r w:rsidRPr="00701100">
              <w:rPr>
                <w:rFonts w:eastAsia="Times New Roman" w:cstheme="minorHAnsi"/>
                <w:sz w:val="20"/>
                <w:szCs w:val="20"/>
                <w:lang w:val="en-GB"/>
              </w:rPr>
              <w:t>7.10</w:t>
            </w:r>
          </w:p>
        </w:tc>
        <w:tc>
          <w:tcPr>
            <w:tcW w:w="5760" w:type="dxa"/>
            <w:shd w:val="clear" w:color="auto" w:fill="auto"/>
            <w:noWrap/>
            <w:hideMark/>
          </w:tcPr>
          <w:p w14:paraId="3C9B0D98" w14:textId="77777777" w:rsidR="00437ADA" w:rsidRPr="00701100" w:rsidRDefault="00437ADA" w:rsidP="003422C1">
            <w:pPr>
              <w:spacing w:after="0" w:line="240" w:lineRule="auto"/>
              <w:rPr>
                <w:rFonts w:eastAsia="Times New Roman" w:cstheme="minorHAnsi"/>
                <w:sz w:val="20"/>
                <w:szCs w:val="20"/>
                <w:lang w:val="en-GB"/>
              </w:rPr>
            </w:pPr>
          </w:p>
        </w:tc>
      </w:tr>
      <w:tr w:rsidR="00437ADA" w:rsidRPr="00701100" w14:paraId="43E8E26D" w14:textId="77777777" w:rsidTr="003422C1">
        <w:trPr>
          <w:trHeight w:val="290"/>
        </w:trPr>
        <w:tc>
          <w:tcPr>
            <w:tcW w:w="4315" w:type="dxa"/>
            <w:gridSpan w:val="2"/>
            <w:shd w:val="clear" w:color="auto" w:fill="D9E2F3" w:themeFill="accent1" w:themeFillTint="33"/>
            <w:noWrap/>
            <w:hideMark/>
          </w:tcPr>
          <w:p w14:paraId="0370554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4320" w:type="dxa"/>
            <w:shd w:val="clear" w:color="auto" w:fill="auto"/>
            <w:noWrap/>
            <w:hideMark/>
          </w:tcPr>
          <w:p w14:paraId="078497F5"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5760" w:type="dxa"/>
            <w:shd w:val="clear" w:color="auto" w:fill="auto"/>
            <w:noWrap/>
            <w:hideMark/>
          </w:tcPr>
          <w:p w14:paraId="04C63B98" w14:textId="77777777" w:rsidR="00437ADA" w:rsidRPr="00701100" w:rsidRDefault="00437ADA" w:rsidP="003422C1">
            <w:pPr>
              <w:spacing w:after="0" w:line="240" w:lineRule="auto"/>
              <w:rPr>
                <w:rFonts w:eastAsia="Times New Roman" w:cstheme="minorHAnsi"/>
                <w:sz w:val="20"/>
                <w:szCs w:val="20"/>
                <w:lang w:val="en-GB"/>
              </w:rPr>
            </w:pPr>
          </w:p>
        </w:tc>
      </w:tr>
      <w:tr w:rsidR="00437ADA" w:rsidRPr="00701100" w14:paraId="03D01C3B" w14:textId="77777777" w:rsidTr="003422C1">
        <w:trPr>
          <w:trHeight w:val="290"/>
        </w:trPr>
        <w:tc>
          <w:tcPr>
            <w:tcW w:w="4315" w:type="dxa"/>
            <w:gridSpan w:val="2"/>
            <w:shd w:val="clear" w:color="auto" w:fill="D9E2F3" w:themeFill="accent1" w:themeFillTint="33"/>
            <w:noWrap/>
            <w:hideMark/>
          </w:tcPr>
          <w:p w14:paraId="58434FE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4320" w:type="dxa"/>
            <w:shd w:val="clear" w:color="auto" w:fill="auto"/>
            <w:noWrap/>
            <w:hideMark/>
          </w:tcPr>
          <w:p w14:paraId="295C543D"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noWrap/>
            <w:hideMark/>
          </w:tcPr>
          <w:p w14:paraId="56187868"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6.1.1.a </w:t>
            </w:r>
          </w:p>
        </w:tc>
      </w:tr>
      <w:tr w:rsidR="00437ADA" w:rsidRPr="00701100" w14:paraId="3A62DAFB" w14:textId="77777777" w:rsidTr="003422C1">
        <w:trPr>
          <w:trHeight w:val="290"/>
        </w:trPr>
        <w:tc>
          <w:tcPr>
            <w:tcW w:w="4315" w:type="dxa"/>
            <w:gridSpan w:val="2"/>
            <w:shd w:val="clear" w:color="auto" w:fill="D9E2F3" w:themeFill="accent1" w:themeFillTint="33"/>
            <w:noWrap/>
            <w:hideMark/>
          </w:tcPr>
          <w:p w14:paraId="61D7ACD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4320" w:type="dxa"/>
            <w:shd w:val="clear" w:color="auto" w:fill="auto"/>
            <w:noWrap/>
            <w:hideMark/>
          </w:tcPr>
          <w:p w14:paraId="2A0FABA6"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noWrap/>
            <w:hideMark/>
          </w:tcPr>
          <w:p w14:paraId="3638C178" w14:textId="77777777" w:rsidR="00437ADA" w:rsidRPr="00701100" w:rsidRDefault="00437ADA" w:rsidP="003422C1">
            <w:pPr>
              <w:spacing w:after="0" w:line="240" w:lineRule="auto"/>
              <w:rPr>
                <w:rFonts w:eastAsia="Times New Roman" w:cstheme="minorHAnsi"/>
                <w:sz w:val="20"/>
                <w:szCs w:val="20"/>
                <w:lang w:val="en-GB"/>
              </w:rPr>
            </w:pPr>
          </w:p>
        </w:tc>
      </w:tr>
      <w:tr w:rsidR="00437ADA" w:rsidRPr="00701100" w14:paraId="6D5F91E5" w14:textId="77777777" w:rsidTr="003422C1">
        <w:trPr>
          <w:trHeight w:val="290"/>
        </w:trPr>
        <w:tc>
          <w:tcPr>
            <w:tcW w:w="4315" w:type="dxa"/>
            <w:gridSpan w:val="2"/>
            <w:shd w:val="clear" w:color="auto" w:fill="D9E2F3" w:themeFill="accent1" w:themeFillTint="33"/>
            <w:noWrap/>
            <w:hideMark/>
          </w:tcPr>
          <w:p w14:paraId="7D77A67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4320" w:type="dxa"/>
            <w:shd w:val="clear" w:color="auto" w:fill="auto"/>
            <w:noWrap/>
            <w:hideMark/>
          </w:tcPr>
          <w:p w14:paraId="723A613F"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F-1: Total official international support, (official development assistance (ODA) plus other official flows), for national disaster risk reduction actions</w:t>
            </w:r>
          </w:p>
        </w:tc>
        <w:tc>
          <w:tcPr>
            <w:tcW w:w="5760" w:type="dxa"/>
            <w:shd w:val="clear" w:color="auto" w:fill="auto"/>
          </w:tcPr>
          <w:p w14:paraId="44B1A04D" w14:textId="77777777" w:rsidR="00437ADA" w:rsidRPr="00701100" w:rsidRDefault="00437ADA" w:rsidP="003422C1">
            <w:pPr>
              <w:spacing w:after="0" w:line="240" w:lineRule="auto"/>
              <w:rPr>
                <w:rFonts w:eastAsia="Times New Roman" w:cstheme="minorHAnsi"/>
                <w:sz w:val="20"/>
                <w:szCs w:val="20"/>
                <w:lang w:val="en-GB"/>
              </w:rPr>
            </w:pPr>
          </w:p>
        </w:tc>
      </w:tr>
      <w:tr w:rsidR="00437ADA" w:rsidRPr="00701100" w14:paraId="760298A9" w14:textId="77777777" w:rsidTr="003422C1">
        <w:trPr>
          <w:trHeight w:val="290"/>
        </w:trPr>
        <w:tc>
          <w:tcPr>
            <w:tcW w:w="4315" w:type="dxa"/>
            <w:gridSpan w:val="2"/>
            <w:shd w:val="clear" w:color="auto" w:fill="D9E2F3" w:themeFill="accent1" w:themeFillTint="33"/>
            <w:noWrap/>
            <w:hideMark/>
          </w:tcPr>
          <w:p w14:paraId="066CFBE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4320" w:type="dxa"/>
            <w:shd w:val="clear" w:color="auto" w:fill="auto"/>
            <w:noWrap/>
            <w:hideMark/>
          </w:tcPr>
          <w:p w14:paraId="1E095EC9"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5760" w:type="dxa"/>
            <w:shd w:val="clear" w:color="auto" w:fill="auto"/>
            <w:noWrap/>
            <w:hideMark/>
          </w:tcPr>
          <w:p w14:paraId="6885F486"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437ADA" w:rsidRPr="00701100" w14:paraId="1D3D56AE" w14:textId="77777777" w:rsidTr="003422C1">
        <w:trPr>
          <w:trHeight w:val="290"/>
        </w:trPr>
        <w:tc>
          <w:tcPr>
            <w:tcW w:w="4315" w:type="dxa"/>
            <w:gridSpan w:val="2"/>
            <w:shd w:val="clear" w:color="auto" w:fill="D9E2F3" w:themeFill="accent1" w:themeFillTint="33"/>
            <w:noWrap/>
            <w:hideMark/>
          </w:tcPr>
          <w:p w14:paraId="5CA77F6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4320" w:type="dxa"/>
            <w:shd w:val="clear" w:color="auto" w:fill="auto"/>
            <w:noWrap/>
            <w:hideMark/>
          </w:tcPr>
          <w:p w14:paraId="20CEB356" w14:textId="77777777" w:rsidR="00437ADA" w:rsidRPr="00701100" w:rsidRDefault="00437ADA" w:rsidP="003422C1">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This indicator is the amount of climate change adaptation expenditure made by government and expressed as a share of gross domestic product (in current prices, assuming that the numerator is also expressed in current prices. </w:t>
            </w:r>
            <w:r w:rsidRPr="00701100">
              <w:rPr>
                <w:rFonts w:eastAsia="Times New Roman" w:cstheme="minorHAnsi"/>
                <w:sz w:val="20"/>
                <w:szCs w:val="20"/>
                <w:lang w:val="es-ES"/>
              </w:rPr>
              <w:t xml:space="preserve">[UN-ECE, indicator 35, </w:t>
            </w:r>
            <w:hyperlink r:id="rId991" w:history="1">
              <w:r w:rsidRPr="00701100">
                <w:rPr>
                  <w:rStyle w:val="Hyperlink"/>
                  <w:rFonts w:eastAsia="Times New Roman" w:cstheme="minorHAnsi"/>
                  <w:sz w:val="20"/>
                  <w:szCs w:val="20"/>
                  <w:lang w:val="es-ES"/>
                </w:rPr>
                <w:t>https://statswiki.unece.org/pages/viewpage.action?pageId=285216611&amp;preview=/285216611/285216820/CCCI_35_26092020.pdf</w:t>
              </w:r>
            </w:hyperlink>
            <w:r w:rsidRPr="00701100">
              <w:rPr>
                <w:rFonts w:eastAsia="Times New Roman" w:cstheme="minorHAnsi"/>
                <w:sz w:val="20"/>
                <w:szCs w:val="20"/>
                <w:lang w:val="es-ES"/>
              </w:rPr>
              <w:t>]</w:t>
            </w:r>
          </w:p>
        </w:tc>
        <w:tc>
          <w:tcPr>
            <w:tcW w:w="5760" w:type="dxa"/>
            <w:shd w:val="clear" w:color="auto" w:fill="auto"/>
            <w:noWrap/>
            <w:hideMark/>
          </w:tcPr>
          <w:p w14:paraId="34C2B0D3"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Environmental protection expenditure accounts (EPEA) quantify the resources devoted to the environmental protection by resident economic units. They thus report the effort made by society and businesses towards implementing the ‘polluter pays principle’. To this end, the EPEA provide information on the output of environmental protection specific services produced across the economy and on the expenditure on services for environmental protection purposes. The expenditures can be disaggregated according to the Classification of Environmental Activities and Expenditure (CEPA), which includes class 1 ‘</w:t>
            </w:r>
            <w:r w:rsidRPr="00701100">
              <w:rPr>
                <w:rFonts w:cstheme="minorHAnsi"/>
                <w:lang w:val="en-GB"/>
              </w:rPr>
              <w:t xml:space="preserve">Protection of ambient air and climate’ </w:t>
            </w:r>
            <w:r w:rsidRPr="00701100">
              <w:rPr>
                <w:rFonts w:eastAsia="Times New Roman" w:cstheme="minorHAnsi"/>
                <w:sz w:val="20"/>
                <w:szCs w:val="20"/>
                <w:lang w:val="en-GB"/>
              </w:rPr>
              <w:t>[SEEA Draft Technical Note: Environmental</w:t>
            </w:r>
          </w:p>
          <w:p w14:paraId="2A47BD7E" w14:textId="763286B6"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Protection Expenditure Accounts (EPEA), </w:t>
            </w:r>
            <w:hyperlink r:id="rId992" w:history="1">
              <w:r w:rsidRPr="00701100">
                <w:rPr>
                  <w:rStyle w:val="Hyperlink"/>
                  <w:rFonts w:eastAsia="Times New Roman" w:cstheme="minorHAnsi"/>
                  <w:sz w:val="20"/>
                  <w:szCs w:val="20"/>
                  <w:lang w:val="en-GB"/>
                </w:rPr>
                <w:t>https://seea.un.org/sites/seea.un.org/files/seea_techncial_note_-_epea_jan_2017_draft.pdf</w:t>
              </w:r>
            </w:hyperlink>
            <w:r w:rsidRPr="00701100">
              <w:rPr>
                <w:rFonts w:eastAsia="Times New Roman" w:cstheme="minorHAnsi"/>
                <w:sz w:val="20"/>
                <w:szCs w:val="20"/>
                <w:lang w:val="en-GB"/>
              </w:rPr>
              <w:t>]</w:t>
            </w:r>
          </w:p>
        </w:tc>
      </w:tr>
      <w:tr w:rsidR="00437ADA" w:rsidRPr="00701100" w14:paraId="42EF94F4" w14:textId="77777777" w:rsidTr="00B538FD">
        <w:trPr>
          <w:trHeight w:val="1117"/>
        </w:trPr>
        <w:tc>
          <w:tcPr>
            <w:tcW w:w="4315" w:type="dxa"/>
            <w:gridSpan w:val="2"/>
            <w:shd w:val="clear" w:color="auto" w:fill="D9E2F3" w:themeFill="accent1" w:themeFillTint="33"/>
            <w:noWrap/>
            <w:hideMark/>
          </w:tcPr>
          <w:p w14:paraId="553304C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080" w:type="dxa"/>
            <w:gridSpan w:val="2"/>
            <w:shd w:val="clear" w:color="auto" w:fill="auto"/>
            <w:hideMark/>
          </w:tcPr>
          <w:p w14:paraId="214A857B"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Finances required in the future for climate change are estimated to approach levels on the order of current development expenditure, and there is a large gap in funding available for climate change responses in developing countries (Peskett et al., 2009). [Climate Change 2014 Impacts, Adaptation and Vulnerability. Part A: Global and Sectoral Aspects, p. 844, </w:t>
            </w:r>
            <w:hyperlink r:id="rId993"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437ADA" w:rsidRPr="00701100" w14:paraId="1C223D97" w14:textId="77777777" w:rsidTr="003422C1">
        <w:trPr>
          <w:trHeight w:val="290"/>
        </w:trPr>
        <w:tc>
          <w:tcPr>
            <w:tcW w:w="4315" w:type="dxa"/>
            <w:gridSpan w:val="2"/>
            <w:shd w:val="clear" w:color="auto" w:fill="D9E2F3" w:themeFill="accent1" w:themeFillTint="33"/>
            <w:noWrap/>
            <w:hideMark/>
          </w:tcPr>
          <w:p w14:paraId="7C32233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4320" w:type="dxa"/>
            <w:shd w:val="clear" w:color="auto" w:fill="auto"/>
          </w:tcPr>
          <w:p w14:paraId="2A7EC9C2" w14:textId="77777777" w:rsidR="00437ADA" w:rsidRPr="00701100" w:rsidRDefault="00437ADA" w:rsidP="003422C1">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Ministry of Finance</w:t>
            </w:r>
          </w:p>
        </w:tc>
        <w:tc>
          <w:tcPr>
            <w:tcW w:w="5760" w:type="dxa"/>
            <w:shd w:val="clear" w:color="auto" w:fill="auto"/>
            <w:noWrap/>
            <w:hideMark/>
          </w:tcPr>
          <w:p w14:paraId="5D0ECED9"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Finance</w:t>
            </w:r>
          </w:p>
        </w:tc>
      </w:tr>
      <w:tr w:rsidR="00437ADA" w:rsidRPr="00701100" w14:paraId="7BB6A007" w14:textId="77777777" w:rsidTr="003422C1">
        <w:trPr>
          <w:trHeight w:val="290"/>
        </w:trPr>
        <w:tc>
          <w:tcPr>
            <w:tcW w:w="4315" w:type="dxa"/>
            <w:gridSpan w:val="2"/>
            <w:shd w:val="clear" w:color="auto" w:fill="D9E2F3" w:themeFill="accent1" w:themeFillTint="33"/>
            <w:noWrap/>
            <w:hideMark/>
          </w:tcPr>
          <w:p w14:paraId="68A18CC4" w14:textId="20198F12" w:rsidR="00437ADA"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4320" w:type="dxa"/>
            <w:shd w:val="clear" w:color="auto" w:fill="auto"/>
          </w:tcPr>
          <w:p w14:paraId="18A21CEA" w14:textId="77777777" w:rsidR="00437ADA" w:rsidRPr="00701100" w:rsidRDefault="00437ADA" w:rsidP="003422C1">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Administrative records</w:t>
            </w:r>
          </w:p>
        </w:tc>
        <w:tc>
          <w:tcPr>
            <w:tcW w:w="5760" w:type="dxa"/>
            <w:shd w:val="clear" w:color="auto" w:fill="auto"/>
            <w:noWrap/>
            <w:hideMark/>
          </w:tcPr>
          <w:p w14:paraId="1E3BEB17"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6140406D" w14:textId="77777777" w:rsidTr="003422C1">
        <w:trPr>
          <w:trHeight w:val="290"/>
        </w:trPr>
        <w:tc>
          <w:tcPr>
            <w:tcW w:w="4315" w:type="dxa"/>
            <w:gridSpan w:val="2"/>
            <w:shd w:val="clear" w:color="auto" w:fill="D9E2F3" w:themeFill="accent1" w:themeFillTint="33"/>
            <w:noWrap/>
            <w:hideMark/>
          </w:tcPr>
          <w:p w14:paraId="2826221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4320" w:type="dxa"/>
            <w:shd w:val="clear" w:color="auto" w:fill="auto"/>
          </w:tcPr>
          <w:p w14:paraId="59F73F7F" w14:textId="77777777" w:rsidR="00437ADA" w:rsidRPr="00701100" w:rsidRDefault="00437ADA" w:rsidP="003422C1">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Annual</w:t>
            </w:r>
          </w:p>
        </w:tc>
        <w:tc>
          <w:tcPr>
            <w:tcW w:w="5760" w:type="dxa"/>
            <w:shd w:val="clear" w:color="auto" w:fill="auto"/>
            <w:noWrap/>
            <w:hideMark/>
          </w:tcPr>
          <w:p w14:paraId="7D4BD53B"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3F15AF18" w14:textId="77777777" w:rsidTr="003422C1">
        <w:trPr>
          <w:trHeight w:val="290"/>
        </w:trPr>
        <w:tc>
          <w:tcPr>
            <w:tcW w:w="4315" w:type="dxa"/>
            <w:gridSpan w:val="2"/>
            <w:shd w:val="clear" w:color="auto" w:fill="D9E2F3" w:themeFill="accent1" w:themeFillTint="33"/>
            <w:noWrap/>
            <w:hideMark/>
          </w:tcPr>
          <w:p w14:paraId="78F4898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Category of measurement </w:t>
            </w:r>
          </w:p>
        </w:tc>
        <w:tc>
          <w:tcPr>
            <w:tcW w:w="4320" w:type="dxa"/>
            <w:shd w:val="clear" w:color="auto" w:fill="auto"/>
            <w:noWrap/>
            <w:hideMark/>
          </w:tcPr>
          <w:p w14:paraId="584C405A"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5760" w:type="dxa"/>
            <w:shd w:val="clear" w:color="auto" w:fill="auto"/>
            <w:noWrap/>
            <w:hideMark/>
          </w:tcPr>
          <w:p w14:paraId="004DADEB"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r>
      <w:tr w:rsidR="00437ADA" w:rsidRPr="00701100" w14:paraId="2B4BE3BB" w14:textId="77777777" w:rsidTr="003422C1">
        <w:trPr>
          <w:trHeight w:val="290"/>
        </w:trPr>
        <w:tc>
          <w:tcPr>
            <w:tcW w:w="4315" w:type="dxa"/>
            <w:gridSpan w:val="2"/>
            <w:shd w:val="clear" w:color="auto" w:fill="D9E2F3" w:themeFill="accent1" w:themeFillTint="33"/>
            <w:noWrap/>
            <w:hideMark/>
          </w:tcPr>
          <w:p w14:paraId="3DEAF15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4320" w:type="dxa"/>
            <w:shd w:val="clear" w:color="auto" w:fill="auto"/>
          </w:tcPr>
          <w:p w14:paraId="793901EC"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tcPr>
          <w:p w14:paraId="1B0BB5D8" w14:textId="77777777" w:rsidR="00437ADA" w:rsidRPr="00701100" w:rsidRDefault="00437ADA" w:rsidP="003422C1">
            <w:pPr>
              <w:spacing w:after="0" w:line="240" w:lineRule="auto"/>
              <w:rPr>
                <w:rFonts w:eastAsia="Times New Roman" w:cstheme="minorHAnsi"/>
                <w:color w:val="0070C0"/>
                <w:sz w:val="20"/>
                <w:szCs w:val="20"/>
                <w:lang w:val="en-GB"/>
              </w:rPr>
            </w:pPr>
          </w:p>
        </w:tc>
      </w:tr>
      <w:tr w:rsidR="00437ADA" w:rsidRPr="00701100" w14:paraId="4F1756EC" w14:textId="77777777" w:rsidTr="003422C1">
        <w:trPr>
          <w:trHeight w:val="290"/>
        </w:trPr>
        <w:tc>
          <w:tcPr>
            <w:tcW w:w="4315" w:type="dxa"/>
            <w:gridSpan w:val="2"/>
            <w:shd w:val="clear" w:color="auto" w:fill="D9E2F3" w:themeFill="accent1" w:themeFillTint="33"/>
            <w:noWrap/>
            <w:hideMark/>
          </w:tcPr>
          <w:p w14:paraId="196C429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4320" w:type="dxa"/>
            <w:shd w:val="clear" w:color="auto" w:fill="auto"/>
          </w:tcPr>
          <w:p w14:paraId="69447E63"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noWrap/>
            <w:hideMark/>
          </w:tcPr>
          <w:p w14:paraId="651A49FC" w14:textId="77777777" w:rsidR="00DF0F4E"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Eurostat database</w:t>
            </w:r>
            <w:r w:rsidR="00491572" w:rsidRPr="00701100">
              <w:rPr>
                <w:rFonts w:eastAsia="Times New Roman" w:cstheme="minorHAnsi"/>
                <w:sz w:val="20"/>
                <w:szCs w:val="20"/>
                <w:lang w:val="en-GB"/>
              </w:rPr>
              <w:t xml:space="preserve">; </w:t>
            </w:r>
          </w:p>
          <w:p w14:paraId="03B197C0" w14:textId="7C5032C7" w:rsidR="00437ADA" w:rsidRPr="00701100" w:rsidRDefault="00491572"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OECD</w:t>
            </w:r>
          </w:p>
        </w:tc>
      </w:tr>
      <w:tr w:rsidR="00437ADA" w:rsidRPr="00701100" w14:paraId="1821B156" w14:textId="77777777" w:rsidTr="003422C1">
        <w:trPr>
          <w:trHeight w:val="290"/>
        </w:trPr>
        <w:tc>
          <w:tcPr>
            <w:tcW w:w="4315" w:type="dxa"/>
            <w:gridSpan w:val="2"/>
            <w:shd w:val="clear" w:color="auto" w:fill="D9E2F3" w:themeFill="accent1" w:themeFillTint="33"/>
            <w:noWrap/>
            <w:hideMark/>
          </w:tcPr>
          <w:p w14:paraId="4D6E821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4320" w:type="dxa"/>
            <w:shd w:val="clear" w:color="auto" w:fill="auto"/>
          </w:tcPr>
          <w:p w14:paraId="2381647B"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noWrap/>
            <w:hideMark/>
          </w:tcPr>
          <w:p w14:paraId="4140B708" w14:textId="77777777" w:rsidR="00DF0F4E"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ENV_AC_EPIGG, ENV_AC_EPIAP, NASA_10_NF_TR</w:t>
            </w:r>
            <w:r w:rsidR="00491572" w:rsidRPr="00701100">
              <w:rPr>
                <w:rFonts w:eastAsia="Times New Roman" w:cstheme="minorHAnsi"/>
                <w:sz w:val="20"/>
                <w:szCs w:val="20"/>
                <w:lang w:val="en-GB"/>
              </w:rPr>
              <w:t xml:space="preserve">; </w:t>
            </w:r>
          </w:p>
          <w:p w14:paraId="35F87809" w14:textId="6ABA8EA3" w:rsidR="00437ADA" w:rsidRPr="00701100" w:rsidRDefault="00491572" w:rsidP="003422C1">
            <w:pPr>
              <w:spacing w:after="0" w:line="240" w:lineRule="auto"/>
              <w:rPr>
                <w:rFonts w:eastAsia="Times New Roman" w:cstheme="minorHAnsi"/>
                <w:sz w:val="20"/>
                <w:szCs w:val="20"/>
                <w:lang w:val="en-GB"/>
              </w:rPr>
            </w:pPr>
            <w:r w:rsidRPr="00701100">
              <w:rPr>
                <w:rFonts w:eastAsia="Times New Roman" w:cstheme="minorHAnsi"/>
                <w:sz w:val="20"/>
                <w:szCs w:val="20"/>
                <w:lang w:val="es-ES"/>
              </w:rPr>
              <w:t>Environment Protection Expenditure Account</w:t>
            </w:r>
          </w:p>
        </w:tc>
      </w:tr>
      <w:tr w:rsidR="00437ADA" w:rsidRPr="00701100" w14:paraId="1601FDA0" w14:textId="77777777" w:rsidTr="003422C1">
        <w:trPr>
          <w:trHeight w:val="290"/>
        </w:trPr>
        <w:tc>
          <w:tcPr>
            <w:tcW w:w="4315" w:type="dxa"/>
            <w:gridSpan w:val="2"/>
            <w:shd w:val="clear" w:color="auto" w:fill="D9E2F3" w:themeFill="accent1" w:themeFillTint="33"/>
            <w:noWrap/>
            <w:hideMark/>
          </w:tcPr>
          <w:p w14:paraId="5F9CEF5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4320" w:type="dxa"/>
            <w:shd w:val="clear" w:color="auto" w:fill="auto"/>
          </w:tcPr>
          <w:p w14:paraId="22966779"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noWrap/>
            <w:hideMark/>
          </w:tcPr>
          <w:p w14:paraId="1BD4826B" w14:textId="4C2849C1" w:rsidR="00491572" w:rsidRPr="00A90E0D" w:rsidRDefault="00000000" w:rsidP="003422C1">
            <w:pPr>
              <w:spacing w:after="0" w:line="240" w:lineRule="auto"/>
              <w:rPr>
                <w:rStyle w:val="Hyperlink"/>
                <w:rFonts w:cstheme="minorHAnsi"/>
                <w:color w:val="auto"/>
                <w:sz w:val="20"/>
                <w:szCs w:val="20"/>
                <w:lang w:val="en-GB"/>
              </w:rPr>
            </w:pPr>
            <w:hyperlink r:id="rId994" w:history="1">
              <w:r w:rsidR="00437ADA" w:rsidRPr="00701100">
                <w:rPr>
                  <w:rStyle w:val="Hyperlink"/>
                  <w:rFonts w:cstheme="minorHAnsi"/>
                  <w:sz w:val="20"/>
                  <w:szCs w:val="20"/>
                  <w:lang w:val="en-GB"/>
                </w:rPr>
                <w:t>https://ec.europa.eu/eurostat/statistics-explained/index.php/Environmental_protection_expenditure_accounts</w:t>
              </w:r>
            </w:hyperlink>
            <w:r w:rsidR="00A90E0D">
              <w:rPr>
                <w:rStyle w:val="Hyperlink"/>
                <w:rFonts w:cstheme="minorHAnsi"/>
                <w:sz w:val="20"/>
                <w:szCs w:val="20"/>
                <w:lang w:val="en-GB"/>
              </w:rPr>
              <w:t>;</w:t>
            </w:r>
          </w:p>
          <w:p w14:paraId="7F0C4D64" w14:textId="5F2BB4D0" w:rsidR="00437ADA" w:rsidRPr="00701100" w:rsidRDefault="00000000" w:rsidP="003422C1">
            <w:pPr>
              <w:spacing w:after="0" w:line="240" w:lineRule="auto"/>
              <w:rPr>
                <w:rFonts w:eastAsia="Times New Roman" w:cstheme="minorHAnsi"/>
                <w:sz w:val="20"/>
                <w:szCs w:val="20"/>
                <w:u w:val="single"/>
                <w:lang w:val="en-GB"/>
              </w:rPr>
            </w:pPr>
            <w:hyperlink r:id="rId995" w:history="1">
              <w:r w:rsidR="00AC139F" w:rsidRPr="00045743">
                <w:rPr>
                  <w:rStyle w:val="Hyperlink"/>
                  <w:rFonts w:eastAsia="Times New Roman" w:cstheme="minorHAnsi"/>
                  <w:sz w:val="20"/>
                  <w:szCs w:val="20"/>
                  <w:lang w:val="en-GB"/>
                </w:rPr>
                <w:t>https://stats.oecd.org/Index.aspx?DataSetCode=EPEA#</w:t>
              </w:r>
            </w:hyperlink>
          </w:p>
        </w:tc>
      </w:tr>
      <w:tr w:rsidR="00437ADA" w:rsidRPr="00701100" w14:paraId="65DEA6DB" w14:textId="77777777" w:rsidTr="003422C1">
        <w:trPr>
          <w:trHeight w:val="290"/>
        </w:trPr>
        <w:tc>
          <w:tcPr>
            <w:tcW w:w="4315" w:type="dxa"/>
            <w:gridSpan w:val="2"/>
            <w:shd w:val="clear" w:color="auto" w:fill="D9E2F3" w:themeFill="accent1" w:themeFillTint="33"/>
            <w:noWrap/>
            <w:hideMark/>
          </w:tcPr>
          <w:p w14:paraId="656BA62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4320" w:type="dxa"/>
            <w:shd w:val="clear" w:color="auto" w:fill="auto"/>
          </w:tcPr>
          <w:p w14:paraId="6DD348B7"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noWrap/>
            <w:hideMark/>
          </w:tcPr>
          <w:p w14:paraId="5D99870B" w14:textId="77777777" w:rsidR="00437ADA" w:rsidRPr="00701100" w:rsidRDefault="00437ADA" w:rsidP="003422C1">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437ADA" w:rsidRPr="00701100" w14:paraId="599A6590" w14:textId="77777777" w:rsidTr="003422C1">
        <w:trPr>
          <w:trHeight w:val="290"/>
        </w:trPr>
        <w:tc>
          <w:tcPr>
            <w:tcW w:w="4315" w:type="dxa"/>
            <w:gridSpan w:val="2"/>
            <w:shd w:val="clear" w:color="auto" w:fill="D9E2F3" w:themeFill="accent1" w:themeFillTint="33"/>
            <w:noWrap/>
            <w:hideMark/>
          </w:tcPr>
          <w:p w14:paraId="29B4150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4320" w:type="dxa"/>
            <w:shd w:val="clear" w:color="auto" w:fill="auto"/>
          </w:tcPr>
          <w:p w14:paraId="7C984000"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noWrap/>
            <w:hideMark/>
          </w:tcPr>
          <w:p w14:paraId="77DC4D9D" w14:textId="47E77565" w:rsidR="00437ADA" w:rsidRPr="00701100" w:rsidRDefault="00437ADA" w:rsidP="003422C1">
            <w:pPr>
              <w:spacing w:after="0" w:line="240" w:lineRule="auto"/>
              <w:rPr>
                <w:rFonts w:eastAsia="Times New Roman" w:cstheme="minorHAnsi"/>
                <w:sz w:val="20"/>
                <w:szCs w:val="20"/>
                <w:lang w:val="en-GB"/>
              </w:rPr>
            </w:pPr>
          </w:p>
        </w:tc>
      </w:tr>
      <w:tr w:rsidR="00437ADA" w:rsidRPr="00701100" w14:paraId="1AD05C57" w14:textId="77777777" w:rsidTr="003422C1">
        <w:trPr>
          <w:trHeight w:val="290"/>
        </w:trPr>
        <w:tc>
          <w:tcPr>
            <w:tcW w:w="4315" w:type="dxa"/>
            <w:gridSpan w:val="2"/>
            <w:shd w:val="clear" w:color="auto" w:fill="D9E2F3" w:themeFill="accent1" w:themeFillTint="33"/>
            <w:noWrap/>
            <w:hideMark/>
          </w:tcPr>
          <w:p w14:paraId="133723F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4320" w:type="dxa"/>
            <w:shd w:val="clear" w:color="auto" w:fill="auto"/>
          </w:tcPr>
          <w:p w14:paraId="456AE490"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noWrap/>
            <w:hideMark/>
          </w:tcPr>
          <w:p w14:paraId="30CF4680" w14:textId="77777777" w:rsidR="00437ADA" w:rsidRPr="00701100" w:rsidRDefault="00437ADA" w:rsidP="003422C1">
            <w:pPr>
              <w:spacing w:after="0" w:line="240" w:lineRule="auto"/>
              <w:rPr>
                <w:rFonts w:eastAsia="Times New Roman" w:cstheme="minorHAnsi"/>
                <w:sz w:val="20"/>
                <w:szCs w:val="20"/>
                <w:lang w:val="en-GB"/>
              </w:rPr>
            </w:pPr>
          </w:p>
        </w:tc>
      </w:tr>
      <w:tr w:rsidR="00437ADA" w:rsidRPr="00701100" w14:paraId="067DFFB0" w14:textId="77777777" w:rsidTr="003422C1">
        <w:trPr>
          <w:trHeight w:val="290"/>
        </w:trPr>
        <w:tc>
          <w:tcPr>
            <w:tcW w:w="4315" w:type="dxa"/>
            <w:gridSpan w:val="2"/>
            <w:shd w:val="clear" w:color="auto" w:fill="D9E2F3" w:themeFill="accent1" w:themeFillTint="33"/>
            <w:noWrap/>
            <w:hideMark/>
          </w:tcPr>
          <w:p w14:paraId="4673462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4320" w:type="dxa"/>
            <w:shd w:val="clear" w:color="auto" w:fill="auto"/>
          </w:tcPr>
          <w:p w14:paraId="4F572A1F" w14:textId="77777777" w:rsidR="00437ADA" w:rsidRPr="00701100" w:rsidRDefault="00437ADA" w:rsidP="003422C1">
            <w:pPr>
              <w:spacing w:after="0" w:line="240" w:lineRule="auto"/>
              <w:rPr>
                <w:rFonts w:eastAsia="Times New Roman" w:cstheme="minorHAnsi"/>
                <w:color w:val="0070C0"/>
                <w:sz w:val="20"/>
                <w:szCs w:val="20"/>
                <w:lang w:val="en-GB"/>
              </w:rPr>
            </w:pPr>
          </w:p>
        </w:tc>
        <w:tc>
          <w:tcPr>
            <w:tcW w:w="5760" w:type="dxa"/>
            <w:shd w:val="clear" w:color="auto" w:fill="auto"/>
          </w:tcPr>
          <w:p w14:paraId="5DF7CCF0" w14:textId="77777777" w:rsidR="00437ADA" w:rsidRPr="00701100" w:rsidRDefault="00437ADA" w:rsidP="003422C1">
            <w:pPr>
              <w:spacing w:after="0" w:line="240" w:lineRule="auto"/>
              <w:rPr>
                <w:rFonts w:eastAsia="Times New Roman" w:cstheme="minorHAnsi"/>
                <w:color w:val="0070C0"/>
                <w:sz w:val="20"/>
                <w:szCs w:val="20"/>
                <w:lang w:val="en-GB"/>
              </w:rPr>
            </w:pPr>
          </w:p>
        </w:tc>
      </w:tr>
      <w:tr w:rsidR="00437ADA" w:rsidRPr="00701100" w14:paraId="6328F9D5" w14:textId="77777777" w:rsidTr="003422C1">
        <w:trPr>
          <w:trHeight w:val="290"/>
        </w:trPr>
        <w:tc>
          <w:tcPr>
            <w:tcW w:w="4315" w:type="dxa"/>
            <w:gridSpan w:val="2"/>
            <w:shd w:val="clear" w:color="auto" w:fill="D9E2F3" w:themeFill="accent1" w:themeFillTint="33"/>
            <w:noWrap/>
            <w:hideMark/>
          </w:tcPr>
          <w:p w14:paraId="2AC6B70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080" w:type="dxa"/>
            <w:gridSpan w:val="2"/>
            <w:shd w:val="clear" w:color="auto" w:fill="auto"/>
            <w:noWrap/>
            <w:hideMark/>
          </w:tcPr>
          <w:p w14:paraId="2467D126" w14:textId="158F8C5F" w:rsidR="00437ADA" w:rsidRPr="00701100" w:rsidRDefault="00000000" w:rsidP="003422C1">
            <w:pPr>
              <w:spacing w:after="0" w:line="240" w:lineRule="auto"/>
              <w:rPr>
                <w:rFonts w:eastAsia="Times New Roman" w:cstheme="minorHAnsi"/>
                <w:sz w:val="20"/>
                <w:szCs w:val="20"/>
                <w:lang w:val="es-ES"/>
              </w:rPr>
            </w:pPr>
            <w:hyperlink w:history="1"/>
            <w:r w:rsidR="00437ADA" w:rsidRPr="00701100">
              <w:rPr>
                <w:rFonts w:eastAsia="Times New Roman" w:cstheme="minorHAnsi"/>
                <w:sz w:val="20"/>
                <w:szCs w:val="20"/>
                <w:lang w:val="es-ES"/>
              </w:rPr>
              <w:t>UN-ECE</w:t>
            </w:r>
            <w:r w:rsidR="00661C4A" w:rsidRPr="00701100">
              <w:rPr>
                <w:rFonts w:eastAsia="Times New Roman" w:cstheme="minorHAnsi"/>
                <w:sz w:val="20"/>
                <w:szCs w:val="20"/>
                <w:lang w:val="es-ES"/>
              </w:rPr>
              <w:t xml:space="preserve"> metadata</w:t>
            </w:r>
            <w:r w:rsidR="00437ADA" w:rsidRPr="00701100">
              <w:rPr>
                <w:rFonts w:eastAsia="Times New Roman" w:cstheme="minorHAnsi"/>
                <w:sz w:val="20"/>
                <w:szCs w:val="20"/>
                <w:lang w:val="es-ES"/>
              </w:rPr>
              <w:t xml:space="preserve"> indicator 35, </w:t>
            </w:r>
            <w:hyperlink r:id="rId996" w:history="1">
              <w:r w:rsidR="00437ADA" w:rsidRPr="00701100">
                <w:rPr>
                  <w:rStyle w:val="Hyperlink"/>
                  <w:rFonts w:cstheme="minorHAnsi"/>
                  <w:sz w:val="20"/>
                  <w:szCs w:val="20"/>
                  <w:lang w:val="es-ES"/>
                </w:rPr>
                <w:t>https://statswiki.unece.org/pages/viewpage.action?pageId=285216611</w:t>
              </w:r>
            </w:hyperlink>
            <w:r w:rsidR="00437ADA" w:rsidRPr="00701100">
              <w:rPr>
                <w:rFonts w:eastAsia="Times New Roman" w:cstheme="minorHAnsi"/>
                <w:sz w:val="20"/>
                <w:szCs w:val="20"/>
                <w:lang w:val="es-ES"/>
              </w:rPr>
              <w:t xml:space="preserve">; </w:t>
            </w:r>
          </w:p>
          <w:p w14:paraId="56521D4B" w14:textId="0AB695A5" w:rsidR="00437ADA" w:rsidRPr="00045743" w:rsidRDefault="00437ADA" w:rsidP="003422C1">
            <w:pPr>
              <w:spacing w:after="0" w:line="240" w:lineRule="auto"/>
              <w:rPr>
                <w:rStyle w:val="Hyperlink"/>
                <w:rFonts w:cstheme="minorHAnsi"/>
                <w:sz w:val="20"/>
                <w:szCs w:val="20"/>
              </w:rPr>
            </w:pPr>
            <w:r w:rsidRPr="00045743">
              <w:rPr>
                <w:rFonts w:eastAsia="Times New Roman" w:cstheme="minorHAnsi"/>
                <w:sz w:val="20"/>
                <w:szCs w:val="20"/>
              </w:rPr>
              <w:t>SE</w:t>
            </w:r>
            <w:r w:rsidR="000B4E82" w:rsidRPr="00045743">
              <w:rPr>
                <w:rFonts w:eastAsia="Times New Roman" w:cstheme="minorHAnsi"/>
                <w:sz w:val="20"/>
                <w:szCs w:val="20"/>
              </w:rPr>
              <w:t>E</w:t>
            </w:r>
            <w:r w:rsidRPr="00045743">
              <w:rPr>
                <w:rFonts w:eastAsia="Times New Roman" w:cstheme="minorHAnsi"/>
                <w:sz w:val="20"/>
                <w:szCs w:val="20"/>
              </w:rPr>
              <w:t>A</w:t>
            </w:r>
            <w:r w:rsidR="002969C0" w:rsidRPr="00045743">
              <w:rPr>
                <w:rFonts w:eastAsia="Times New Roman" w:cstheme="minorHAnsi"/>
                <w:sz w:val="20"/>
                <w:szCs w:val="20"/>
              </w:rPr>
              <w:t>-</w:t>
            </w:r>
            <w:r w:rsidRPr="00045743">
              <w:rPr>
                <w:rFonts w:eastAsia="Times New Roman" w:cstheme="minorHAnsi"/>
                <w:sz w:val="20"/>
                <w:szCs w:val="20"/>
              </w:rPr>
              <w:t xml:space="preserve">CF, </w:t>
            </w:r>
            <w:hyperlink r:id="rId997" w:history="1">
              <w:r w:rsidRPr="00045743">
                <w:rPr>
                  <w:rStyle w:val="Hyperlink"/>
                  <w:rFonts w:cstheme="minorHAnsi"/>
                  <w:sz w:val="20"/>
                  <w:szCs w:val="20"/>
                </w:rPr>
                <w:t>https://seea.un.org/content/seea-central-framework</w:t>
              </w:r>
            </w:hyperlink>
            <w:r w:rsidRPr="00A90E0D">
              <w:rPr>
                <w:rStyle w:val="Hyperlink"/>
                <w:rFonts w:cstheme="minorHAnsi"/>
                <w:color w:val="auto"/>
                <w:sz w:val="20"/>
                <w:szCs w:val="20"/>
              </w:rPr>
              <w:t>;</w:t>
            </w:r>
          </w:p>
          <w:p w14:paraId="273A9C31" w14:textId="6D6B6CD2" w:rsidR="00437ADA" w:rsidRPr="00045743" w:rsidRDefault="00437ADA" w:rsidP="003422C1">
            <w:pPr>
              <w:spacing w:after="0" w:line="240" w:lineRule="auto"/>
              <w:rPr>
                <w:rFonts w:cstheme="minorHAnsi"/>
                <w:sz w:val="20"/>
                <w:szCs w:val="20"/>
              </w:rPr>
            </w:pPr>
            <w:r w:rsidRPr="00045743">
              <w:rPr>
                <w:rFonts w:cstheme="minorHAnsi"/>
                <w:sz w:val="20"/>
                <w:szCs w:val="20"/>
              </w:rPr>
              <w:t xml:space="preserve">SEEA CF Draft Technical Note on Environmental Protection Expenditure Accounts, </w:t>
            </w:r>
            <w:hyperlink r:id="rId998" w:history="1">
              <w:r w:rsidRPr="00045743">
                <w:rPr>
                  <w:rStyle w:val="Hyperlink"/>
                  <w:rFonts w:cstheme="minorHAnsi"/>
                  <w:sz w:val="20"/>
                  <w:szCs w:val="20"/>
                </w:rPr>
                <w:t>https://seea.un.org/sites/seea.un.org/files/seea_techncial_note_-_epea_jan_2017_draft.pdf</w:t>
              </w:r>
            </w:hyperlink>
            <w:r w:rsidR="002A7A70" w:rsidRPr="00A90E0D">
              <w:rPr>
                <w:rStyle w:val="Hyperlink"/>
                <w:rFonts w:cstheme="minorHAnsi"/>
                <w:color w:val="auto"/>
                <w:sz w:val="20"/>
                <w:szCs w:val="20"/>
              </w:rPr>
              <w:t>;</w:t>
            </w:r>
            <w:r w:rsidRPr="00045743">
              <w:rPr>
                <w:rFonts w:cstheme="minorHAnsi"/>
                <w:sz w:val="20"/>
                <w:szCs w:val="20"/>
              </w:rPr>
              <w:t xml:space="preserve"> </w:t>
            </w:r>
          </w:p>
          <w:p w14:paraId="0E86C464" w14:textId="58D1CD1D" w:rsidR="00437ADA" w:rsidRPr="00701100" w:rsidRDefault="00437ADA" w:rsidP="003422C1">
            <w:pPr>
              <w:spacing w:after="0" w:line="240" w:lineRule="auto"/>
              <w:rPr>
                <w:rFonts w:eastAsia="Times New Roman" w:cstheme="minorHAnsi"/>
                <w:sz w:val="20"/>
                <w:szCs w:val="20"/>
                <w:lang w:val="en-GB"/>
              </w:rPr>
            </w:pPr>
            <w:r w:rsidRPr="00701100">
              <w:rPr>
                <w:rFonts w:cstheme="minorHAnsi"/>
                <w:sz w:val="20"/>
                <w:szCs w:val="20"/>
                <w:lang w:val="en-GB"/>
              </w:rPr>
              <w:t>Integrated Framework for Environmental Activity Accounts</w:t>
            </w:r>
            <w:r w:rsidR="002969C0" w:rsidRPr="00701100">
              <w:rPr>
                <w:rFonts w:cstheme="minorHAnsi"/>
                <w:sz w:val="20"/>
                <w:szCs w:val="20"/>
                <w:lang w:val="en-GB"/>
              </w:rPr>
              <w:t xml:space="preserve">, </w:t>
            </w:r>
            <w:hyperlink r:id="rId999" w:history="1">
              <w:r w:rsidRPr="00701100">
                <w:rPr>
                  <w:rStyle w:val="Hyperlink"/>
                  <w:rFonts w:cstheme="minorHAnsi"/>
                  <w:sz w:val="20"/>
                  <w:szCs w:val="20"/>
                  <w:lang w:val="en-GB"/>
                </w:rPr>
                <w:t>https://seea.un.org/sites/seea.un.org/files/seea_paper_integrated_framework_estat_v5_0.pdf</w:t>
              </w:r>
            </w:hyperlink>
          </w:p>
        </w:tc>
      </w:tr>
    </w:tbl>
    <w:p w14:paraId="3605417D" w14:textId="77777777" w:rsidR="00437ADA" w:rsidRPr="00701100" w:rsidRDefault="00437ADA" w:rsidP="00E371DE">
      <w:pPr>
        <w:rPr>
          <w:rFonts w:cstheme="minorHAnsi"/>
          <w:lang w:val="en-GB"/>
        </w:rPr>
      </w:pPr>
    </w:p>
    <w:p w14:paraId="02AE1B7A" w14:textId="77777777" w:rsidR="00437ADA" w:rsidRPr="00701100" w:rsidRDefault="00437ADA" w:rsidP="00E371DE">
      <w:pPr>
        <w:rPr>
          <w:rFonts w:cstheme="minorHAnsi"/>
          <w:lang w:val="en-GB"/>
        </w:rPr>
      </w:pPr>
      <w:r w:rsidRPr="00701100">
        <w:rPr>
          <w:rFonts w:cstheme="minorHAnsi"/>
          <w:lang w:val="en-GB"/>
        </w:rPr>
        <w:br w:type="page"/>
      </w:r>
    </w:p>
    <w:p w14:paraId="6C60BA3C" w14:textId="77777777" w:rsidR="00437ADA" w:rsidRPr="00701100" w:rsidRDefault="00437ADA" w:rsidP="00E371DE">
      <w:pPr>
        <w:pStyle w:val="Heading1"/>
        <w:rPr>
          <w:rFonts w:asciiTheme="minorHAnsi" w:hAnsiTheme="minorHAnsi" w:cstheme="minorHAnsi"/>
          <w:b/>
          <w:bCs/>
          <w:lang w:val="en-GB"/>
        </w:rPr>
      </w:pPr>
      <w:bookmarkStart w:id="396" w:name="target130"/>
      <w:bookmarkStart w:id="397" w:name="_Toc129251459"/>
      <w:r w:rsidRPr="00701100">
        <w:rPr>
          <w:rFonts w:asciiTheme="minorHAnsi" w:hAnsiTheme="minorHAnsi" w:cstheme="minorHAnsi"/>
          <w:b/>
          <w:bCs/>
          <w:lang w:val="en-GB"/>
        </w:rPr>
        <w:lastRenderedPageBreak/>
        <w:t>130</w:t>
      </w:r>
      <w:bookmarkEnd w:id="396"/>
      <w:r w:rsidRPr="00701100">
        <w:rPr>
          <w:rFonts w:asciiTheme="minorHAnsi" w:hAnsiTheme="minorHAnsi" w:cstheme="minorHAnsi"/>
          <w:b/>
          <w:bCs/>
          <w:lang w:val="en-GB"/>
        </w:rPr>
        <w:t>. Number of units dedicated to climate change in government structures</w:t>
      </w:r>
      <w:bookmarkEnd w:id="392"/>
      <w:bookmarkEnd w:id="397"/>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20"/>
        <w:gridCol w:w="5670"/>
      </w:tblGrid>
      <w:tr w:rsidR="00437ADA" w:rsidRPr="00701100" w14:paraId="7335CD11" w14:textId="77777777" w:rsidTr="00FC47B6">
        <w:trPr>
          <w:trHeight w:val="29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55D5825D"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9990" w:type="dxa"/>
            <w:gridSpan w:val="2"/>
            <w:tcBorders>
              <w:top w:val="single" w:sz="4" w:space="0" w:color="auto"/>
              <w:left w:val="nil"/>
              <w:bottom w:val="single" w:sz="4" w:space="0" w:color="auto"/>
              <w:right w:val="single" w:sz="4" w:space="0" w:color="auto"/>
            </w:tcBorders>
            <w:shd w:val="clear" w:color="auto" w:fill="0070C0"/>
            <w:noWrap/>
          </w:tcPr>
          <w:p w14:paraId="7AF71035"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6090AE0A" w14:textId="77777777" w:rsidTr="00FC47B6">
        <w:trPr>
          <w:trHeight w:val="290"/>
        </w:trPr>
        <w:tc>
          <w:tcPr>
            <w:tcW w:w="4315" w:type="dxa"/>
            <w:shd w:val="clear" w:color="auto" w:fill="D9E2F3" w:themeFill="accent1" w:themeFillTint="33"/>
            <w:noWrap/>
            <w:hideMark/>
          </w:tcPr>
          <w:p w14:paraId="7209034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shd w:val="clear" w:color="auto" w:fill="auto"/>
            <w:noWrap/>
            <w:hideMark/>
          </w:tcPr>
          <w:p w14:paraId="5ECFAF9B"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Number of units dedicated to climate change in government structures </w:t>
            </w:r>
          </w:p>
        </w:tc>
      </w:tr>
      <w:tr w:rsidR="00437ADA" w:rsidRPr="00701100" w14:paraId="133A74AC" w14:textId="77777777" w:rsidTr="00FC47B6">
        <w:trPr>
          <w:trHeight w:val="290"/>
        </w:trPr>
        <w:tc>
          <w:tcPr>
            <w:tcW w:w="4315" w:type="dxa"/>
            <w:shd w:val="clear" w:color="auto" w:fill="D9E2F3" w:themeFill="accent1" w:themeFillTint="33"/>
            <w:noWrap/>
            <w:hideMark/>
          </w:tcPr>
          <w:p w14:paraId="2971A29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4320" w:type="dxa"/>
            <w:shd w:val="clear" w:color="auto" w:fill="auto"/>
            <w:noWrap/>
            <w:hideMark/>
          </w:tcPr>
          <w:p w14:paraId="0776E5A8"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775501FE"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List and description of units</w:t>
            </w:r>
          </w:p>
        </w:tc>
      </w:tr>
      <w:tr w:rsidR="00437ADA" w:rsidRPr="00701100" w14:paraId="7A4B2C56" w14:textId="77777777" w:rsidTr="00FC47B6">
        <w:trPr>
          <w:trHeight w:val="290"/>
        </w:trPr>
        <w:tc>
          <w:tcPr>
            <w:tcW w:w="4315" w:type="dxa"/>
            <w:shd w:val="clear" w:color="auto" w:fill="D9E2F3" w:themeFill="accent1" w:themeFillTint="33"/>
            <w:noWrap/>
            <w:hideMark/>
          </w:tcPr>
          <w:p w14:paraId="449AA6A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shd w:val="clear" w:color="auto" w:fill="auto"/>
            <w:noWrap/>
            <w:hideMark/>
          </w:tcPr>
          <w:p w14:paraId="7BF82909" w14:textId="58168890"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Adaptation, </w:t>
            </w:r>
            <w:r w:rsidR="00CE1B6A" w:rsidRPr="00701100">
              <w:rPr>
                <w:rFonts w:eastAsia="Times New Roman" w:cstheme="minorHAnsi"/>
                <w:sz w:val="20"/>
                <w:szCs w:val="20"/>
                <w:lang w:val="en-GB"/>
              </w:rPr>
              <w:t xml:space="preserve">drivers, impacts, vulnerability, </w:t>
            </w:r>
            <w:r w:rsidRPr="00701100">
              <w:rPr>
                <w:rFonts w:eastAsia="Times New Roman" w:cstheme="minorHAnsi"/>
                <w:sz w:val="20"/>
                <w:szCs w:val="20"/>
                <w:lang w:val="en-GB"/>
              </w:rPr>
              <w:t xml:space="preserve">mitigation </w:t>
            </w:r>
          </w:p>
        </w:tc>
      </w:tr>
      <w:tr w:rsidR="00437ADA" w:rsidRPr="00701100" w14:paraId="7C5474A7" w14:textId="77777777" w:rsidTr="00FC47B6">
        <w:trPr>
          <w:trHeight w:val="290"/>
        </w:trPr>
        <w:tc>
          <w:tcPr>
            <w:tcW w:w="4315" w:type="dxa"/>
            <w:shd w:val="clear" w:color="auto" w:fill="D9E2F3" w:themeFill="accent1" w:themeFillTint="33"/>
            <w:noWrap/>
            <w:hideMark/>
          </w:tcPr>
          <w:p w14:paraId="30F0D90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shd w:val="clear" w:color="auto" w:fill="auto"/>
            <w:noWrap/>
            <w:hideMark/>
          </w:tcPr>
          <w:p w14:paraId="22C1B549"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adaptation policies, strategies and plans</w:t>
            </w:r>
          </w:p>
        </w:tc>
      </w:tr>
      <w:tr w:rsidR="00437ADA" w:rsidRPr="00701100" w14:paraId="1637C6D5" w14:textId="77777777" w:rsidTr="00FC47B6">
        <w:trPr>
          <w:trHeight w:val="290"/>
        </w:trPr>
        <w:tc>
          <w:tcPr>
            <w:tcW w:w="4315" w:type="dxa"/>
            <w:shd w:val="clear" w:color="auto" w:fill="D9E2F3" w:themeFill="accent1" w:themeFillTint="33"/>
            <w:noWrap/>
            <w:hideMark/>
          </w:tcPr>
          <w:p w14:paraId="4F0C214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shd w:val="clear" w:color="auto" w:fill="auto"/>
            <w:noWrap/>
            <w:hideMark/>
          </w:tcPr>
          <w:p w14:paraId="1F658F51"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Governance </w:t>
            </w:r>
          </w:p>
        </w:tc>
      </w:tr>
      <w:tr w:rsidR="00437ADA" w:rsidRPr="00701100" w14:paraId="7EB9973B" w14:textId="77777777" w:rsidTr="00FC47B6">
        <w:trPr>
          <w:trHeight w:val="290"/>
        </w:trPr>
        <w:tc>
          <w:tcPr>
            <w:tcW w:w="4315" w:type="dxa"/>
            <w:shd w:val="clear" w:color="auto" w:fill="D9E2F3" w:themeFill="accent1" w:themeFillTint="33"/>
            <w:noWrap/>
            <w:hideMark/>
          </w:tcPr>
          <w:p w14:paraId="74D399E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4320" w:type="dxa"/>
            <w:shd w:val="clear" w:color="auto" w:fill="auto"/>
          </w:tcPr>
          <w:p w14:paraId="74C3A8BA"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112CCCCD"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20178425" w14:textId="77777777" w:rsidTr="00FC47B6">
        <w:trPr>
          <w:trHeight w:val="290"/>
        </w:trPr>
        <w:tc>
          <w:tcPr>
            <w:tcW w:w="4315" w:type="dxa"/>
            <w:shd w:val="clear" w:color="auto" w:fill="D9E2F3" w:themeFill="accent1" w:themeFillTint="33"/>
            <w:noWrap/>
            <w:hideMark/>
          </w:tcPr>
          <w:p w14:paraId="30EBAC9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4320" w:type="dxa"/>
            <w:shd w:val="clear" w:color="auto" w:fill="auto"/>
          </w:tcPr>
          <w:p w14:paraId="5C481383"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tcPr>
          <w:p w14:paraId="54216473"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3C19EB51" w14:textId="77777777" w:rsidTr="00FC47B6">
        <w:trPr>
          <w:trHeight w:val="290"/>
        </w:trPr>
        <w:tc>
          <w:tcPr>
            <w:tcW w:w="4315" w:type="dxa"/>
            <w:shd w:val="clear" w:color="auto" w:fill="D9E2F3" w:themeFill="accent1" w:themeFillTint="33"/>
            <w:noWrap/>
            <w:hideMark/>
          </w:tcPr>
          <w:p w14:paraId="4135364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4320" w:type="dxa"/>
            <w:shd w:val="clear" w:color="auto" w:fill="auto"/>
            <w:noWrap/>
            <w:hideMark/>
          </w:tcPr>
          <w:p w14:paraId="31708D39"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45E6A377" w14:textId="02D370BA"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6.2.1.a. [similar</w:t>
            </w:r>
            <w:r w:rsidR="007C151A" w:rsidRPr="00701100">
              <w:rPr>
                <w:rFonts w:eastAsia="Times New Roman" w:cstheme="minorHAnsi"/>
                <w:sz w:val="20"/>
                <w:szCs w:val="20"/>
                <w:lang w:val="en-GB"/>
              </w:rPr>
              <w:t xml:space="preserve"> to</w:t>
            </w:r>
            <w:r w:rsidRPr="00701100">
              <w:rPr>
                <w:rFonts w:eastAsia="Times New Roman" w:cstheme="minorHAnsi"/>
                <w:sz w:val="20"/>
                <w:szCs w:val="20"/>
                <w:lang w:val="en-GB"/>
              </w:rPr>
              <w:t xml:space="preserve">] </w:t>
            </w:r>
          </w:p>
        </w:tc>
      </w:tr>
      <w:tr w:rsidR="00437ADA" w:rsidRPr="00701100" w14:paraId="68454538" w14:textId="77777777" w:rsidTr="00FC47B6">
        <w:trPr>
          <w:trHeight w:val="290"/>
        </w:trPr>
        <w:tc>
          <w:tcPr>
            <w:tcW w:w="4315" w:type="dxa"/>
            <w:shd w:val="clear" w:color="auto" w:fill="D9E2F3" w:themeFill="accent1" w:themeFillTint="33"/>
            <w:noWrap/>
            <w:hideMark/>
          </w:tcPr>
          <w:p w14:paraId="4965492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4320" w:type="dxa"/>
            <w:shd w:val="clear" w:color="auto" w:fill="auto"/>
            <w:noWrap/>
            <w:hideMark/>
          </w:tcPr>
          <w:p w14:paraId="4DB46F5A"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1E20B826" w14:textId="77777777" w:rsidR="00437ADA" w:rsidRPr="00701100" w:rsidRDefault="00437ADA" w:rsidP="0010598E">
            <w:pPr>
              <w:spacing w:after="0" w:line="240" w:lineRule="auto"/>
              <w:rPr>
                <w:rFonts w:eastAsia="Times New Roman" w:cstheme="minorHAnsi"/>
                <w:sz w:val="20"/>
                <w:szCs w:val="20"/>
                <w:lang w:val="en-GB"/>
              </w:rPr>
            </w:pPr>
          </w:p>
        </w:tc>
      </w:tr>
      <w:tr w:rsidR="00437ADA" w:rsidRPr="00701100" w14:paraId="681C7B97" w14:textId="77777777" w:rsidTr="00FC47B6">
        <w:trPr>
          <w:trHeight w:val="290"/>
        </w:trPr>
        <w:tc>
          <w:tcPr>
            <w:tcW w:w="4315" w:type="dxa"/>
            <w:shd w:val="clear" w:color="auto" w:fill="D9E2F3" w:themeFill="accent1" w:themeFillTint="33"/>
            <w:noWrap/>
            <w:hideMark/>
          </w:tcPr>
          <w:p w14:paraId="447D771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4320" w:type="dxa"/>
            <w:shd w:val="clear" w:color="auto" w:fill="auto"/>
          </w:tcPr>
          <w:p w14:paraId="1C4FAAD1"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3758E380"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09CA3547" w14:textId="77777777" w:rsidTr="00FC47B6">
        <w:trPr>
          <w:trHeight w:val="290"/>
        </w:trPr>
        <w:tc>
          <w:tcPr>
            <w:tcW w:w="4315" w:type="dxa"/>
            <w:shd w:val="clear" w:color="auto" w:fill="D9E2F3" w:themeFill="accent1" w:themeFillTint="33"/>
            <w:noWrap/>
            <w:hideMark/>
          </w:tcPr>
          <w:p w14:paraId="27BE44B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4320" w:type="dxa"/>
            <w:shd w:val="clear" w:color="auto" w:fill="auto"/>
            <w:noWrap/>
            <w:hideMark/>
          </w:tcPr>
          <w:p w14:paraId="496014A6"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5670" w:type="dxa"/>
            <w:shd w:val="clear" w:color="auto" w:fill="auto"/>
            <w:noWrap/>
            <w:hideMark/>
          </w:tcPr>
          <w:p w14:paraId="0605062A"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701100" w14:paraId="7F826065" w14:textId="77777777" w:rsidTr="00FC47B6">
        <w:trPr>
          <w:trHeight w:val="290"/>
        </w:trPr>
        <w:tc>
          <w:tcPr>
            <w:tcW w:w="4315" w:type="dxa"/>
            <w:shd w:val="clear" w:color="auto" w:fill="D9E2F3" w:themeFill="accent1" w:themeFillTint="33"/>
            <w:noWrap/>
            <w:hideMark/>
          </w:tcPr>
          <w:p w14:paraId="2D6AAB3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4320" w:type="dxa"/>
            <w:shd w:val="clear" w:color="auto" w:fill="auto"/>
            <w:noWrap/>
            <w:hideMark/>
          </w:tcPr>
          <w:p w14:paraId="7037A004"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Agencies/divisions/units that work on climate change-related actions. </w:t>
            </w:r>
          </w:p>
        </w:tc>
        <w:tc>
          <w:tcPr>
            <w:tcW w:w="5670" w:type="dxa"/>
            <w:shd w:val="clear" w:color="auto" w:fill="auto"/>
            <w:noWrap/>
            <w:hideMark/>
          </w:tcPr>
          <w:p w14:paraId="2102B264"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activities, funding, staffing, etc. of the units. </w:t>
            </w:r>
          </w:p>
        </w:tc>
      </w:tr>
      <w:tr w:rsidR="00437ADA" w:rsidRPr="00701100" w14:paraId="78ED3E35" w14:textId="77777777" w:rsidTr="00FC47B6">
        <w:trPr>
          <w:trHeight w:val="290"/>
        </w:trPr>
        <w:tc>
          <w:tcPr>
            <w:tcW w:w="4315" w:type="dxa"/>
            <w:shd w:val="clear" w:color="auto" w:fill="D9E2F3" w:themeFill="accent1" w:themeFillTint="33"/>
            <w:noWrap/>
            <w:hideMark/>
          </w:tcPr>
          <w:p w14:paraId="47B8FA2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9990" w:type="dxa"/>
            <w:gridSpan w:val="2"/>
            <w:shd w:val="clear" w:color="auto" w:fill="auto"/>
            <w:noWrap/>
            <w:hideMark/>
          </w:tcPr>
          <w:p w14:paraId="1E608C26" w14:textId="5D3BDA56"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National governments can coordinate adaptation efforts of local and subnational governments, for example by protecting vulnerable groups, by supporting economic diversification, and by providing information, policy and legal frameworks, and financial support. Local government and the private sector are increasingly recognized as critical to progress in adaptation, given their roles in scaling up adaptation of communities, households, and civil society and in managing risk information and financing. [Climate Change 2014 Impacts, Adaptation and Vulnerability. Part A: Global and Sectoral Aspects, p. 25, </w:t>
            </w:r>
            <w:hyperlink r:id="rId1000"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437ADA" w:rsidRPr="00701100" w14:paraId="3ACE7E3E" w14:textId="77777777" w:rsidTr="00FC47B6">
        <w:trPr>
          <w:trHeight w:val="290"/>
        </w:trPr>
        <w:tc>
          <w:tcPr>
            <w:tcW w:w="4315" w:type="dxa"/>
            <w:shd w:val="clear" w:color="auto" w:fill="D9E2F3" w:themeFill="accent1" w:themeFillTint="33"/>
            <w:noWrap/>
            <w:hideMark/>
          </w:tcPr>
          <w:p w14:paraId="40785E2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4320" w:type="dxa"/>
            <w:shd w:val="clear" w:color="auto" w:fill="auto"/>
            <w:noWrap/>
            <w:hideMark/>
          </w:tcPr>
          <w:p w14:paraId="64C000F6"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NSO/Ministry of Environment/National climate change reporting authorities</w:t>
            </w:r>
          </w:p>
        </w:tc>
        <w:tc>
          <w:tcPr>
            <w:tcW w:w="5670" w:type="dxa"/>
            <w:shd w:val="clear" w:color="auto" w:fill="auto"/>
            <w:noWrap/>
            <w:hideMark/>
          </w:tcPr>
          <w:p w14:paraId="34F1C991"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NSO/Ministry of Environment/National climate change reporting authorities</w:t>
            </w:r>
          </w:p>
        </w:tc>
      </w:tr>
      <w:tr w:rsidR="00437ADA" w:rsidRPr="00701100" w14:paraId="28918527" w14:textId="77777777" w:rsidTr="00FC47B6">
        <w:trPr>
          <w:trHeight w:val="290"/>
        </w:trPr>
        <w:tc>
          <w:tcPr>
            <w:tcW w:w="4315" w:type="dxa"/>
            <w:shd w:val="clear" w:color="auto" w:fill="D9E2F3" w:themeFill="accent1" w:themeFillTint="33"/>
            <w:noWrap/>
            <w:hideMark/>
          </w:tcPr>
          <w:p w14:paraId="1ECDDDB4" w14:textId="7E33EBB0" w:rsidR="00437ADA"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4320" w:type="dxa"/>
            <w:shd w:val="clear" w:color="auto" w:fill="auto"/>
          </w:tcPr>
          <w:p w14:paraId="5ABEF950"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6B6F515E"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75A001F9" w14:textId="77777777" w:rsidTr="00FC47B6">
        <w:trPr>
          <w:trHeight w:val="290"/>
        </w:trPr>
        <w:tc>
          <w:tcPr>
            <w:tcW w:w="4315" w:type="dxa"/>
            <w:shd w:val="clear" w:color="auto" w:fill="D9E2F3" w:themeFill="accent1" w:themeFillTint="33"/>
            <w:noWrap/>
            <w:hideMark/>
          </w:tcPr>
          <w:p w14:paraId="71ADE25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4320" w:type="dxa"/>
            <w:shd w:val="clear" w:color="auto" w:fill="auto"/>
          </w:tcPr>
          <w:p w14:paraId="36D0EDC9"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083F0B45"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5B8477CD" w14:textId="77777777" w:rsidTr="00FC47B6">
        <w:trPr>
          <w:trHeight w:val="290"/>
        </w:trPr>
        <w:tc>
          <w:tcPr>
            <w:tcW w:w="4315" w:type="dxa"/>
            <w:shd w:val="clear" w:color="auto" w:fill="D9E2F3" w:themeFill="accent1" w:themeFillTint="33"/>
            <w:noWrap/>
            <w:hideMark/>
          </w:tcPr>
          <w:p w14:paraId="1678983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4320" w:type="dxa"/>
            <w:shd w:val="clear" w:color="auto" w:fill="auto"/>
          </w:tcPr>
          <w:p w14:paraId="2B74E321"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3E3A3EB5" w14:textId="77777777" w:rsidR="00437ADA" w:rsidRPr="00701100" w:rsidRDefault="00437ADA" w:rsidP="0010598E">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r>
      <w:tr w:rsidR="00437ADA" w:rsidRPr="00701100" w14:paraId="747F236A" w14:textId="77777777" w:rsidTr="00FC47B6">
        <w:trPr>
          <w:trHeight w:val="290"/>
        </w:trPr>
        <w:tc>
          <w:tcPr>
            <w:tcW w:w="4315" w:type="dxa"/>
            <w:shd w:val="clear" w:color="auto" w:fill="D9E2F3" w:themeFill="accent1" w:themeFillTint="33"/>
            <w:noWrap/>
            <w:hideMark/>
          </w:tcPr>
          <w:p w14:paraId="03F4C95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4320" w:type="dxa"/>
            <w:shd w:val="clear" w:color="auto" w:fill="auto"/>
          </w:tcPr>
          <w:p w14:paraId="60DCEE96"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tcPr>
          <w:p w14:paraId="16B9E47C"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02AEBBD4" w14:textId="77777777" w:rsidTr="00FC47B6">
        <w:trPr>
          <w:trHeight w:val="290"/>
        </w:trPr>
        <w:tc>
          <w:tcPr>
            <w:tcW w:w="4315" w:type="dxa"/>
            <w:shd w:val="clear" w:color="auto" w:fill="D9E2F3" w:themeFill="accent1" w:themeFillTint="33"/>
            <w:noWrap/>
            <w:hideMark/>
          </w:tcPr>
          <w:p w14:paraId="4C7E867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4320" w:type="dxa"/>
            <w:shd w:val="clear" w:color="auto" w:fill="auto"/>
          </w:tcPr>
          <w:p w14:paraId="2CF8EE2D"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tcPr>
          <w:p w14:paraId="64D60C9C"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51A0F6B1" w14:textId="77777777" w:rsidTr="00FC47B6">
        <w:trPr>
          <w:trHeight w:val="290"/>
        </w:trPr>
        <w:tc>
          <w:tcPr>
            <w:tcW w:w="4315" w:type="dxa"/>
            <w:shd w:val="clear" w:color="auto" w:fill="D9E2F3" w:themeFill="accent1" w:themeFillTint="33"/>
            <w:noWrap/>
            <w:hideMark/>
          </w:tcPr>
          <w:p w14:paraId="046870D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4320" w:type="dxa"/>
            <w:shd w:val="clear" w:color="auto" w:fill="auto"/>
          </w:tcPr>
          <w:p w14:paraId="35BE6E48"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tcPr>
          <w:p w14:paraId="6599A021"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09311F49" w14:textId="77777777" w:rsidTr="00FC47B6">
        <w:trPr>
          <w:trHeight w:val="290"/>
        </w:trPr>
        <w:tc>
          <w:tcPr>
            <w:tcW w:w="4315" w:type="dxa"/>
            <w:shd w:val="clear" w:color="auto" w:fill="D9E2F3" w:themeFill="accent1" w:themeFillTint="33"/>
            <w:noWrap/>
            <w:hideMark/>
          </w:tcPr>
          <w:p w14:paraId="2724C2F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4320" w:type="dxa"/>
            <w:shd w:val="clear" w:color="auto" w:fill="auto"/>
          </w:tcPr>
          <w:p w14:paraId="48573479"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tcPr>
          <w:p w14:paraId="5484E424"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008C1D71" w14:textId="77777777" w:rsidTr="00FC47B6">
        <w:trPr>
          <w:trHeight w:val="290"/>
        </w:trPr>
        <w:tc>
          <w:tcPr>
            <w:tcW w:w="4315" w:type="dxa"/>
            <w:shd w:val="clear" w:color="auto" w:fill="D9E2F3" w:themeFill="accent1" w:themeFillTint="33"/>
            <w:noWrap/>
            <w:hideMark/>
          </w:tcPr>
          <w:p w14:paraId="3C89DDB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4320" w:type="dxa"/>
            <w:shd w:val="clear" w:color="auto" w:fill="auto"/>
          </w:tcPr>
          <w:p w14:paraId="100B2659"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16CAE3A6"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5C2A4B0B" w14:textId="77777777" w:rsidTr="00FC47B6">
        <w:trPr>
          <w:trHeight w:val="290"/>
        </w:trPr>
        <w:tc>
          <w:tcPr>
            <w:tcW w:w="4315" w:type="dxa"/>
            <w:shd w:val="clear" w:color="auto" w:fill="D9E2F3" w:themeFill="accent1" w:themeFillTint="33"/>
            <w:noWrap/>
            <w:hideMark/>
          </w:tcPr>
          <w:p w14:paraId="1A522C2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4320" w:type="dxa"/>
            <w:shd w:val="clear" w:color="auto" w:fill="auto"/>
          </w:tcPr>
          <w:p w14:paraId="5D73AAAE"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tcPr>
          <w:p w14:paraId="3967BF7F"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05BB59B1" w14:textId="77777777" w:rsidTr="00FC47B6">
        <w:trPr>
          <w:trHeight w:val="290"/>
        </w:trPr>
        <w:tc>
          <w:tcPr>
            <w:tcW w:w="4315" w:type="dxa"/>
            <w:shd w:val="clear" w:color="auto" w:fill="D9E2F3" w:themeFill="accent1" w:themeFillTint="33"/>
            <w:noWrap/>
            <w:hideMark/>
          </w:tcPr>
          <w:p w14:paraId="5D8DD20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4320" w:type="dxa"/>
            <w:shd w:val="clear" w:color="auto" w:fill="auto"/>
          </w:tcPr>
          <w:p w14:paraId="24BEC84F"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noWrap/>
            <w:hideMark/>
          </w:tcPr>
          <w:p w14:paraId="461744E8"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05278B05" w14:textId="77777777" w:rsidTr="00FC47B6">
        <w:trPr>
          <w:trHeight w:val="290"/>
        </w:trPr>
        <w:tc>
          <w:tcPr>
            <w:tcW w:w="4315" w:type="dxa"/>
            <w:shd w:val="clear" w:color="auto" w:fill="D9E2F3" w:themeFill="accent1" w:themeFillTint="33"/>
            <w:noWrap/>
            <w:hideMark/>
          </w:tcPr>
          <w:p w14:paraId="7F6C93D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4320" w:type="dxa"/>
            <w:shd w:val="clear" w:color="auto" w:fill="auto"/>
          </w:tcPr>
          <w:p w14:paraId="0371B12D" w14:textId="77777777" w:rsidR="00437ADA" w:rsidRPr="00701100" w:rsidRDefault="00437ADA" w:rsidP="0010598E">
            <w:pPr>
              <w:spacing w:after="0" w:line="240" w:lineRule="auto"/>
              <w:rPr>
                <w:rFonts w:eastAsia="Times New Roman" w:cstheme="minorHAnsi"/>
                <w:color w:val="0070C0"/>
                <w:sz w:val="20"/>
                <w:szCs w:val="20"/>
                <w:lang w:val="en-GB"/>
              </w:rPr>
            </w:pPr>
          </w:p>
        </w:tc>
        <w:tc>
          <w:tcPr>
            <w:tcW w:w="5670" w:type="dxa"/>
            <w:shd w:val="clear" w:color="auto" w:fill="auto"/>
          </w:tcPr>
          <w:p w14:paraId="3BA6B2D6" w14:textId="77777777" w:rsidR="00437ADA" w:rsidRPr="00701100" w:rsidRDefault="00437ADA" w:rsidP="0010598E">
            <w:pPr>
              <w:spacing w:after="0" w:line="240" w:lineRule="auto"/>
              <w:rPr>
                <w:rFonts w:eastAsia="Times New Roman" w:cstheme="minorHAnsi"/>
                <w:color w:val="0070C0"/>
                <w:sz w:val="20"/>
                <w:szCs w:val="20"/>
                <w:lang w:val="en-GB"/>
              </w:rPr>
            </w:pPr>
          </w:p>
        </w:tc>
      </w:tr>
      <w:tr w:rsidR="00437ADA" w:rsidRPr="00701100" w14:paraId="519662EB" w14:textId="77777777" w:rsidTr="00FC47B6">
        <w:trPr>
          <w:trHeight w:val="290"/>
        </w:trPr>
        <w:tc>
          <w:tcPr>
            <w:tcW w:w="4315" w:type="dxa"/>
            <w:shd w:val="clear" w:color="auto" w:fill="D9E2F3" w:themeFill="accent1" w:themeFillTint="33"/>
            <w:noWrap/>
            <w:hideMark/>
          </w:tcPr>
          <w:p w14:paraId="590CF90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9990" w:type="dxa"/>
            <w:gridSpan w:val="2"/>
            <w:shd w:val="clear" w:color="auto" w:fill="auto"/>
          </w:tcPr>
          <w:p w14:paraId="61BAAD47" w14:textId="77777777" w:rsidR="00437ADA" w:rsidRPr="00701100" w:rsidRDefault="00437ADA" w:rsidP="0010598E">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 xml:space="preserve">UNFCCC, </w:t>
            </w:r>
            <w:hyperlink r:id="rId1001" w:history="1">
              <w:r w:rsidRPr="00701100">
                <w:rPr>
                  <w:rStyle w:val="Hyperlink"/>
                  <w:rFonts w:eastAsia="Times New Roman" w:cstheme="minorHAnsi"/>
                  <w:sz w:val="20"/>
                  <w:szCs w:val="20"/>
                  <w:lang w:val="en-GB"/>
                </w:rPr>
                <w:t>https://unfccc.int/sites/default/files/resource/Hand%20book_EN.pdf</w:t>
              </w:r>
            </w:hyperlink>
            <w:r w:rsidRPr="00701100">
              <w:rPr>
                <w:rFonts w:eastAsia="Times New Roman" w:cstheme="minorHAnsi"/>
                <w:color w:val="0070C0"/>
                <w:sz w:val="20"/>
                <w:szCs w:val="20"/>
                <w:lang w:val="en-GB"/>
              </w:rPr>
              <w:t xml:space="preserve"> </w:t>
            </w:r>
          </w:p>
        </w:tc>
      </w:tr>
    </w:tbl>
    <w:p w14:paraId="54CE0223" w14:textId="77777777" w:rsidR="00437ADA" w:rsidRPr="00701100" w:rsidRDefault="00437ADA" w:rsidP="00E371DE">
      <w:pPr>
        <w:pStyle w:val="Heading1"/>
        <w:rPr>
          <w:rFonts w:asciiTheme="minorHAnsi" w:hAnsiTheme="minorHAnsi" w:cstheme="minorHAnsi"/>
          <w:b/>
          <w:bCs/>
          <w:lang w:val="en-GB"/>
        </w:rPr>
      </w:pPr>
      <w:bookmarkStart w:id="398" w:name="target131"/>
      <w:bookmarkStart w:id="399" w:name="_Toc129251460"/>
      <w:r w:rsidRPr="00701100">
        <w:rPr>
          <w:rFonts w:asciiTheme="minorHAnsi" w:hAnsiTheme="minorHAnsi" w:cstheme="minorHAnsi"/>
          <w:b/>
          <w:bCs/>
          <w:lang w:val="en-GB"/>
        </w:rPr>
        <w:lastRenderedPageBreak/>
        <w:t>131</w:t>
      </w:r>
      <w:bookmarkEnd w:id="398"/>
      <w:r w:rsidRPr="00701100">
        <w:rPr>
          <w:rFonts w:asciiTheme="minorHAnsi" w:hAnsiTheme="minorHAnsi" w:cstheme="minorHAnsi"/>
          <w:b/>
          <w:bCs/>
          <w:lang w:val="en-GB"/>
        </w:rPr>
        <w:t xml:space="preserve">. National integrated coastal zone </w:t>
      </w:r>
      <w:bookmarkEnd w:id="393"/>
      <w:r w:rsidRPr="00701100">
        <w:rPr>
          <w:rFonts w:asciiTheme="minorHAnsi" w:hAnsiTheme="minorHAnsi" w:cstheme="minorHAnsi"/>
          <w:b/>
          <w:bCs/>
          <w:lang w:val="en-GB"/>
        </w:rPr>
        <w:t>management</w:t>
      </w:r>
      <w:bookmarkEnd w:id="399"/>
      <w:r w:rsidRPr="00701100">
        <w:rPr>
          <w:rFonts w:asciiTheme="minorHAnsi" w:hAnsiTheme="minorHAnsi" w:cstheme="minorHAnsi"/>
          <w:b/>
          <w:bCs/>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7"/>
        <w:gridCol w:w="4849"/>
        <w:gridCol w:w="4944"/>
      </w:tblGrid>
      <w:tr w:rsidR="00437ADA" w:rsidRPr="00701100" w14:paraId="32C7FDB7" w14:textId="77777777" w:rsidTr="006E3BD5">
        <w:trPr>
          <w:trHeight w:val="290"/>
        </w:trPr>
        <w:tc>
          <w:tcPr>
            <w:tcW w:w="1597" w:type="pct"/>
            <w:tcBorders>
              <w:top w:val="single" w:sz="4" w:space="0" w:color="auto"/>
              <w:left w:val="single" w:sz="4" w:space="0" w:color="auto"/>
              <w:bottom w:val="single" w:sz="4" w:space="0" w:color="auto"/>
              <w:right w:val="single" w:sz="4" w:space="0" w:color="auto"/>
            </w:tcBorders>
            <w:shd w:val="clear" w:color="auto" w:fill="0070C0"/>
            <w:noWrap/>
          </w:tcPr>
          <w:p w14:paraId="7E34DE04"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03" w:type="pct"/>
            <w:gridSpan w:val="2"/>
            <w:tcBorders>
              <w:top w:val="single" w:sz="4" w:space="0" w:color="auto"/>
              <w:left w:val="nil"/>
              <w:bottom w:val="single" w:sz="4" w:space="0" w:color="auto"/>
              <w:right w:val="single" w:sz="4" w:space="0" w:color="auto"/>
            </w:tcBorders>
            <w:shd w:val="clear" w:color="auto" w:fill="0070C0"/>
            <w:noWrap/>
          </w:tcPr>
          <w:p w14:paraId="4D362F78"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71D1775A" w14:textId="77777777" w:rsidTr="006E3BD5">
        <w:trPr>
          <w:trHeight w:val="290"/>
        </w:trPr>
        <w:tc>
          <w:tcPr>
            <w:tcW w:w="1597" w:type="pct"/>
            <w:shd w:val="clear" w:color="auto" w:fill="D9E2F3" w:themeFill="accent1" w:themeFillTint="33"/>
            <w:noWrap/>
            <w:hideMark/>
          </w:tcPr>
          <w:p w14:paraId="3D5D174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03" w:type="pct"/>
            <w:gridSpan w:val="2"/>
            <w:shd w:val="clear" w:color="auto" w:fill="auto"/>
            <w:noWrap/>
            <w:hideMark/>
          </w:tcPr>
          <w:p w14:paraId="375277FA"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National integrated coastal zone management </w:t>
            </w:r>
          </w:p>
        </w:tc>
      </w:tr>
      <w:tr w:rsidR="00437ADA" w:rsidRPr="00701100" w14:paraId="673ABF90" w14:textId="77777777" w:rsidTr="006E3BD5">
        <w:trPr>
          <w:trHeight w:val="290"/>
        </w:trPr>
        <w:tc>
          <w:tcPr>
            <w:tcW w:w="1597" w:type="pct"/>
            <w:shd w:val="clear" w:color="auto" w:fill="D9E2F3" w:themeFill="accent1" w:themeFillTint="33"/>
            <w:noWrap/>
            <w:hideMark/>
          </w:tcPr>
          <w:p w14:paraId="0BDCA71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685" w:type="pct"/>
            <w:shd w:val="clear" w:color="auto" w:fill="auto"/>
            <w:noWrap/>
            <w:hideMark/>
          </w:tcPr>
          <w:p w14:paraId="2B03E146"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noWrap/>
            <w:hideMark/>
          </w:tcPr>
          <w:p w14:paraId="4EE5F6D2"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Areas covered by ICZM</w:t>
            </w:r>
          </w:p>
        </w:tc>
      </w:tr>
      <w:tr w:rsidR="00437ADA" w:rsidRPr="00701100" w14:paraId="1287FE05" w14:textId="77777777" w:rsidTr="006E3BD5">
        <w:trPr>
          <w:trHeight w:val="290"/>
        </w:trPr>
        <w:tc>
          <w:tcPr>
            <w:tcW w:w="1597" w:type="pct"/>
            <w:shd w:val="clear" w:color="auto" w:fill="D9E2F3" w:themeFill="accent1" w:themeFillTint="33"/>
            <w:noWrap/>
            <w:hideMark/>
          </w:tcPr>
          <w:p w14:paraId="53D3D90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03" w:type="pct"/>
            <w:gridSpan w:val="2"/>
            <w:shd w:val="clear" w:color="auto" w:fill="auto"/>
            <w:noWrap/>
            <w:hideMark/>
          </w:tcPr>
          <w:p w14:paraId="01396944"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4939E76F" w14:textId="77777777" w:rsidTr="006E3BD5">
        <w:trPr>
          <w:trHeight w:val="290"/>
        </w:trPr>
        <w:tc>
          <w:tcPr>
            <w:tcW w:w="1597" w:type="pct"/>
            <w:shd w:val="clear" w:color="auto" w:fill="D9E2F3" w:themeFill="accent1" w:themeFillTint="33"/>
            <w:noWrap/>
            <w:hideMark/>
          </w:tcPr>
          <w:p w14:paraId="0628AEA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03" w:type="pct"/>
            <w:gridSpan w:val="2"/>
            <w:shd w:val="clear" w:color="auto" w:fill="auto"/>
            <w:noWrap/>
            <w:hideMark/>
          </w:tcPr>
          <w:p w14:paraId="61C121C8"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adaptation policies, strategies and plans</w:t>
            </w:r>
          </w:p>
        </w:tc>
      </w:tr>
      <w:tr w:rsidR="00437ADA" w:rsidRPr="00701100" w14:paraId="7CF7CECE" w14:textId="77777777" w:rsidTr="006E3BD5">
        <w:trPr>
          <w:trHeight w:val="290"/>
        </w:trPr>
        <w:tc>
          <w:tcPr>
            <w:tcW w:w="1597" w:type="pct"/>
            <w:shd w:val="clear" w:color="auto" w:fill="D9E2F3" w:themeFill="accent1" w:themeFillTint="33"/>
            <w:noWrap/>
            <w:hideMark/>
          </w:tcPr>
          <w:p w14:paraId="4D70738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03" w:type="pct"/>
            <w:gridSpan w:val="2"/>
            <w:shd w:val="clear" w:color="auto" w:fill="auto"/>
            <w:noWrap/>
            <w:hideMark/>
          </w:tcPr>
          <w:p w14:paraId="6E0CD297"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Governance</w:t>
            </w:r>
          </w:p>
        </w:tc>
      </w:tr>
      <w:tr w:rsidR="00557A26" w:rsidRPr="00701100" w14:paraId="69B01F20" w14:textId="77777777" w:rsidTr="006E3BD5">
        <w:trPr>
          <w:trHeight w:val="290"/>
        </w:trPr>
        <w:tc>
          <w:tcPr>
            <w:tcW w:w="1597" w:type="pct"/>
            <w:shd w:val="clear" w:color="auto" w:fill="D9E2F3" w:themeFill="accent1" w:themeFillTint="33"/>
            <w:noWrap/>
            <w:hideMark/>
          </w:tcPr>
          <w:p w14:paraId="49C5C107" w14:textId="77777777" w:rsidR="00557A26" w:rsidRPr="00701100" w:rsidRDefault="00557A26"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403" w:type="pct"/>
            <w:gridSpan w:val="2"/>
            <w:shd w:val="clear" w:color="auto" w:fill="auto"/>
            <w:noWrap/>
            <w:hideMark/>
          </w:tcPr>
          <w:p w14:paraId="6933221A" w14:textId="5E5E59E0" w:rsidR="00557A26" w:rsidRPr="00701100" w:rsidRDefault="00557A26"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557A26" w:rsidRPr="00701100" w14:paraId="6DE6F113" w14:textId="77777777" w:rsidTr="006E3BD5">
        <w:trPr>
          <w:trHeight w:val="290"/>
        </w:trPr>
        <w:tc>
          <w:tcPr>
            <w:tcW w:w="1597" w:type="pct"/>
            <w:shd w:val="clear" w:color="auto" w:fill="D9E2F3" w:themeFill="accent1" w:themeFillTint="33"/>
            <w:noWrap/>
            <w:hideMark/>
          </w:tcPr>
          <w:p w14:paraId="24A70D1B" w14:textId="77777777" w:rsidR="00557A26" w:rsidRPr="00701100" w:rsidRDefault="00557A26"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403" w:type="pct"/>
            <w:gridSpan w:val="2"/>
            <w:shd w:val="clear" w:color="auto" w:fill="auto"/>
            <w:noWrap/>
            <w:hideMark/>
          </w:tcPr>
          <w:p w14:paraId="3ECA31D8" w14:textId="7C30D371" w:rsidR="00557A26" w:rsidRPr="00701100" w:rsidRDefault="00557A26"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08CF4792" w14:textId="77777777" w:rsidTr="006E3BD5">
        <w:trPr>
          <w:trHeight w:val="290"/>
        </w:trPr>
        <w:tc>
          <w:tcPr>
            <w:tcW w:w="1597" w:type="pct"/>
            <w:shd w:val="clear" w:color="auto" w:fill="D9E2F3" w:themeFill="accent1" w:themeFillTint="33"/>
            <w:noWrap/>
            <w:hideMark/>
          </w:tcPr>
          <w:p w14:paraId="4FBB5C4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685" w:type="pct"/>
            <w:shd w:val="clear" w:color="auto" w:fill="auto"/>
            <w:noWrap/>
            <w:hideMark/>
          </w:tcPr>
          <w:p w14:paraId="61D05C6C"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noWrap/>
            <w:hideMark/>
          </w:tcPr>
          <w:p w14:paraId="11767766" w14:textId="77777777" w:rsidR="00437ADA" w:rsidRPr="00701100" w:rsidRDefault="00437ADA" w:rsidP="00E1264A">
            <w:pPr>
              <w:spacing w:after="0" w:line="240" w:lineRule="auto"/>
              <w:rPr>
                <w:rFonts w:eastAsia="Times New Roman" w:cstheme="minorHAnsi"/>
                <w:sz w:val="20"/>
                <w:szCs w:val="20"/>
                <w:lang w:val="en-GB"/>
              </w:rPr>
            </w:pPr>
          </w:p>
        </w:tc>
      </w:tr>
      <w:tr w:rsidR="00437ADA" w:rsidRPr="00701100" w14:paraId="304C65B3" w14:textId="77777777" w:rsidTr="006E3BD5">
        <w:trPr>
          <w:trHeight w:val="290"/>
        </w:trPr>
        <w:tc>
          <w:tcPr>
            <w:tcW w:w="1597" w:type="pct"/>
            <w:shd w:val="clear" w:color="auto" w:fill="D9E2F3" w:themeFill="accent1" w:themeFillTint="33"/>
            <w:noWrap/>
            <w:hideMark/>
          </w:tcPr>
          <w:p w14:paraId="12F9526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685" w:type="pct"/>
            <w:shd w:val="clear" w:color="auto" w:fill="auto"/>
            <w:noWrap/>
            <w:hideMark/>
          </w:tcPr>
          <w:p w14:paraId="01DB1343" w14:textId="57332CDB" w:rsidR="00437ADA" w:rsidRPr="00701100" w:rsidRDefault="00437ADA" w:rsidP="00E1264A">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14.2.1 [related</w:t>
            </w:r>
            <w:r w:rsidR="00E33918"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c>
          <w:tcPr>
            <w:tcW w:w="1719" w:type="pct"/>
            <w:shd w:val="clear" w:color="auto" w:fill="auto"/>
            <w:noWrap/>
            <w:hideMark/>
          </w:tcPr>
          <w:p w14:paraId="4C7E9CA6" w14:textId="77777777" w:rsidR="00437ADA" w:rsidRPr="00701100" w:rsidRDefault="00437ADA" w:rsidP="00E1264A">
            <w:pPr>
              <w:spacing w:after="0" w:line="240" w:lineRule="auto"/>
              <w:rPr>
                <w:rFonts w:eastAsia="Times New Roman" w:cstheme="minorHAnsi"/>
                <w:sz w:val="20"/>
                <w:szCs w:val="20"/>
                <w:lang w:val="en-GB"/>
              </w:rPr>
            </w:pPr>
          </w:p>
        </w:tc>
      </w:tr>
      <w:tr w:rsidR="00437ADA" w:rsidRPr="00701100" w14:paraId="67B177AE" w14:textId="77777777" w:rsidTr="006E3BD5">
        <w:trPr>
          <w:trHeight w:val="290"/>
        </w:trPr>
        <w:tc>
          <w:tcPr>
            <w:tcW w:w="1597" w:type="pct"/>
            <w:shd w:val="clear" w:color="auto" w:fill="D9E2F3" w:themeFill="accent1" w:themeFillTint="33"/>
            <w:noWrap/>
            <w:hideMark/>
          </w:tcPr>
          <w:p w14:paraId="7DE642E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685" w:type="pct"/>
            <w:shd w:val="clear" w:color="auto" w:fill="auto"/>
          </w:tcPr>
          <w:p w14:paraId="05A10DE2"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noWrap/>
            <w:hideMark/>
          </w:tcPr>
          <w:p w14:paraId="0E9E3DB1"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448EBC30" w14:textId="77777777" w:rsidTr="006E3BD5">
        <w:trPr>
          <w:trHeight w:val="290"/>
        </w:trPr>
        <w:tc>
          <w:tcPr>
            <w:tcW w:w="1597" w:type="pct"/>
            <w:shd w:val="clear" w:color="auto" w:fill="D9E2F3" w:themeFill="accent1" w:themeFillTint="33"/>
            <w:noWrap/>
            <w:hideMark/>
          </w:tcPr>
          <w:p w14:paraId="1E4939E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685" w:type="pct"/>
            <w:shd w:val="clear" w:color="auto" w:fill="auto"/>
            <w:noWrap/>
            <w:hideMark/>
          </w:tcPr>
          <w:p w14:paraId="7A3E6D9D"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719" w:type="pct"/>
            <w:shd w:val="clear" w:color="auto" w:fill="auto"/>
            <w:noWrap/>
            <w:hideMark/>
          </w:tcPr>
          <w:p w14:paraId="48000A0F" w14:textId="77777777" w:rsidR="00437ADA" w:rsidRPr="00701100" w:rsidRDefault="00437ADA" w:rsidP="00E1264A">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3</w:t>
            </w:r>
          </w:p>
        </w:tc>
      </w:tr>
      <w:tr w:rsidR="00437ADA" w:rsidRPr="00701100" w14:paraId="2220D364" w14:textId="77777777" w:rsidTr="006E3BD5">
        <w:trPr>
          <w:trHeight w:val="2297"/>
        </w:trPr>
        <w:tc>
          <w:tcPr>
            <w:tcW w:w="1597" w:type="pct"/>
            <w:shd w:val="clear" w:color="auto" w:fill="D9E2F3" w:themeFill="accent1" w:themeFillTint="33"/>
            <w:noWrap/>
            <w:hideMark/>
          </w:tcPr>
          <w:p w14:paraId="32D6560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685" w:type="pct"/>
            <w:shd w:val="clear" w:color="auto" w:fill="auto"/>
            <w:hideMark/>
          </w:tcPr>
          <w:p w14:paraId="63AE32A9" w14:textId="7B1CC254"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Regional Seas Coordinated Indicator 22 ‘Integrated Coastal Zone Management (ICZM) is proposed as the primary indicator. For countries with Marine/Maritime Spatial Planning (MSP) in place, these plans can be helpful to assess ICZM. For other countries, it is important to identify ways to measure existing plans and to build capacity for integrated planning. All data for this indicator will be based on country submissions to the Regional Seas Programme.</w:t>
            </w:r>
            <w:r w:rsidR="002F2AD2" w:rsidRPr="00701100">
              <w:rPr>
                <w:rFonts w:eastAsia="Times New Roman" w:cstheme="minorHAnsi"/>
                <w:sz w:val="20"/>
                <w:szCs w:val="20"/>
                <w:lang w:val="en-GB"/>
              </w:rPr>
              <w:t xml:space="preserve"> </w:t>
            </w:r>
            <w:r w:rsidRPr="00701100">
              <w:rPr>
                <w:rFonts w:eastAsia="Times New Roman" w:cstheme="minorHAnsi"/>
                <w:sz w:val="20"/>
                <w:szCs w:val="20"/>
                <w:lang w:val="en-GB"/>
              </w:rPr>
              <w:t xml:space="preserve">[SDG 14.2.1 metadata, </w:t>
            </w:r>
            <w:hyperlink r:id="rId1002" w:history="1">
              <w:r w:rsidRPr="00701100">
                <w:rPr>
                  <w:rStyle w:val="Hyperlink"/>
                  <w:rFonts w:eastAsia="Times New Roman" w:cstheme="minorHAnsi"/>
                  <w:sz w:val="20"/>
                  <w:szCs w:val="20"/>
                  <w:lang w:val="en-GB"/>
                </w:rPr>
                <w:t>https://unstats.un.org/sdgs/metadata/files/Metadata-14-02-01.pdf</w:t>
              </w:r>
            </w:hyperlink>
            <w:r w:rsidRPr="00701100">
              <w:rPr>
                <w:rFonts w:eastAsia="Times New Roman" w:cstheme="minorHAnsi"/>
                <w:sz w:val="20"/>
                <w:szCs w:val="20"/>
                <w:lang w:val="en-GB"/>
              </w:rPr>
              <w:t>]</w:t>
            </w:r>
          </w:p>
        </w:tc>
        <w:tc>
          <w:tcPr>
            <w:tcW w:w="1719" w:type="pct"/>
            <w:shd w:val="clear" w:color="auto" w:fill="auto"/>
            <w:noWrap/>
            <w:hideMark/>
          </w:tcPr>
          <w:p w14:paraId="2CDA767B"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ICZM is widely recognised and promoted as the most appropriate process to deal with climate change, sea-level rise and other current and long-term coastal</w:t>
            </w:r>
          </w:p>
          <w:p w14:paraId="5400148A"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challenges </w:t>
            </w:r>
            <w:r w:rsidRPr="00701100">
              <w:rPr>
                <w:rFonts w:cstheme="minorHAnsi"/>
                <w:sz w:val="20"/>
                <w:szCs w:val="20"/>
                <w:lang w:val="en-GB"/>
              </w:rPr>
              <w:t xml:space="preserve">[IPCC AR5 adaptation, p.340-342, </w:t>
            </w:r>
            <w:hyperlink r:id="rId1003" w:history="1">
              <w:r w:rsidRPr="00701100">
                <w:rPr>
                  <w:rStyle w:val="Hyperlink"/>
                  <w:rFonts w:cstheme="minorHAnsi"/>
                  <w:sz w:val="20"/>
                  <w:szCs w:val="20"/>
                  <w:lang w:val="en-GB"/>
                </w:rPr>
                <w:t>https://www.ipcc.ch/site/assets/uploads/2018/02/ar4-wg2-chapter6-1.pdf</w:t>
              </w:r>
            </w:hyperlink>
            <w:r w:rsidRPr="00701100">
              <w:rPr>
                <w:rFonts w:cstheme="minorHAnsi"/>
                <w:sz w:val="20"/>
                <w:szCs w:val="20"/>
                <w:lang w:val="en-GB"/>
              </w:rPr>
              <w:t>]</w:t>
            </w:r>
          </w:p>
        </w:tc>
      </w:tr>
      <w:tr w:rsidR="00437ADA" w:rsidRPr="00701100" w14:paraId="30E9C38A" w14:textId="77777777" w:rsidTr="006E3BD5">
        <w:trPr>
          <w:trHeight w:val="85"/>
        </w:trPr>
        <w:tc>
          <w:tcPr>
            <w:tcW w:w="1597" w:type="pct"/>
            <w:shd w:val="clear" w:color="auto" w:fill="D9E2F3" w:themeFill="accent1" w:themeFillTint="33"/>
            <w:noWrap/>
            <w:hideMark/>
          </w:tcPr>
          <w:p w14:paraId="605A745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03" w:type="pct"/>
            <w:gridSpan w:val="2"/>
            <w:shd w:val="clear" w:color="auto" w:fill="auto"/>
            <w:hideMark/>
          </w:tcPr>
          <w:p w14:paraId="092D7B8F"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ICZM can deliver improved environmental, economic and social performance through e.g. </w:t>
            </w:r>
            <w:r w:rsidRPr="00701100">
              <w:rPr>
                <w:rFonts w:eastAsia="Times New Roman" w:cstheme="minorHAnsi"/>
                <w:sz w:val="20"/>
                <w:szCs w:val="20"/>
                <w:lang w:val="en-GB"/>
              </w:rPr>
              <w:br/>
              <w:t xml:space="preserve">- Reducing direct damage and costs to the coast as a consequence of both natural processes such as erosion and flooding, and of human impacts such as congestion and overdevelopment; </w:t>
            </w:r>
            <w:r w:rsidRPr="00701100">
              <w:rPr>
                <w:rFonts w:eastAsia="Times New Roman" w:cstheme="minorHAnsi"/>
                <w:sz w:val="20"/>
                <w:szCs w:val="20"/>
                <w:lang w:val="en-GB"/>
              </w:rPr>
              <w:br/>
              <w:t xml:space="preserve">- Preventing coastal pollution and the overexploitation of natural resources; </w:t>
            </w:r>
            <w:r w:rsidRPr="00701100">
              <w:rPr>
                <w:rFonts w:eastAsia="Times New Roman" w:cstheme="minorHAnsi"/>
                <w:sz w:val="20"/>
                <w:szCs w:val="20"/>
                <w:lang w:val="en-GB"/>
              </w:rPr>
              <w:br/>
              <w:t>- Mitigating coastal pollution and its economic and human costs; etc.</w:t>
            </w:r>
            <w:r w:rsidRPr="00701100">
              <w:rPr>
                <w:rFonts w:eastAsia="Times New Roman" w:cstheme="minorHAnsi"/>
                <w:sz w:val="20"/>
                <w:szCs w:val="20"/>
                <w:lang w:val="en-GB"/>
              </w:rPr>
              <w:br/>
              <w:t>[</w:t>
            </w:r>
            <w:hyperlink r:id="rId1004" w:history="1">
              <w:r w:rsidRPr="00701100">
                <w:rPr>
                  <w:rFonts w:eastAsia="Times New Roman" w:cstheme="minorHAnsi"/>
                  <w:color w:val="0563C1"/>
                  <w:sz w:val="20"/>
                  <w:szCs w:val="20"/>
                  <w:u w:val="single"/>
                  <w:lang w:val="en-GB"/>
                </w:rPr>
                <w:t>https://iczmplatform.org/storage/documents/csvfY4R6tKZinFefg1sINiw2I4rfXSLhvm6lbBxA.pdf</w:t>
              </w:r>
            </w:hyperlink>
            <w:r w:rsidRPr="00701100">
              <w:rPr>
                <w:rFonts w:eastAsia="Times New Roman" w:cstheme="minorHAnsi"/>
                <w:sz w:val="20"/>
                <w:szCs w:val="20"/>
                <w:lang w:val="en-GB"/>
              </w:rPr>
              <w:t xml:space="preserve">] </w:t>
            </w:r>
          </w:p>
        </w:tc>
      </w:tr>
      <w:tr w:rsidR="00437ADA" w:rsidRPr="00701100" w14:paraId="2A229F38" w14:textId="77777777" w:rsidTr="006E3BD5">
        <w:trPr>
          <w:trHeight w:val="290"/>
        </w:trPr>
        <w:tc>
          <w:tcPr>
            <w:tcW w:w="1597" w:type="pct"/>
            <w:shd w:val="clear" w:color="auto" w:fill="D9E2F3" w:themeFill="accent1" w:themeFillTint="33"/>
            <w:noWrap/>
            <w:hideMark/>
          </w:tcPr>
          <w:p w14:paraId="12FF4D8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685" w:type="pct"/>
            <w:shd w:val="clear" w:color="auto" w:fill="auto"/>
            <w:noWrap/>
            <w:hideMark/>
          </w:tcPr>
          <w:p w14:paraId="674D8642"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Authority/Fisheries department</w:t>
            </w:r>
          </w:p>
        </w:tc>
        <w:tc>
          <w:tcPr>
            <w:tcW w:w="1719" w:type="pct"/>
            <w:shd w:val="clear" w:color="auto" w:fill="auto"/>
          </w:tcPr>
          <w:p w14:paraId="242492DB"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Authority/Fisheries department</w:t>
            </w:r>
          </w:p>
        </w:tc>
      </w:tr>
      <w:tr w:rsidR="00437ADA" w:rsidRPr="00701100" w14:paraId="436D6BC0" w14:textId="77777777" w:rsidTr="006E3BD5">
        <w:trPr>
          <w:trHeight w:val="290"/>
        </w:trPr>
        <w:tc>
          <w:tcPr>
            <w:tcW w:w="1597" w:type="pct"/>
            <w:shd w:val="clear" w:color="auto" w:fill="D9E2F3" w:themeFill="accent1" w:themeFillTint="33"/>
            <w:noWrap/>
            <w:hideMark/>
          </w:tcPr>
          <w:p w14:paraId="0D430203" w14:textId="10F998CB" w:rsidR="00437ADA" w:rsidRPr="00701100" w:rsidRDefault="00D366A3"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685" w:type="pct"/>
            <w:shd w:val="clear" w:color="auto" w:fill="auto"/>
          </w:tcPr>
          <w:p w14:paraId="5EB0D852"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tcPr>
          <w:p w14:paraId="4167BA93"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75F9356A" w14:textId="77777777" w:rsidTr="006E3BD5">
        <w:trPr>
          <w:trHeight w:val="290"/>
        </w:trPr>
        <w:tc>
          <w:tcPr>
            <w:tcW w:w="1597" w:type="pct"/>
            <w:shd w:val="clear" w:color="auto" w:fill="D9E2F3" w:themeFill="accent1" w:themeFillTint="33"/>
            <w:noWrap/>
            <w:hideMark/>
          </w:tcPr>
          <w:p w14:paraId="57CB702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685" w:type="pct"/>
            <w:shd w:val="clear" w:color="auto" w:fill="auto"/>
            <w:noWrap/>
            <w:hideMark/>
          </w:tcPr>
          <w:p w14:paraId="3299717D"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Five years</w:t>
            </w:r>
            <w:r w:rsidRPr="00701100" w:rsidDel="00331325">
              <w:rPr>
                <w:rFonts w:eastAsia="Times New Roman" w:cstheme="minorHAnsi"/>
                <w:sz w:val="20"/>
                <w:szCs w:val="20"/>
                <w:lang w:val="en-GB"/>
              </w:rPr>
              <w:t xml:space="preserve"> </w:t>
            </w:r>
          </w:p>
        </w:tc>
        <w:tc>
          <w:tcPr>
            <w:tcW w:w="1719" w:type="pct"/>
            <w:shd w:val="clear" w:color="auto" w:fill="auto"/>
            <w:noWrap/>
            <w:hideMark/>
          </w:tcPr>
          <w:p w14:paraId="43A39789"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Five years</w:t>
            </w:r>
          </w:p>
        </w:tc>
      </w:tr>
      <w:tr w:rsidR="00437ADA" w:rsidRPr="00701100" w14:paraId="19F07E4A" w14:textId="77777777" w:rsidTr="006E3BD5">
        <w:trPr>
          <w:trHeight w:val="341"/>
        </w:trPr>
        <w:tc>
          <w:tcPr>
            <w:tcW w:w="1597" w:type="pct"/>
            <w:shd w:val="clear" w:color="auto" w:fill="D9E2F3" w:themeFill="accent1" w:themeFillTint="33"/>
            <w:noWrap/>
            <w:hideMark/>
          </w:tcPr>
          <w:p w14:paraId="74830AC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685" w:type="pct"/>
            <w:shd w:val="clear" w:color="auto" w:fill="auto"/>
            <w:hideMark/>
          </w:tcPr>
          <w:p w14:paraId="62409A01"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c>
          <w:tcPr>
            <w:tcW w:w="1719" w:type="pct"/>
            <w:shd w:val="clear" w:color="auto" w:fill="auto"/>
            <w:noWrap/>
            <w:hideMark/>
          </w:tcPr>
          <w:p w14:paraId="6360F6FF"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Area</w:t>
            </w:r>
          </w:p>
        </w:tc>
      </w:tr>
      <w:tr w:rsidR="00437ADA" w:rsidRPr="00701100" w14:paraId="7CE31927" w14:textId="77777777" w:rsidTr="006E3BD5">
        <w:trPr>
          <w:trHeight w:val="290"/>
        </w:trPr>
        <w:tc>
          <w:tcPr>
            <w:tcW w:w="1597" w:type="pct"/>
            <w:shd w:val="clear" w:color="auto" w:fill="D9E2F3" w:themeFill="accent1" w:themeFillTint="33"/>
            <w:noWrap/>
            <w:hideMark/>
          </w:tcPr>
          <w:p w14:paraId="3A2994B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685" w:type="pct"/>
            <w:shd w:val="clear" w:color="auto" w:fill="auto"/>
          </w:tcPr>
          <w:p w14:paraId="683AA397"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tcPr>
          <w:p w14:paraId="2CA2CEC5"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4CB90062" w14:textId="77777777" w:rsidTr="006E3BD5">
        <w:trPr>
          <w:trHeight w:val="290"/>
        </w:trPr>
        <w:tc>
          <w:tcPr>
            <w:tcW w:w="1597" w:type="pct"/>
            <w:shd w:val="clear" w:color="auto" w:fill="D9E2F3" w:themeFill="accent1" w:themeFillTint="33"/>
            <w:noWrap/>
            <w:hideMark/>
          </w:tcPr>
          <w:p w14:paraId="2F48F93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685" w:type="pct"/>
            <w:shd w:val="clear" w:color="auto" w:fill="auto"/>
          </w:tcPr>
          <w:p w14:paraId="1D8D52D4"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tcPr>
          <w:p w14:paraId="51AF4A0F"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71705112" w14:textId="77777777" w:rsidTr="006E3BD5">
        <w:trPr>
          <w:trHeight w:val="290"/>
        </w:trPr>
        <w:tc>
          <w:tcPr>
            <w:tcW w:w="1597" w:type="pct"/>
            <w:shd w:val="clear" w:color="auto" w:fill="D9E2F3" w:themeFill="accent1" w:themeFillTint="33"/>
            <w:noWrap/>
            <w:hideMark/>
          </w:tcPr>
          <w:p w14:paraId="70508EC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primary data reference, description</w:t>
            </w:r>
          </w:p>
        </w:tc>
        <w:tc>
          <w:tcPr>
            <w:tcW w:w="1685" w:type="pct"/>
            <w:shd w:val="clear" w:color="auto" w:fill="auto"/>
          </w:tcPr>
          <w:p w14:paraId="5D819C8A"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tcPr>
          <w:p w14:paraId="505F41E8"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447DD4E2" w14:textId="77777777" w:rsidTr="006E3BD5">
        <w:trPr>
          <w:trHeight w:val="290"/>
        </w:trPr>
        <w:tc>
          <w:tcPr>
            <w:tcW w:w="1597" w:type="pct"/>
            <w:shd w:val="clear" w:color="auto" w:fill="D9E2F3" w:themeFill="accent1" w:themeFillTint="33"/>
            <w:noWrap/>
            <w:hideMark/>
          </w:tcPr>
          <w:p w14:paraId="7CE3200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685" w:type="pct"/>
            <w:shd w:val="clear" w:color="auto" w:fill="auto"/>
          </w:tcPr>
          <w:p w14:paraId="30510D41"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tcPr>
          <w:p w14:paraId="30764690"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6C1720BE" w14:textId="77777777" w:rsidTr="006E3BD5">
        <w:trPr>
          <w:trHeight w:val="290"/>
        </w:trPr>
        <w:tc>
          <w:tcPr>
            <w:tcW w:w="1597" w:type="pct"/>
            <w:shd w:val="clear" w:color="auto" w:fill="D9E2F3" w:themeFill="accent1" w:themeFillTint="33"/>
            <w:noWrap/>
            <w:hideMark/>
          </w:tcPr>
          <w:p w14:paraId="2A5CC26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685" w:type="pct"/>
            <w:shd w:val="clear" w:color="auto" w:fill="auto"/>
          </w:tcPr>
          <w:p w14:paraId="439A131A"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tcPr>
          <w:p w14:paraId="08DB9CB2"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28957874" w14:textId="77777777" w:rsidTr="006E3BD5">
        <w:trPr>
          <w:trHeight w:val="290"/>
        </w:trPr>
        <w:tc>
          <w:tcPr>
            <w:tcW w:w="1597" w:type="pct"/>
            <w:shd w:val="clear" w:color="auto" w:fill="D9E2F3" w:themeFill="accent1" w:themeFillTint="33"/>
            <w:noWrap/>
            <w:hideMark/>
          </w:tcPr>
          <w:p w14:paraId="4E500F2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685" w:type="pct"/>
            <w:shd w:val="clear" w:color="auto" w:fill="auto"/>
          </w:tcPr>
          <w:p w14:paraId="70636925"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tcPr>
          <w:p w14:paraId="30C59FF0"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162B61A0" w14:textId="77777777" w:rsidTr="006E3BD5">
        <w:trPr>
          <w:trHeight w:val="290"/>
        </w:trPr>
        <w:tc>
          <w:tcPr>
            <w:tcW w:w="1597" w:type="pct"/>
            <w:shd w:val="clear" w:color="auto" w:fill="D9E2F3" w:themeFill="accent1" w:themeFillTint="33"/>
            <w:noWrap/>
            <w:hideMark/>
          </w:tcPr>
          <w:p w14:paraId="093AD1C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685" w:type="pct"/>
            <w:shd w:val="clear" w:color="auto" w:fill="auto"/>
          </w:tcPr>
          <w:p w14:paraId="308FB99B" w14:textId="77777777" w:rsidR="00437ADA" w:rsidRPr="00701100" w:rsidRDefault="00437ADA" w:rsidP="00E1264A">
            <w:pPr>
              <w:spacing w:after="0" w:line="240" w:lineRule="auto"/>
              <w:rPr>
                <w:rFonts w:eastAsia="Times New Roman" w:cstheme="minorHAnsi"/>
                <w:color w:val="0070C0"/>
                <w:sz w:val="20"/>
                <w:szCs w:val="20"/>
                <w:lang w:val="en-GB"/>
              </w:rPr>
            </w:pPr>
          </w:p>
        </w:tc>
        <w:tc>
          <w:tcPr>
            <w:tcW w:w="1719" w:type="pct"/>
            <w:shd w:val="clear" w:color="auto" w:fill="auto"/>
          </w:tcPr>
          <w:p w14:paraId="14D04D1F" w14:textId="77777777" w:rsidR="00437ADA" w:rsidRPr="00701100" w:rsidRDefault="00437ADA" w:rsidP="00E1264A">
            <w:pPr>
              <w:spacing w:after="0" w:line="240" w:lineRule="auto"/>
              <w:rPr>
                <w:rFonts w:eastAsia="Times New Roman" w:cstheme="minorHAnsi"/>
                <w:color w:val="0070C0"/>
                <w:sz w:val="20"/>
                <w:szCs w:val="20"/>
                <w:lang w:val="en-GB"/>
              </w:rPr>
            </w:pPr>
          </w:p>
        </w:tc>
      </w:tr>
      <w:tr w:rsidR="00437ADA" w:rsidRPr="00701100" w14:paraId="72E76F39" w14:textId="77777777" w:rsidTr="006E3BD5">
        <w:trPr>
          <w:trHeight w:val="290"/>
        </w:trPr>
        <w:tc>
          <w:tcPr>
            <w:tcW w:w="1597" w:type="pct"/>
            <w:shd w:val="clear" w:color="auto" w:fill="D9E2F3" w:themeFill="accent1" w:themeFillTint="33"/>
            <w:noWrap/>
            <w:hideMark/>
          </w:tcPr>
          <w:p w14:paraId="194CF5E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685" w:type="pct"/>
            <w:shd w:val="clear" w:color="auto" w:fill="auto"/>
            <w:noWrap/>
            <w:hideMark/>
          </w:tcPr>
          <w:p w14:paraId="3882F417" w14:textId="77777777" w:rsidR="00437ADA" w:rsidRPr="00701100" w:rsidRDefault="00437ADA" w:rsidP="00E1264A">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w:t>
            </w:r>
          </w:p>
        </w:tc>
        <w:tc>
          <w:tcPr>
            <w:tcW w:w="1719" w:type="pct"/>
            <w:shd w:val="clear" w:color="auto" w:fill="auto"/>
          </w:tcPr>
          <w:p w14:paraId="12DAE748" w14:textId="77777777" w:rsidR="00437ADA" w:rsidRPr="00701100" w:rsidRDefault="00437ADA" w:rsidP="00E1264A">
            <w:pPr>
              <w:spacing w:after="0" w:line="240" w:lineRule="auto"/>
              <w:rPr>
                <w:rFonts w:eastAsia="Times New Roman" w:cstheme="minorHAnsi"/>
                <w:sz w:val="20"/>
                <w:szCs w:val="20"/>
                <w:lang w:val="en-GB"/>
              </w:rPr>
            </w:pPr>
          </w:p>
        </w:tc>
      </w:tr>
      <w:tr w:rsidR="00437ADA" w:rsidRPr="00701100" w14:paraId="4370C535" w14:textId="77777777" w:rsidTr="006E3BD5">
        <w:trPr>
          <w:trHeight w:val="290"/>
        </w:trPr>
        <w:tc>
          <w:tcPr>
            <w:tcW w:w="1597" w:type="pct"/>
            <w:shd w:val="clear" w:color="auto" w:fill="D9E2F3" w:themeFill="accent1" w:themeFillTint="33"/>
            <w:noWrap/>
            <w:hideMark/>
          </w:tcPr>
          <w:p w14:paraId="33A2D52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03" w:type="pct"/>
            <w:gridSpan w:val="2"/>
            <w:shd w:val="clear" w:color="auto" w:fill="auto"/>
            <w:noWrap/>
            <w:hideMark/>
          </w:tcPr>
          <w:p w14:paraId="08D7B49A" w14:textId="77777777" w:rsidR="00437ADA" w:rsidRPr="00701100" w:rsidRDefault="00437ADA" w:rsidP="00E1264A">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UNEP Regional Seas Indicators, </w:t>
            </w:r>
            <w:hyperlink r:id="rId1005" w:history="1">
              <w:r w:rsidRPr="00701100">
                <w:rPr>
                  <w:rFonts w:eastAsia="Times New Roman" w:cstheme="minorHAnsi"/>
                  <w:color w:val="0563C1"/>
                  <w:sz w:val="20"/>
                  <w:szCs w:val="20"/>
                  <w:u w:val="single"/>
                  <w:lang w:val="en-GB"/>
                </w:rPr>
                <w:t>https://wedocs.unep.org/bitstream/handle/20.500.11822/11078/wbrs18_inf9_rs_indicators.pdf?sequence=1&amp;amp%3BisAllowed=</w:t>
              </w:r>
            </w:hyperlink>
            <w:r w:rsidRPr="003E03FE">
              <w:rPr>
                <w:rFonts w:eastAsia="Times New Roman" w:cstheme="minorHAnsi"/>
                <w:sz w:val="20"/>
                <w:szCs w:val="20"/>
                <w:u w:val="single"/>
                <w:lang w:val="en-GB"/>
              </w:rPr>
              <w:t>;</w:t>
            </w:r>
          </w:p>
          <w:p w14:paraId="56382859" w14:textId="58F6414E" w:rsidR="00437ADA" w:rsidRPr="00701100" w:rsidRDefault="00437ADA" w:rsidP="00E1264A">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SDG </w:t>
            </w:r>
            <w:r w:rsidR="004C4C9B" w:rsidRPr="00701100">
              <w:rPr>
                <w:rFonts w:eastAsia="Times New Roman" w:cstheme="minorHAnsi"/>
                <w:sz w:val="20"/>
                <w:szCs w:val="20"/>
                <w:lang w:val="en-GB"/>
              </w:rPr>
              <w:t xml:space="preserve">metadata [related to] indicator </w:t>
            </w:r>
            <w:r w:rsidRPr="00701100">
              <w:rPr>
                <w:rFonts w:eastAsia="Times New Roman" w:cstheme="minorHAnsi"/>
                <w:sz w:val="20"/>
                <w:szCs w:val="20"/>
                <w:lang w:val="en-GB"/>
              </w:rPr>
              <w:t xml:space="preserve">14.2.1, </w:t>
            </w:r>
            <w:hyperlink r:id="rId1006" w:history="1">
              <w:r w:rsidRPr="00701100">
                <w:rPr>
                  <w:rStyle w:val="Hyperlink"/>
                  <w:rFonts w:eastAsia="Times New Roman" w:cstheme="minorHAnsi"/>
                  <w:sz w:val="20"/>
                  <w:szCs w:val="20"/>
                  <w:lang w:val="en-GB"/>
                </w:rPr>
                <w:t>https://unstats.un.org/sdgs/metadata/files/Metadata-14-02-01.pdf</w:t>
              </w:r>
            </w:hyperlink>
          </w:p>
        </w:tc>
      </w:tr>
    </w:tbl>
    <w:p w14:paraId="584A6B27" w14:textId="4FFE8DC6" w:rsidR="000E164C" w:rsidRPr="00701100" w:rsidRDefault="000E164C" w:rsidP="00E371DE">
      <w:pPr>
        <w:rPr>
          <w:rFonts w:eastAsiaTheme="majorEastAsia" w:cstheme="minorHAnsi"/>
          <w:color w:val="2F5496" w:themeColor="accent1" w:themeShade="BF"/>
          <w:sz w:val="32"/>
          <w:szCs w:val="32"/>
          <w:lang w:val="en-GB"/>
        </w:rPr>
      </w:pPr>
    </w:p>
    <w:p w14:paraId="7391C24A" w14:textId="77777777" w:rsidR="000E164C" w:rsidRPr="00701100" w:rsidRDefault="000E164C" w:rsidP="00E371DE">
      <w:pPr>
        <w:rPr>
          <w:rFonts w:eastAsiaTheme="majorEastAsia" w:cstheme="minorHAnsi"/>
          <w:color w:val="2F5496" w:themeColor="accent1" w:themeShade="BF"/>
          <w:sz w:val="32"/>
          <w:szCs w:val="32"/>
          <w:lang w:val="en-GB"/>
        </w:rPr>
      </w:pPr>
      <w:r w:rsidRPr="00701100">
        <w:rPr>
          <w:rFonts w:eastAsiaTheme="majorEastAsia" w:cstheme="minorHAnsi"/>
          <w:color w:val="2F5496" w:themeColor="accent1" w:themeShade="BF"/>
          <w:sz w:val="32"/>
          <w:szCs w:val="32"/>
          <w:lang w:val="en-GB"/>
        </w:rPr>
        <w:br w:type="page"/>
      </w:r>
    </w:p>
    <w:p w14:paraId="39FD9C66" w14:textId="77777777" w:rsidR="00437ADA" w:rsidRPr="00701100" w:rsidRDefault="00437ADA" w:rsidP="00E371DE">
      <w:pPr>
        <w:pStyle w:val="Heading1"/>
        <w:spacing w:line="240" w:lineRule="auto"/>
        <w:rPr>
          <w:rFonts w:asciiTheme="minorHAnsi" w:hAnsiTheme="minorHAnsi" w:cstheme="minorHAnsi"/>
          <w:b/>
          <w:bCs/>
          <w:lang w:val="en-GB"/>
        </w:rPr>
      </w:pPr>
      <w:bookmarkStart w:id="400" w:name="_Toc92180031"/>
      <w:bookmarkStart w:id="401" w:name="target132"/>
      <w:bookmarkStart w:id="402" w:name="_Toc129251461"/>
      <w:r w:rsidRPr="00701100">
        <w:rPr>
          <w:rFonts w:asciiTheme="minorHAnsi" w:hAnsiTheme="minorHAnsi" w:cstheme="minorHAnsi"/>
          <w:b/>
          <w:bCs/>
          <w:lang w:val="en-GB"/>
        </w:rPr>
        <w:lastRenderedPageBreak/>
        <w:t>132</w:t>
      </w:r>
      <w:bookmarkEnd w:id="400"/>
      <w:bookmarkEnd w:id="401"/>
      <w:r w:rsidRPr="00701100">
        <w:rPr>
          <w:rFonts w:asciiTheme="minorHAnsi" w:hAnsiTheme="minorHAnsi" w:cstheme="minorHAnsi"/>
          <w:b/>
          <w:bCs/>
          <w:lang w:val="en-GB"/>
        </w:rPr>
        <w:t>. Fisheries management measures in place and multilateral/bilateral fisheries management arrangements</w:t>
      </w:r>
      <w:bookmarkEnd w:id="402"/>
      <w:r w:rsidRPr="00701100">
        <w:rPr>
          <w:rFonts w:asciiTheme="minorHAnsi" w:hAnsiTheme="minorHAnsi" w:cstheme="minorHAnsi"/>
          <w:b/>
          <w:bCs/>
          <w:lang w:val="en-GB"/>
        </w:rPr>
        <w:t xml:space="preserve">  </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6"/>
        <w:gridCol w:w="9898"/>
      </w:tblGrid>
      <w:tr w:rsidR="00437ADA" w:rsidRPr="00701100" w14:paraId="23603F76" w14:textId="77777777" w:rsidTr="00403553">
        <w:trPr>
          <w:trHeight w:val="290"/>
        </w:trPr>
        <w:tc>
          <w:tcPr>
            <w:tcW w:w="1540" w:type="pct"/>
            <w:tcBorders>
              <w:top w:val="single" w:sz="4" w:space="0" w:color="auto"/>
              <w:left w:val="single" w:sz="4" w:space="0" w:color="auto"/>
              <w:bottom w:val="single" w:sz="4" w:space="0" w:color="auto"/>
              <w:right w:val="single" w:sz="4" w:space="0" w:color="auto"/>
            </w:tcBorders>
            <w:shd w:val="clear" w:color="auto" w:fill="0070C0"/>
            <w:noWrap/>
          </w:tcPr>
          <w:p w14:paraId="5165B7BD"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60" w:type="pct"/>
            <w:tcBorders>
              <w:top w:val="single" w:sz="4" w:space="0" w:color="auto"/>
              <w:left w:val="nil"/>
              <w:bottom w:val="single" w:sz="4" w:space="0" w:color="auto"/>
              <w:right w:val="single" w:sz="4" w:space="0" w:color="auto"/>
            </w:tcBorders>
            <w:shd w:val="clear" w:color="auto" w:fill="0070C0"/>
            <w:noWrap/>
          </w:tcPr>
          <w:p w14:paraId="4646C0D3" w14:textId="77777777" w:rsidR="00437ADA" w:rsidRPr="00701100" w:rsidRDefault="00437ADA" w:rsidP="00E371DE">
            <w:pPr>
              <w:spacing w:after="0" w:line="240" w:lineRule="auto"/>
              <w:ind w:hanging="72"/>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5DC3E8EB" w14:textId="77777777" w:rsidTr="00E96695">
        <w:trPr>
          <w:trHeight w:val="290"/>
        </w:trPr>
        <w:tc>
          <w:tcPr>
            <w:tcW w:w="1540" w:type="pct"/>
            <w:shd w:val="clear" w:color="auto" w:fill="D9E2F3" w:themeFill="accent1" w:themeFillTint="33"/>
            <w:noWrap/>
            <w:hideMark/>
          </w:tcPr>
          <w:p w14:paraId="3E6F5F6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60" w:type="pct"/>
            <w:shd w:val="clear" w:color="auto" w:fill="auto"/>
            <w:noWrap/>
            <w:hideMark/>
          </w:tcPr>
          <w:p w14:paraId="51AC65A2"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Fisheries management measures in place and multilateral/bilateral fisheries management arrangements  </w:t>
            </w:r>
          </w:p>
        </w:tc>
      </w:tr>
      <w:tr w:rsidR="00437ADA" w:rsidRPr="00701100" w14:paraId="461EBAEA" w14:textId="77777777" w:rsidTr="00E96695">
        <w:trPr>
          <w:trHeight w:val="290"/>
        </w:trPr>
        <w:tc>
          <w:tcPr>
            <w:tcW w:w="1540" w:type="pct"/>
            <w:shd w:val="clear" w:color="auto" w:fill="D9E2F3" w:themeFill="accent1" w:themeFillTint="33"/>
            <w:noWrap/>
            <w:hideMark/>
          </w:tcPr>
          <w:p w14:paraId="3FCB5CE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460" w:type="pct"/>
            <w:shd w:val="clear" w:color="auto" w:fill="auto"/>
            <w:noWrap/>
            <w:hideMark/>
          </w:tcPr>
          <w:p w14:paraId="77B717F3"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437ADA" w:rsidRPr="00701100" w14:paraId="52F4D631" w14:textId="77777777" w:rsidTr="00E96695">
        <w:trPr>
          <w:trHeight w:val="290"/>
        </w:trPr>
        <w:tc>
          <w:tcPr>
            <w:tcW w:w="1540" w:type="pct"/>
            <w:shd w:val="clear" w:color="auto" w:fill="D9E2F3" w:themeFill="accent1" w:themeFillTint="33"/>
            <w:noWrap/>
            <w:hideMark/>
          </w:tcPr>
          <w:p w14:paraId="23F583B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60" w:type="pct"/>
            <w:shd w:val="clear" w:color="auto" w:fill="auto"/>
            <w:noWrap/>
            <w:hideMark/>
          </w:tcPr>
          <w:p w14:paraId="1CCBD69C"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688DF14A" w14:textId="77777777" w:rsidTr="00E96695">
        <w:trPr>
          <w:trHeight w:val="287"/>
        </w:trPr>
        <w:tc>
          <w:tcPr>
            <w:tcW w:w="1540" w:type="pct"/>
            <w:shd w:val="clear" w:color="auto" w:fill="D9E2F3" w:themeFill="accent1" w:themeFillTint="33"/>
            <w:noWrap/>
            <w:hideMark/>
          </w:tcPr>
          <w:p w14:paraId="15CA067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60" w:type="pct"/>
            <w:shd w:val="clear" w:color="auto" w:fill="auto"/>
            <w:noWrap/>
            <w:hideMark/>
          </w:tcPr>
          <w:p w14:paraId="0267F0CF"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adaptation policies, strategies and plans</w:t>
            </w:r>
          </w:p>
        </w:tc>
      </w:tr>
      <w:tr w:rsidR="00437ADA" w:rsidRPr="00701100" w14:paraId="200B6E99" w14:textId="77777777" w:rsidTr="00E96695">
        <w:trPr>
          <w:trHeight w:val="290"/>
        </w:trPr>
        <w:tc>
          <w:tcPr>
            <w:tcW w:w="1540" w:type="pct"/>
            <w:shd w:val="clear" w:color="auto" w:fill="D9E2F3" w:themeFill="accent1" w:themeFillTint="33"/>
            <w:noWrap/>
            <w:hideMark/>
          </w:tcPr>
          <w:p w14:paraId="286E97A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60" w:type="pct"/>
            <w:shd w:val="clear" w:color="auto" w:fill="auto"/>
            <w:noWrap/>
            <w:hideMark/>
          </w:tcPr>
          <w:p w14:paraId="35BC9E23"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Governance</w:t>
            </w:r>
          </w:p>
        </w:tc>
      </w:tr>
      <w:tr w:rsidR="00437ADA" w:rsidRPr="00701100" w14:paraId="29D0E930" w14:textId="77777777" w:rsidTr="00E96695">
        <w:trPr>
          <w:trHeight w:val="290"/>
        </w:trPr>
        <w:tc>
          <w:tcPr>
            <w:tcW w:w="1540" w:type="pct"/>
            <w:shd w:val="clear" w:color="auto" w:fill="D9E2F3" w:themeFill="accent1" w:themeFillTint="33"/>
            <w:noWrap/>
            <w:hideMark/>
          </w:tcPr>
          <w:p w14:paraId="719E9AC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460" w:type="pct"/>
            <w:shd w:val="clear" w:color="auto" w:fill="auto"/>
            <w:noWrap/>
            <w:hideMark/>
          </w:tcPr>
          <w:p w14:paraId="6CA5A5A7"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437ADA" w:rsidRPr="00701100" w14:paraId="118E4D1B" w14:textId="77777777" w:rsidTr="00E96695">
        <w:trPr>
          <w:trHeight w:val="290"/>
        </w:trPr>
        <w:tc>
          <w:tcPr>
            <w:tcW w:w="1540" w:type="pct"/>
            <w:shd w:val="clear" w:color="auto" w:fill="D9E2F3" w:themeFill="accent1" w:themeFillTint="33"/>
            <w:noWrap/>
            <w:hideMark/>
          </w:tcPr>
          <w:p w14:paraId="4E8E911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460" w:type="pct"/>
            <w:shd w:val="clear" w:color="auto" w:fill="auto"/>
            <w:noWrap/>
            <w:hideMark/>
          </w:tcPr>
          <w:p w14:paraId="4E619B44"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11FE91A9" w14:textId="77777777" w:rsidTr="00E96695">
        <w:trPr>
          <w:trHeight w:val="290"/>
        </w:trPr>
        <w:tc>
          <w:tcPr>
            <w:tcW w:w="1540" w:type="pct"/>
            <w:shd w:val="clear" w:color="auto" w:fill="D9E2F3" w:themeFill="accent1" w:themeFillTint="33"/>
            <w:noWrap/>
            <w:hideMark/>
          </w:tcPr>
          <w:p w14:paraId="1B30D0A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460" w:type="pct"/>
            <w:shd w:val="clear" w:color="auto" w:fill="auto"/>
            <w:noWrap/>
            <w:hideMark/>
          </w:tcPr>
          <w:p w14:paraId="3AC0D029" w14:textId="77777777" w:rsidR="00437ADA" w:rsidRPr="00701100" w:rsidRDefault="00437ADA" w:rsidP="0094145F">
            <w:pPr>
              <w:spacing w:after="0" w:line="240" w:lineRule="auto"/>
              <w:rPr>
                <w:rFonts w:eastAsia="Times New Roman" w:cstheme="minorHAnsi"/>
                <w:sz w:val="20"/>
                <w:szCs w:val="20"/>
                <w:lang w:val="en-GB"/>
              </w:rPr>
            </w:pPr>
          </w:p>
        </w:tc>
      </w:tr>
      <w:tr w:rsidR="00437ADA" w:rsidRPr="00701100" w14:paraId="053D1D2F" w14:textId="77777777" w:rsidTr="00E96695">
        <w:trPr>
          <w:trHeight w:val="290"/>
        </w:trPr>
        <w:tc>
          <w:tcPr>
            <w:tcW w:w="1540" w:type="pct"/>
            <w:shd w:val="clear" w:color="auto" w:fill="D9E2F3" w:themeFill="accent1" w:themeFillTint="33"/>
            <w:noWrap/>
            <w:hideMark/>
          </w:tcPr>
          <w:p w14:paraId="6E26AEE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460" w:type="pct"/>
            <w:shd w:val="clear" w:color="auto" w:fill="auto"/>
            <w:noWrap/>
            <w:hideMark/>
          </w:tcPr>
          <w:p w14:paraId="5D118C38" w14:textId="77777777" w:rsidR="00437ADA" w:rsidRPr="00701100" w:rsidRDefault="00437ADA" w:rsidP="0094145F">
            <w:pPr>
              <w:spacing w:after="0" w:line="240" w:lineRule="auto"/>
              <w:rPr>
                <w:rFonts w:eastAsia="Times New Roman" w:cstheme="minorHAnsi"/>
                <w:sz w:val="20"/>
                <w:szCs w:val="20"/>
                <w:lang w:val="en-GB"/>
              </w:rPr>
            </w:pPr>
          </w:p>
        </w:tc>
      </w:tr>
      <w:tr w:rsidR="00437ADA" w:rsidRPr="00701100" w14:paraId="797CFEA0" w14:textId="77777777" w:rsidTr="00E96695">
        <w:trPr>
          <w:trHeight w:val="290"/>
        </w:trPr>
        <w:tc>
          <w:tcPr>
            <w:tcW w:w="1540" w:type="pct"/>
            <w:shd w:val="clear" w:color="auto" w:fill="D9E2F3" w:themeFill="accent1" w:themeFillTint="33"/>
            <w:noWrap/>
            <w:hideMark/>
          </w:tcPr>
          <w:p w14:paraId="1495499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460" w:type="pct"/>
            <w:shd w:val="clear" w:color="auto" w:fill="auto"/>
          </w:tcPr>
          <w:p w14:paraId="3E345A67" w14:textId="77777777" w:rsidR="00437ADA" w:rsidRPr="00701100" w:rsidRDefault="00437ADA" w:rsidP="0094145F">
            <w:pPr>
              <w:spacing w:after="0" w:line="240" w:lineRule="auto"/>
              <w:rPr>
                <w:rFonts w:eastAsia="Times New Roman" w:cstheme="minorHAnsi"/>
                <w:color w:val="0070C0"/>
                <w:sz w:val="20"/>
                <w:szCs w:val="20"/>
                <w:lang w:val="en-GB"/>
              </w:rPr>
            </w:pPr>
          </w:p>
        </w:tc>
      </w:tr>
      <w:tr w:rsidR="00437ADA" w:rsidRPr="00701100" w14:paraId="1DBCACE3" w14:textId="77777777" w:rsidTr="00E96695">
        <w:trPr>
          <w:trHeight w:val="290"/>
        </w:trPr>
        <w:tc>
          <w:tcPr>
            <w:tcW w:w="1540" w:type="pct"/>
            <w:shd w:val="clear" w:color="auto" w:fill="D9E2F3" w:themeFill="accent1" w:themeFillTint="33"/>
            <w:noWrap/>
            <w:hideMark/>
          </w:tcPr>
          <w:p w14:paraId="4B413ED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460" w:type="pct"/>
            <w:shd w:val="clear" w:color="auto" w:fill="auto"/>
            <w:noWrap/>
            <w:hideMark/>
          </w:tcPr>
          <w:p w14:paraId="21142ADA"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701100" w14:paraId="0FE1D045" w14:textId="77777777" w:rsidTr="00E96695">
        <w:trPr>
          <w:trHeight w:val="1250"/>
        </w:trPr>
        <w:tc>
          <w:tcPr>
            <w:tcW w:w="1540" w:type="pct"/>
            <w:shd w:val="clear" w:color="auto" w:fill="D9E2F3" w:themeFill="accent1" w:themeFillTint="33"/>
            <w:noWrap/>
            <w:hideMark/>
          </w:tcPr>
          <w:p w14:paraId="6A41431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460" w:type="pct"/>
            <w:shd w:val="clear" w:color="auto" w:fill="auto"/>
            <w:hideMark/>
          </w:tcPr>
          <w:p w14:paraId="64B71C19" w14:textId="19581A03"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This indicator measures the status of fisheries management by checking fisheries management measures prescribed in national legislation, policies or multilateral/ bilateral fisheries management arrangements.</w:t>
            </w:r>
          </w:p>
          <w:p w14:paraId="5FBDD002"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[UNEP Regional Seas Indicators (20), </w:t>
            </w:r>
            <w:hyperlink r:id="rId1007" w:history="1">
              <w:r w:rsidRPr="00701100">
                <w:rPr>
                  <w:rFonts w:eastAsia="Times New Roman" w:cstheme="minorHAnsi"/>
                  <w:color w:val="0563C1"/>
                  <w:sz w:val="20"/>
                  <w:szCs w:val="20"/>
                  <w:u w:val="single"/>
                  <w:lang w:val="en-GB"/>
                </w:rPr>
                <w:t>https://wedocs.unep.org/bitstream/handle/20.500.11822/10933/wbrs18_3_rs_assessment_indicators.pdf?sequence=1&amp;amp%3BisAllowed=</w:t>
              </w:r>
              <w:r w:rsidRPr="00701100">
                <w:rPr>
                  <w:rFonts w:eastAsia="Times New Roman" w:cstheme="minorHAnsi"/>
                  <w:sz w:val="20"/>
                  <w:szCs w:val="20"/>
                  <w:u w:val="single"/>
                  <w:lang w:val="en-GB"/>
                </w:rPr>
                <w:t>]</w:t>
              </w:r>
            </w:hyperlink>
          </w:p>
        </w:tc>
      </w:tr>
      <w:tr w:rsidR="00437ADA" w:rsidRPr="00701100" w14:paraId="624E76CB" w14:textId="77777777" w:rsidTr="00E96695">
        <w:trPr>
          <w:trHeight w:val="85"/>
        </w:trPr>
        <w:tc>
          <w:tcPr>
            <w:tcW w:w="1540" w:type="pct"/>
            <w:shd w:val="clear" w:color="auto" w:fill="D9E2F3" w:themeFill="accent1" w:themeFillTint="33"/>
            <w:noWrap/>
            <w:hideMark/>
          </w:tcPr>
          <w:p w14:paraId="64FF9DF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60" w:type="pct"/>
            <w:shd w:val="clear" w:color="auto" w:fill="auto"/>
            <w:hideMark/>
          </w:tcPr>
          <w:p w14:paraId="3D5CD238"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Fisheries in different countries are unevenly affected by climate change. Marine ecosystems in the tropical areas are projected to have generally negative impacts with a drop of up to 40% in maximum catch potential, and areas in high latitudes are projected to have a 30-70% increase in catch potential. Changes in abundance and distribution of fish within a region may lead to novel fisheries opportunities that will require development of new fisheries management plans. Similarly, new bilateral or multilateral agreements may need to be developed to help co-manage transboundary stocks that emerge in response to changing conditions. </w:t>
            </w:r>
          </w:p>
          <w:p w14:paraId="2CF989FC" w14:textId="77777777" w:rsidR="00437ADA" w:rsidRPr="00701100" w:rsidRDefault="00437ADA" w:rsidP="0094145F">
            <w:pPr>
              <w:spacing w:after="0" w:line="240" w:lineRule="auto"/>
              <w:rPr>
                <w:rFonts w:eastAsia="Times New Roman" w:cstheme="minorHAnsi"/>
                <w:color w:val="FF0000"/>
                <w:sz w:val="20"/>
                <w:szCs w:val="20"/>
                <w:lang w:val="es-ES"/>
              </w:rPr>
            </w:pPr>
            <w:r w:rsidRPr="00701100">
              <w:rPr>
                <w:rFonts w:eastAsia="Times New Roman" w:cstheme="minorHAnsi"/>
                <w:sz w:val="20"/>
                <w:szCs w:val="20"/>
                <w:lang w:val="es-ES"/>
              </w:rPr>
              <w:t xml:space="preserve">IPCC, </w:t>
            </w:r>
            <w:hyperlink r:id="rId1008" w:history="1">
              <w:r w:rsidRPr="00701100">
                <w:rPr>
                  <w:rStyle w:val="Hyperlink"/>
                  <w:rFonts w:eastAsia="Times New Roman" w:cstheme="minorHAnsi"/>
                  <w:sz w:val="20"/>
                  <w:szCs w:val="20"/>
                  <w:lang w:val="es-ES"/>
                </w:rPr>
                <w:t>https://unfccc.int/news/ipcc-ar5-key-findings-on-implications-for-fisheries-and-aquaculture</w:t>
              </w:r>
            </w:hyperlink>
            <w:r w:rsidRPr="00701100">
              <w:rPr>
                <w:rFonts w:eastAsia="Times New Roman" w:cstheme="minorHAnsi"/>
                <w:color w:val="FF0000"/>
                <w:sz w:val="20"/>
                <w:szCs w:val="20"/>
                <w:lang w:val="es-ES"/>
              </w:rPr>
              <w:t xml:space="preserve">  </w:t>
            </w:r>
          </w:p>
          <w:p w14:paraId="394952D9" w14:textId="77777777" w:rsidR="000A4E64" w:rsidRPr="00045743" w:rsidRDefault="000A4E64" w:rsidP="0094145F">
            <w:pPr>
              <w:spacing w:after="0" w:line="240" w:lineRule="auto"/>
              <w:rPr>
                <w:rFonts w:eastAsia="Times New Roman" w:cstheme="minorHAnsi"/>
                <w:sz w:val="20"/>
                <w:szCs w:val="20"/>
                <w:lang w:val="es-ES"/>
              </w:rPr>
            </w:pPr>
          </w:p>
          <w:p w14:paraId="7C2F41A4" w14:textId="20C178F0" w:rsidR="00437ADA" w:rsidRPr="00701100" w:rsidRDefault="00437ADA" w:rsidP="0094145F">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 xml:space="preserve">FAO, </w:t>
            </w:r>
            <w:hyperlink r:id="rId1009" w:history="1">
              <w:r w:rsidRPr="00701100">
                <w:rPr>
                  <w:rStyle w:val="Hyperlink"/>
                  <w:rFonts w:eastAsia="Times New Roman" w:cstheme="minorHAnsi"/>
                  <w:sz w:val="20"/>
                  <w:szCs w:val="20"/>
                  <w:lang w:val="en-GB"/>
                </w:rPr>
                <w:t>http://www.fao.org/3/i9705en/I9705EN.pdf</w:t>
              </w:r>
            </w:hyperlink>
            <w:r w:rsidRPr="00701100">
              <w:rPr>
                <w:rFonts w:eastAsia="Times New Roman" w:cstheme="minorHAnsi"/>
                <w:color w:val="FF0000"/>
                <w:sz w:val="20"/>
                <w:szCs w:val="20"/>
                <w:lang w:val="en-GB"/>
              </w:rPr>
              <w:t xml:space="preserve">  </w:t>
            </w:r>
          </w:p>
          <w:p w14:paraId="6B562175" w14:textId="00BD107B" w:rsidR="00437ADA" w:rsidRPr="00701100" w:rsidRDefault="00437ADA" w:rsidP="0094145F">
            <w:pPr>
              <w:spacing w:after="0" w:line="240" w:lineRule="auto"/>
              <w:rPr>
                <w:rFonts w:eastAsia="Times New Roman" w:cstheme="minorHAnsi"/>
                <w:strike/>
                <w:sz w:val="20"/>
                <w:szCs w:val="20"/>
                <w:lang w:val="en-GB"/>
              </w:rPr>
            </w:pPr>
            <w:r w:rsidRPr="00701100">
              <w:rPr>
                <w:rFonts w:eastAsia="Times New Roman" w:cstheme="minorHAnsi"/>
                <w:sz w:val="20"/>
                <w:szCs w:val="20"/>
                <w:lang w:val="en-GB"/>
              </w:rPr>
              <w:t xml:space="preserve">FAO, </w:t>
            </w:r>
            <w:hyperlink r:id="rId1010" w:history="1">
              <w:r w:rsidRPr="00701100">
                <w:rPr>
                  <w:rStyle w:val="Hyperlink"/>
                  <w:rFonts w:eastAsia="Times New Roman" w:cstheme="minorHAnsi"/>
                  <w:sz w:val="20"/>
                  <w:szCs w:val="20"/>
                  <w:lang w:val="en-GB"/>
                </w:rPr>
                <w:t>http://www.fao.org/3/cb3095en/cb3095en.pdf</w:t>
              </w:r>
            </w:hyperlink>
            <w:r w:rsidRPr="00701100">
              <w:rPr>
                <w:rFonts w:eastAsia="Times New Roman" w:cstheme="minorHAnsi"/>
                <w:color w:val="FF0000"/>
                <w:sz w:val="20"/>
                <w:szCs w:val="20"/>
                <w:lang w:val="en-GB"/>
              </w:rPr>
              <w:t xml:space="preserve"> </w:t>
            </w:r>
          </w:p>
        </w:tc>
      </w:tr>
      <w:tr w:rsidR="00437ADA" w:rsidRPr="00701100" w14:paraId="3A07E7EF" w14:textId="77777777" w:rsidTr="00E96695">
        <w:trPr>
          <w:trHeight w:val="290"/>
        </w:trPr>
        <w:tc>
          <w:tcPr>
            <w:tcW w:w="1540" w:type="pct"/>
            <w:shd w:val="clear" w:color="auto" w:fill="D9E2F3" w:themeFill="accent1" w:themeFillTint="33"/>
            <w:noWrap/>
            <w:hideMark/>
          </w:tcPr>
          <w:p w14:paraId="77303C2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460" w:type="pct"/>
            <w:shd w:val="clear" w:color="auto" w:fill="auto"/>
            <w:noWrap/>
            <w:hideMark/>
          </w:tcPr>
          <w:p w14:paraId="1080D8C0"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Authority/Fisheries department</w:t>
            </w:r>
          </w:p>
        </w:tc>
      </w:tr>
      <w:tr w:rsidR="00437ADA" w:rsidRPr="00701100" w14:paraId="1EA16898" w14:textId="77777777" w:rsidTr="00E96695">
        <w:trPr>
          <w:trHeight w:val="290"/>
        </w:trPr>
        <w:tc>
          <w:tcPr>
            <w:tcW w:w="1540" w:type="pct"/>
            <w:shd w:val="clear" w:color="auto" w:fill="D9E2F3" w:themeFill="accent1" w:themeFillTint="33"/>
            <w:noWrap/>
            <w:hideMark/>
          </w:tcPr>
          <w:p w14:paraId="5C599FC7" w14:textId="7E248506" w:rsidR="00437ADA" w:rsidRPr="00701100" w:rsidRDefault="0039045A"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460" w:type="pct"/>
            <w:shd w:val="clear" w:color="auto" w:fill="auto"/>
          </w:tcPr>
          <w:p w14:paraId="75537AF8" w14:textId="77777777" w:rsidR="00437ADA" w:rsidRPr="00701100" w:rsidRDefault="00437ADA" w:rsidP="0094145F">
            <w:pPr>
              <w:spacing w:after="0" w:line="240" w:lineRule="auto"/>
              <w:rPr>
                <w:rFonts w:eastAsia="Times New Roman" w:cstheme="minorHAnsi"/>
                <w:color w:val="0070C0"/>
                <w:sz w:val="20"/>
                <w:szCs w:val="20"/>
                <w:lang w:val="en-GB"/>
              </w:rPr>
            </w:pPr>
          </w:p>
        </w:tc>
      </w:tr>
      <w:tr w:rsidR="00437ADA" w:rsidRPr="00701100" w14:paraId="37ADA3C2" w14:textId="77777777" w:rsidTr="00E96695">
        <w:trPr>
          <w:trHeight w:val="290"/>
        </w:trPr>
        <w:tc>
          <w:tcPr>
            <w:tcW w:w="1540" w:type="pct"/>
            <w:shd w:val="clear" w:color="auto" w:fill="D9E2F3" w:themeFill="accent1" w:themeFillTint="33"/>
            <w:noWrap/>
            <w:hideMark/>
          </w:tcPr>
          <w:p w14:paraId="3136434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460" w:type="pct"/>
            <w:shd w:val="clear" w:color="auto" w:fill="auto"/>
            <w:noWrap/>
            <w:hideMark/>
          </w:tcPr>
          <w:p w14:paraId="09C0774E"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Biennial</w:t>
            </w:r>
          </w:p>
        </w:tc>
      </w:tr>
      <w:tr w:rsidR="00437ADA" w:rsidRPr="00701100" w14:paraId="0FC0830C" w14:textId="77777777" w:rsidTr="00E96695">
        <w:trPr>
          <w:trHeight w:val="290"/>
        </w:trPr>
        <w:tc>
          <w:tcPr>
            <w:tcW w:w="1540" w:type="pct"/>
            <w:shd w:val="clear" w:color="auto" w:fill="D9E2F3" w:themeFill="accent1" w:themeFillTint="33"/>
            <w:noWrap/>
            <w:hideMark/>
          </w:tcPr>
          <w:p w14:paraId="1B701AB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460" w:type="pct"/>
            <w:shd w:val="clear" w:color="auto" w:fill="auto"/>
            <w:noWrap/>
            <w:hideMark/>
          </w:tcPr>
          <w:p w14:paraId="36BD1AF9"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r>
      <w:tr w:rsidR="00437ADA" w:rsidRPr="00701100" w14:paraId="2A3A14C1" w14:textId="77777777" w:rsidTr="00E96695">
        <w:trPr>
          <w:trHeight w:val="290"/>
        </w:trPr>
        <w:tc>
          <w:tcPr>
            <w:tcW w:w="1540" w:type="pct"/>
            <w:shd w:val="clear" w:color="auto" w:fill="D9E2F3" w:themeFill="accent1" w:themeFillTint="33"/>
            <w:noWrap/>
            <w:hideMark/>
          </w:tcPr>
          <w:p w14:paraId="67702CD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460" w:type="pct"/>
            <w:shd w:val="clear" w:color="auto" w:fill="auto"/>
          </w:tcPr>
          <w:p w14:paraId="5575FB64" w14:textId="77777777" w:rsidR="00437ADA" w:rsidRPr="00701100" w:rsidRDefault="00437ADA" w:rsidP="0094145F">
            <w:pPr>
              <w:spacing w:after="0" w:line="240" w:lineRule="auto"/>
              <w:rPr>
                <w:rFonts w:eastAsia="Times New Roman" w:cstheme="minorHAnsi"/>
                <w:color w:val="0070C0"/>
                <w:sz w:val="20"/>
                <w:szCs w:val="20"/>
                <w:lang w:val="en-GB"/>
              </w:rPr>
            </w:pPr>
          </w:p>
        </w:tc>
      </w:tr>
      <w:tr w:rsidR="00437ADA" w:rsidRPr="00701100" w14:paraId="71CB179D" w14:textId="77777777" w:rsidTr="00E96695">
        <w:trPr>
          <w:trHeight w:val="290"/>
        </w:trPr>
        <w:tc>
          <w:tcPr>
            <w:tcW w:w="1540" w:type="pct"/>
            <w:shd w:val="clear" w:color="auto" w:fill="D9E2F3" w:themeFill="accent1" w:themeFillTint="33"/>
            <w:noWrap/>
            <w:hideMark/>
          </w:tcPr>
          <w:p w14:paraId="113AF96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460" w:type="pct"/>
            <w:shd w:val="clear" w:color="auto" w:fill="auto"/>
          </w:tcPr>
          <w:p w14:paraId="1E7E63E5" w14:textId="77777777" w:rsidR="00437ADA" w:rsidRPr="00701100" w:rsidRDefault="00437ADA" w:rsidP="0094145F">
            <w:pPr>
              <w:spacing w:after="0" w:line="240" w:lineRule="auto"/>
              <w:rPr>
                <w:rFonts w:cstheme="minorHAnsi"/>
                <w:sz w:val="20"/>
                <w:szCs w:val="20"/>
                <w:lang w:val="en-GB"/>
              </w:rPr>
            </w:pPr>
            <w:r w:rsidRPr="00701100">
              <w:rPr>
                <w:rFonts w:cstheme="minorHAnsi"/>
                <w:sz w:val="20"/>
                <w:szCs w:val="20"/>
                <w:lang w:val="en-GB"/>
              </w:rPr>
              <w:t xml:space="preserve">FAOLEX Database, FAO </w:t>
            </w:r>
          </w:p>
        </w:tc>
      </w:tr>
      <w:tr w:rsidR="00437ADA" w:rsidRPr="00701100" w14:paraId="63E67971" w14:textId="77777777" w:rsidTr="00E96695">
        <w:trPr>
          <w:trHeight w:val="290"/>
        </w:trPr>
        <w:tc>
          <w:tcPr>
            <w:tcW w:w="1540" w:type="pct"/>
            <w:shd w:val="clear" w:color="auto" w:fill="D9E2F3" w:themeFill="accent1" w:themeFillTint="33"/>
            <w:noWrap/>
            <w:hideMark/>
          </w:tcPr>
          <w:p w14:paraId="1755D08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primary data reference, description</w:t>
            </w:r>
          </w:p>
        </w:tc>
        <w:tc>
          <w:tcPr>
            <w:tcW w:w="3460" w:type="pct"/>
            <w:shd w:val="clear" w:color="auto" w:fill="auto"/>
          </w:tcPr>
          <w:p w14:paraId="522EAE6D" w14:textId="77777777" w:rsidR="00437ADA" w:rsidRPr="00701100" w:rsidRDefault="00437ADA" w:rsidP="0094145F">
            <w:pPr>
              <w:spacing w:after="0" w:line="240" w:lineRule="auto"/>
              <w:rPr>
                <w:rFonts w:eastAsia="Times New Roman" w:cstheme="minorHAnsi"/>
                <w:sz w:val="20"/>
                <w:szCs w:val="20"/>
                <w:lang w:val="en-GB"/>
              </w:rPr>
            </w:pPr>
            <w:r w:rsidRPr="00701100">
              <w:rPr>
                <w:rStyle w:val="normaltextrun"/>
                <w:rFonts w:cstheme="minorHAnsi"/>
                <w:sz w:val="20"/>
                <w:szCs w:val="20"/>
                <w:shd w:val="clear" w:color="auto" w:fill="FFFFFF"/>
                <w:lang w:val="en-GB"/>
              </w:rPr>
              <w:t>FAOLEX is a database of national legislation, policies and bilateral agreements on food, agriculture and natural resources management, including fisheries. It is constantly being updated, with an average of 8,000 new entries per year. It currently contains legal and policy documents drawn from more than 200 countries, territories and regional economic integration organizations and originating in over 40 languages.</w:t>
            </w:r>
            <w:r w:rsidRPr="00701100">
              <w:rPr>
                <w:rStyle w:val="eop"/>
                <w:rFonts w:cstheme="minorHAnsi"/>
                <w:sz w:val="20"/>
                <w:szCs w:val="20"/>
                <w:shd w:val="clear" w:color="auto" w:fill="FFFFFF"/>
                <w:lang w:val="en-GB"/>
              </w:rPr>
              <w:t> </w:t>
            </w:r>
          </w:p>
        </w:tc>
      </w:tr>
      <w:tr w:rsidR="00437ADA" w:rsidRPr="00701100" w14:paraId="14D45CEE" w14:textId="77777777" w:rsidTr="00E96695">
        <w:trPr>
          <w:trHeight w:val="290"/>
        </w:trPr>
        <w:tc>
          <w:tcPr>
            <w:tcW w:w="1540" w:type="pct"/>
            <w:shd w:val="clear" w:color="auto" w:fill="D9E2F3" w:themeFill="accent1" w:themeFillTint="33"/>
            <w:noWrap/>
            <w:hideMark/>
          </w:tcPr>
          <w:p w14:paraId="1BCDC8D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460" w:type="pct"/>
            <w:shd w:val="clear" w:color="auto" w:fill="auto"/>
          </w:tcPr>
          <w:p w14:paraId="409E529E" w14:textId="77777777" w:rsidR="00437ADA" w:rsidRPr="00701100" w:rsidRDefault="00000000" w:rsidP="0094145F">
            <w:pPr>
              <w:spacing w:after="0" w:line="240" w:lineRule="auto"/>
              <w:rPr>
                <w:rStyle w:val="Hyperlink"/>
                <w:sz w:val="20"/>
                <w:szCs w:val="20"/>
                <w:lang w:val="en-GB"/>
              </w:rPr>
            </w:pPr>
            <w:hyperlink r:id="rId1011" w:tgtFrame="_blank" w:history="1">
              <w:r w:rsidR="00437ADA" w:rsidRPr="00701100">
                <w:rPr>
                  <w:rStyle w:val="Hyperlink"/>
                  <w:rFonts w:eastAsia="Times New Roman"/>
                  <w:sz w:val="20"/>
                  <w:szCs w:val="20"/>
                  <w:lang w:val="en-GB"/>
                </w:rPr>
                <w:t>http://www.fao.org/faolex/en/</w:t>
              </w:r>
            </w:hyperlink>
            <w:r w:rsidR="00437ADA" w:rsidRPr="00701100">
              <w:rPr>
                <w:rStyle w:val="Hyperlink"/>
                <w:rFonts w:eastAsia="Times New Roman"/>
                <w:sz w:val="20"/>
                <w:szCs w:val="20"/>
                <w:lang w:val="en-GB"/>
              </w:rPr>
              <w:t>  </w:t>
            </w:r>
          </w:p>
        </w:tc>
      </w:tr>
      <w:tr w:rsidR="00437ADA" w:rsidRPr="00701100" w14:paraId="7192596C" w14:textId="77777777" w:rsidTr="00E96695">
        <w:trPr>
          <w:trHeight w:val="290"/>
        </w:trPr>
        <w:tc>
          <w:tcPr>
            <w:tcW w:w="1540" w:type="pct"/>
            <w:shd w:val="clear" w:color="auto" w:fill="D9E2F3" w:themeFill="accent1" w:themeFillTint="33"/>
            <w:noWrap/>
            <w:hideMark/>
          </w:tcPr>
          <w:p w14:paraId="31FDCEA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460" w:type="pct"/>
            <w:shd w:val="clear" w:color="auto" w:fill="auto"/>
          </w:tcPr>
          <w:p w14:paraId="70EDE5B6" w14:textId="77777777" w:rsidR="00437ADA" w:rsidRPr="00701100" w:rsidRDefault="00437ADA" w:rsidP="0094145F">
            <w:pPr>
              <w:spacing w:after="0" w:line="240" w:lineRule="auto"/>
              <w:rPr>
                <w:rFonts w:eastAsia="Times New Roman" w:cstheme="minorHAnsi"/>
                <w:color w:val="FF0000"/>
                <w:sz w:val="20"/>
                <w:szCs w:val="20"/>
                <w:lang w:val="en-GB"/>
              </w:rPr>
            </w:pPr>
            <w:r w:rsidRPr="00701100">
              <w:rPr>
                <w:rStyle w:val="normaltextrun"/>
                <w:rFonts w:cstheme="minorHAnsi"/>
                <w:sz w:val="20"/>
                <w:szCs w:val="20"/>
                <w:lang w:val="en-GB"/>
              </w:rPr>
              <w:t>Description</w:t>
            </w:r>
            <w:r w:rsidRPr="00701100">
              <w:rPr>
                <w:rStyle w:val="eop"/>
                <w:rFonts w:cstheme="minorHAnsi"/>
                <w:sz w:val="20"/>
                <w:szCs w:val="20"/>
                <w:lang w:val="en-GB"/>
              </w:rPr>
              <w:t> </w:t>
            </w:r>
          </w:p>
        </w:tc>
      </w:tr>
      <w:tr w:rsidR="00437ADA" w:rsidRPr="00701100" w14:paraId="07E97F2C" w14:textId="77777777" w:rsidTr="00E96695">
        <w:trPr>
          <w:trHeight w:val="521"/>
        </w:trPr>
        <w:tc>
          <w:tcPr>
            <w:tcW w:w="1540" w:type="pct"/>
            <w:shd w:val="clear" w:color="auto" w:fill="D9E2F3" w:themeFill="accent1" w:themeFillTint="33"/>
            <w:noWrap/>
            <w:hideMark/>
          </w:tcPr>
          <w:p w14:paraId="167D6A1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460" w:type="pct"/>
            <w:shd w:val="clear" w:color="auto" w:fill="auto"/>
          </w:tcPr>
          <w:p w14:paraId="645ABBF5" w14:textId="77777777" w:rsidR="00437ADA" w:rsidRPr="00701100" w:rsidRDefault="00437ADA" w:rsidP="0094145F">
            <w:pPr>
              <w:spacing w:after="0" w:line="240" w:lineRule="auto"/>
              <w:rPr>
                <w:rFonts w:eastAsia="Times New Roman" w:cstheme="minorHAnsi"/>
                <w:color w:val="0070C0"/>
                <w:sz w:val="20"/>
                <w:szCs w:val="20"/>
                <w:lang w:val="en-GB"/>
              </w:rPr>
            </w:pPr>
            <w:r w:rsidRPr="00701100">
              <w:rPr>
                <w:rStyle w:val="normaltextrun"/>
                <w:rFonts w:cstheme="minorHAnsi"/>
                <w:sz w:val="20"/>
                <w:szCs w:val="20"/>
                <w:lang w:val="en-GB"/>
              </w:rPr>
              <w:t>FAO (2020) Regional fisheries management organizations and advisory bodies: Activities and developments, 2000–2017, </w:t>
            </w:r>
            <w:hyperlink r:id="rId1012" w:tgtFrame="_blank" w:history="1">
              <w:r w:rsidRPr="00701100">
                <w:rPr>
                  <w:rStyle w:val="Hyperlink"/>
                  <w:rFonts w:eastAsia="Times New Roman"/>
                  <w:sz w:val="20"/>
                  <w:szCs w:val="20"/>
                  <w:lang w:val="en-GB"/>
                </w:rPr>
                <w:t>https://doi.org/10.4060/ca7843en</w:t>
              </w:r>
            </w:hyperlink>
            <w:r w:rsidRPr="00701100">
              <w:rPr>
                <w:rStyle w:val="normaltextrun"/>
                <w:rFonts w:cstheme="minorHAnsi"/>
                <w:color w:val="0078D4"/>
                <w:sz w:val="20"/>
                <w:szCs w:val="20"/>
                <w:lang w:val="en-GB"/>
              </w:rPr>
              <w:t> </w:t>
            </w:r>
            <w:r w:rsidRPr="00701100">
              <w:rPr>
                <w:rStyle w:val="normaltextrun"/>
                <w:rFonts w:cstheme="minorHAnsi"/>
                <w:sz w:val="20"/>
                <w:szCs w:val="20"/>
                <w:lang w:val="en-GB"/>
              </w:rPr>
              <w:t>(in respect of regional fisheries management arrangements)</w:t>
            </w:r>
            <w:r w:rsidRPr="00701100">
              <w:rPr>
                <w:rStyle w:val="eop"/>
                <w:rFonts w:cstheme="minorHAnsi"/>
                <w:sz w:val="20"/>
                <w:szCs w:val="20"/>
                <w:lang w:val="en-GB"/>
              </w:rPr>
              <w:t> </w:t>
            </w:r>
          </w:p>
        </w:tc>
      </w:tr>
      <w:tr w:rsidR="00437ADA" w:rsidRPr="00701100" w14:paraId="4AF6A8FE" w14:textId="77777777" w:rsidTr="00E96695">
        <w:trPr>
          <w:trHeight w:val="290"/>
        </w:trPr>
        <w:tc>
          <w:tcPr>
            <w:tcW w:w="1540" w:type="pct"/>
            <w:shd w:val="clear" w:color="auto" w:fill="D9E2F3" w:themeFill="accent1" w:themeFillTint="33"/>
            <w:noWrap/>
            <w:hideMark/>
          </w:tcPr>
          <w:p w14:paraId="23C0744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460" w:type="pct"/>
            <w:shd w:val="clear" w:color="auto" w:fill="auto"/>
          </w:tcPr>
          <w:p w14:paraId="293AAC74" w14:textId="77777777" w:rsidR="00437ADA" w:rsidRPr="00701100" w:rsidRDefault="00437ADA" w:rsidP="0094145F">
            <w:pPr>
              <w:spacing w:after="0" w:line="240" w:lineRule="auto"/>
              <w:rPr>
                <w:rFonts w:eastAsia="Times New Roman" w:cstheme="minorHAnsi"/>
                <w:color w:val="0070C0"/>
                <w:sz w:val="20"/>
                <w:szCs w:val="20"/>
                <w:lang w:val="en-GB"/>
              </w:rPr>
            </w:pPr>
            <w:r w:rsidRPr="00701100">
              <w:rPr>
                <w:rStyle w:val="normaltextrun"/>
                <w:rFonts w:cstheme="minorHAnsi"/>
                <w:sz w:val="20"/>
                <w:szCs w:val="20"/>
                <w:lang w:val="en-GB"/>
              </w:rPr>
              <w:t>SDG indicator 14.c.1,</w:t>
            </w:r>
            <w:r w:rsidRPr="00701100">
              <w:rPr>
                <w:rStyle w:val="Hyperlink"/>
                <w:rFonts w:eastAsia="Times New Roman"/>
                <w:color w:val="auto"/>
                <w:sz w:val="20"/>
                <w:szCs w:val="20"/>
                <w:u w:val="none"/>
                <w:lang w:val="en-GB"/>
              </w:rPr>
              <w:t> </w:t>
            </w:r>
            <w:hyperlink r:id="rId1013" w:tgtFrame="_blank" w:history="1">
              <w:r w:rsidRPr="00701100">
                <w:rPr>
                  <w:rStyle w:val="Hyperlink"/>
                  <w:rFonts w:eastAsia="Times New Roman"/>
                  <w:sz w:val="20"/>
                  <w:szCs w:val="20"/>
                  <w:lang w:val="en-GB"/>
                </w:rPr>
                <w:t>https://unstats.un.org/sdgs/metadata/files/Metadata-14-0c-01.pdf</w:t>
              </w:r>
            </w:hyperlink>
            <w:r w:rsidRPr="00701100">
              <w:rPr>
                <w:rStyle w:val="normaltextrun"/>
                <w:rFonts w:cstheme="minorHAnsi"/>
                <w:color w:val="0078D4"/>
                <w:sz w:val="20"/>
                <w:szCs w:val="20"/>
                <w:lang w:val="en-GB"/>
              </w:rPr>
              <w:t> </w:t>
            </w:r>
            <w:r w:rsidRPr="00701100">
              <w:rPr>
                <w:rStyle w:val="normaltextrun"/>
                <w:rFonts w:cstheme="minorHAnsi"/>
                <w:sz w:val="20"/>
                <w:szCs w:val="20"/>
                <w:lang w:val="en-GB"/>
              </w:rPr>
              <w:t>(in respect of international instruments related to fisheries management)</w:t>
            </w:r>
            <w:r w:rsidRPr="00701100">
              <w:rPr>
                <w:rStyle w:val="eop"/>
                <w:rFonts w:cstheme="minorHAnsi"/>
                <w:sz w:val="20"/>
                <w:szCs w:val="20"/>
                <w:lang w:val="en-GB"/>
              </w:rPr>
              <w:t> </w:t>
            </w:r>
          </w:p>
        </w:tc>
      </w:tr>
      <w:tr w:rsidR="00437ADA" w:rsidRPr="00701100" w14:paraId="60FD4306" w14:textId="77777777" w:rsidTr="00E96695">
        <w:trPr>
          <w:trHeight w:val="290"/>
        </w:trPr>
        <w:tc>
          <w:tcPr>
            <w:tcW w:w="1540" w:type="pct"/>
            <w:shd w:val="clear" w:color="auto" w:fill="D9E2F3" w:themeFill="accent1" w:themeFillTint="33"/>
            <w:noWrap/>
            <w:hideMark/>
          </w:tcPr>
          <w:p w14:paraId="73BE03B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460" w:type="pct"/>
            <w:shd w:val="clear" w:color="auto" w:fill="auto"/>
            <w:noWrap/>
            <w:hideMark/>
          </w:tcPr>
          <w:p w14:paraId="5BA195D0"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 by types of fish</w:t>
            </w:r>
          </w:p>
        </w:tc>
      </w:tr>
      <w:tr w:rsidR="00437ADA" w:rsidRPr="00701100" w14:paraId="35D8589E" w14:textId="77777777" w:rsidTr="00E96695">
        <w:trPr>
          <w:trHeight w:val="290"/>
        </w:trPr>
        <w:tc>
          <w:tcPr>
            <w:tcW w:w="1540" w:type="pct"/>
            <w:shd w:val="clear" w:color="auto" w:fill="D9E2F3" w:themeFill="accent1" w:themeFillTint="33"/>
            <w:noWrap/>
            <w:hideMark/>
          </w:tcPr>
          <w:p w14:paraId="6F011DA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60" w:type="pct"/>
            <w:shd w:val="clear" w:color="auto" w:fill="auto"/>
            <w:noWrap/>
            <w:hideMark/>
          </w:tcPr>
          <w:p w14:paraId="18DCC0FB" w14:textId="77777777" w:rsidR="00437ADA" w:rsidRPr="00701100" w:rsidRDefault="00437ADA" w:rsidP="0094145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UNEP Regional Seas Indicators, </w:t>
            </w:r>
            <w:hyperlink r:id="rId1014" w:history="1">
              <w:r w:rsidRPr="00701100">
                <w:rPr>
                  <w:rStyle w:val="Hyperlink"/>
                  <w:rFonts w:eastAsia="Times New Roman" w:cstheme="minorHAnsi"/>
                  <w:sz w:val="20"/>
                  <w:szCs w:val="20"/>
                  <w:lang w:val="en-GB"/>
                </w:rPr>
                <w:t>https://wedocs.unep.org/bitstream/handle/20.500.11822/11078/wbrs18_inf9_rs_indicators.pdf?sequence=1&amp;amp%3BisAllowed=</w:t>
              </w:r>
            </w:hyperlink>
            <w:r w:rsidRPr="00701100">
              <w:rPr>
                <w:rStyle w:val="Hyperlink"/>
                <w:rFonts w:eastAsia="Times New Roman" w:cstheme="minorHAnsi"/>
                <w:color w:val="auto"/>
                <w:sz w:val="20"/>
                <w:szCs w:val="20"/>
                <w:lang w:val="en-GB"/>
              </w:rPr>
              <w:t>;</w:t>
            </w:r>
            <w:r w:rsidRPr="00701100">
              <w:rPr>
                <w:rFonts w:eastAsia="Times New Roman" w:cstheme="minorHAnsi"/>
                <w:sz w:val="20"/>
                <w:szCs w:val="20"/>
                <w:lang w:val="en-GB"/>
              </w:rPr>
              <w:t xml:space="preserve">  </w:t>
            </w:r>
          </w:p>
          <w:p w14:paraId="67E42124" w14:textId="3BB7AFA8" w:rsidR="00437ADA" w:rsidRPr="00701100" w:rsidRDefault="00437ADA" w:rsidP="0094145F">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SDG indicator 14.c.1 metadata, </w:t>
            </w:r>
            <w:hyperlink r:id="rId1015" w:history="1">
              <w:r w:rsidRPr="00701100">
                <w:rPr>
                  <w:rStyle w:val="Hyperlink"/>
                  <w:rFonts w:eastAsia="Times New Roman" w:cstheme="minorHAnsi"/>
                  <w:sz w:val="20"/>
                  <w:szCs w:val="20"/>
                  <w:lang w:val="en-GB"/>
                </w:rPr>
                <w:t>https://unstats.un.org/sdgs/metadata/files/Metadata-14-0c-01.pdf</w:t>
              </w:r>
            </w:hyperlink>
            <w:r w:rsidRPr="00701100">
              <w:rPr>
                <w:rFonts w:eastAsia="Times New Roman" w:cstheme="minorHAnsi"/>
                <w:sz w:val="20"/>
                <w:szCs w:val="20"/>
                <w:lang w:val="en-GB"/>
              </w:rPr>
              <w:t xml:space="preserve">    </w:t>
            </w:r>
          </w:p>
        </w:tc>
      </w:tr>
    </w:tbl>
    <w:p w14:paraId="47CC6683" w14:textId="03CC15BD" w:rsidR="00095CC9" w:rsidRPr="00701100" w:rsidRDefault="00095CC9" w:rsidP="00E371DE">
      <w:pPr>
        <w:rPr>
          <w:rFonts w:cstheme="minorHAnsi"/>
          <w:lang w:val="en-GB"/>
        </w:rPr>
      </w:pPr>
    </w:p>
    <w:p w14:paraId="476AB080" w14:textId="77777777" w:rsidR="00095CC9" w:rsidRPr="00701100" w:rsidRDefault="00095CC9" w:rsidP="00E371DE">
      <w:pPr>
        <w:rPr>
          <w:rFonts w:cstheme="minorHAnsi"/>
          <w:lang w:val="en-GB"/>
        </w:rPr>
      </w:pPr>
      <w:r w:rsidRPr="00701100">
        <w:rPr>
          <w:rFonts w:cstheme="minorHAnsi"/>
          <w:lang w:val="en-GB"/>
        </w:rPr>
        <w:br w:type="page"/>
      </w:r>
    </w:p>
    <w:p w14:paraId="07858383" w14:textId="77777777" w:rsidR="00437ADA" w:rsidRPr="00701100" w:rsidRDefault="00437ADA" w:rsidP="00E371DE">
      <w:pPr>
        <w:pStyle w:val="Heading1"/>
        <w:spacing w:line="240" w:lineRule="auto"/>
        <w:rPr>
          <w:rFonts w:asciiTheme="minorHAnsi" w:hAnsiTheme="minorHAnsi" w:cstheme="minorHAnsi"/>
          <w:b/>
          <w:bCs/>
          <w:lang w:val="en-GB"/>
        </w:rPr>
      </w:pPr>
      <w:bookmarkStart w:id="403" w:name="target133"/>
      <w:bookmarkStart w:id="404" w:name="_Toc92180027"/>
      <w:bookmarkStart w:id="405" w:name="_Toc92360684"/>
      <w:bookmarkStart w:id="406" w:name="_Toc129251462"/>
      <w:r w:rsidRPr="00701100">
        <w:rPr>
          <w:rFonts w:asciiTheme="minorHAnsi" w:hAnsiTheme="minorHAnsi" w:cstheme="minorHAnsi"/>
          <w:b/>
          <w:bCs/>
          <w:lang w:val="en-GB"/>
        </w:rPr>
        <w:lastRenderedPageBreak/>
        <w:t>133</w:t>
      </w:r>
      <w:bookmarkEnd w:id="403"/>
      <w:r w:rsidRPr="00701100">
        <w:rPr>
          <w:rFonts w:asciiTheme="minorHAnsi" w:hAnsiTheme="minorHAnsi" w:cstheme="minorHAnsi"/>
          <w:b/>
          <w:bCs/>
          <w:lang w:val="en-GB"/>
        </w:rPr>
        <w:t>. Proportion of local governments that adopt and implement local disaster risk reduction strategies in line with national disaster risk reduction strategies</w:t>
      </w:r>
      <w:bookmarkEnd w:id="406"/>
      <w:r w:rsidRPr="00701100">
        <w:rPr>
          <w:rFonts w:asciiTheme="minorHAnsi" w:hAnsiTheme="minorHAnsi" w:cstheme="minorHAnsi"/>
          <w:b/>
          <w:bCs/>
          <w:lang w:val="en-GB"/>
        </w:rPr>
        <w:t xml:space="preserve"> </w:t>
      </w:r>
      <w:bookmarkEnd w:id="404"/>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1"/>
        <w:gridCol w:w="5303"/>
        <w:gridCol w:w="4682"/>
      </w:tblGrid>
      <w:tr w:rsidR="00437ADA" w:rsidRPr="00701100" w14:paraId="38441ABB" w14:textId="77777777" w:rsidTr="005F16D4">
        <w:trPr>
          <w:trHeight w:val="290"/>
        </w:trPr>
        <w:tc>
          <w:tcPr>
            <w:tcW w:w="1532" w:type="pct"/>
            <w:tcBorders>
              <w:top w:val="single" w:sz="4" w:space="0" w:color="auto"/>
              <w:left w:val="single" w:sz="4" w:space="0" w:color="auto"/>
              <w:bottom w:val="single" w:sz="4" w:space="0" w:color="auto"/>
              <w:right w:val="single" w:sz="4" w:space="0" w:color="auto"/>
            </w:tcBorders>
            <w:shd w:val="clear" w:color="auto" w:fill="0070C0"/>
            <w:noWrap/>
          </w:tcPr>
          <w:p w14:paraId="2812FCDA"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68" w:type="pct"/>
            <w:gridSpan w:val="2"/>
            <w:tcBorders>
              <w:top w:val="single" w:sz="4" w:space="0" w:color="auto"/>
              <w:left w:val="nil"/>
              <w:bottom w:val="single" w:sz="4" w:space="0" w:color="auto"/>
              <w:right w:val="single" w:sz="4" w:space="0" w:color="auto"/>
            </w:tcBorders>
            <w:shd w:val="clear" w:color="auto" w:fill="0070C0"/>
            <w:noWrap/>
          </w:tcPr>
          <w:p w14:paraId="7B7AFCE0"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688BF1AD" w14:textId="77777777" w:rsidTr="005F16D4">
        <w:trPr>
          <w:trHeight w:val="290"/>
        </w:trPr>
        <w:tc>
          <w:tcPr>
            <w:tcW w:w="1532" w:type="pct"/>
            <w:shd w:val="clear" w:color="auto" w:fill="D9E2F3" w:themeFill="accent1" w:themeFillTint="33"/>
            <w:noWrap/>
            <w:hideMark/>
          </w:tcPr>
          <w:p w14:paraId="27C24D6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68" w:type="pct"/>
            <w:gridSpan w:val="2"/>
            <w:shd w:val="clear" w:color="auto" w:fill="auto"/>
            <w:noWrap/>
            <w:hideMark/>
          </w:tcPr>
          <w:p w14:paraId="6421321A"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Proportion of local governments that adopt and implement local disaster risk reduction strategies in line with national disaster risk reduction strategies </w:t>
            </w:r>
          </w:p>
        </w:tc>
      </w:tr>
      <w:tr w:rsidR="00437ADA" w:rsidRPr="00701100" w14:paraId="51685B9F" w14:textId="77777777" w:rsidTr="005F16D4">
        <w:trPr>
          <w:trHeight w:val="290"/>
        </w:trPr>
        <w:tc>
          <w:tcPr>
            <w:tcW w:w="1532" w:type="pct"/>
            <w:shd w:val="clear" w:color="auto" w:fill="D9E2F3" w:themeFill="accent1" w:themeFillTint="33"/>
            <w:noWrap/>
            <w:hideMark/>
          </w:tcPr>
          <w:p w14:paraId="5BC358B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842" w:type="pct"/>
            <w:shd w:val="clear" w:color="auto" w:fill="auto"/>
            <w:noWrap/>
            <w:hideMark/>
          </w:tcPr>
          <w:p w14:paraId="702EEFF1" w14:textId="77777777" w:rsidR="00437ADA" w:rsidRPr="00701100" w:rsidRDefault="00437ADA" w:rsidP="005F16D4">
            <w:pPr>
              <w:spacing w:after="0" w:line="240" w:lineRule="auto"/>
              <w:rPr>
                <w:rFonts w:eastAsia="Times New Roman" w:cstheme="minorHAnsi"/>
                <w:color w:val="0070C0"/>
                <w:sz w:val="20"/>
                <w:szCs w:val="20"/>
                <w:lang w:val="en-GB"/>
              </w:rPr>
            </w:pPr>
          </w:p>
        </w:tc>
        <w:tc>
          <w:tcPr>
            <w:tcW w:w="1626" w:type="pct"/>
            <w:shd w:val="clear" w:color="auto" w:fill="auto"/>
            <w:noWrap/>
            <w:hideMark/>
          </w:tcPr>
          <w:p w14:paraId="53B7E8BC"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of local disaster risk reduction strategies</w:t>
            </w:r>
          </w:p>
        </w:tc>
      </w:tr>
      <w:tr w:rsidR="00437ADA" w:rsidRPr="00701100" w14:paraId="46C37EC8" w14:textId="77777777" w:rsidTr="005F16D4">
        <w:trPr>
          <w:trHeight w:val="290"/>
        </w:trPr>
        <w:tc>
          <w:tcPr>
            <w:tcW w:w="1532" w:type="pct"/>
            <w:shd w:val="clear" w:color="auto" w:fill="D9E2F3" w:themeFill="accent1" w:themeFillTint="33"/>
            <w:noWrap/>
            <w:hideMark/>
          </w:tcPr>
          <w:p w14:paraId="2B8FCF1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68" w:type="pct"/>
            <w:gridSpan w:val="2"/>
            <w:shd w:val="clear" w:color="auto" w:fill="auto"/>
            <w:noWrap/>
            <w:hideMark/>
          </w:tcPr>
          <w:p w14:paraId="470931AC"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65453577" w14:textId="77777777" w:rsidTr="005F16D4">
        <w:trPr>
          <w:trHeight w:val="290"/>
        </w:trPr>
        <w:tc>
          <w:tcPr>
            <w:tcW w:w="1532" w:type="pct"/>
            <w:shd w:val="clear" w:color="auto" w:fill="D9E2F3" w:themeFill="accent1" w:themeFillTint="33"/>
            <w:noWrap/>
            <w:hideMark/>
          </w:tcPr>
          <w:p w14:paraId="54E39CB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68" w:type="pct"/>
            <w:gridSpan w:val="2"/>
            <w:shd w:val="clear" w:color="auto" w:fill="auto"/>
            <w:noWrap/>
            <w:hideMark/>
          </w:tcPr>
          <w:p w14:paraId="3AFF0A91"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Risk management, disaster forecasting and early warning systems</w:t>
            </w:r>
          </w:p>
        </w:tc>
      </w:tr>
      <w:tr w:rsidR="00437ADA" w:rsidRPr="00701100" w14:paraId="53BE0957" w14:textId="77777777" w:rsidTr="005F16D4">
        <w:trPr>
          <w:trHeight w:val="290"/>
        </w:trPr>
        <w:tc>
          <w:tcPr>
            <w:tcW w:w="1532" w:type="pct"/>
            <w:shd w:val="clear" w:color="auto" w:fill="D9E2F3" w:themeFill="accent1" w:themeFillTint="33"/>
            <w:noWrap/>
            <w:hideMark/>
          </w:tcPr>
          <w:p w14:paraId="2B20F97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68" w:type="pct"/>
            <w:gridSpan w:val="2"/>
            <w:shd w:val="clear" w:color="auto" w:fill="auto"/>
            <w:noWrap/>
            <w:hideMark/>
          </w:tcPr>
          <w:p w14:paraId="2B0E040C"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Governance, Disasters</w:t>
            </w:r>
          </w:p>
        </w:tc>
      </w:tr>
      <w:tr w:rsidR="00437ADA" w:rsidRPr="00701100" w14:paraId="4F94ED4F" w14:textId="77777777" w:rsidTr="005F16D4">
        <w:trPr>
          <w:trHeight w:val="290"/>
        </w:trPr>
        <w:tc>
          <w:tcPr>
            <w:tcW w:w="1532" w:type="pct"/>
            <w:shd w:val="clear" w:color="auto" w:fill="D9E2F3" w:themeFill="accent1" w:themeFillTint="33"/>
            <w:noWrap/>
            <w:hideMark/>
          </w:tcPr>
          <w:p w14:paraId="3C79254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842" w:type="pct"/>
            <w:shd w:val="clear" w:color="auto" w:fill="auto"/>
          </w:tcPr>
          <w:p w14:paraId="0E98B485" w14:textId="7581EAFF" w:rsidR="00437ADA" w:rsidRPr="00701100" w:rsidRDefault="00437ADA" w:rsidP="005F16D4">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7.9;</w:t>
            </w:r>
            <w:r w:rsidR="00F63E73" w:rsidRPr="00701100">
              <w:rPr>
                <w:rFonts w:eastAsia="Times New Roman" w:cstheme="minorHAnsi"/>
                <w:sz w:val="20"/>
                <w:szCs w:val="20"/>
                <w:lang w:val="en-GB"/>
              </w:rPr>
              <w:t xml:space="preserve"> </w:t>
            </w:r>
            <w:r w:rsidRPr="00701100">
              <w:rPr>
                <w:rFonts w:eastAsia="Times New Roman" w:cstheme="minorHAnsi"/>
                <w:sz w:val="20"/>
                <w:szCs w:val="20"/>
                <w:lang w:val="en-GB"/>
              </w:rPr>
              <w:t>7.10</w:t>
            </w:r>
          </w:p>
        </w:tc>
        <w:tc>
          <w:tcPr>
            <w:tcW w:w="1626" w:type="pct"/>
            <w:shd w:val="clear" w:color="auto" w:fill="auto"/>
            <w:noWrap/>
            <w:hideMark/>
          </w:tcPr>
          <w:p w14:paraId="135218FA" w14:textId="14212A88"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7.9;</w:t>
            </w:r>
            <w:r w:rsidR="00F63E73" w:rsidRPr="00701100">
              <w:rPr>
                <w:rFonts w:eastAsia="Times New Roman" w:cstheme="minorHAnsi"/>
                <w:sz w:val="20"/>
                <w:szCs w:val="20"/>
                <w:lang w:val="en-GB"/>
              </w:rPr>
              <w:t xml:space="preserve"> </w:t>
            </w:r>
            <w:r w:rsidRPr="00701100">
              <w:rPr>
                <w:rFonts w:eastAsia="Times New Roman" w:cstheme="minorHAnsi"/>
                <w:sz w:val="20"/>
                <w:szCs w:val="20"/>
                <w:lang w:val="en-GB"/>
              </w:rPr>
              <w:t>7.10</w:t>
            </w:r>
          </w:p>
        </w:tc>
      </w:tr>
      <w:tr w:rsidR="00437ADA" w:rsidRPr="00701100" w14:paraId="5DC94DFC" w14:textId="77777777" w:rsidTr="005F16D4">
        <w:trPr>
          <w:trHeight w:val="290"/>
        </w:trPr>
        <w:tc>
          <w:tcPr>
            <w:tcW w:w="1532" w:type="pct"/>
            <w:shd w:val="clear" w:color="auto" w:fill="D9E2F3" w:themeFill="accent1" w:themeFillTint="33"/>
            <w:noWrap/>
            <w:hideMark/>
          </w:tcPr>
          <w:p w14:paraId="1F60DC4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842" w:type="pct"/>
            <w:shd w:val="clear" w:color="auto" w:fill="auto"/>
          </w:tcPr>
          <w:p w14:paraId="61EF2479" w14:textId="77777777" w:rsidR="00437ADA" w:rsidRPr="00701100" w:rsidRDefault="00437ADA" w:rsidP="005F16D4">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Decision 18/CMA.1, chapter IV; Decision 9/CMA.1</w:t>
            </w:r>
          </w:p>
        </w:tc>
        <w:tc>
          <w:tcPr>
            <w:tcW w:w="1626" w:type="pct"/>
            <w:shd w:val="clear" w:color="auto" w:fill="auto"/>
            <w:noWrap/>
            <w:hideMark/>
          </w:tcPr>
          <w:p w14:paraId="2E5714E5"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77612A80" w14:textId="77777777" w:rsidTr="005F16D4">
        <w:trPr>
          <w:trHeight w:val="290"/>
        </w:trPr>
        <w:tc>
          <w:tcPr>
            <w:tcW w:w="1532" w:type="pct"/>
            <w:shd w:val="clear" w:color="auto" w:fill="D9E2F3" w:themeFill="accent1" w:themeFillTint="33"/>
            <w:noWrap/>
            <w:hideMark/>
          </w:tcPr>
          <w:p w14:paraId="0EC1B09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842" w:type="pct"/>
            <w:shd w:val="clear" w:color="auto" w:fill="auto"/>
            <w:noWrap/>
            <w:hideMark/>
          </w:tcPr>
          <w:p w14:paraId="37A13860" w14:textId="77777777" w:rsidR="00437ADA" w:rsidRPr="00701100" w:rsidRDefault="00437ADA" w:rsidP="005F16D4">
            <w:pPr>
              <w:spacing w:after="0" w:line="240" w:lineRule="auto"/>
              <w:rPr>
                <w:rFonts w:eastAsia="Times New Roman" w:cstheme="minorHAnsi"/>
                <w:color w:val="0070C0"/>
                <w:sz w:val="20"/>
                <w:szCs w:val="20"/>
                <w:lang w:val="en-GB"/>
              </w:rPr>
            </w:pPr>
          </w:p>
        </w:tc>
        <w:tc>
          <w:tcPr>
            <w:tcW w:w="1626" w:type="pct"/>
            <w:shd w:val="clear" w:color="auto" w:fill="auto"/>
            <w:noWrap/>
            <w:hideMark/>
          </w:tcPr>
          <w:p w14:paraId="3EFC7D56" w14:textId="77777777" w:rsidR="00437ADA" w:rsidRPr="00701100" w:rsidRDefault="00437ADA" w:rsidP="005F16D4">
            <w:pPr>
              <w:spacing w:after="0" w:line="240" w:lineRule="auto"/>
              <w:rPr>
                <w:rFonts w:eastAsia="Times New Roman" w:cstheme="minorHAnsi"/>
                <w:sz w:val="20"/>
                <w:szCs w:val="20"/>
                <w:lang w:val="en-GB"/>
              </w:rPr>
            </w:pPr>
          </w:p>
        </w:tc>
      </w:tr>
      <w:tr w:rsidR="00437ADA" w:rsidRPr="00701100" w14:paraId="676EE580" w14:textId="77777777" w:rsidTr="005F16D4">
        <w:trPr>
          <w:trHeight w:val="290"/>
        </w:trPr>
        <w:tc>
          <w:tcPr>
            <w:tcW w:w="1532" w:type="pct"/>
            <w:shd w:val="clear" w:color="auto" w:fill="D9E2F3" w:themeFill="accent1" w:themeFillTint="33"/>
            <w:noWrap/>
            <w:hideMark/>
          </w:tcPr>
          <w:p w14:paraId="65A85DA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842" w:type="pct"/>
            <w:shd w:val="clear" w:color="auto" w:fill="auto"/>
            <w:noWrap/>
            <w:hideMark/>
          </w:tcPr>
          <w:p w14:paraId="071E5BFD"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13.1.3</w:t>
            </w:r>
          </w:p>
        </w:tc>
        <w:tc>
          <w:tcPr>
            <w:tcW w:w="1626" w:type="pct"/>
            <w:shd w:val="clear" w:color="auto" w:fill="auto"/>
            <w:noWrap/>
            <w:hideMark/>
          </w:tcPr>
          <w:p w14:paraId="32BBBDD8" w14:textId="16E67964"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13.1.2 [</w:t>
            </w:r>
            <w:r w:rsidR="006B6857" w:rsidRPr="00701100">
              <w:rPr>
                <w:rFonts w:eastAsia="Times New Roman" w:cstheme="minorHAnsi"/>
                <w:sz w:val="20"/>
                <w:szCs w:val="20"/>
                <w:lang w:val="en-GB"/>
              </w:rPr>
              <w:t>related to</w:t>
            </w:r>
            <w:r w:rsidRPr="00701100">
              <w:rPr>
                <w:rFonts w:eastAsia="Times New Roman" w:cstheme="minorHAnsi"/>
                <w:sz w:val="20"/>
                <w:szCs w:val="20"/>
                <w:lang w:val="en-GB"/>
              </w:rPr>
              <w:t>]</w:t>
            </w:r>
          </w:p>
        </w:tc>
      </w:tr>
      <w:tr w:rsidR="00DF77D8" w:rsidRPr="00701100" w14:paraId="5B1025DB" w14:textId="77777777" w:rsidTr="00DF77D8">
        <w:trPr>
          <w:trHeight w:val="290"/>
        </w:trPr>
        <w:tc>
          <w:tcPr>
            <w:tcW w:w="1532" w:type="pct"/>
            <w:shd w:val="clear" w:color="auto" w:fill="D9E2F3" w:themeFill="accent1" w:themeFillTint="33"/>
            <w:noWrap/>
            <w:hideMark/>
          </w:tcPr>
          <w:p w14:paraId="24675E21" w14:textId="77777777" w:rsidR="00DF77D8" w:rsidRPr="00701100" w:rsidRDefault="00DF77D8"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468" w:type="pct"/>
            <w:gridSpan w:val="2"/>
            <w:shd w:val="clear" w:color="auto" w:fill="auto"/>
            <w:noWrap/>
            <w:hideMark/>
          </w:tcPr>
          <w:p w14:paraId="4287DB28" w14:textId="3D861D85" w:rsidR="00DF77D8" w:rsidRPr="00701100" w:rsidRDefault="00DF77D8"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E-1: Number of countries that adopt and implement national disaster risk reduction strategies in line with the Sendai Framework for Disaster Risk Reduction 2015-2030</w:t>
            </w:r>
            <w:r w:rsidR="00FF6AFA" w:rsidRPr="00701100">
              <w:rPr>
                <w:rFonts w:eastAsia="Times New Roman" w:cstheme="minorHAnsi"/>
                <w:sz w:val="20"/>
                <w:szCs w:val="20"/>
                <w:lang w:val="en-GB"/>
              </w:rPr>
              <w:t xml:space="preserve"> </w:t>
            </w:r>
            <w:r w:rsidR="00FF6AFA" w:rsidRPr="00701100">
              <w:rPr>
                <w:rFonts w:cstheme="minorHAnsi"/>
                <w:sz w:val="20"/>
                <w:szCs w:val="20"/>
                <w:lang w:val="en-GB"/>
              </w:rPr>
              <w:t>[related to]</w:t>
            </w:r>
          </w:p>
          <w:p w14:paraId="1C2BE580" w14:textId="186C9037" w:rsidR="00DF77D8" w:rsidRPr="00701100" w:rsidRDefault="00DF77D8"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E-2: Percentage of local governments that adopt and implement local disaster risk reduction strategies in line with national strategies.</w:t>
            </w:r>
          </w:p>
        </w:tc>
      </w:tr>
      <w:tr w:rsidR="00437ADA" w:rsidRPr="00701100" w14:paraId="42AA63C9" w14:textId="77777777" w:rsidTr="005F16D4">
        <w:trPr>
          <w:trHeight w:val="290"/>
        </w:trPr>
        <w:tc>
          <w:tcPr>
            <w:tcW w:w="1532" w:type="pct"/>
            <w:shd w:val="clear" w:color="auto" w:fill="D9E2F3" w:themeFill="accent1" w:themeFillTint="33"/>
            <w:noWrap/>
            <w:hideMark/>
          </w:tcPr>
          <w:p w14:paraId="158931E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842" w:type="pct"/>
            <w:shd w:val="clear" w:color="auto" w:fill="auto"/>
            <w:noWrap/>
            <w:hideMark/>
          </w:tcPr>
          <w:p w14:paraId="4B4C419C"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626" w:type="pct"/>
            <w:shd w:val="clear" w:color="auto" w:fill="auto"/>
            <w:noWrap/>
            <w:hideMark/>
          </w:tcPr>
          <w:p w14:paraId="477DDD94"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437ADA" w:rsidRPr="00701100" w14:paraId="32D7508D" w14:textId="77777777" w:rsidTr="005F16D4">
        <w:trPr>
          <w:trHeight w:val="1871"/>
        </w:trPr>
        <w:tc>
          <w:tcPr>
            <w:tcW w:w="1532" w:type="pct"/>
            <w:shd w:val="clear" w:color="auto" w:fill="D9E2F3" w:themeFill="accent1" w:themeFillTint="33"/>
            <w:noWrap/>
            <w:hideMark/>
          </w:tcPr>
          <w:p w14:paraId="1DC2FAE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842" w:type="pct"/>
            <w:shd w:val="clear" w:color="auto" w:fill="auto"/>
            <w:hideMark/>
          </w:tcPr>
          <w:p w14:paraId="5C1F2995" w14:textId="10DA923B"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This proportion measures the number of local governments that adopt and implement local disaster risk reduction (DRR) strategies in line with the national strategy and express it as a percentage of the total number of local governments in the country.</w:t>
            </w:r>
            <w:r w:rsidR="00063332" w:rsidRPr="00701100">
              <w:rPr>
                <w:rFonts w:eastAsia="Times New Roman" w:cstheme="minorHAnsi"/>
                <w:sz w:val="20"/>
                <w:szCs w:val="20"/>
                <w:lang w:val="en-GB"/>
              </w:rPr>
              <w:t xml:space="preserve"> </w:t>
            </w:r>
            <w:r w:rsidRPr="00701100">
              <w:rPr>
                <w:rFonts w:eastAsia="Times New Roman" w:cstheme="minorHAnsi"/>
                <w:sz w:val="20"/>
                <w:szCs w:val="20"/>
                <w:lang w:val="en-GB"/>
              </w:rPr>
              <w:t xml:space="preserve">[SDG 13.1.3 metadata, </w:t>
            </w:r>
            <w:hyperlink r:id="rId1016" w:history="1">
              <w:r w:rsidRPr="00701100">
                <w:rPr>
                  <w:rFonts w:eastAsia="Times New Roman" w:cstheme="minorHAnsi"/>
                  <w:color w:val="0563C1"/>
                  <w:sz w:val="20"/>
                  <w:szCs w:val="20"/>
                  <w:u w:val="single"/>
                  <w:lang w:val="en-GB"/>
                </w:rPr>
                <w:t>https://unstats.un.org/sdgs/metadata/files/Metadata-13-01-03.pdf</w:t>
              </w:r>
            </w:hyperlink>
            <w:r w:rsidRPr="00701100">
              <w:rPr>
                <w:rFonts w:eastAsia="Times New Roman" w:cstheme="minorHAnsi"/>
                <w:sz w:val="20"/>
                <w:szCs w:val="20"/>
                <w:lang w:val="en-GB"/>
              </w:rPr>
              <w:t>]</w:t>
            </w:r>
          </w:p>
        </w:tc>
        <w:tc>
          <w:tcPr>
            <w:tcW w:w="1626" w:type="pct"/>
            <w:shd w:val="clear" w:color="auto" w:fill="auto"/>
            <w:hideMark/>
          </w:tcPr>
          <w:p w14:paraId="328B1A89" w14:textId="37127604"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A local disaster risk reduction strategy contributes to building resilience at the local scale and accommodates to a national strategy whenever one is in place… Local strategies, while aligned with their national counterparts, are generally more specific. They reflect the local context and hazard profile and tend to concentrate on the planning and implementation phases, clearly assigning roles and responsibilities at the subnational level.</w:t>
            </w:r>
            <w:r w:rsidRPr="00701100">
              <w:rPr>
                <w:rFonts w:eastAsia="Times New Roman" w:cstheme="minorHAnsi"/>
                <w:sz w:val="20"/>
                <w:szCs w:val="20"/>
                <w:lang w:val="en-GB"/>
              </w:rPr>
              <w:br/>
            </w:r>
            <w:r w:rsidR="00547F57" w:rsidRPr="00701100">
              <w:rPr>
                <w:rFonts w:eastAsia="Times New Roman" w:cstheme="minorHAnsi"/>
                <w:sz w:val="20"/>
                <w:szCs w:val="20"/>
                <w:lang w:val="en-GB"/>
              </w:rPr>
              <w:t>[</w:t>
            </w:r>
            <w:r w:rsidRPr="00701100">
              <w:rPr>
                <w:rFonts w:eastAsia="Times New Roman" w:cstheme="minorHAnsi"/>
                <w:sz w:val="20"/>
                <w:szCs w:val="20"/>
                <w:lang w:val="en-GB"/>
              </w:rPr>
              <w:t xml:space="preserve">UNDRR, </w:t>
            </w:r>
            <w:hyperlink r:id="rId1017" w:history="1">
              <w:r w:rsidRPr="00701100">
                <w:rPr>
                  <w:rStyle w:val="Hyperlink"/>
                  <w:rFonts w:eastAsia="Times New Roman" w:cstheme="minorHAnsi"/>
                  <w:sz w:val="20"/>
                  <w:szCs w:val="20"/>
                  <w:lang w:val="en-GB"/>
                </w:rPr>
                <w:t>https://www.preventionweb.net/publications/view/57399</w:t>
              </w:r>
            </w:hyperlink>
            <w:r w:rsidR="00547F57" w:rsidRPr="00701100">
              <w:rPr>
                <w:rStyle w:val="Hyperlink"/>
                <w:rFonts w:eastAsia="Times New Roman" w:cstheme="minorHAnsi"/>
                <w:sz w:val="20"/>
                <w:szCs w:val="20"/>
                <w:lang w:val="en-GB"/>
              </w:rPr>
              <w:t>]</w:t>
            </w:r>
            <w:r w:rsidRPr="00701100">
              <w:rPr>
                <w:rFonts w:eastAsia="Times New Roman" w:cstheme="minorHAnsi"/>
                <w:sz w:val="20"/>
                <w:szCs w:val="20"/>
                <w:lang w:val="en-GB"/>
              </w:rPr>
              <w:t xml:space="preserve"> </w:t>
            </w:r>
          </w:p>
          <w:p w14:paraId="1D85D8B5" w14:textId="77777777" w:rsidR="00437ADA" w:rsidRPr="00701100" w:rsidRDefault="00437ADA" w:rsidP="005F16D4">
            <w:pPr>
              <w:spacing w:after="0" w:line="240" w:lineRule="auto"/>
              <w:rPr>
                <w:rFonts w:eastAsia="Times New Roman" w:cstheme="minorHAnsi"/>
                <w:sz w:val="20"/>
                <w:szCs w:val="20"/>
                <w:lang w:val="en-GB"/>
              </w:rPr>
            </w:pPr>
          </w:p>
        </w:tc>
      </w:tr>
      <w:tr w:rsidR="00437ADA" w:rsidRPr="00701100" w14:paraId="36F30A26" w14:textId="77777777" w:rsidTr="005F16D4">
        <w:trPr>
          <w:trHeight w:val="290"/>
        </w:trPr>
        <w:tc>
          <w:tcPr>
            <w:tcW w:w="1532" w:type="pct"/>
            <w:shd w:val="clear" w:color="auto" w:fill="D9E2F3" w:themeFill="accent1" w:themeFillTint="33"/>
            <w:noWrap/>
            <w:hideMark/>
          </w:tcPr>
          <w:p w14:paraId="0939FEE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68" w:type="pct"/>
            <w:gridSpan w:val="2"/>
            <w:shd w:val="clear" w:color="auto" w:fill="auto"/>
            <w:noWrap/>
            <w:hideMark/>
          </w:tcPr>
          <w:p w14:paraId="10F58B70"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Increasing the proportion of local governments that adopt and implement local disaster risk reduction strategies, which the Sendai Framework calls for, will contribute to sustainable development and strengthen economic, social, health and environmental resilience. Their economic, environmental and social perspectives would include poverty eradication, urban resilience, and climate change adaptation. [SDG 13.1.3 metadata, </w:t>
            </w:r>
            <w:hyperlink r:id="rId1018" w:history="1">
              <w:r w:rsidRPr="00701100">
                <w:rPr>
                  <w:rStyle w:val="Hyperlink"/>
                  <w:rFonts w:eastAsia="Times New Roman" w:cstheme="minorHAnsi"/>
                  <w:sz w:val="20"/>
                  <w:szCs w:val="20"/>
                  <w:lang w:val="en-GB"/>
                </w:rPr>
                <w:t>https://unstats.un.org/sdgs/metadata/files/Metadata-13-01-03.pdf</w:t>
              </w:r>
            </w:hyperlink>
            <w:r w:rsidRPr="00701100">
              <w:rPr>
                <w:rFonts w:eastAsia="Times New Roman" w:cstheme="minorHAnsi"/>
                <w:sz w:val="20"/>
                <w:szCs w:val="20"/>
                <w:lang w:val="en-GB"/>
              </w:rPr>
              <w:t>]</w:t>
            </w:r>
          </w:p>
        </w:tc>
      </w:tr>
      <w:tr w:rsidR="00437ADA" w:rsidRPr="00701100" w14:paraId="57A983C9" w14:textId="77777777" w:rsidTr="005F16D4">
        <w:trPr>
          <w:trHeight w:val="290"/>
        </w:trPr>
        <w:tc>
          <w:tcPr>
            <w:tcW w:w="1532" w:type="pct"/>
            <w:shd w:val="clear" w:color="auto" w:fill="D9E2F3" w:themeFill="accent1" w:themeFillTint="33"/>
            <w:noWrap/>
            <w:hideMark/>
          </w:tcPr>
          <w:p w14:paraId="24D9321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842" w:type="pct"/>
            <w:shd w:val="clear" w:color="auto" w:fill="auto"/>
            <w:noWrap/>
            <w:hideMark/>
          </w:tcPr>
          <w:p w14:paraId="3B627CFC"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agency/Agency responsible for disaster risk reduction</w:t>
            </w:r>
          </w:p>
        </w:tc>
        <w:tc>
          <w:tcPr>
            <w:tcW w:w="1626" w:type="pct"/>
            <w:shd w:val="clear" w:color="auto" w:fill="auto"/>
            <w:noWrap/>
            <w:hideMark/>
          </w:tcPr>
          <w:p w14:paraId="4C619BF9"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agency/Agency responsible for disaster risk reduction</w:t>
            </w:r>
          </w:p>
        </w:tc>
      </w:tr>
      <w:tr w:rsidR="00437ADA" w:rsidRPr="00701100" w14:paraId="70F3B167" w14:textId="77777777" w:rsidTr="005F16D4">
        <w:trPr>
          <w:trHeight w:val="290"/>
        </w:trPr>
        <w:tc>
          <w:tcPr>
            <w:tcW w:w="1532" w:type="pct"/>
            <w:shd w:val="clear" w:color="auto" w:fill="D9E2F3" w:themeFill="accent1" w:themeFillTint="33"/>
            <w:noWrap/>
            <w:hideMark/>
          </w:tcPr>
          <w:p w14:paraId="1D31982E" w14:textId="3C37B031" w:rsidR="00437ADA" w:rsidRPr="00701100" w:rsidRDefault="0039045A"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842" w:type="pct"/>
            <w:shd w:val="clear" w:color="auto" w:fill="auto"/>
          </w:tcPr>
          <w:p w14:paraId="12A7CE3E" w14:textId="77777777" w:rsidR="00437ADA" w:rsidRPr="00701100" w:rsidRDefault="00437ADA" w:rsidP="005F16D4">
            <w:pPr>
              <w:spacing w:after="0" w:line="240" w:lineRule="auto"/>
              <w:rPr>
                <w:rFonts w:eastAsia="Times New Roman" w:cstheme="minorHAnsi"/>
                <w:color w:val="0070C0"/>
                <w:sz w:val="20"/>
                <w:szCs w:val="20"/>
                <w:lang w:val="en-GB"/>
              </w:rPr>
            </w:pPr>
          </w:p>
        </w:tc>
        <w:tc>
          <w:tcPr>
            <w:tcW w:w="1626" w:type="pct"/>
            <w:shd w:val="clear" w:color="auto" w:fill="auto"/>
            <w:noWrap/>
            <w:hideMark/>
          </w:tcPr>
          <w:p w14:paraId="4A9FD679"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1CBEACB3" w14:textId="77777777" w:rsidTr="005F16D4">
        <w:trPr>
          <w:trHeight w:val="290"/>
        </w:trPr>
        <w:tc>
          <w:tcPr>
            <w:tcW w:w="1532" w:type="pct"/>
            <w:shd w:val="clear" w:color="auto" w:fill="D9E2F3" w:themeFill="accent1" w:themeFillTint="33"/>
            <w:noWrap/>
            <w:hideMark/>
          </w:tcPr>
          <w:p w14:paraId="4FE9A74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Update frequency</w:t>
            </w:r>
          </w:p>
        </w:tc>
        <w:tc>
          <w:tcPr>
            <w:tcW w:w="1842" w:type="pct"/>
            <w:shd w:val="clear" w:color="auto" w:fill="auto"/>
            <w:noWrap/>
            <w:hideMark/>
          </w:tcPr>
          <w:p w14:paraId="51C2B671"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626" w:type="pct"/>
            <w:shd w:val="clear" w:color="auto" w:fill="auto"/>
            <w:noWrap/>
            <w:hideMark/>
          </w:tcPr>
          <w:p w14:paraId="35DDE59E"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3587B4AD" w14:textId="77777777" w:rsidTr="005F16D4">
        <w:trPr>
          <w:trHeight w:val="290"/>
        </w:trPr>
        <w:tc>
          <w:tcPr>
            <w:tcW w:w="1532" w:type="pct"/>
            <w:shd w:val="clear" w:color="auto" w:fill="D9E2F3" w:themeFill="accent1" w:themeFillTint="33"/>
            <w:noWrap/>
            <w:hideMark/>
          </w:tcPr>
          <w:p w14:paraId="59F421B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842" w:type="pct"/>
            <w:shd w:val="clear" w:color="auto" w:fill="auto"/>
            <w:noWrap/>
            <w:hideMark/>
          </w:tcPr>
          <w:p w14:paraId="05BF8A9C"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1626" w:type="pct"/>
            <w:shd w:val="clear" w:color="auto" w:fill="auto"/>
            <w:noWrap/>
            <w:hideMark/>
          </w:tcPr>
          <w:p w14:paraId="20353D91"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w:t>
            </w:r>
          </w:p>
        </w:tc>
      </w:tr>
      <w:tr w:rsidR="00437ADA" w:rsidRPr="00701100" w14:paraId="35C2DDEC" w14:textId="77777777" w:rsidTr="005F16D4">
        <w:trPr>
          <w:trHeight w:val="290"/>
        </w:trPr>
        <w:tc>
          <w:tcPr>
            <w:tcW w:w="1532" w:type="pct"/>
            <w:shd w:val="clear" w:color="auto" w:fill="D9E2F3" w:themeFill="accent1" w:themeFillTint="33"/>
            <w:noWrap/>
            <w:hideMark/>
          </w:tcPr>
          <w:p w14:paraId="322B11E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842" w:type="pct"/>
            <w:shd w:val="clear" w:color="auto" w:fill="auto"/>
            <w:noWrap/>
            <w:hideMark/>
          </w:tcPr>
          <w:p w14:paraId="3959FE6B" w14:textId="36BBCA7B"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Member States count the number of local governments that adopt and implement local disaster risk</w:t>
            </w:r>
            <w:r w:rsidR="0062229B" w:rsidRPr="00701100">
              <w:rPr>
                <w:rFonts w:eastAsia="Times New Roman" w:cstheme="minorHAnsi"/>
                <w:sz w:val="20"/>
                <w:szCs w:val="20"/>
                <w:lang w:val="en-GB"/>
              </w:rPr>
              <w:t xml:space="preserve"> </w:t>
            </w:r>
            <w:r w:rsidRPr="00701100">
              <w:rPr>
                <w:rFonts w:eastAsia="Times New Roman" w:cstheme="minorHAnsi"/>
                <w:sz w:val="20"/>
                <w:szCs w:val="20"/>
                <w:lang w:val="en-GB"/>
              </w:rPr>
              <w:t>strategies in line with the national strategy and express it as a percentage of the total number of local governments in the country.</w:t>
            </w:r>
            <w:r w:rsidRPr="00701100">
              <w:rPr>
                <w:rFonts w:eastAsia="Times New Roman" w:cstheme="minorHAnsi"/>
                <w:sz w:val="20"/>
                <w:szCs w:val="20"/>
                <w:lang w:val="en-GB"/>
              </w:rPr>
              <w:br/>
              <w:t>Local governments are determined by the reporting country for this indicator, considering sub-national public administrations with responsibility to develop local disaster risk reduction strategies. It is recommended that countries report on progress made by the lowest level of government accorded the mandate for disaster risk reduction, as the Sendai Framework promotes the adoption and implementation of local disaster risk reduction strategies in every local authority. Each Member State will calculate the ratio of the number of local governments with local disaster risk</w:t>
            </w:r>
            <w:r w:rsidR="0062229B" w:rsidRPr="00701100">
              <w:rPr>
                <w:rFonts w:eastAsia="Times New Roman" w:cstheme="minorHAnsi"/>
                <w:sz w:val="20"/>
                <w:szCs w:val="20"/>
                <w:lang w:val="en-GB"/>
              </w:rPr>
              <w:t xml:space="preserve"> </w:t>
            </w:r>
            <w:r w:rsidRPr="00701100">
              <w:rPr>
                <w:rFonts w:eastAsia="Times New Roman" w:cstheme="minorHAnsi"/>
                <w:sz w:val="20"/>
                <w:szCs w:val="20"/>
                <w:lang w:val="en-GB"/>
              </w:rPr>
              <w:t>strategies in line with national strategies and the UNDRR number of local governments. Global Average will then be calculated as below through arithmetic average of the data from each Member State.</w:t>
            </w:r>
          </w:p>
        </w:tc>
        <w:tc>
          <w:tcPr>
            <w:tcW w:w="1626" w:type="pct"/>
            <w:shd w:val="clear" w:color="auto" w:fill="auto"/>
            <w:noWrap/>
            <w:hideMark/>
          </w:tcPr>
          <w:p w14:paraId="4C821740" w14:textId="77777777" w:rsidR="00437ADA" w:rsidRPr="00701100" w:rsidRDefault="00437ADA" w:rsidP="005F16D4">
            <w:pPr>
              <w:spacing w:after="0" w:line="240" w:lineRule="auto"/>
              <w:rPr>
                <w:rFonts w:eastAsia="Times New Roman" w:cstheme="minorHAnsi"/>
                <w:sz w:val="20"/>
                <w:szCs w:val="20"/>
                <w:lang w:val="en-GB"/>
              </w:rPr>
            </w:pPr>
          </w:p>
        </w:tc>
      </w:tr>
      <w:tr w:rsidR="00437ADA" w:rsidRPr="00701100" w14:paraId="4462684C" w14:textId="77777777" w:rsidTr="005F16D4">
        <w:trPr>
          <w:trHeight w:val="290"/>
        </w:trPr>
        <w:tc>
          <w:tcPr>
            <w:tcW w:w="1532" w:type="pct"/>
            <w:shd w:val="clear" w:color="auto" w:fill="D9E2F3" w:themeFill="accent1" w:themeFillTint="33"/>
            <w:noWrap/>
            <w:hideMark/>
          </w:tcPr>
          <w:p w14:paraId="0FC8814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842" w:type="pct"/>
            <w:shd w:val="clear" w:color="auto" w:fill="auto"/>
            <w:noWrap/>
            <w:hideMark/>
          </w:tcPr>
          <w:p w14:paraId="1A1337EA"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SDG database</w:t>
            </w:r>
          </w:p>
        </w:tc>
        <w:tc>
          <w:tcPr>
            <w:tcW w:w="1626" w:type="pct"/>
            <w:shd w:val="clear" w:color="auto" w:fill="auto"/>
            <w:noWrap/>
            <w:hideMark/>
          </w:tcPr>
          <w:p w14:paraId="6E54C04E" w14:textId="77777777" w:rsidR="00437ADA" w:rsidRPr="00701100" w:rsidRDefault="00437ADA" w:rsidP="005F16D4">
            <w:pPr>
              <w:spacing w:after="0" w:line="240" w:lineRule="auto"/>
              <w:rPr>
                <w:rFonts w:eastAsia="Times New Roman" w:cstheme="minorHAnsi"/>
                <w:sz w:val="20"/>
                <w:szCs w:val="20"/>
                <w:lang w:val="en-GB"/>
              </w:rPr>
            </w:pPr>
          </w:p>
        </w:tc>
      </w:tr>
      <w:tr w:rsidR="00437ADA" w:rsidRPr="00701100" w14:paraId="00697B0E" w14:textId="77777777" w:rsidTr="005F16D4">
        <w:trPr>
          <w:trHeight w:val="290"/>
        </w:trPr>
        <w:tc>
          <w:tcPr>
            <w:tcW w:w="1532" w:type="pct"/>
            <w:shd w:val="clear" w:color="auto" w:fill="D9E2F3" w:themeFill="accent1" w:themeFillTint="33"/>
            <w:noWrap/>
            <w:hideMark/>
          </w:tcPr>
          <w:p w14:paraId="0E47FE1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842" w:type="pct"/>
            <w:shd w:val="clear" w:color="auto" w:fill="auto"/>
            <w:noWrap/>
            <w:hideMark/>
          </w:tcPr>
          <w:p w14:paraId="7AEC2B1F"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13.1.3</w:t>
            </w:r>
          </w:p>
        </w:tc>
        <w:tc>
          <w:tcPr>
            <w:tcW w:w="1626" w:type="pct"/>
            <w:shd w:val="clear" w:color="auto" w:fill="auto"/>
            <w:hideMark/>
          </w:tcPr>
          <w:p w14:paraId="513F31E2" w14:textId="77777777" w:rsidR="00437ADA" w:rsidRPr="00701100" w:rsidRDefault="00437ADA" w:rsidP="005F16D4">
            <w:pPr>
              <w:spacing w:after="0" w:line="240" w:lineRule="auto"/>
              <w:rPr>
                <w:rFonts w:eastAsia="Times New Roman" w:cstheme="minorHAnsi"/>
                <w:sz w:val="20"/>
                <w:szCs w:val="20"/>
                <w:lang w:val="en-GB"/>
              </w:rPr>
            </w:pPr>
          </w:p>
        </w:tc>
      </w:tr>
      <w:tr w:rsidR="00437ADA" w:rsidRPr="00701100" w14:paraId="30CFA8EA" w14:textId="77777777" w:rsidTr="005F16D4">
        <w:trPr>
          <w:trHeight w:val="290"/>
        </w:trPr>
        <w:tc>
          <w:tcPr>
            <w:tcW w:w="1532" w:type="pct"/>
            <w:shd w:val="clear" w:color="auto" w:fill="D9E2F3" w:themeFill="accent1" w:themeFillTint="33"/>
            <w:noWrap/>
            <w:hideMark/>
          </w:tcPr>
          <w:p w14:paraId="69A2744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842" w:type="pct"/>
            <w:shd w:val="clear" w:color="auto" w:fill="auto"/>
            <w:noWrap/>
            <w:hideMark/>
          </w:tcPr>
          <w:p w14:paraId="18544188" w14:textId="77777777" w:rsidR="00437ADA" w:rsidRPr="00701100" w:rsidRDefault="00000000" w:rsidP="005F16D4">
            <w:pPr>
              <w:spacing w:after="0" w:line="240" w:lineRule="auto"/>
              <w:rPr>
                <w:rFonts w:eastAsia="Times New Roman" w:cstheme="minorHAnsi"/>
                <w:sz w:val="20"/>
                <w:szCs w:val="20"/>
                <w:u w:val="single"/>
                <w:lang w:val="en-GB"/>
              </w:rPr>
            </w:pPr>
            <w:hyperlink r:id="rId1019" w:history="1">
              <w:r w:rsidR="00437ADA" w:rsidRPr="00701100">
                <w:rPr>
                  <w:rFonts w:eastAsia="Times New Roman" w:cstheme="minorHAnsi"/>
                  <w:color w:val="0563C1"/>
                  <w:sz w:val="20"/>
                  <w:szCs w:val="20"/>
                  <w:u w:val="single"/>
                  <w:lang w:val="en-GB"/>
                </w:rPr>
                <w:t>https://unstats.un.org/sdgs/indicators/database/</w:t>
              </w:r>
            </w:hyperlink>
          </w:p>
        </w:tc>
        <w:tc>
          <w:tcPr>
            <w:tcW w:w="1626" w:type="pct"/>
            <w:shd w:val="clear" w:color="auto" w:fill="auto"/>
          </w:tcPr>
          <w:p w14:paraId="7362CFED" w14:textId="77777777" w:rsidR="00437ADA" w:rsidRPr="00701100" w:rsidRDefault="00437ADA" w:rsidP="005F16D4">
            <w:pPr>
              <w:spacing w:after="0" w:line="240" w:lineRule="auto"/>
              <w:rPr>
                <w:rFonts w:eastAsia="Times New Roman" w:cstheme="minorHAnsi"/>
                <w:sz w:val="20"/>
                <w:szCs w:val="20"/>
                <w:u w:val="single"/>
                <w:lang w:val="en-GB"/>
              </w:rPr>
            </w:pPr>
          </w:p>
        </w:tc>
      </w:tr>
      <w:tr w:rsidR="00437ADA" w:rsidRPr="00701100" w14:paraId="5F73B8EA" w14:textId="77777777" w:rsidTr="005F16D4">
        <w:trPr>
          <w:trHeight w:val="290"/>
        </w:trPr>
        <w:tc>
          <w:tcPr>
            <w:tcW w:w="1532" w:type="pct"/>
            <w:shd w:val="clear" w:color="auto" w:fill="D9E2F3" w:themeFill="accent1" w:themeFillTint="33"/>
            <w:noWrap/>
            <w:hideMark/>
          </w:tcPr>
          <w:p w14:paraId="298FEF8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842" w:type="pct"/>
            <w:shd w:val="clear" w:color="auto" w:fill="auto"/>
            <w:noWrap/>
            <w:hideMark/>
          </w:tcPr>
          <w:p w14:paraId="11E5C633"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1626" w:type="pct"/>
            <w:shd w:val="clear" w:color="auto" w:fill="auto"/>
            <w:noWrap/>
            <w:hideMark/>
          </w:tcPr>
          <w:p w14:paraId="36F13B10" w14:textId="77777777" w:rsidR="00437ADA" w:rsidRPr="00701100" w:rsidRDefault="00437ADA" w:rsidP="005F16D4">
            <w:pPr>
              <w:spacing w:after="0" w:line="240" w:lineRule="auto"/>
              <w:rPr>
                <w:rFonts w:eastAsia="Times New Roman" w:cstheme="minorHAnsi"/>
                <w:sz w:val="20"/>
                <w:szCs w:val="20"/>
                <w:lang w:val="en-GB"/>
              </w:rPr>
            </w:pPr>
          </w:p>
        </w:tc>
      </w:tr>
      <w:tr w:rsidR="00437ADA" w:rsidRPr="00701100" w14:paraId="75841754" w14:textId="77777777" w:rsidTr="005F16D4">
        <w:trPr>
          <w:trHeight w:val="290"/>
        </w:trPr>
        <w:tc>
          <w:tcPr>
            <w:tcW w:w="1532" w:type="pct"/>
            <w:shd w:val="clear" w:color="auto" w:fill="D9E2F3" w:themeFill="accent1" w:themeFillTint="33"/>
            <w:noWrap/>
            <w:hideMark/>
          </w:tcPr>
          <w:p w14:paraId="7589DC9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842" w:type="pct"/>
            <w:shd w:val="clear" w:color="auto" w:fill="auto"/>
          </w:tcPr>
          <w:p w14:paraId="44E1A404" w14:textId="77777777" w:rsidR="00437ADA" w:rsidRPr="00701100" w:rsidRDefault="00437ADA" w:rsidP="005F16D4">
            <w:pPr>
              <w:spacing w:after="0" w:line="240" w:lineRule="auto"/>
              <w:rPr>
                <w:rFonts w:eastAsia="Times New Roman" w:cstheme="minorHAnsi"/>
                <w:color w:val="0070C0"/>
                <w:sz w:val="20"/>
                <w:szCs w:val="20"/>
                <w:lang w:val="en-GB"/>
              </w:rPr>
            </w:pPr>
          </w:p>
        </w:tc>
        <w:tc>
          <w:tcPr>
            <w:tcW w:w="1626" w:type="pct"/>
            <w:shd w:val="clear" w:color="auto" w:fill="auto"/>
          </w:tcPr>
          <w:p w14:paraId="1F5E08CB" w14:textId="77777777" w:rsidR="00437ADA" w:rsidRPr="00701100" w:rsidRDefault="00437ADA" w:rsidP="005F16D4">
            <w:pPr>
              <w:spacing w:after="0" w:line="240" w:lineRule="auto"/>
              <w:rPr>
                <w:rFonts w:eastAsia="Times New Roman" w:cstheme="minorHAnsi"/>
                <w:color w:val="0070C0"/>
                <w:sz w:val="20"/>
                <w:szCs w:val="20"/>
                <w:lang w:val="en-GB"/>
              </w:rPr>
            </w:pPr>
          </w:p>
        </w:tc>
      </w:tr>
      <w:tr w:rsidR="00437ADA" w:rsidRPr="00701100" w14:paraId="0B016D76" w14:textId="77777777" w:rsidTr="005F16D4">
        <w:trPr>
          <w:trHeight w:val="290"/>
        </w:trPr>
        <w:tc>
          <w:tcPr>
            <w:tcW w:w="1532" w:type="pct"/>
            <w:shd w:val="clear" w:color="auto" w:fill="D9E2F3" w:themeFill="accent1" w:themeFillTint="33"/>
            <w:noWrap/>
            <w:hideMark/>
          </w:tcPr>
          <w:p w14:paraId="677FEB9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842" w:type="pct"/>
            <w:shd w:val="clear" w:color="auto" w:fill="auto"/>
          </w:tcPr>
          <w:p w14:paraId="317D3C32" w14:textId="77777777" w:rsidR="00437ADA" w:rsidRPr="00701100" w:rsidRDefault="00437ADA" w:rsidP="005F16D4">
            <w:pPr>
              <w:spacing w:after="0" w:line="240" w:lineRule="auto"/>
              <w:rPr>
                <w:rFonts w:eastAsia="Times New Roman" w:cstheme="minorHAnsi"/>
                <w:color w:val="0070C0"/>
                <w:sz w:val="20"/>
                <w:szCs w:val="20"/>
                <w:lang w:val="en-GB"/>
              </w:rPr>
            </w:pPr>
          </w:p>
        </w:tc>
        <w:tc>
          <w:tcPr>
            <w:tcW w:w="1626" w:type="pct"/>
            <w:shd w:val="clear" w:color="auto" w:fill="auto"/>
            <w:noWrap/>
            <w:hideMark/>
          </w:tcPr>
          <w:p w14:paraId="2C7B232E" w14:textId="77777777" w:rsidR="00437ADA" w:rsidRPr="00701100" w:rsidRDefault="00437ADA" w:rsidP="005F16D4">
            <w:pPr>
              <w:spacing w:after="0" w:line="240" w:lineRule="auto"/>
              <w:rPr>
                <w:rFonts w:eastAsia="Times New Roman" w:cstheme="minorHAnsi"/>
                <w:color w:val="0070C0"/>
                <w:sz w:val="20"/>
                <w:szCs w:val="20"/>
                <w:lang w:val="en-GB"/>
              </w:rPr>
            </w:pPr>
          </w:p>
        </w:tc>
      </w:tr>
      <w:tr w:rsidR="00437ADA" w:rsidRPr="00701100" w14:paraId="171625F6" w14:textId="77777777" w:rsidTr="005F16D4">
        <w:trPr>
          <w:trHeight w:val="290"/>
        </w:trPr>
        <w:tc>
          <w:tcPr>
            <w:tcW w:w="1532" w:type="pct"/>
            <w:shd w:val="clear" w:color="auto" w:fill="D9E2F3" w:themeFill="accent1" w:themeFillTint="33"/>
            <w:noWrap/>
            <w:hideMark/>
          </w:tcPr>
          <w:p w14:paraId="50D101D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842" w:type="pct"/>
            <w:shd w:val="clear" w:color="auto" w:fill="auto"/>
          </w:tcPr>
          <w:p w14:paraId="7D414563" w14:textId="77777777" w:rsidR="00437ADA" w:rsidRPr="00701100" w:rsidRDefault="00437ADA" w:rsidP="005F16D4">
            <w:pPr>
              <w:spacing w:after="0" w:line="240" w:lineRule="auto"/>
              <w:rPr>
                <w:rFonts w:eastAsia="Times New Roman" w:cstheme="minorHAnsi"/>
                <w:color w:val="0070C0"/>
                <w:sz w:val="20"/>
                <w:szCs w:val="20"/>
                <w:lang w:val="en-GB"/>
              </w:rPr>
            </w:pPr>
          </w:p>
        </w:tc>
        <w:tc>
          <w:tcPr>
            <w:tcW w:w="1626" w:type="pct"/>
            <w:shd w:val="clear" w:color="auto" w:fill="auto"/>
            <w:noWrap/>
            <w:hideMark/>
          </w:tcPr>
          <w:p w14:paraId="4C0FD974" w14:textId="77777777" w:rsidR="00437ADA" w:rsidRPr="00701100" w:rsidRDefault="00437ADA" w:rsidP="005F16D4">
            <w:pPr>
              <w:spacing w:after="0" w:line="240" w:lineRule="auto"/>
              <w:rPr>
                <w:rFonts w:eastAsia="Times New Roman" w:cstheme="minorHAnsi"/>
                <w:sz w:val="20"/>
                <w:szCs w:val="20"/>
                <w:lang w:val="en-GB"/>
              </w:rPr>
            </w:pPr>
            <w:r w:rsidRPr="00701100">
              <w:rPr>
                <w:rFonts w:eastAsia="Times New Roman" w:cstheme="minorHAnsi"/>
                <w:sz w:val="20"/>
                <w:szCs w:val="20"/>
                <w:lang w:val="en-GB"/>
              </w:rPr>
              <w:t>By administrative level (National, Regional, Local)</w:t>
            </w:r>
          </w:p>
        </w:tc>
      </w:tr>
      <w:tr w:rsidR="00437ADA" w:rsidRPr="00701100" w14:paraId="3EF8B7EF" w14:textId="77777777" w:rsidTr="005F16D4">
        <w:trPr>
          <w:trHeight w:val="845"/>
        </w:trPr>
        <w:tc>
          <w:tcPr>
            <w:tcW w:w="1532" w:type="pct"/>
            <w:shd w:val="clear" w:color="auto" w:fill="D9E2F3" w:themeFill="accent1" w:themeFillTint="33"/>
            <w:noWrap/>
            <w:hideMark/>
          </w:tcPr>
          <w:p w14:paraId="47BB1AA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68" w:type="pct"/>
            <w:gridSpan w:val="2"/>
            <w:shd w:val="clear" w:color="auto" w:fill="auto"/>
          </w:tcPr>
          <w:p w14:paraId="6FFA0255" w14:textId="77777777" w:rsidR="00437ADA" w:rsidRPr="00701100" w:rsidRDefault="00437ADA" w:rsidP="005F16D4">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UNDRR, </w:t>
            </w:r>
            <w:hyperlink r:id="rId1020" w:history="1">
              <w:r w:rsidRPr="00701100">
                <w:rPr>
                  <w:rFonts w:eastAsia="Times New Roman" w:cstheme="minorHAnsi"/>
                  <w:color w:val="0563C1"/>
                  <w:sz w:val="20"/>
                  <w:szCs w:val="20"/>
                  <w:u w:val="single"/>
                  <w:lang w:val="en-GB"/>
                </w:rPr>
                <w:t>http://www.preventionweb.net/events/view/55594</w:t>
              </w:r>
            </w:hyperlink>
            <w:r w:rsidRPr="00701100">
              <w:rPr>
                <w:rFonts w:eastAsia="Times New Roman" w:cstheme="minorHAnsi"/>
                <w:sz w:val="20"/>
                <w:szCs w:val="20"/>
                <w:u w:val="single"/>
                <w:lang w:val="en-GB"/>
              </w:rPr>
              <w:t>;</w:t>
            </w:r>
            <w:r w:rsidRPr="00701100">
              <w:rPr>
                <w:rFonts w:eastAsia="Times New Roman" w:cstheme="minorHAnsi"/>
                <w:sz w:val="20"/>
                <w:szCs w:val="20"/>
                <w:u w:val="single"/>
                <w:lang w:val="en-GB"/>
              </w:rPr>
              <w:br/>
            </w:r>
            <w:r w:rsidRPr="00701100">
              <w:rPr>
                <w:rFonts w:eastAsia="Times New Roman" w:cstheme="minorHAnsi"/>
                <w:sz w:val="20"/>
                <w:szCs w:val="20"/>
                <w:lang w:val="en-GB"/>
              </w:rPr>
              <w:t xml:space="preserve">Sendai Framework data readiness review 2017, </w:t>
            </w:r>
            <w:hyperlink r:id="rId1021" w:history="1">
              <w:r w:rsidRPr="00701100">
                <w:rPr>
                  <w:rStyle w:val="Hyperlink"/>
                  <w:rFonts w:eastAsia="Times New Roman" w:cstheme="minorHAnsi"/>
                  <w:sz w:val="20"/>
                  <w:szCs w:val="20"/>
                  <w:lang w:val="en-GB"/>
                </w:rPr>
                <w:t>https://www.undrr.org/publication/sendai-framework-data-readiness-review-2017-global-summary-report</w:t>
              </w:r>
            </w:hyperlink>
            <w:r w:rsidRPr="00701100">
              <w:rPr>
                <w:rFonts w:eastAsia="Times New Roman" w:cstheme="minorHAnsi"/>
                <w:sz w:val="20"/>
                <w:szCs w:val="20"/>
                <w:u w:val="single"/>
                <w:lang w:val="en-GB"/>
              </w:rPr>
              <w:t>;</w:t>
            </w:r>
          </w:p>
          <w:p w14:paraId="3018D52C" w14:textId="3F89DC59" w:rsidR="00437ADA" w:rsidRPr="00701100" w:rsidRDefault="00437ADA" w:rsidP="005F16D4">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SDG 13.1.3 metadata, </w:t>
            </w:r>
            <w:hyperlink r:id="rId1022" w:history="1">
              <w:r w:rsidRPr="00701100">
                <w:rPr>
                  <w:rFonts w:eastAsia="Times New Roman" w:cstheme="minorHAnsi"/>
                  <w:color w:val="0563C1"/>
                  <w:sz w:val="20"/>
                  <w:szCs w:val="20"/>
                  <w:u w:val="single"/>
                  <w:lang w:val="en-GB"/>
                </w:rPr>
                <w:t>https://unstats.un.org/sdgs/metadata/files/Metadata-13-01-03.pdf</w:t>
              </w:r>
            </w:hyperlink>
            <w:r w:rsidR="00CD33C5" w:rsidRPr="00701100">
              <w:rPr>
                <w:rFonts w:eastAsia="Times New Roman" w:cstheme="minorHAnsi"/>
                <w:sz w:val="20"/>
                <w:szCs w:val="20"/>
                <w:u w:val="single"/>
                <w:lang w:val="en-GB"/>
              </w:rPr>
              <w:t>;</w:t>
            </w:r>
          </w:p>
          <w:p w14:paraId="65386146" w14:textId="47FBC08A" w:rsidR="00426A5C" w:rsidRPr="00701100" w:rsidRDefault="00426A5C" w:rsidP="005F16D4">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SDG metadata [related to] indicator 13.1.2,</w:t>
            </w:r>
            <w:r w:rsidRPr="00701100">
              <w:rPr>
                <w:rFonts w:eastAsia="Times New Roman" w:cstheme="minorHAnsi"/>
                <w:color w:val="0563C1"/>
                <w:sz w:val="20"/>
                <w:szCs w:val="20"/>
                <w:u w:val="single"/>
                <w:lang w:val="en-GB"/>
              </w:rPr>
              <w:t xml:space="preserve"> </w:t>
            </w:r>
            <w:r w:rsidR="00B900C8" w:rsidRPr="00701100">
              <w:rPr>
                <w:rFonts w:eastAsia="Times New Roman" w:cstheme="minorHAnsi"/>
                <w:color w:val="0563C1"/>
                <w:sz w:val="20"/>
                <w:szCs w:val="20"/>
                <w:u w:val="single"/>
                <w:lang w:val="en-GB"/>
              </w:rPr>
              <w:t>https://unstats.un.org/sdgs/metadata/files/Metadata-13-01-02.pdf</w:t>
            </w:r>
          </w:p>
        </w:tc>
      </w:tr>
    </w:tbl>
    <w:p w14:paraId="66B52F2D" w14:textId="77777777" w:rsidR="00437ADA" w:rsidRPr="00701100" w:rsidRDefault="00437ADA" w:rsidP="00E371DE">
      <w:pPr>
        <w:rPr>
          <w:rFonts w:eastAsiaTheme="majorEastAsia" w:cstheme="minorHAnsi"/>
          <w:color w:val="2F5496" w:themeColor="accent1" w:themeShade="BF"/>
          <w:sz w:val="32"/>
          <w:szCs w:val="32"/>
          <w:lang w:val="en-GB"/>
        </w:rPr>
      </w:pPr>
    </w:p>
    <w:p w14:paraId="4FDFCC01" w14:textId="77777777" w:rsidR="00437ADA" w:rsidRPr="00701100" w:rsidRDefault="00437ADA" w:rsidP="00E371DE">
      <w:pPr>
        <w:rPr>
          <w:rFonts w:cstheme="minorHAnsi"/>
          <w:lang w:val="en-GB"/>
        </w:rPr>
      </w:pPr>
      <w:r w:rsidRPr="00701100">
        <w:rPr>
          <w:rFonts w:cstheme="minorHAnsi"/>
          <w:lang w:val="en-GB"/>
        </w:rPr>
        <w:br w:type="page"/>
      </w:r>
    </w:p>
    <w:p w14:paraId="57A22977" w14:textId="77777777" w:rsidR="00437ADA" w:rsidRPr="00701100" w:rsidRDefault="00437ADA" w:rsidP="00E371DE">
      <w:pPr>
        <w:pStyle w:val="Heading1"/>
        <w:rPr>
          <w:rFonts w:asciiTheme="minorHAnsi" w:hAnsiTheme="minorHAnsi" w:cstheme="minorHAnsi"/>
          <w:b/>
          <w:bCs/>
          <w:lang w:val="en-GB"/>
        </w:rPr>
      </w:pPr>
      <w:bookmarkStart w:id="407" w:name="target134"/>
      <w:bookmarkStart w:id="408" w:name="_Toc92891932"/>
      <w:bookmarkStart w:id="409" w:name="_Toc129251463"/>
      <w:r w:rsidRPr="00701100">
        <w:rPr>
          <w:rFonts w:asciiTheme="minorHAnsi" w:hAnsiTheme="minorHAnsi" w:cstheme="minorHAnsi"/>
          <w:b/>
          <w:bCs/>
          <w:lang w:val="en-GB"/>
        </w:rPr>
        <w:lastRenderedPageBreak/>
        <w:t>134</w:t>
      </w:r>
      <w:bookmarkEnd w:id="407"/>
      <w:r w:rsidRPr="00701100">
        <w:rPr>
          <w:rFonts w:asciiTheme="minorHAnsi" w:hAnsiTheme="minorHAnsi" w:cstheme="minorHAnsi"/>
          <w:b/>
          <w:bCs/>
          <w:lang w:val="en-GB"/>
        </w:rPr>
        <w:t>. Coverage of disaster shelters per capita</w:t>
      </w:r>
      <w:bookmarkEnd w:id="408"/>
      <w:bookmarkEnd w:id="4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6"/>
        <w:gridCol w:w="4855"/>
        <w:gridCol w:w="5039"/>
      </w:tblGrid>
      <w:tr w:rsidR="00437ADA" w:rsidRPr="00701100" w14:paraId="28FFDC82" w14:textId="77777777" w:rsidTr="00DB6FCA">
        <w:trPr>
          <w:trHeight w:val="290"/>
        </w:trPr>
        <w:tc>
          <w:tcPr>
            <w:tcW w:w="1562" w:type="pct"/>
            <w:tcBorders>
              <w:top w:val="single" w:sz="4" w:space="0" w:color="auto"/>
              <w:left w:val="single" w:sz="4" w:space="0" w:color="auto"/>
              <w:bottom w:val="single" w:sz="4" w:space="0" w:color="auto"/>
              <w:right w:val="single" w:sz="4" w:space="0" w:color="auto"/>
            </w:tcBorders>
            <w:shd w:val="clear" w:color="auto" w:fill="0070C0"/>
            <w:noWrap/>
          </w:tcPr>
          <w:p w14:paraId="031D91AD"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38" w:type="pct"/>
            <w:gridSpan w:val="2"/>
            <w:tcBorders>
              <w:top w:val="single" w:sz="4" w:space="0" w:color="auto"/>
              <w:left w:val="nil"/>
              <w:bottom w:val="single" w:sz="4" w:space="0" w:color="auto"/>
              <w:right w:val="single" w:sz="4" w:space="0" w:color="auto"/>
            </w:tcBorders>
            <w:shd w:val="clear" w:color="auto" w:fill="0070C0"/>
            <w:noWrap/>
          </w:tcPr>
          <w:p w14:paraId="206A4C5A"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605FE13F" w14:textId="77777777" w:rsidTr="00DB6FCA">
        <w:trPr>
          <w:trHeight w:val="290"/>
        </w:trPr>
        <w:tc>
          <w:tcPr>
            <w:tcW w:w="1562" w:type="pct"/>
            <w:shd w:val="clear" w:color="auto" w:fill="D9E2F3" w:themeFill="accent1" w:themeFillTint="33"/>
            <w:noWrap/>
            <w:hideMark/>
          </w:tcPr>
          <w:p w14:paraId="7ABB407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38" w:type="pct"/>
            <w:gridSpan w:val="2"/>
            <w:shd w:val="clear" w:color="auto" w:fill="auto"/>
            <w:noWrap/>
            <w:hideMark/>
          </w:tcPr>
          <w:p w14:paraId="7CA4FBE1"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Coverage of disaster shelters per capita </w:t>
            </w:r>
          </w:p>
        </w:tc>
      </w:tr>
      <w:tr w:rsidR="00437ADA" w:rsidRPr="00701100" w14:paraId="5EB7309C" w14:textId="77777777" w:rsidTr="00B538FD">
        <w:trPr>
          <w:trHeight w:val="290"/>
        </w:trPr>
        <w:tc>
          <w:tcPr>
            <w:tcW w:w="1562" w:type="pct"/>
            <w:shd w:val="clear" w:color="auto" w:fill="D9E2F3" w:themeFill="accent1" w:themeFillTint="33"/>
            <w:noWrap/>
            <w:hideMark/>
          </w:tcPr>
          <w:p w14:paraId="5951072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687" w:type="pct"/>
            <w:shd w:val="clear" w:color="auto" w:fill="auto"/>
            <w:noWrap/>
            <w:hideMark/>
          </w:tcPr>
          <w:p w14:paraId="148B3D48" w14:textId="77777777" w:rsidR="00437ADA" w:rsidRPr="00701100" w:rsidRDefault="00437ADA" w:rsidP="00BC3D94">
            <w:pPr>
              <w:spacing w:after="0" w:line="240" w:lineRule="auto"/>
              <w:rPr>
                <w:rFonts w:eastAsia="Times New Roman" w:cstheme="minorHAnsi"/>
                <w:color w:val="0070C0"/>
                <w:sz w:val="20"/>
                <w:szCs w:val="20"/>
                <w:lang w:val="en-GB"/>
              </w:rPr>
            </w:pPr>
          </w:p>
        </w:tc>
        <w:tc>
          <w:tcPr>
            <w:tcW w:w="1751" w:type="pct"/>
            <w:shd w:val="clear" w:color="auto" w:fill="auto"/>
            <w:noWrap/>
            <w:hideMark/>
          </w:tcPr>
          <w:p w14:paraId="3CBAA0CA"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of disaster shelters</w:t>
            </w:r>
          </w:p>
        </w:tc>
      </w:tr>
      <w:tr w:rsidR="00437ADA" w:rsidRPr="00701100" w14:paraId="1DFFE82D" w14:textId="77777777" w:rsidTr="00DB6FCA">
        <w:trPr>
          <w:trHeight w:val="290"/>
        </w:trPr>
        <w:tc>
          <w:tcPr>
            <w:tcW w:w="1562" w:type="pct"/>
            <w:shd w:val="clear" w:color="auto" w:fill="D9E2F3" w:themeFill="accent1" w:themeFillTint="33"/>
            <w:noWrap/>
            <w:hideMark/>
          </w:tcPr>
          <w:p w14:paraId="34D0B89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38" w:type="pct"/>
            <w:gridSpan w:val="2"/>
            <w:shd w:val="clear" w:color="auto" w:fill="auto"/>
            <w:noWrap/>
            <w:hideMark/>
          </w:tcPr>
          <w:p w14:paraId="46469CF3"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52E526C4" w14:textId="77777777" w:rsidTr="00DB6FCA">
        <w:trPr>
          <w:trHeight w:val="290"/>
        </w:trPr>
        <w:tc>
          <w:tcPr>
            <w:tcW w:w="1562" w:type="pct"/>
            <w:shd w:val="clear" w:color="auto" w:fill="D9E2F3" w:themeFill="accent1" w:themeFillTint="33"/>
            <w:noWrap/>
            <w:hideMark/>
          </w:tcPr>
          <w:p w14:paraId="7D7ACE4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38" w:type="pct"/>
            <w:gridSpan w:val="2"/>
            <w:shd w:val="clear" w:color="auto" w:fill="auto"/>
            <w:noWrap/>
            <w:hideMark/>
          </w:tcPr>
          <w:p w14:paraId="6B486204"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Risk management, disaster forecasting and early warning systems</w:t>
            </w:r>
          </w:p>
        </w:tc>
      </w:tr>
      <w:tr w:rsidR="00437ADA" w:rsidRPr="00701100" w14:paraId="2F7B04E6" w14:textId="77777777" w:rsidTr="00DB6FCA">
        <w:trPr>
          <w:trHeight w:val="290"/>
        </w:trPr>
        <w:tc>
          <w:tcPr>
            <w:tcW w:w="1562" w:type="pct"/>
            <w:shd w:val="clear" w:color="auto" w:fill="D9E2F3" w:themeFill="accent1" w:themeFillTint="33"/>
            <w:noWrap/>
            <w:hideMark/>
          </w:tcPr>
          <w:p w14:paraId="3C0D1C0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38" w:type="pct"/>
            <w:gridSpan w:val="2"/>
            <w:shd w:val="clear" w:color="auto" w:fill="auto"/>
            <w:noWrap/>
            <w:hideMark/>
          </w:tcPr>
          <w:p w14:paraId="5DF8DE75"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Governance, Disasters</w:t>
            </w:r>
          </w:p>
        </w:tc>
      </w:tr>
      <w:tr w:rsidR="00794CED" w:rsidRPr="00701100" w14:paraId="2A3AD392" w14:textId="77777777" w:rsidTr="00794CED">
        <w:trPr>
          <w:trHeight w:val="290"/>
        </w:trPr>
        <w:tc>
          <w:tcPr>
            <w:tcW w:w="1562" w:type="pct"/>
            <w:shd w:val="clear" w:color="auto" w:fill="D9E2F3" w:themeFill="accent1" w:themeFillTint="33"/>
            <w:noWrap/>
            <w:hideMark/>
          </w:tcPr>
          <w:p w14:paraId="1D77AF98" w14:textId="77777777" w:rsidR="00794CED" w:rsidRPr="00701100" w:rsidRDefault="00794CE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438" w:type="pct"/>
            <w:gridSpan w:val="2"/>
            <w:shd w:val="clear" w:color="auto" w:fill="auto"/>
          </w:tcPr>
          <w:p w14:paraId="4AEABBFE" w14:textId="1D2BB625" w:rsidR="00794CED" w:rsidRPr="00701100" w:rsidRDefault="00794CED"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7.9;</w:t>
            </w:r>
            <w:r w:rsidR="00A351AA" w:rsidRPr="00701100">
              <w:rPr>
                <w:rFonts w:eastAsia="Times New Roman" w:cstheme="minorHAnsi"/>
                <w:sz w:val="20"/>
                <w:szCs w:val="20"/>
                <w:lang w:val="en-GB"/>
              </w:rPr>
              <w:t xml:space="preserve"> </w:t>
            </w:r>
            <w:r w:rsidRPr="00701100">
              <w:rPr>
                <w:rFonts w:eastAsia="Times New Roman" w:cstheme="minorHAnsi"/>
                <w:sz w:val="20"/>
                <w:szCs w:val="20"/>
                <w:lang w:val="en-GB"/>
              </w:rPr>
              <w:t>7.10</w:t>
            </w:r>
          </w:p>
        </w:tc>
      </w:tr>
      <w:tr w:rsidR="00794CED" w:rsidRPr="00701100" w14:paraId="475BF911" w14:textId="77777777" w:rsidTr="00794CED">
        <w:trPr>
          <w:trHeight w:val="290"/>
        </w:trPr>
        <w:tc>
          <w:tcPr>
            <w:tcW w:w="1562" w:type="pct"/>
            <w:shd w:val="clear" w:color="auto" w:fill="D9E2F3" w:themeFill="accent1" w:themeFillTint="33"/>
            <w:noWrap/>
            <w:hideMark/>
          </w:tcPr>
          <w:p w14:paraId="2DD348C7" w14:textId="77777777" w:rsidR="00794CED" w:rsidRPr="00701100" w:rsidRDefault="00794CED"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438" w:type="pct"/>
            <w:gridSpan w:val="2"/>
            <w:shd w:val="clear" w:color="auto" w:fill="auto"/>
          </w:tcPr>
          <w:p w14:paraId="7DC9F229" w14:textId="77777777" w:rsidR="00794CED" w:rsidRPr="00701100" w:rsidRDefault="00794CED"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1AC4AAE7" w14:textId="77777777" w:rsidTr="00B538FD">
        <w:trPr>
          <w:trHeight w:val="290"/>
        </w:trPr>
        <w:tc>
          <w:tcPr>
            <w:tcW w:w="1562" w:type="pct"/>
            <w:shd w:val="clear" w:color="auto" w:fill="D9E2F3" w:themeFill="accent1" w:themeFillTint="33"/>
            <w:noWrap/>
            <w:hideMark/>
          </w:tcPr>
          <w:p w14:paraId="2E6EE9D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687" w:type="pct"/>
            <w:shd w:val="clear" w:color="auto" w:fill="auto"/>
            <w:noWrap/>
            <w:hideMark/>
          </w:tcPr>
          <w:p w14:paraId="700E2084" w14:textId="77777777" w:rsidR="00437ADA" w:rsidRPr="00701100" w:rsidRDefault="00437ADA" w:rsidP="00BC3D94">
            <w:pPr>
              <w:spacing w:after="0" w:line="240" w:lineRule="auto"/>
              <w:rPr>
                <w:rFonts w:eastAsia="Times New Roman" w:cstheme="minorHAnsi"/>
                <w:color w:val="0070C0"/>
                <w:sz w:val="20"/>
                <w:szCs w:val="20"/>
                <w:lang w:val="en-GB"/>
              </w:rPr>
            </w:pPr>
          </w:p>
        </w:tc>
        <w:tc>
          <w:tcPr>
            <w:tcW w:w="1751" w:type="pct"/>
            <w:shd w:val="clear" w:color="auto" w:fill="auto"/>
            <w:noWrap/>
            <w:hideMark/>
          </w:tcPr>
          <w:p w14:paraId="69025D5D" w14:textId="77777777" w:rsidR="00437ADA" w:rsidRPr="00701100" w:rsidRDefault="00437ADA" w:rsidP="00BC3D94">
            <w:pPr>
              <w:spacing w:after="0" w:line="240" w:lineRule="auto"/>
              <w:rPr>
                <w:rFonts w:eastAsia="Times New Roman" w:cstheme="minorHAnsi"/>
                <w:sz w:val="20"/>
                <w:szCs w:val="20"/>
                <w:lang w:val="en-GB"/>
              </w:rPr>
            </w:pPr>
          </w:p>
        </w:tc>
      </w:tr>
      <w:tr w:rsidR="00437ADA" w:rsidRPr="00701100" w14:paraId="195EF6E1" w14:textId="77777777" w:rsidTr="00B538FD">
        <w:trPr>
          <w:trHeight w:val="290"/>
        </w:trPr>
        <w:tc>
          <w:tcPr>
            <w:tcW w:w="1562" w:type="pct"/>
            <w:shd w:val="clear" w:color="auto" w:fill="D9E2F3" w:themeFill="accent1" w:themeFillTint="33"/>
            <w:noWrap/>
            <w:hideMark/>
          </w:tcPr>
          <w:p w14:paraId="05DD2BE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687" w:type="pct"/>
            <w:shd w:val="clear" w:color="auto" w:fill="auto"/>
            <w:noWrap/>
            <w:hideMark/>
          </w:tcPr>
          <w:p w14:paraId="10E9D114" w14:textId="77777777" w:rsidR="00437ADA" w:rsidRPr="00701100" w:rsidRDefault="00437ADA" w:rsidP="00BC3D94">
            <w:pPr>
              <w:spacing w:after="0" w:line="240" w:lineRule="auto"/>
              <w:rPr>
                <w:rFonts w:eastAsia="Times New Roman" w:cstheme="minorHAnsi"/>
                <w:color w:val="0070C0"/>
                <w:sz w:val="20"/>
                <w:szCs w:val="20"/>
                <w:lang w:val="en-GB"/>
              </w:rPr>
            </w:pPr>
          </w:p>
        </w:tc>
        <w:tc>
          <w:tcPr>
            <w:tcW w:w="1751" w:type="pct"/>
            <w:shd w:val="clear" w:color="auto" w:fill="auto"/>
            <w:noWrap/>
            <w:hideMark/>
          </w:tcPr>
          <w:p w14:paraId="75069A6B" w14:textId="77777777" w:rsidR="00437ADA" w:rsidRPr="00701100" w:rsidRDefault="00437ADA" w:rsidP="00BC3D94">
            <w:pPr>
              <w:spacing w:after="0" w:line="240" w:lineRule="auto"/>
              <w:rPr>
                <w:rFonts w:eastAsia="Times New Roman" w:cstheme="minorHAnsi"/>
                <w:sz w:val="20"/>
                <w:szCs w:val="20"/>
                <w:lang w:val="en-GB"/>
              </w:rPr>
            </w:pPr>
          </w:p>
        </w:tc>
      </w:tr>
      <w:tr w:rsidR="00437ADA" w:rsidRPr="00701100" w14:paraId="136CD9A9" w14:textId="77777777" w:rsidTr="00DB6FCA">
        <w:trPr>
          <w:trHeight w:val="290"/>
        </w:trPr>
        <w:tc>
          <w:tcPr>
            <w:tcW w:w="1562" w:type="pct"/>
            <w:shd w:val="clear" w:color="auto" w:fill="D9E2F3" w:themeFill="accent1" w:themeFillTint="33"/>
            <w:noWrap/>
            <w:hideMark/>
          </w:tcPr>
          <w:p w14:paraId="6B31E0E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438" w:type="pct"/>
            <w:gridSpan w:val="2"/>
            <w:shd w:val="clear" w:color="auto" w:fill="auto"/>
          </w:tcPr>
          <w:p w14:paraId="738D6BC8" w14:textId="2D63CF1E"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G-6: Percentage of population exposed to or at risk from disasters protected through pre-emptive evacuation following early warning</w:t>
            </w:r>
            <w:r w:rsidRPr="00701100">
              <w:rPr>
                <w:rFonts w:cstheme="minorHAnsi"/>
                <w:sz w:val="20"/>
                <w:szCs w:val="20"/>
                <w:lang w:val="en-GB"/>
              </w:rPr>
              <w:t xml:space="preserve"> </w:t>
            </w:r>
            <w:r w:rsidR="004B0BA3" w:rsidRPr="00701100">
              <w:rPr>
                <w:rFonts w:cstheme="minorHAnsi"/>
                <w:sz w:val="20"/>
                <w:szCs w:val="20"/>
                <w:lang w:val="en-GB"/>
              </w:rPr>
              <w:t>[</w:t>
            </w:r>
            <w:r w:rsidR="005B0DDF" w:rsidRPr="00701100">
              <w:rPr>
                <w:rFonts w:cstheme="minorHAnsi"/>
                <w:sz w:val="20"/>
                <w:szCs w:val="20"/>
                <w:lang w:val="en-GB"/>
              </w:rPr>
              <w:t xml:space="preserve">related </w:t>
            </w:r>
            <w:r w:rsidR="007C151A" w:rsidRPr="00701100">
              <w:rPr>
                <w:rFonts w:cstheme="minorHAnsi"/>
                <w:sz w:val="20"/>
                <w:szCs w:val="20"/>
                <w:lang w:val="en-GB"/>
              </w:rPr>
              <w:t>to</w:t>
            </w:r>
            <w:r w:rsidR="004B0BA3" w:rsidRPr="00701100">
              <w:rPr>
                <w:rFonts w:cstheme="minorHAnsi"/>
                <w:sz w:val="20"/>
                <w:szCs w:val="20"/>
                <w:lang w:val="en-GB"/>
              </w:rPr>
              <w:t>]</w:t>
            </w:r>
          </w:p>
        </w:tc>
      </w:tr>
      <w:tr w:rsidR="00437ADA" w:rsidRPr="00701100" w14:paraId="72EA8E5D" w14:textId="77777777" w:rsidTr="00B538FD">
        <w:trPr>
          <w:trHeight w:val="290"/>
        </w:trPr>
        <w:tc>
          <w:tcPr>
            <w:tcW w:w="1562" w:type="pct"/>
            <w:shd w:val="clear" w:color="auto" w:fill="D9E2F3" w:themeFill="accent1" w:themeFillTint="33"/>
            <w:noWrap/>
            <w:hideMark/>
          </w:tcPr>
          <w:p w14:paraId="51E6E19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687" w:type="pct"/>
            <w:shd w:val="clear" w:color="auto" w:fill="auto"/>
            <w:noWrap/>
            <w:hideMark/>
          </w:tcPr>
          <w:p w14:paraId="216841DB"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751" w:type="pct"/>
            <w:shd w:val="clear" w:color="auto" w:fill="auto"/>
            <w:noWrap/>
            <w:hideMark/>
          </w:tcPr>
          <w:p w14:paraId="37B341A8"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030759" w:rsidRPr="00701100" w14:paraId="4C7CF0DC" w14:textId="77777777" w:rsidTr="00B538FD">
        <w:trPr>
          <w:trHeight w:val="2618"/>
        </w:trPr>
        <w:tc>
          <w:tcPr>
            <w:tcW w:w="1562" w:type="pct"/>
            <w:shd w:val="clear" w:color="auto" w:fill="D9E2F3" w:themeFill="accent1" w:themeFillTint="33"/>
            <w:noWrap/>
            <w:hideMark/>
          </w:tcPr>
          <w:p w14:paraId="2B6478CD" w14:textId="77777777" w:rsidR="00030759" w:rsidRPr="00701100" w:rsidRDefault="00030759"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687" w:type="pct"/>
            <w:shd w:val="clear" w:color="auto" w:fill="auto"/>
            <w:noWrap/>
            <w:hideMark/>
          </w:tcPr>
          <w:p w14:paraId="23E125EA" w14:textId="77777777" w:rsidR="00817757" w:rsidRPr="00701100" w:rsidRDefault="00F51BAD"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indicator aims to assess the </w:t>
            </w:r>
            <w:r w:rsidR="00817757" w:rsidRPr="00701100">
              <w:rPr>
                <w:rFonts w:eastAsia="Times New Roman" w:cstheme="minorHAnsi"/>
                <w:sz w:val="20"/>
                <w:szCs w:val="20"/>
                <w:lang w:val="en-GB"/>
              </w:rPr>
              <w:t xml:space="preserve">coverage of disaster shelters per capita. </w:t>
            </w:r>
          </w:p>
          <w:p w14:paraId="595502CB" w14:textId="44559FD2" w:rsidR="00030759" w:rsidRPr="00701100" w:rsidDel="00F61071" w:rsidRDefault="00030759"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Evacuation: Moving people and assets temporarily to safer places before, during or after the occurrence of a hazardous event in order to protect them. Evacuation plans refer to the arrangements established in advance to enable the moving of people and assets temporarily to safer places before, during or after the occurrence of a hazardous event. Evacuation plans may include plans for return of evacuees and options to shelter in place. </w:t>
            </w:r>
            <w:r w:rsidR="008509B4"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1023" w:history="1">
              <w:r w:rsidR="008509B4" w:rsidRPr="00701100">
                <w:rPr>
                  <w:rFonts w:eastAsia="Times New Roman" w:cstheme="minorHAnsi"/>
                  <w:color w:val="0563C1"/>
                  <w:sz w:val="20"/>
                  <w:szCs w:val="20"/>
                  <w:u w:val="single"/>
                  <w:lang w:val="en-GB"/>
                </w:rPr>
                <w:t>https://www.preventionweb.net/files/50683_oiewgreportenglish.pdf</w:t>
              </w:r>
            </w:hyperlink>
            <w:r w:rsidR="008509B4" w:rsidRPr="00701100">
              <w:rPr>
                <w:rFonts w:eastAsia="Times New Roman" w:cstheme="minorHAnsi"/>
                <w:sz w:val="20"/>
                <w:szCs w:val="20"/>
                <w:lang w:val="en-GB"/>
              </w:rPr>
              <w:t>]</w:t>
            </w:r>
          </w:p>
        </w:tc>
        <w:tc>
          <w:tcPr>
            <w:tcW w:w="1751" w:type="pct"/>
            <w:shd w:val="clear" w:color="auto" w:fill="auto"/>
          </w:tcPr>
          <w:p w14:paraId="02ECDEA2" w14:textId="77777777" w:rsidR="008509B4" w:rsidRPr="00701100" w:rsidRDefault="008509B4" w:rsidP="008509B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Disaster relief shelters play a vital role in large-scale disasters and are an important part of disaster response and recovery. Disaster relief shelters are used to provide private and secure places for people to live who have left or lost their usual accommodations as a result of some form of disaster [Bashawri, Garrity, Moodley, 2014,  </w:t>
            </w:r>
            <w:hyperlink r:id="rId1024" w:history="1">
              <w:r w:rsidRPr="00701100">
                <w:rPr>
                  <w:rStyle w:val="Hyperlink"/>
                  <w:rFonts w:eastAsia="Times New Roman" w:cstheme="minorHAnsi"/>
                  <w:sz w:val="20"/>
                  <w:szCs w:val="20"/>
                  <w:lang w:val="en-GB"/>
                </w:rPr>
                <w:t>https://doi.org/10.1016/S2212-5671(14)01019-3</w:t>
              </w:r>
            </w:hyperlink>
            <w:r w:rsidRPr="00701100">
              <w:rPr>
                <w:rFonts w:eastAsia="Times New Roman" w:cstheme="minorHAnsi"/>
                <w:sz w:val="20"/>
                <w:szCs w:val="20"/>
                <w:lang w:val="en-GB"/>
              </w:rPr>
              <w:t xml:space="preserve">]. </w:t>
            </w:r>
          </w:p>
          <w:p w14:paraId="52561BFF" w14:textId="3C0C2A76" w:rsidR="00030759" w:rsidRPr="00701100" w:rsidRDefault="00030759" w:rsidP="00626342">
            <w:pPr>
              <w:spacing w:after="0" w:line="240" w:lineRule="auto"/>
              <w:rPr>
                <w:rFonts w:eastAsia="Times New Roman" w:cstheme="minorHAnsi"/>
                <w:sz w:val="20"/>
                <w:szCs w:val="20"/>
                <w:lang w:val="en-GB"/>
              </w:rPr>
            </w:pPr>
          </w:p>
        </w:tc>
      </w:tr>
      <w:tr w:rsidR="00437ADA" w:rsidRPr="00701100" w14:paraId="49EB9819" w14:textId="77777777" w:rsidTr="00937815">
        <w:trPr>
          <w:trHeight w:val="1007"/>
        </w:trPr>
        <w:tc>
          <w:tcPr>
            <w:tcW w:w="1562" w:type="pct"/>
            <w:shd w:val="clear" w:color="auto" w:fill="D9E2F3" w:themeFill="accent1" w:themeFillTint="33"/>
            <w:noWrap/>
            <w:hideMark/>
          </w:tcPr>
          <w:p w14:paraId="7030FEF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38" w:type="pct"/>
            <w:gridSpan w:val="2"/>
            <w:shd w:val="clear" w:color="auto" w:fill="auto"/>
            <w:hideMark/>
          </w:tcPr>
          <w:p w14:paraId="22B30C4D"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To promote regular disaster preparedness, response and recovery exercises, including evacuation drills, training and the establishment of area-based support systems, with a view to ensuring rapid and effective response to disasters and related displacement, including access to safe shelter, essential food and non-food relief supplies, as appropriate to local needs. [Sendai Framework, p21, </w:t>
            </w:r>
            <w:hyperlink r:id="rId1025" w:history="1">
              <w:r w:rsidRPr="00701100">
                <w:rPr>
                  <w:rStyle w:val="Hyperlink"/>
                  <w:rFonts w:eastAsia="Times New Roman" w:cstheme="minorHAnsi"/>
                  <w:sz w:val="20"/>
                  <w:szCs w:val="20"/>
                  <w:lang w:val="en-GB"/>
                </w:rPr>
                <w:t>https://www.preventionweb.net/files/43291_sendaiframeworkfordrren.pdf</w:t>
              </w:r>
            </w:hyperlink>
            <w:r w:rsidRPr="00701100">
              <w:rPr>
                <w:rFonts w:eastAsia="Times New Roman" w:cstheme="minorHAnsi"/>
                <w:sz w:val="20"/>
                <w:szCs w:val="20"/>
                <w:lang w:val="en-GB"/>
              </w:rPr>
              <w:t>]</w:t>
            </w:r>
          </w:p>
        </w:tc>
      </w:tr>
      <w:tr w:rsidR="00437ADA" w:rsidRPr="00701100" w14:paraId="7CFD95CF" w14:textId="77777777" w:rsidTr="00B538FD">
        <w:trPr>
          <w:trHeight w:val="290"/>
        </w:trPr>
        <w:tc>
          <w:tcPr>
            <w:tcW w:w="1562" w:type="pct"/>
            <w:shd w:val="clear" w:color="auto" w:fill="D9E2F3" w:themeFill="accent1" w:themeFillTint="33"/>
            <w:noWrap/>
            <w:hideMark/>
          </w:tcPr>
          <w:p w14:paraId="6E36E4C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687" w:type="pct"/>
            <w:shd w:val="clear" w:color="auto" w:fill="auto"/>
            <w:noWrap/>
            <w:hideMark/>
          </w:tcPr>
          <w:p w14:paraId="4AF37D22"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agency/Agency responsible for disaster risk reduction</w:t>
            </w:r>
          </w:p>
        </w:tc>
        <w:tc>
          <w:tcPr>
            <w:tcW w:w="1751" w:type="pct"/>
            <w:shd w:val="clear" w:color="auto" w:fill="auto"/>
            <w:noWrap/>
            <w:hideMark/>
          </w:tcPr>
          <w:p w14:paraId="7A146F45"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agency/Agency responsible for disaster risk reduction</w:t>
            </w:r>
          </w:p>
        </w:tc>
      </w:tr>
      <w:tr w:rsidR="00437ADA" w:rsidRPr="00701100" w14:paraId="01677298" w14:textId="77777777" w:rsidTr="00B538FD">
        <w:trPr>
          <w:trHeight w:val="290"/>
        </w:trPr>
        <w:tc>
          <w:tcPr>
            <w:tcW w:w="1562" w:type="pct"/>
            <w:shd w:val="clear" w:color="auto" w:fill="D9E2F3" w:themeFill="accent1" w:themeFillTint="33"/>
            <w:noWrap/>
            <w:hideMark/>
          </w:tcPr>
          <w:p w14:paraId="27692E32" w14:textId="25D4BD78" w:rsidR="00437ADA" w:rsidRPr="00701100" w:rsidRDefault="0039045A"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687" w:type="pct"/>
            <w:shd w:val="clear" w:color="auto" w:fill="auto"/>
          </w:tcPr>
          <w:p w14:paraId="091E01B8" w14:textId="77777777" w:rsidR="00437ADA" w:rsidRPr="00701100" w:rsidRDefault="00437ADA" w:rsidP="00BC3D94">
            <w:pPr>
              <w:spacing w:after="0" w:line="240" w:lineRule="auto"/>
              <w:rPr>
                <w:rFonts w:eastAsia="Times New Roman" w:cstheme="minorHAnsi"/>
                <w:sz w:val="20"/>
                <w:szCs w:val="20"/>
                <w:lang w:val="en-GB"/>
              </w:rPr>
            </w:pPr>
          </w:p>
        </w:tc>
        <w:tc>
          <w:tcPr>
            <w:tcW w:w="1751" w:type="pct"/>
            <w:shd w:val="clear" w:color="auto" w:fill="auto"/>
            <w:noWrap/>
            <w:hideMark/>
          </w:tcPr>
          <w:p w14:paraId="5F34A33E"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361AA8F8" w14:textId="77777777" w:rsidTr="00B538FD">
        <w:trPr>
          <w:trHeight w:val="290"/>
        </w:trPr>
        <w:tc>
          <w:tcPr>
            <w:tcW w:w="1562" w:type="pct"/>
            <w:shd w:val="clear" w:color="auto" w:fill="D9E2F3" w:themeFill="accent1" w:themeFillTint="33"/>
            <w:noWrap/>
            <w:hideMark/>
          </w:tcPr>
          <w:p w14:paraId="78A3E85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687" w:type="pct"/>
            <w:shd w:val="clear" w:color="auto" w:fill="auto"/>
          </w:tcPr>
          <w:p w14:paraId="43162C00" w14:textId="77777777" w:rsidR="00437ADA" w:rsidRPr="00701100" w:rsidRDefault="00437ADA" w:rsidP="00BC3D94">
            <w:pPr>
              <w:spacing w:after="0" w:line="240" w:lineRule="auto"/>
              <w:rPr>
                <w:rFonts w:eastAsia="Times New Roman" w:cstheme="minorHAnsi"/>
                <w:sz w:val="20"/>
                <w:szCs w:val="20"/>
                <w:lang w:val="en-GB"/>
              </w:rPr>
            </w:pPr>
          </w:p>
        </w:tc>
        <w:tc>
          <w:tcPr>
            <w:tcW w:w="1751" w:type="pct"/>
            <w:shd w:val="clear" w:color="auto" w:fill="auto"/>
            <w:noWrap/>
            <w:hideMark/>
          </w:tcPr>
          <w:p w14:paraId="44A2D6E3"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61DF79BC" w14:textId="77777777" w:rsidTr="00B538FD">
        <w:trPr>
          <w:trHeight w:val="290"/>
        </w:trPr>
        <w:tc>
          <w:tcPr>
            <w:tcW w:w="1562" w:type="pct"/>
            <w:shd w:val="clear" w:color="auto" w:fill="D9E2F3" w:themeFill="accent1" w:themeFillTint="33"/>
            <w:noWrap/>
            <w:hideMark/>
          </w:tcPr>
          <w:p w14:paraId="37D0F82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Category of measurement </w:t>
            </w:r>
          </w:p>
        </w:tc>
        <w:tc>
          <w:tcPr>
            <w:tcW w:w="1687" w:type="pct"/>
            <w:shd w:val="clear" w:color="auto" w:fill="auto"/>
          </w:tcPr>
          <w:p w14:paraId="66CCC3A3" w14:textId="77777777" w:rsidR="00437ADA" w:rsidRPr="00701100" w:rsidRDefault="00437ADA" w:rsidP="00BC3D94">
            <w:pPr>
              <w:spacing w:after="0" w:line="240" w:lineRule="auto"/>
              <w:rPr>
                <w:rFonts w:eastAsia="Times New Roman" w:cstheme="minorHAnsi"/>
                <w:sz w:val="20"/>
                <w:szCs w:val="20"/>
                <w:lang w:val="en-GB"/>
              </w:rPr>
            </w:pPr>
          </w:p>
        </w:tc>
        <w:tc>
          <w:tcPr>
            <w:tcW w:w="1751" w:type="pct"/>
            <w:shd w:val="clear" w:color="auto" w:fill="auto"/>
            <w:noWrap/>
            <w:hideMark/>
          </w:tcPr>
          <w:p w14:paraId="587A2B64"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 administrative locations</w:t>
            </w:r>
          </w:p>
        </w:tc>
      </w:tr>
      <w:tr w:rsidR="00437ADA" w:rsidRPr="00701100" w14:paraId="471A9550" w14:textId="77777777" w:rsidTr="00B538FD">
        <w:trPr>
          <w:trHeight w:val="290"/>
        </w:trPr>
        <w:tc>
          <w:tcPr>
            <w:tcW w:w="1562" w:type="pct"/>
            <w:shd w:val="clear" w:color="auto" w:fill="D9E2F3" w:themeFill="accent1" w:themeFillTint="33"/>
            <w:noWrap/>
            <w:hideMark/>
          </w:tcPr>
          <w:p w14:paraId="554E1C6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687" w:type="pct"/>
            <w:shd w:val="clear" w:color="auto" w:fill="auto"/>
          </w:tcPr>
          <w:p w14:paraId="30A485F8" w14:textId="77777777" w:rsidR="00437ADA" w:rsidRPr="00701100" w:rsidRDefault="00437ADA" w:rsidP="00BC3D94">
            <w:pPr>
              <w:spacing w:after="0" w:line="240" w:lineRule="auto"/>
              <w:rPr>
                <w:rFonts w:eastAsia="Times New Roman" w:cstheme="minorHAnsi"/>
                <w:sz w:val="20"/>
                <w:szCs w:val="20"/>
                <w:lang w:val="en-GB"/>
              </w:rPr>
            </w:pPr>
          </w:p>
        </w:tc>
        <w:tc>
          <w:tcPr>
            <w:tcW w:w="1751" w:type="pct"/>
            <w:shd w:val="clear" w:color="auto" w:fill="auto"/>
          </w:tcPr>
          <w:p w14:paraId="32B439CF" w14:textId="77777777" w:rsidR="00437ADA" w:rsidRPr="00701100" w:rsidRDefault="00437ADA" w:rsidP="00BC3D94">
            <w:pPr>
              <w:spacing w:after="0" w:line="240" w:lineRule="auto"/>
              <w:rPr>
                <w:rFonts w:eastAsia="Times New Roman" w:cstheme="minorHAnsi"/>
                <w:sz w:val="20"/>
                <w:szCs w:val="20"/>
                <w:lang w:val="en-GB"/>
              </w:rPr>
            </w:pPr>
          </w:p>
        </w:tc>
      </w:tr>
      <w:tr w:rsidR="00437ADA" w:rsidRPr="00701100" w14:paraId="45857E23" w14:textId="77777777" w:rsidTr="00B538FD">
        <w:trPr>
          <w:trHeight w:val="290"/>
        </w:trPr>
        <w:tc>
          <w:tcPr>
            <w:tcW w:w="1562" w:type="pct"/>
            <w:shd w:val="clear" w:color="auto" w:fill="D9E2F3" w:themeFill="accent1" w:themeFillTint="33"/>
            <w:noWrap/>
            <w:hideMark/>
          </w:tcPr>
          <w:p w14:paraId="61DEF31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687" w:type="pct"/>
            <w:shd w:val="clear" w:color="auto" w:fill="auto"/>
          </w:tcPr>
          <w:p w14:paraId="412132DE" w14:textId="77777777" w:rsidR="00437ADA" w:rsidRPr="00701100" w:rsidRDefault="00437ADA" w:rsidP="00BC3D94">
            <w:pPr>
              <w:spacing w:after="0" w:line="240" w:lineRule="auto"/>
              <w:rPr>
                <w:rFonts w:eastAsia="Times New Roman" w:cstheme="minorHAnsi"/>
                <w:sz w:val="20"/>
                <w:szCs w:val="20"/>
                <w:lang w:val="en-GB"/>
              </w:rPr>
            </w:pPr>
          </w:p>
        </w:tc>
        <w:tc>
          <w:tcPr>
            <w:tcW w:w="1751" w:type="pct"/>
            <w:shd w:val="clear" w:color="auto" w:fill="auto"/>
          </w:tcPr>
          <w:p w14:paraId="31A9433E"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w:t>
            </w:r>
          </w:p>
        </w:tc>
      </w:tr>
      <w:tr w:rsidR="00437ADA" w:rsidRPr="00701100" w14:paraId="5E4F9146" w14:textId="77777777" w:rsidTr="00B538FD">
        <w:trPr>
          <w:trHeight w:val="290"/>
        </w:trPr>
        <w:tc>
          <w:tcPr>
            <w:tcW w:w="1562" w:type="pct"/>
            <w:shd w:val="clear" w:color="auto" w:fill="D9E2F3" w:themeFill="accent1" w:themeFillTint="33"/>
            <w:noWrap/>
            <w:hideMark/>
          </w:tcPr>
          <w:p w14:paraId="2D44CBA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687" w:type="pct"/>
            <w:shd w:val="clear" w:color="auto" w:fill="auto"/>
          </w:tcPr>
          <w:p w14:paraId="43465FD9" w14:textId="77777777" w:rsidR="00437ADA" w:rsidRPr="00701100" w:rsidRDefault="00437ADA" w:rsidP="00BC3D94">
            <w:pPr>
              <w:spacing w:after="0" w:line="240" w:lineRule="auto"/>
              <w:rPr>
                <w:rFonts w:eastAsia="Times New Roman" w:cstheme="minorHAnsi"/>
                <w:sz w:val="20"/>
                <w:szCs w:val="20"/>
                <w:lang w:val="en-GB"/>
              </w:rPr>
            </w:pPr>
          </w:p>
        </w:tc>
        <w:tc>
          <w:tcPr>
            <w:tcW w:w="1751" w:type="pct"/>
            <w:shd w:val="clear" w:color="auto" w:fill="auto"/>
          </w:tcPr>
          <w:p w14:paraId="7DD7E3EA"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Sendai Framework Analytics</w:t>
            </w:r>
          </w:p>
        </w:tc>
      </w:tr>
      <w:tr w:rsidR="00437ADA" w:rsidRPr="00701100" w14:paraId="72D6086E" w14:textId="77777777" w:rsidTr="00B538FD">
        <w:trPr>
          <w:trHeight w:val="290"/>
        </w:trPr>
        <w:tc>
          <w:tcPr>
            <w:tcW w:w="1562" w:type="pct"/>
            <w:shd w:val="clear" w:color="auto" w:fill="D9E2F3" w:themeFill="accent1" w:themeFillTint="33"/>
            <w:noWrap/>
            <w:hideMark/>
          </w:tcPr>
          <w:p w14:paraId="2D8521A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687" w:type="pct"/>
            <w:shd w:val="clear" w:color="auto" w:fill="auto"/>
          </w:tcPr>
          <w:p w14:paraId="67686A0A" w14:textId="77777777" w:rsidR="00437ADA" w:rsidRPr="00701100" w:rsidRDefault="00437ADA" w:rsidP="00BC3D94">
            <w:pPr>
              <w:spacing w:after="0" w:line="240" w:lineRule="auto"/>
              <w:rPr>
                <w:rFonts w:eastAsia="Times New Roman" w:cstheme="minorHAnsi"/>
                <w:color w:val="0070C0"/>
                <w:sz w:val="20"/>
                <w:szCs w:val="20"/>
                <w:lang w:val="en-GB"/>
              </w:rPr>
            </w:pPr>
          </w:p>
        </w:tc>
        <w:tc>
          <w:tcPr>
            <w:tcW w:w="1751" w:type="pct"/>
            <w:shd w:val="clear" w:color="auto" w:fill="auto"/>
          </w:tcPr>
          <w:p w14:paraId="2BB8FD31" w14:textId="39C5B1FB" w:rsidR="00437ADA" w:rsidRPr="00701100" w:rsidRDefault="00BA476B" w:rsidP="00BC3D94">
            <w:pPr>
              <w:spacing w:after="0" w:line="240" w:lineRule="auto"/>
              <w:rPr>
                <w:rFonts w:eastAsia="Times New Roman" w:cstheme="minorHAnsi"/>
                <w:color w:val="0070C0"/>
                <w:sz w:val="20"/>
                <w:szCs w:val="20"/>
                <w:lang w:val="en-GB"/>
              </w:rPr>
            </w:pPr>
            <w:r w:rsidRPr="00701100">
              <w:rPr>
                <w:rFonts w:eastAsia="Times New Roman" w:cstheme="minorHAnsi"/>
                <w:color w:val="0563C1"/>
                <w:sz w:val="20"/>
                <w:szCs w:val="20"/>
                <w:u w:val="single"/>
                <w:lang w:val="en-GB"/>
              </w:rPr>
              <w:t>https://sendaimonitor.undrr.org/analytics/global-target/13/8</w:t>
            </w:r>
            <w:r w:rsidR="00437ADA" w:rsidRPr="00701100">
              <w:rPr>
                <w:rFonts w:eastAsia="Times New Roman" w:cstheme="minorHAnsi"/>
                <w:color w:val="0563C1"/>
                <w:sz w:val="20"/>
                <w:szCs w:val="20"/>
                <w:u w:val="single"/>
                <w:lang w:val="en-GB"/>
              </w:rPr>
              <w:t xml:space="preserve"> </w:t>
            </w:r>
          </w:p>
        </w:tc>
      </w:tr>
      <w:tr w:rsidR="00437ADA" w:rsidRPr="00701100" w14:paraId="2FF205F7" w14:textId="77777777" w:rsidTr="00B538FD">
        <w:trPr>
          <w:trHeight w:val="290"/>
        </w:trPr>
        <w:tc>
          <w:tcPr>
            <w:tcW w:w="1562" w:type="pct"/>
            <w:shd w:val="clear" w:color="auto" w:fill="D9E2F3" w:themeFill="accent1" w:themeFillTint="33"/>
            <w:noWrap/>
            <w:hideMark/>
          </w:tcPr>
          <w:p w14:paraId="180E56A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687" w:type="pct"/>
            <w:shd w:val="clear" w:color="auto" w:fill="auto"/>
            <w:noWrap/>
            <w:hideMark/>
          </w:tcPr>
          <w:p w14:paraId="79200848" w14:textId="77777777" w:rsidR="00437ADA" w:rsidRPr="00701100" w:rsidRDefault="00437ADA" w:rsidP="00BC3D94">
            <w:pPr>
              <w:spacing w:after="0" w:line="240" w:lineRule="auto"/>
              <w:rPr>
                <w:rFonts w:eastAsia="Times New Roman" w:cstheme="minorHAnsi"/>
                <w:color w:val="0070C0"/>
                <w:sz w:val="20"/>
                <w:szCs w:val="20"/>
                <w:lang w:val="en-GB"/>
              </w:rPr>
            </w:pPr>
          </w:p>
        </w:tc>
        <w:tc>
          <w:tcPr>
            <w:tcW w:w="1751" w:type="pct"/>
            <w:shd w:val="clear" w:color="auto" w:fill="auto"/>
          </w:tcPr>
          <w:p w14:paraId="5CEA9F66"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437ADA" w:rsidRPr="00701100" w14:paraId="545B1388" w14:textId="77777777" w:rsidTr="00B538FD">
        <w:trPr>
          <w:trHeight w:val="290"/>
        </w:trPr>
        <w:tc>
          <w:tcPr>
            <w:tcW w:w="1562" w:type="pct"/>
            <w:shd w:val="clear" w:color="auto" w:fill="D9E2F3" w:themeFill="accent1" w:themeFillTint="33"/>
            <w:noWrap/>
            <w:hideMark/>
          </w:tcPr>
          <w:p w14:paraId="72DB9C8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687" w:type="pct"/>
            <w:shd w:val="clear" w:color="auto" w:fill="auto"/>
          </w:tcPr>
          <w:p w14:paraId="6E1027E0" w14:textId="77777777" w:rsidR="00437ADA" w:rsidRPr="00701100" w:rsidRDefault="00437ADA" w:rsidP="00BC3D94">
            <w:pPr>
              <w:spacing w:after="0" w:line="240" w:lineRule="auto"/>
              <w:rPr>
                <w:rFonts w:eastAsia="Times New Roman" w:cstheme="minorHAnsi"/>
                <w:color w:val="0070C0"/>
                <w:sz w:val="20"/>
                <w:szCs w:val="20"/>
                <w:lang w:val="en-GB"/>
              </w:rPr>
            </w:pPr>
          </w:p>
        </w:tc>
        <w:tc>
          <w:tcPr>
            <w:tcW w:w="1751" w:type="pct"/>
            <w:shd w:val="clear" w:color="auto" w:fill="auto"/>
          </w:tcPr>
          <w:p w14:paraId="7CD6B7EE" w14:textId="77777777" w:rsidR="00437ADA" w:rsidRPr="00701100" w:rsidRDefault="00437ADA" w:rsidP="00BC3D94">
            <w:pPr>
              <w:spacing w:after="0" w:line="240" w:lineRule="auto"/>
              <w:rPr>
                <w:rFonts w:eastAsia="Times New Roman" w:cstheme="minorHAnsi"/>
                <w:sz w:val="20"/>
                <w:szCs w:val="20"/>
                <w:lang w:val="en-GB"/>
              </w:rPr>
            </w:pPr>
          </w:p>
        </w:tc>
      </w:tr>
      <w:tr w:rsidR="00437ADA" w:rsidRPr="00701100" w14:paraId="64662D64" w14:textId="77777777" w:rsidTr="00B538FD">
        <w:trPr>
          <w:trHeight w:val="290"/>
        </w:trPr>
        <w:tc>
          <w:tcPr>
            <w:tcW w:w="1562" w:type="pct"/>
            <w:shd w:val="clear" w:color="auto" w:fill="D9E2F3" w:themeFill="accent1" w:themeFillTint="33"/>
            <w:noWrap/>
            <w:hideMark/>
          </w:tcPr>
          <w:p w14:paraId="45091BC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687" w:type="pct"/>
            <w:shd w:val="clear" w:color="auto" w:fill="auto"/>
            <w:noWrap/>
            <w:hideMark/>
          </w:tcPr>
          <w:p w14:paraId="097C67AF" w14:textId="77777777" w:rsidR="00437ADA" w:rsidRPr="00701100" w:rsidRDefault="00437ADA" w:rsidP="00BC3D94">
            <w:pPr>
              <w:spacing w:after="0" w:line="240" w:lineRule="auto"/>
              <w:rPr>
                <w:rFonts w:eastAsia="Times New Roman" w:cstheme="minorHAnsi"/>
                <w:color w:val="0070C0"/>
                <w:sz w:val="20"/>
                <w:szCs w:val="20"/>
                <w:lang w:val="en-GB"/>
              </w:rPr>
            </w:pPr>
          </w:p>
        </w:tc>
        <w:tc>
          <w:tcPr>
            <w:tcW w:w="1751" w:type="pct"/>
            <w:shd w:val="clear" w:color="auto" w:fill="auto"/>
          </w:tcPr>
          <w:p w14:paraId="04A260BF" w14:textId="77777777" w:rsidR="00437ADA" w:rsidRPr="00701100" w:rsidRDefault="00437ADA" w:rsidP="00BC3D94">
            <w:pPr>
              <w:spacing w:after="0" w:line="240" w:lineRule="auto"/>
              <w:rPr>
                <w:rFonts w:eastAsia="Times New Roman" w:cstheme="minorHAnsi"/>
                <w:sz w:val="20"/>
                <w:szCs w:val="20"/>
                <w:lang w:val="en-GB"/>
              </w:rPr>
            </w:pPr>
          </w:p>
        </w:tc>
      </w:tr>
      <w:tr w:rsidR="00437ADA" w:rsidRPr="00701100" w14:paraId="547D5643" w14:textId="77777777" w:rsidTr="00B538FD">
        <w:trPr>
          <w:trHeight w:val="290"/>
        </w:trPr>
        <w:tc>
          <w:tcPr>
            <w:tcW w:w="1562" w:type="pct"/>
            <w:shd w:val="clear" w:color="auto" w:fill="D9E2F3" w:themeFill="accent1" w:themeFillTint="33"/>
            <w:noWrap/>
            <w:hideMark/>
          </w:tcPr>
          <w:p w14:paraId="3EE8436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687" w:type="pct"/>
            <w:shd w:val="clear" w:color="auto" w:fill="auto"/>
          </w:tcPr>
          <w:p w14:paraId="6F6E735F" w14:textId="77777777" w:rsidR="00437ADA" w:rsidRPr="00701100" w:rsidRDefault="00437ADA" w:rsidP="00BC3D94">
            <w:pPr>
              <w:spacing w:after="0" w:line="240" w:lineRule="auto"/>
              <w:rPr>
                <w:rFonts w:eastAsia="Times New Roman" w:cstheme="minorHAnsi"/>
                <w:color w:val="0070C0"/>
                <w:sz w:val="20"/>
                <w:szCs w:val="20"/>
                <w:lang w:val="en-GB"/>
              </w:rPr>
            </w:pPr>
          </w:p>
        </w:tc>
        <w:tc>
          <w:tcPr>
            <w:tcW w:w="1751" w:type="pct"/>
            <w:shd w:val="clear" w:color="auto" w:fill="auto"/>
          </w:tcPr>
          <w:p w14:paraId="7B4D031C" w14:textId="77777777" w:rsidR="00437ADA" w:rsidRPr="00701100" w:rsidRDefault="00437ADA" w:rsidP="00BC3D94">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sex; by urban-rural; by magnitude; by area affected; by population affected</w:t>
            </w:r>
          </w:p>
        </w:tc>
      </w:tr>
      <w:tr w:rsidR="00437ADA" w:rsidRPr="00701100" w14:paraId="7D9EF73D" w14:textId="77777777" w:rsidTr="00DB6FCA">
        <w:trPr>
          <w:trHeight w:val="290"/>
        </w:trPr>
        <w:tc>
          <w:tcPr>
            <w:tcW w:w="1562" w:type="pct"/>
            <w:shd w:val="clear" w:color="auto" w:fill="D9E2F3" w:themeFill="accent1" w:themeFillTint="33"/>
            <w:noWrap/>
            <w:hideMark/>
          </w:tcPr>
          <w:p w14:paraId="6763236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38" w:type="pct"/>
            <w:gridSpan w:val="2"/>
            <w:shd w:val="clear" w:color="auto" w:fill="auto"/>
            <w:noWrap/>
            <w:hideMark/>
          </w:tcPr>
          <w:p w14:paraId="61510E50" w14:textId="77777777" w:rsidR="00437ADA" w:rsidRPr="00701100" w:rsidRDefault="00437ADA" w:rsidP="00BC3D94">
            <w:pPr>
              <w:spacing w:after="0" w:line="240" w:lineRule="auto"/>
              <w:rPr>
                <w:rFonts w:eastAsia="Times New Roman" w:cstheme="minorHAnsi"/>
                <w:sz w:val="20"/>
                <w:szCs w:val="20"/>
                <w:u w:val="single"/>
                <w:lang w:val="en-GB"/>
              </w:rPr>
            </w:pPr>
            <w:r w:rsidRPr="00701100">
              <w:rPr>
                <w:rFonts w:eastAsia="Times New Roman" w:cstheme="minorHAnsi"/>
                <w:sz w:val="20"/>
                <w:szCs w:val="20"/>
                <w:lang w:val="en-GB"/>
              </w:rPr>
              <w:t xml:space="preserve">UNDRR, Report of the open-ended intergovernmental expert working group on indicators and terminology relating to disaster risk reduction, </w:t>
            </w:r>
            <w:hyperlink r:id="rId1026" w:history="1">
              <w:r w:rsidRPr="00701100">
                <w:rPr>
                  <w:rFonts w:eastAsia="Times New Roman" w:cstheme="minorHAnsi"/>
                  <w:color w:val="0563C1"/>
                  <w:sz w:val="20"/>
                  <w:szCs w:val="20"/>
                  <w:u w:val="single"/>
                  <w:lang w:val="en-GB"/>
                </w:rPr>
                <w:t>https://www.preventionweb.net/files/50683_oiewgreportenglish.pdf</w:t>
              </w:r>
            </w:hyperlink>
          </w:p>
        </w:tc>
      </w:tr>
    </w:tbl>
    <w:p w14:paraId="567FD9BE" w14:textId="77777777" w:rsidR="00437ADA" w:rsidRPr="00701100" w:rsidRDefault="00437ADA" w:rsidP="00E371DE">
      <w:pPr>
        <w:rPr>
          <w:rFonts w:cstheme="minorHAnsi"/>
          <w:lang w:val="en-GB"/>
        </w:rPr>
      </w:pPr>
      <w:r w:rsidRPr="00701100">
        <w:rPr>
          <w:rFonts w:cstheme="minorHAnsi"/>
          <w:lang w:val="en-GB"/>
        </w:rPr>
        <w:br w:type="page"/>
      </w:r>
    </w:p>
    <w:p w14:paraId="01D12E29" w14:textId="77777777" w:rsidR="00437ADA" w:rsidRPr="00701100" w:rsidRDefault="00437ADA" w:rsidP="00E371DE">
      <w:pPr>
        <w:pStyle w:val="Heading1"/>
        <w:rPr>
          <w:rFonts w:asciiTheme="minorHAnsi" w:hAnsiTheme="minorHAnsi" w:cstheme="minorHAnsi"/>
          <w:b/>
          <w:bCs/>
          <w:lang w:val="en-GB"/>
        </w:rPr>
      </w:pPr>
      <w:bookmarkStart w:id="410" w:name="target135"/>
      <w:bookmarkStart w:id="411" w:name="_Toc92891933"/>
      <w:bookmarkStart w:id="412" w:name="_Toc129251464"/>
      <w:r w:rsidRPr="00701100">
        <w:rPr>
          <w:rFonts w:asciiTheme="minorHAnsi" w:hAnsiTheme="minorHAnsi" w:cstheme="minorHAnsi"/>
          <w:b/>
          <w:bCs/>
          <w:lang w:val="en-GB"/>
        </w:rPr>
        <w:lastRenderedPageBreak/>
        <w:t>135</w:t>
      </w:r>
      <w:bookmarkEnd w:id="410"/>
      <w:r w:rsidRPr="00701100">
        <w:rPr>
          <w:rFonts w:asciiTheme="minorHAnsi" w:hAnsiTheme="minorHAnsi" w:cstheme="minorHAnsi"/>
          <w:b/>
          <w:bCs/>
          <w:lang w:val="en-GB"/>
        </w:rPr>
        <w:t>. Climate change funds received</w:t>
      </w:r>
      <w:bookmarkEnd w:id="412"/>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9990"/>
      </w:tblGrid>
      <w:tr w:rsidR="00437ADA" w:rsidRPr="00701100" w14:paraId="129912F4" w14:textId="77777777" w:rsidTr="007A04F5">
        <w:trPr>
          <w:trHeight w:val="29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50E49018"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9990" w:type="dxa"/>
            <w:tcBorders>
              <w:top w:val="single" w:sz="4" w:space="0" w:color="auto"/>
              <w:left w:val="nil"/>
              <w:bottom w:val="single" w:sz="4" w:space="0" w:color="auto"/>
              <w:right w:val="single" w:sz="4" w:space="0" w:color="auto"/>
            </w:tcBorders>
            <w:shd w:val="clear" w:color="auto" w:fill="0070C0"/>
            <w:noWrap/>
          </w:tcPr>
          <w:p w14:paraId="6B78C136"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610E21F1" w14:textId="77777777" w:rsidTr="007A04F5">
        <w:trPr>
          <w:trHeight w:val="290"/>
        </w:trPr>
        <w:tc>
          <w:tcPr>
            <w:tcW w:w="4315" w:type="dxa"/>
            <w:shd w:val="clear" w:color="auto" w:fill="D9E2F3" w:themeFill="accent1" w:themeFillTint="33"/>
            <w:noWrap/>
            <w:hideMark/>
          </w:tcPr>
          <w:p w14:paraId="1578E87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9990" w:type="dxa"/>
            <w:shd w:val="clear" w:color="auto" w:fill="auto"/>
            <w:noWrap/>
            <w:hideMark/>
          </w:tcPr>
          <w:p w14:paraId="5A7BF90C"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funds received</w:t>
            </w:r>
          </w:p>
        </w:tc>
      </w:tr>
      <w:tr w:rsidR="00437ADA" w:rsidRPr="00701100" w14:paraId="3890CDEC" w14:textId="77777777" w:rsidTr="007A04F5">
        <w:trPr>
          <w:trHeight w:val="278"/>
        </w:trPr>
        <w:tc>
          <w:tcPr>
            <w:tcW w:w="4315" w:type="dxa"/>
            <w:shd w:val="clear" w:color="auto" w:fill="D9E2F3" w:themeFill="accent1" w:themeFillTint="33"/>
            <w:noWrap/>
            <w:hideMark/>
          </w:tcPr>
          <w:p w14:paraId="7638F98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9990" w:type="dxa"/>
            <w:shd w:val="clear" w:color="auto" w:fill="auto"/>
            <w:noWrap/>
            <w:hideMark/>
          </w:tcPr>
          <w:p w14:paraId="02CAC915"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Equivalent to the Indicator</w:t>
            </w:r>
          </w:p>
        </w:tc>
      </w:tr>
      <w:tr w:rsidR="00437ADA" w:rsidRPr="00701100" w14:paraId="2DD676A1" w14:textId="77777777" w:rsidTr="007A04F5">
        <w:trPr>
          <w:trHeight w:val="290"/>
        </w:trPr>
        <w:tc>
          <w:tcPr>
            <w:tcW w:w="4315" w:type="dxa"/>
            <w:shd w:val="clear" w:color="auto" w:fill="D9E2F3" w:themeFill="accent1" w:themeFillTint="33"/>
            <w:noWrap/>
            <w:hideMark/>
          </w:tcPr>
          <w:p w14:paraId="26389F6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9990" w:type="dxa"/>
            <w:shd w:val="clear" w:color="auto" w:fill="auto"/>
            <w:noWrap/>
            <w:hideMark/>
          </w:tcPr>
          <w:p w14:paraId="65489DB1" w14:textId="77777777" w:rsidR="00437ADA" w:rsidRPr="00701100" w:rsidRDefault="00437ADA" w:rsidP="00C02D7B">
            <w:pPr>
              <w:spacing w:after="0" w:line="240" w:lineRule="auto"/>
              <w:rPr>
                <w:rFonts w:eastAsia="Times New Roman" w:cstheme="minorHAnsi"/>
                <w:strike/>
                <w:sz w:val="20"/>
                <w:szCs w:val="20"/>
                <w:lang w:val="en-GB"/>
              </w:rPr>
            </w:pPr>
            <w:r w:rsidRPr="00701100">
              <w:rPr>
                <w:rFonts w:eastAsia="Times New Roman" w:cstheme="minorHAnsi"/>
                <w:sz w:val="20"/>
                <w:szCs w:val="20"/>
                <w:lang w:val="en-GB"/>
              </w:rPr>
              <w:t xml:space="preserve">Adaptation, mitigation </w:t>
            </w:r>
          </w:p>
        </w:tc>
      </w:tr>
      <w:tr w:rsidR="00437ADA" w:rsidRPr="00701100" w14:paraId="67D5CDCD" w14:textId="77777777" w:rsidTr="007A04F5">
        <w:trPr>
          <w:trHeight w:val="290"/>
        </w:trPr>
        <w:tc>
          <w:tcPr>
            <w:tcW w:w="4315" w:type="dxa"/>
            <w:shd w:val="clear" w:color="auto" w:fill="D9E2F3" w:themeFill="accent1" w:themeFillTint="33"/>
            <w:noWrap/>
            <w:hideMark/>
          </w:tcPr>
          <w:p w14:paraId="1791C47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9990" w:type="dxa"/>
            <w:shd w:val="clear" w:color="auto" w:fill="auto"/>
            <w:noWrap/>
            <w:hideMark/>
          </w:tcPr>
          <w:p w14:paraId="4E2B2275"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Risk management, disaster forecasting and early warning systems</w:t>
            </w:r>
          </w:p>
        </w:tc>
      </w:tr>
      <w:tr w:rsidR="00437ADA" w:rsidRPr="00701100" w14:paraId="357BA890" w14:textId="77777777" w:rsidTr="007A04F5">
        <w:trPr>
          <w:trHeight w:val="290"/>
        </w:trPr>
        <w:tc>
          <w:tcPr>
            <w:tcW w:w="4315" w:type="dxa"/>
            <w:shd w:val="clear" w:color="auto" w:fill="D9E2F3" w:themeFill="accent1" w:themeFillTint="33"/>
            <w:noWrap/>
            <w:hideMark/>
          </w:tcPr>
          <w:p w14:paraId="10450F8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9990" w:type="dxa"/>
            <w:shd w:val="clear" w:color="auto" w:fill="auto"/>
            <w:noWrap/>
            <w:hideMark/>
          </w:tcPr>
          <w:p w14:paraId="4470C67E" w14:textId="7049BE1A"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Governance</w:t>
            </w:r>
            <w:r w:rsidRPr="00701100" w:rsidDel="007F630D">
              <w:rPr>
                <w:rFonts w:eastAsia="Times New Roman" w:cstheme="minorHAnsi"/>
                <w:sz w:val="20"/>
                <w:szCs w:val="20"/>
                <w:lang w:val="en-GB"/>
              </w:rPr>
              <w:t xml:space="preserve"> </w:t>
            </w:r>
          </w:p>
        </w:tc>
      </w:tr>
      <w:tr w:rsidR="00437ADA" w:rsidRPr="00701100" w14:paraId="7854D0D3" w14:textId="77777777" w:rsidTr="007A04F5">
        <w:trPr>
          <w:trHeight w:val="290"/>
        </w:trPr>
        <w:tc>
          <w:tcPr>
            <w:tcW w:w="4315" w:type="dxa"/>
            <w:shd w:val="clear" w:color="auto" w:fill="D9E2F3" w:themeFill="accent1" w:themeFillTint="33"/>
            <w:noWrap/>
            <w:hideMark/>
          </w:tcPr>
          <w:p w14:paraId="63FE7F8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9990" w:type="dxa"/>
            <w:shd w:val="clear" w:color="auto" w:fill="auto"/>
          </w:tcPr>
          <w:p w14:paraId="356ED7AD"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13.10</w:t>
            </w:r>
          </w:p>
        </w:tc>
      </w:tr>
      <w:tr w:rsidR="00437ADA" w:rsidRPr="00701100" w14:paraId="5E278649" w14:textId="77777777" w:rsidTr="007A04F5">
        <w:trPr>
          <w:trHeight w:val="290"/>
        </w:trPr>
        <w:tc>
          <w:tcPr>
            <w:tcW w:w="4315" w:type="dxa"/>
            <w:shd w:val="clear" w:color="auto" w:fill="D9E2F3" w:themeFill="accent1" w:themeFillTint="33"/>
            <w:noWrap/>
            <w:hideMark/>
          </w:tcPr>
          <w:p w14:paraId="68DC2BB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9990" w:type="dxa"/>
            <w:shd w:val="clear" w:color="auto" w:fill="auto"/>
          </w:tcPr>
          <w:p w14:paraId="61859EBC" w14:textId="1D3BD64E" w:rsidR="00437ADA" w:rsidRPr="00701100" w:rsidRDefault="00566508"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w:t>
            </w:r>
            <w:r w:rsidR="006617BD" w:rsidRPr="00701100">
              <w:rPr>
                <w:rFonts w:eastAsia="Times New Roman" w:cstheme="minorHAnsi"/>
                <w:sz w:val="20"/>
                <w:szCs w:val="20"/>
                <w:lang w:val="en-GB"/>
              </w:rPr>
              <w:t>0</w:t>
            </w:r>
          </w:p>
        </w:tc>
      </w:tr>
      <w:tr w:rsidR="00437ADA" w:rsidRPr="00701100" w14:paraId="3D50070D" w14:textId="77777777" w:rsidTr="007A04F5">
        <w:trPr>
          <w:trHeight w:val="290"/>
        </w:trPr>
        <w:tc>
          <w:tcPr>
            <w:tcW w:w="4315" w:type="dxa"/>
            <w:shd w:val="clear" w:color="auto" w:fill="D9E2F3" w:themeFill="accent1" w:themeFillTint="33"/>
            <w:noWrap/>
            <w:hideMark/>
          </w:tcPr>
          <w:p w14:paraId="2D577F4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9990" w:type="dxa"/>
            <w:shd w:val="clear" w:color="auto" w:fill="auto"/>
            <w:noWrap/>
            <w:hideMark/>
          </w:tcPr>
          <w:p w14:paraId="10B9A733" w14:textId="77777777" w:rsidR="00437ADA" w:rsidRPr="00701100" w:rsidRDefault="00437ADA" w:rsidP="00C02D7B">
            <w:pPr>
              <w:spacing w:after="0" w:line="240" w:lineRule="auto"/>
              <w:rPr>
                <w:rFonts w:eastAsia="Times New Roman" w:cstheme="minorHAnsi"/>
                <w:color w:val="0070C0"/>
                <w:sz w:val="20"/>
                <w:szCs w:val="20"/>
                <w:lang w:val="en-GB"/>
              </w:rPr>
            </w:pPr>
          </w:p>
        </w:tc>
      </w:tr>
      <w:tr w:rsidR="00437ADA" w:rsidRPr="00701100" w14:paraId="4301FD92" w14:textId="77777777" w:rsidTr="007A04F5">
        <w:trPr>
          <w:trHeight w:val="290"/>
        </w:trPr>
        <w:tc>
          <w:tcPr>
            <w:tcW w:w="4315" w:type="dxa"/>
            <w:shd w:val="clear" w:color="auto" w:fill="D9E2F3" w:themeFill="accent1" w:themeFillTint="33"/>
            <w:noWrap/>
            <w:hideMark/>
          </w:tcPr>
          <w:p w14:paraId="422B480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9990" w:type="dxa"/>
            <w:shd w:val="clear" w:color="auto" w:fill="auto"/>
            <w:noWrap/>
            <w:hideMark/>
          </w:tcPr>
          <w:p w14:paraId="1177FBC2" w14:textId="77777777" w:rsidR="00437ADA" w:rsidRPr="00701100" w:rsidRDefault="00437ADA" w:rsidP="00C02D7B">
            <w:pPr>
              <w:spacing w:after="0" w:line="240" w:lineRule="auto"/>
              <w:rPr>
                <w:rFonts w:eastAsia="Times New Roman" w:cstheme="minorHAnsi"/>
                <w:color w:val="0070C0"/>
                <w:sz w:val="20"/>
                <w:szCs w:val="20"/>
                <w:lang w:val="en-GB"/>
              </w:rPr>
            </w:pPr>
          </w:p>
        </w:tc>
      </w:tr>
      <w:tr w:rsidR="00437ADA" w:rsidRPr="00701100" w14:paraId="7CF9ABAE" w14:textId="77777777" w:rsidTr="007A04F5">
        <w:trPr>
          <w:trHeight w:val="290"/>
        </w:trPr>
        <w:tc>
          <w:tcPr>
            <w:tcW w:w="4315" w:type="dxa"/>
            <w:shd w:val="clear" w:color="auto" w:fill="D9E2F3" w:themeFill="accent1" w:themeFillTint="33"/>
            <w:noWrap/>
            <w:hideMark/>
          </w:tcPr>
          <w:p w14:paraId="3E69977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9990" w:type="dxa"/>
            <w:shd w:val="clear" w:color="auto" w:fill="auto"/>
          </w:tcPr>
          <w:p w14:paraId="73E395E0" w14:textId="77777777" w:rsidR="00437ADA" w:rsidRPr="00701100" w:rsidRDefault="00437ADA" w:rsidP="00C02D7B">
            <w:pPr>
              <w:spacing w:after="0" w:line="240" w:lineRule="auto"/>
              <w:rPr>
                <w:rFonts w:eastAsia="Times New Roman" w:cstheme="minorHAnsi"/>
                <w:color w:val="0070C0"/>
                <w:sz w:val="20"/>
                <w:szCs w:val="20"/>
                <w:lang w:val="en-GB"/>
              </w:rPr>
            </w:pPr>
          </w:p>
        </w:tc>
      </w:tr>
      <w:tr w:rsidR="00437ADA" w:rsidRPr="00701100" w14:paraId="3969CF99" w14:textId="77777777" w:rsidTr="007A04F5">
        <w:trPr>
          <w:trHeight w:val="290"/>
        </w:trPr>
        <w:tc>
          <w:tcPr>
            <w:tcW w:w="4315" w:type="dxa"/>
            <w:shd w:val="clear" w:color="auto" w:fill="D9E2F3" w:themeFill="accent1" w:themeFillTint="33"/>
            <w:noWrap/>
            <w:hideMark/>
          </w:tcPr>
          <w:p w14:paraId="113C356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9990" w:type="dxa"/>
            <w:shd w:val="clear" w:color="auto" w:fill="auto"/>
            <w:noWrap/>
            <w:hideMark/>
          </w:tcPr>
          <w:p w14:paraId="4DD9D915"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701100" w14:paraId="3BF6CB2E" w14:textId="77777777" w:rsidTr="007A04F5">
        <w:trPr>
          <w:trHeight w:val="290"/>
        </w:trPr>
        <w:tc>
          <w:tcPr>
            <w:tcW w:w="4315" w:type="dxa"/>
            <w:shd w:val="clear" w:color="auto" w:fill="D9E2F3" w:themeFill="accent1" w:themeFillTint="33"/>
            <w:noWrap/>
            <w:hideMark/>
          </w:tcPr>
          <w:p w14:paraId="2B4DF9A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9990" w:type="dxa"/>
            <w:shd w:val="clear" w:color="auto" w:fill="auto"/>
            <w:noWrap/>
            <w:hideMark/>
          </w:tcPr>
          <w:p w14:paraId="0BC3C4C5" w14:textId="580ED611"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indicator is relevant </w:t>
            </w:r>
            <w:r w:rsidR="00997AE7" w:rsidRPr="00701100">
              <w:rPr>
                <w:rFonts w:eastAsia="Times New Roman" w:cstheme="minorHAnsi"/>
                <w:sz w:val="20"/>
                <w:szCs w:val="20"/>
                <w:lang w:val="en-GB"/>
              </w:rPr>
              <w:t xml:space="preserve">to </w:t>
            </w:r>
            <w:r w:rsidRPr="00701100">
              <w:rPr>
                <w:rFonts w:eastAsia="Times New Roman" w:cstheme="minorHAnsi"/>
                <w:sz w:val="20"/>
                <w:szCs w:val="20"/>
                <w:lang w:val="en-GB"/>
              </w:rPr>
              <w:t xml:space="preserve">non-annex I parties to UNFCCC which need to report the funds received within their Biennial Update Reports (BURs, </w:t>
            </w:r>
            <w:hyperlink r:id="rId1027" w:history="1">
              <w:r w:rsidRPr="00701100">
                <w:rPr>
                  <w:rStyle w:val="Hyperlink"/>
                  <w:rFonts w:eastAsia="Times New Roman" w:cstheme="minorHAnsi"/>
                  <w:sz w:val="20"/>
                  <w:szCs w:val="20"/>
                  <w:lang w:val="en-GB"/>
                </w:rPr>
                <w:t>https://unfccc.int/BURs</w:t>
              </w:r>
            </w:hyperlink>
            <w:r w:rsidRPr="00701100">
              <w:rPr>
                <w:rFonts w:eastAsia="Times New Roman" w:cstheme="minorHAnsi"/>
                <w:sz w:val="20"/>
                <w:szCs w:val="20"/>
                <w:lang w:val="en-GB"/>
              </w:rPr>
              <w:t>). The reporting tables include amounts received, funding sources (support entity), financial instrument, support area (Mitigation, Adaptation</w:t>
            </w:r>
            <w:r w:rsidR="00EA3BEC" w:rsidRPr="00701100">
              <w:rPr>
                <w:rFonts w:eastAsia="Times New Roman" w:cstheme="minorHAnsi"/>
                <w:sz w:val="20"/>
                <w:szCs w:val="20"/>
                <w:lang w:val="en-GB"/>
              </w:rPr>
              <w:t>,</w:t>
            </w:r>
            <w:r w:rsidR="003A2A65" w:rsidRPr="00701100">
              <w:rPr>
                <w:rFonts w:eastAsia="Times New Roman" w:cstheme="minorHAnsi"/>
                <w:sz w:val="20"/>
                <w:szCs w:val="20"/>
                <w:lang w:val="en-GB"/>
              </w:rPr>
              <w:t xml:space="preserve"> </w:t>
            </w:r>
            <w:r w:rsidRPr="00701100">
              <w:rPr>
                <w:rFonts w:eastAsia="Times New Roman" w:cstheme="minorHAnsi"/>
                <w:sz w:val="20"/>
                <w:szCs w:val="20"/>
                <w:lang w:val="en-GB"/>
              </w:rPr>
              <w:t xml:space="preserve">Crosscutting), implementing entity, etc. </w:t>
            </w:r>
          </w:p>
          <w:p w14:paraId="70605DAE" w14:textId="77777777" w:rsidR="00437ADA" w:rsidRPr="00701100" w:rsidRDefault="00437ADA" w:rsidP="00C02D7B">
            <w:pPr>
              <w:spacing w:after="0" w:line="240" w:lineRule="auto"/>
              <w:rPr>
                <w:rFonts w:eastAsia="Times New Roman" w:cstheme="minorHAnsi"/>
                <w:sz w:val="20"/>
                <w:szCs w:val="20"/>
                <w:lang w:val="en-GB"/>
              </w:rPr>
            </w:pPr>
          </w:p>
        </w:tc>
      </w:tr>
      <w:tr w:rsidR="00437ADA" w:rsidRPr="00701100" w14:paraId="2897B893" w14:textId="77777777" w:rsidTr="007A04F5">
        <w:trPr>
          <w:trHeight w:val="290"/>
        </w:trPr>
        <w:tc>
          <w:tcPr>
            <w:tcW w:w="4315" w:type="dxa"/>
            <w:shd w:val="clear" w:color="auto" w:fill="D9E2F3" w:themeFill="accent1" w:themeFillTint="33"/>
            <w:noWrap/>
            <w:hideMark/>
          </w:tcPr>
          <w:p w14:paraId="05DD7E0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9990" w:type="dxa"/>
            <w:shd w:val="clear" w:color="auto" w:fill="auto"/>
            <w:noWrap/>
            <w:hideMark/>
          </w:tcPr>
          <w:p w14:paraId="1D379B1F" w14:textId="70CFB555"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Non-Annex I Parties, consistent with their capabilities and the level of support provided for reporting, should </w:t>
            </w:r>
            <w:r w:rsidR="00C976E4" w:rsidRPr="00701100">
              <w:rPr>
                <w:rFonts w:eastAsia="Times New Roman" w:cstheme="minorHAnsi"/>
                <w:sz w:val="20"/>
                <w:szCs w:val="20"/>
                <w:lang w:val="en-GB"/>
              </w:rPr>
              <w:t xml:space="preserve">have </w:t>
            </w:r>
            <w:r w:rsidRPr="00701100">
              <w:rPr>
                <w:rFonts w:eastAsia="Times New Roman" w:cstheme="minorHAnsi"/>
                <w:sz w:val="20"/>
                <w:szCs w:val="20"/>
                <w:lang w:val="en-GB"/>
              </w:rPr>
              <w:t>submit</w:t>
            </w:r>
            <w:r w:rsidR="00C976E4" w:rsidRPr="00701100">
              <w:rPr>
                <w:rFonts w:eastAsia="Times New Roman" w:cstheme="minorHAnsi"/>
                <w:sz w:val="20"/>
                <w:szCs w:val="20"/>
                <w:lang w:val="en-GB"/>
              </w:rPr>
              <w:t>ted</w:t>
            </w:r>
            <w:r w:rsidRPr="00701100">
              <w:rPr>
                <w:rFonts w:eastAsia="Times New Roman" w:cstheme="minorHAnsi"/>
                <w:sz w:val="20"/>
                <w:szCs w:val="20"/>
                <w:lang w:val="en-GB"/>
              </w:rPr>
              <w:t xml:space="preserve"> their first BUR by December 2014, and every two years thereafter. The least developed country Parties and small island developing States may submit BURs at their own discretion. UNFCCC BURs, (</w:t>
            </w:r>
            <w:hyperlink r:id="rId1028" w:history="1">
              <w:r w:rsidRPr="00701100">
                <w:rPr>
                  <w:rStyle w:val="Hyperlink"/>
                  <w:rFonts w:eastAsia="Times New Roman" w:cstheme="minorHAnsi"/>
                  <w:sz w:val="20"/>
                  <w:szCs w:val="20"/>
                  <w:lang w:val="en-GB"/>
                </w:rPr>
                <w:t>https://unfccc.int/BURs</w:t>
              </w:r>
            </w:hyperlink>
            <w:r w:rsidRPr="00701100">
              <w:rPr>
                <w:rFonts w:eastAsia="Times New Roman" w:cstheme="minorHAnsi"/>
                <w:sz w:val="20"/>
                <w:szCs w:val="20"/>
                <w:lang w:val="en-GB"/>
              </w:rPr>
              <w:t>).</w:t>
            </w:r>
          </w:p>
          <w:p w14:paraId="7946B4EC" w14:textId="77777777" w:rsidR="00437ADA" w:rsidRPr="00701100" w:rsidRDefault="00437ADA" w:rsidP="00C02D7B">
            <w:pPr>
              <w:spacing w:after="0" w:line="240" w:lineRule="auto"/>
              <w:rPr>
                <w:rFonts w:eastAsia="Times New Roman" w:cstheme="minorHAnsi"/>
                <w:sz w:val="20"/>
                <w:szCs w:val="20"/>
                <w:lang w:val="en-GB"/>
              </w:rPr>
            </w:pPr>
          </w:p>
        </w:tc>
      </w:tr>
      <w:tr w:rsidR="00437ADA" w:rsidRPr="00701100" w14:paraId="09C12FBA" w14:textId="77777777" w:rsidTr="007A04F5">
        <w:trPr>
          <w:trHeight w:val="290"/>
        </w:trPr>
        <w:tc>
          <w:tcPr>
            <w:tcW w:w="4315" w:type="dxa"/>
            <w:shd w:val="clear" w:color="auto" w:fill="D9E2F3" w:themeFill="accent1" w:themeFillTint="33"/>
            <w:noWrap/>
            <w:hideMark/>
          </w:tcPr>
          <w:p w14:paraId="5F90962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9990" w:type="dxa"/>
            <w:shd w:val="clear" w:color="auto" w:fill="auto"/>
            <w:noWrap/>
            <w:hideMark/>
          </w:tcPr>
          <w:p w14:paraId="48DE0DB8"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agency, Ministry of Finance, Disaster agency</w:t>
            </w:r>
          </w:p>
        </w:tc>
      </w:tr>
      <w:tr w:rsidR="00437ADA" w:rsidRPr="00701100" w14:paraId="6992AB30" w14:textId="77777777" w:rsidTr="007A04F5">
        <w:trPr>
          <w:trHeight w:val="290"/>
        </w:trPr>
        <w:tc>
          <w:tcPr>
            <w:tcW w:w="4315" w:type="dxa"/>
            <w:shd w:val="clear" w:color="auto" w:fill="D9E2F3" w:themeFill="accent1" w:themeFillTint="33"/>
            <w:noWrap/>
            <w:hideMark/>
          </w:tcPr>
          <w:p w14:paraId="5350AAEA" w14:textId="49D49B4E" w:rsidR="00437ADA" w:rsidRPr="00701100" w:rsidRDefault="0039045A"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9990" w:type="dxa"/>
            <w:shd w:val="clear" w:color="auto" w:fill="auto"/>
            <w:noWrap/>
            <w:hideMark/>
          </w:tcPr>
          <w:p w14:paraId="58B9C3A0"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03157B09" w14:textId="77777777" w:rsidTr="007A04F5">
        <w:trPr>
          <w:trHeight w:val="290"/>
        </w:trPr>
        <w:tc>
          <w:tcPr>
            <w:tcW w:w="4315" w:type="dxa"/>
            <w:shd w:val="clear" w:color="auto" w:fill="D9E2F3" w:themeFill="accent1" w:themeFillTint="33"/>
            <w:noWrap/>
            <w:hideMark/>
          </w:tcPr>
          <w:p w14:paraId="3ABE370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9990" w:type="dxa"/>
            <w:shd w:val="clear" w:color="auto" w:fill="auto"/>
          </w:tcPr>
          <w:p w14:paraId="2E51617B"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Biennial </w:t>
            </w:r>
          </w:p>
        </w:tc>
      </w:tr>
      <w:tr w:rsidR="00437ADA" w:rsidRPr="00701100" w14:paraId="3D9FC1D5" w14:textId="77777777" w:rsidTr="007A04F5">
        <w:trPr>
          <w:trHeight w:val="290"/>
        </w:trPr>
        <w:tc>
          <w:tcPr>
            <w:tcW w:w="4315" w:type="dxa"/>
            <w:shd w:val="clear" w:color="auto" w:fill="D9E2F3" w:themeFill="accent1" w:themeFillTint="33"/>
            <w:noWrap/>
            <w:hideMark/>
          </w:tcPr>
          <w:p w14:paraId="6A1DC97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9990" w:type="dxa"/>
            <w:shd w:val="clear" w:color="auto" w:fill="auto"/>
            <w:noWrap/>
            <w:hideMark/>
          </w:tcPr>
          <w:p w14:paraId="13C66866"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r>
      <w:tr w:rsidR="00437ADA" w:rsidRPr="00701100" w14:paraId="41330AF5" w14:textId="77777777" w:rsidTr="007A04F5">
        <w:trPr>
          <w:trHeight w:val="290"/>
        </w:trPr>
        <w:tc>
          <w:tcPr>
            <w:tcW w:w="4315" w:type="dxa"/>
            <w:shd w:val="clear" w:color="auto" w:fill="D9E2F3" w:themeFill="accent1" w:themeFillTint="33"/>
            <w:noWrap/>
            <w:hideMark/>
          </w:tcPr>
          <w:p w14:paraId="34DBEBB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9990" w:type="dxa"/>
            <w:shd w:val="clear" w:color="auto" w:fill="auto"/>
          </w:tcPr>
          <w:p w14:paraId="73EF5F97" w14:textId="77777777" w:rsidR="00437ADA" w:rsidRPr="00701100" w:rsidRDefault="00437ADA" w:rsidP="00C02D7B">
            <w:pPr>
              <w:spacing w:after="0" w:line="240" w:lineRule="auto"/>
              <w:rPr>
                <w:rFonts w:eastAsia="Times New Roman" w:cstheme="minorHAnsi"/>
                <w:sz w:val="20"/>
                <w:szCs w:val="20"/>
                <w:lang w:val="en-GB"/>
              </w:rPr>
            </w:pPr>
          </w:p>
        </w:tc>
      </w:tr>
      <w:tr w:rsidR="00437ADA" w:rsidRPr="00701100" w14:paraId="2BD8B3F8" w14:textId="77777777" w:rsidTr="007A04F5">
        <w:trPr>
          <w:trHeight w:val="290"/>
        </w:trPr>
        <w:tc>
          <w:tcPr>
            <w:tcW w:w="4315" w:type="dxa"/>
            <w:shd w:val="clear" w:color="auto" w:fill="D9E2F3" w:themeFill="accent1" w:themeFillTint="33"/>
            <w:noWrap/>
            <w:hideMark/>
          </w:tcPr>
          <w:p w14:paraId="5E38307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9990" w:type="dxa"/>
            <w:shd w:val="clear" w:color="auto" w:fill="auto"/>
          </w:tcPr>
          <w:p w14:paraId="2CA75E48"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UNFCCC</w:t>
            </w:r>
          </w:p>
        </w:tc>
      </w:tr>
      <w:tr w:rsidR="00437ADA" w:rsidRPr="00701100" w14:paraId="36C149F8" w14:textId="77777777" w:rsidTr="007A04F5">
        <w:trPr>
          <w:trHeight w:val="290"/>
        </w:trPr>
        <w:tc>
          <w:tcPr>
            <w:tcW w:w="4315" w:type="dxa"/>
            <w:shd w:val="clear" w:color="auto" w:fill="D9E2F3" w:themeFill="accent1" w:themeFillTint="33"/>
            <w:noWrap/>
            <w:hideMark/>
          </w:tcPr>
          <w:p w14:paraId="337CF35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9990" w:type="dxa"/>
            <w:shd w:val="clear" w:color="auto" w:fill="auto"/>
          </w:tcPr>
          <w:p w14:paraId="5B8FCD3B" w14:textId="77777777" w:rsidR="00437ADA" w:rsidRPr="00701100" w:rsidRDefault="00437ADA" w:rsidP="00C02D7B">
            <w:pPr>
              <w:spacing w:after="0" w:line="240" w:lineRule="auto"/>
              <w:rPr>
                <w:rFonts w:eastAsia="Times New Roman" w:cstheme="minorHAnsi"/>
                <w:sz w:val="20"/>
                <w:szCs w:val="20"/>
                <w:lang w:val="en-GB"/>
              </w:rPr>
            </w:pPr>
            <w:r w:rsidRPr="00701100">
              <w:rPr>
                <w:rFonts w:eastAsia="Times New Roman" w:cstheme="minorHAnsi"/>
                <w:sz w:val="20"/>
                <w:szCs w:val="20"/>
                <w:lang w:val="en-GB"/>
              </w:rPr>
              <w:t>Biennial Update Report submissions from Non-Annex I Parties</w:t>
            </w:r>
          </w:p>
        </w:tc>
      </w:tr>
      <w:tr w:rsidR="00437ADA" w:rsidRPr="00701100" w14:paraId="63C444BC" w14:textId="77777777" w:rsidTr="007A04F5">
        <w:trPr>
          <w:trHeight w:val="290"/>
        </w:trPr>
        <w:tc>
          <w:tcPr>
            <w:tcW w:w="4315" w:type="dxa"/>
            <w:shd w:val="clear" w:color="auto" w:fill="D9E2F3" w:themeFill="accent1" w:themeFillTint="33"/>
            <w:noWrap/>
            <w:hideMark/>
          </w:tcPr>
          <w:p w14:paraId="303F7A6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9990" w:type="dxa"/>
            <w:shd w:val="clear" w:color="auto" w:fill="auto"/>
          </w:tcPr>
          <w:p w14:paraId="0E476397" w14:textId="77777777" w:rsidR="00437ADA" w:rsidRPr="00701100" w:rsidRDefault="00000000" w:rsidP="00C02D7B">
            <w:pPr>
              <w:spacing w:after="0" w:line="240" w:lineRule="auto"/>
              <w:rPr>
                <w:rFonts w:eastAsia="Times New Roman" w:cstheme="minorHAnsi"/>
                <w:color w:val="0070C0"/>
                <w:sz w:val="20"/>
                <w:szCs w:val="20"/>
                <w:lang w:val="en-GB"/>
              </w:rPr>
            </w:pPr>
            <w:hyperlink r:id="rId1029" w:history="1">
              <w:r w:rsidR="00437ADA" w:rsidRPr="00701100">
                <w:rPr>
                  <w:rStyle w:val="Hyperlink"/>
                  <w:rFonts w:eastAsia="Times New Roman" w:cstheme="minorHAnsi"/>
                  <w:sz w:val="20"/>
                  <w:szCs w:val="20"/>
                  <w:lang w:val="en-GB"/>
                </w:rPr>
                <w:t>https://unfccc.int/BURs</w:t>
              </w:r>
            </w:hyperlink>
            <w:r w:rsidR="00437ADA" w:rsidRPr="00701100">
              <w:rPr>
                <w:rFonts w:eastAsia="Times New Roman" w:cstheme="minorHAnsi"/>
                <w:color w:val="0070C0"/>
                <w:sz w:val="20"/>
                <w:szCs w:val="20"/>
                <w:lang w:val="en-GB"/>
              </w:rPr>
              <w:t xml:space="preserve"> </w:t>
            </w:r>
          </w:p>
        </w:tc>
      </w:tr>
      <w:tr w:rsidR="00437ADA" w:rsidRPr="00701100" w14:paraId="14B08A7F" w14:textId="77777777" w:rsidTr="007A04F5">
        <w:trPr>
          <w:trHeight w:val="290"/>
        </w:trPr>
        <w:tc>
          <w:tcPr>
            <w:tcW w:w="4315" w:type="dxa"/>
            <w:shd w:val="clear" w:color="auto" w:fill="D9E2F3" w:themeFill="accent1" w:themeFillTint="33"/>
            <w:noWrap/>
            <w:hideMark/>
          </w:tcPr>
          <w:p w14:paraId="7B8DD8E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9990" w:type="dxa"/>
            <w:shd w:val="clear" w:color="auto" w:fill="auto"/>
          </w:tcPr>
          <w:p w14:paraId="0BC80D3D" w14:textId="77777777" w:rsidR="00437ADA" w:rsidRPr="00701100" w:rsidRDefault="00437ADA" w:rsidP="00C02D7B">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C</w:t>
            </w:r>
          </w:p>
        </w:tc>
      </w:tr>
      <w:tr w:rsidR="00437ADA" w:rsidRPr="00701100" w14:paraId="7A86B627" w14:textId="77777777" w:rsidTr="007A04F5">
        <w:trPr>
          <w:trHeight w:val="290"/>
        </w:trPr>
        <w:tc>
          <w:tcPr>
            <w:tcW w:w="4315" w:type="dxa"/>
            <w:shd w:val="clear" w:color="auto" w:fill="D9E2F3" w:themeFill="accent1" w:themeFillTint="33"/>
            <w:noWrap/>
            <w:hideMark/>
          </w:tcPr>
          <w:p w14:paraId="53BDD97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9990" w:type="dxa"/>
            <w:shd w:val="clear" w:color="auto" w:fill="auto"/>
          </w:tcPr>
          <w:p w14:paraId="354D88D2" w14:textId="77777777" w:rsidR="00437ADA" w:rsidRPr="00701100" w:rsidRDefault="00437ADA" w:rsidP="00C02D7B">
            <w:pPr>
              <w:spacing w:after="0" w:line="240" w:lineRule="auto"/>
              <w:rPr>
                <w:rFonts w:eastAsia="Times New Roman" w:cstheme="minorHAnsi"/>
                <w:color w:val="0070C0"/>
                <w:sz w:val="20"/>
                <w:szCs w:val="20"/>
                <w:lang w:val="en-GB"/>
              </w:rPr>
            </w:pPr>
          </w:p>
        </w:tc>
      </w:tr>
      <w:tr w:rsidR="00437ADA" w:rsidRPr="00701100" w14:paraId="42A1EB5E" w14:textId="77777777" w:rsidTr="007A04F5">
        <w:trPr>
          <w:trHeight w:val="290"/>
        </w:trPr>
        <w:tc>
          <w:tcPr>
            <w:tcW w:w="4315" w:type="dxa"/>
            <w:shd w:val="clear" w:color="auto" w:fill="D9E2F3" w:themeFill="accent1" w:themeFillTint="33"/>
            <w:noWrap/>
            <w:hideMark/>
          </w:tcPr>
          <w:p w14:paraId="1D06FC8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9990" w:type="dxa"/>
            <w:shd w:val="clear" w:color="auto" w:fill="auto"/>
          </w:tcPr>
          <w:p w14:paraId="301221A8" w14:textId="77777777" w:rsidR="00437ADA" w:rsidRPr="00701100" w:rsidRDefault="00000000" w:rsidP="00C02D7B">
            <w:pPr>
              <w:spacing w:after="0" w:line="240" w:lineRule="auto"/>
              <w:rPr>
                <w:rFonts w:eastAsia="Times New Roman" w:cstheme="minorHAnsi"/>
                <w:color w:val="0070C0"/>
                <w:sz w:val="20"/>
                <w:szCs w:val="20"/>
                <w:lang w:val="en-GB"/>
              </w:rPr>
            </w:pPr>
            <w:hyperlink r:id="rId1030" w:history="1">
              <w:r w:rsidR="00437ADA" w:rsidRPr="00701100">
                <w:rPr>
                  <w:rStyle w:val="Hyperlink"/>
                  <w:rFonts w:eastAsia="Times New Roman" w:cstheme="minorHAnsi"/>
                  <w:sz w:val="20"/>
                  <w:szCs w:val="20"/>
                  <w:lang w:val="en-GB"/>
                </w:rPr>
                <w:t>https://www.oecd.org/dac/financing-sustainable-development/development-finance-standards/official-development-assistance.htm</w:t>
              </w:r>
            </w:hyperlink>
            <w:r w:rsidR="00437ADA" w:rsidRPr="00701100">
              <w:rPr>
                <w:rFonts w:eastAsia="Times New Roman" w:cstheme="minorHAnsi"/>
                <w:color w:val="0070C0"/>
                <w:sz w:val="20"/>
                <w:szCs w:val="20"/>
                <w:lang w:val="en-GB"/>
              </w:rPr>
              <w:t xml:space="preserve"> </w:t>
            </w:r>
          </w:p>
        </w:tc>
      </w:tr>
      <w:tr w:rsidR="00437ADA" w:rsidRPr="00701100" w14:paraId="24B014A7" w14:textId="77777777" w:rsidTr="007A04F5">
        <w:trPr>
          <w:trHeight w:val="290"/>
        </w:trPr>
        <w:tc>
          <w:tcPr>
            <w:tcW w:w="4315" w:type="dxa"/>
            <w:shd w:val="clear" w:color="auto" w:fill="D9E2F3" w:themeFill="accent1" w:themeFillTint="33"/>
            <w:noWrap/>
            <w:hideMark/>
          </w:tcPr>
          <w:p w14:paraId="58CF5DF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9990" w:type="dxa"/>
            <w:shd w:val="clear" w:color="auto" w:fill="auto"/>
          </w:tcPr>
          <w:p w14:paraId="2654F7B8" w14:textId="77777777" w:rsidR="00437ADA" w:rsidRPr="00701100" w:rsidRDefault="00437ADA" w:rsidP="00C02D7B">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National</w:t>
            </w:r>
          </w:p>
        </w:tc>
      </w:tr>
      <w:tr w:rsidR="00437ADA" w:rsidRPr="00701100" w14:paraId="15E66DD9" w14:textId="77777777" w:rsidTr="007A04F5">
        <w:trPr>
          <w:trHeight w:val="290"/>
        </w:trPr>
        <w:tc>
          <w:tcPr>
            <w:tcW w:w="4315" w:type="dxa"/>
            <w:shd w:val="clear" w:color="auto" w:fill="D9E2F3" w:themeFill="accent1" w:themeFillTint="33"/>
            <w:noWrap/>
            <w:hideMark/>
          </w:tcPr>
          <w:p w14:paraId="1215171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9990" w:type="dxa"/>
            <w:shd w:val="clear" w:color="auto" w:fill="auto"/>
          </w:tcPr>
          <w:p w14:paraId="4E23D80C" w14:textId="77777777" w:rsidR="00437ADA" w:rsidRPr="00701100" w:rsidRDefault="00437ADA" w:rsidP="00C02D7B">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UNFCCC, </w:t>
            </w:r>
            <w:hyperlink r:id="rId1031" w:history="1">
              <w:r w:rsidRPr="00701100">
                <w:rPr>
                  <w:rStyle w:val="Hyperlink"/>
                  <w:rFonts w:eastAsia="Times New Roman" w:cstheme="minorHAnsi"/>
                  <w:sz w:val="20"/>
                  <w:szCs w:val="20"/>
                  <w:lang w:val="en-GB"/>
                </w:rPr>
                <w:t>https://unfccc.int/BURs</w:t>
              </w:r>
            </w:hyperlink>
            <w:r w:rsidRPr="00701100">
              <w:rPr>
                <w:rFonts w:eastAsia="Times New Roman" w:cstheme="minorHAnsi"/>
                <w:sz w:val="20"/>
                <w:szCs w:val="20"/>
                <w:lang w:val="en-GB"/>
              </w:rPr>
              <w:t>;</w:t>
            </w:r>
            <w:r w:rsidRPr="00701100">
              <w:rPr>
                <w:rFonts w:eastAsia="Times New Roman" w:cstheme="minorHAnsi"/>
                <w:color w:val="0070C0"/>
                <w:sz w:val="20"/>
                <w:szCs w:val="20"/>
                <w:lang w:val="en-GB"/>
              </w:rPr>
              <w:t xml:space="preserve"> </w:t>
            </w:r>
          </w:p>
          <w:p w14:paraId="50242684" w14:textId="77777777" w:rsidR="00437ADA" w:rsidRPr="00701100" w:rsidRDefault="00437ADA" w:rsidP="00C02D7B">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UNFCCC, </w:t>
            </w:r>
            <w:hyperlink r:id="rId1032" w:history="1">
              <w:r w:rsidRPr="00701100">
                <w:rPr>
                  <w:rStyle w:val="Hyperlink"/>
                  <w:rFonts w:eastAsia="Times New Roman" w:cstheme="minorHAnsi"/>
                  <w:sz w:val="20"/>
                  <w:szCs w:val="20"/>
                  <w:lang w:val="en-GB"/>
                </w:rPr>
                <w:t>https://unfccc.int/files/national_reports/non-annex_i_parties/ica/application/pdf/fin_and_techn_support_gef.pdf</w:t>
              </w:r>
            </w:hyperlink>
            <w:r w:rsidRPr="00701100">
              <w:rPr>
                <w:rFonts w:eastAsia="Times New Roman" w:cstheme="minorHAnsi"/>
                <w:color w:val="0070C0"/>
                <w:sz w:val="20"/>
                <w:szCs w:val="20"/>
                <w:lang w:val="en-GB"/>
              </w:rPr>
              <w:t xml:space="preserve"> </w:t>
            </w:r>
          </w:p>
        </w:tc>
      </w:tr>
    </w:tbl>
    <w:p w14:paraId="5499711A" w14:textId="77777777" w:rsidR="00437ADA" w:rsidRPr="00701100" w:rsidRDefault="00437ADA" w:rsidP="00E371DE">
      <w:pPr>
        <w:pStyle w:val="Heading1"/>
        <w:rPr>
          <w:rFonts w:asciiTheme="minorHAnsi" w:hAnsiTheme="minorHAnsi" w:cstheme="minorHAnsi"/>
          <w:b/>
          <w:bCs/>
          <w:lang w:val="en-GB"/>
        </w:rPr>
      </w:pPr>
      <w:bookmarkStart w:id="413" w:name="target136"/>
      <w:bookmarkStart w:id="414" w:name="_Toc129251465"/>
      <w:r w:rsidRPr="00701100">
        <w:rPr>
          <w:rFonts w:asciiTheme="minorHAnsi" w:hAnsiTheme="minorHAnsi" w:cstheme="minorHAnsi"/>
          <w:b/>
          <w:bCs/>
          <w:lang w:val="en-GB"/>
        </w:rPr>
        <w:lastRenderedPageBreak/>
        <w:t>136</w:t>
      </w:r>
      <w:bookmarkEnd w:id="413"/>
      <w:r w:rsidRPr="00701100">
        <w:rPr>
          <w:rFonts w:asciiTheme="minorHAnsi" w:hAnsiTheme="minorHAnsi" w:cstheme="minorHAnsi"/>
          <w:b/>
          <w:bCs/>
          <w:lang w:val="en-GB"/>
        </w:rPr>
        <w:t>. Coverage of early warning systems</w:t>
      </w:r>
      <w:bookmarkEnd w:id="411"/>
      <w:bookmarkEnd w:id="414"/>
      <w:r w:rsidRPr="00701100">
        <w:rPr>
          <w:rFonts w:asciiTheme="minorHAnsi" w:hAnsiTheme="minorHAnsi" w:cstheme="minorHAnsi"/>
          <w:b/>
          <w:bCs/>
          <w:lang w:val="en-GB"/>
        </w:rPr>
        <w:t xml:space="preserve"> </w:t>
      </w:r>
    </w:p>
    <w:tbl>
      <w:tblPr>
        <w:tblW w:w="497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9"/>
        <w:gridCol w:w="4802"/>
        <w:gridCol w:w="4908"/>
      </w:tblGrid>
      <w:tr w:rsidR="00437ADA" w:rsidRPr="00701100" w14:paraId="0A61BC60" w14:textId="77777777" w:rsidTr="005D3F5D">
        <w:trPr>
          <w:trHeight w:val="290"/>
        </w:trPr>
        <w:tc>
          <w:tcPr>
            <w:tcW w:w="1607" w:type="pct"/>
            <w:tcBorders>
              <w:top w:val="single" w:sz="4" w:space="0" w:color="auto"/>
              <w:left w:val="single" w:sz="4" w:space="0" w:color="auto"/>
              <w:bottom w:val="single" w:sz="4" w:space="0" w:color="auto"/>
              <w:right w:val="single" w:sz="4" w:space="0" w:color="auto"/>
            </w:tcBorders>
            <w:shd w:val="clear" w:color="auto" w:fill="0070C0"/>
            <w:noWrap/>
          </w:tcPr>
          <w:p w14:paraId="1D94DD4C"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393" w:type="pct"/>
            <w:gridSpan w:val="2"/>
            <w:tcBorders>
              <w:top w:val="single" w:sz="4" w:space="0" w:color="auto"/>
              <w:left w:val="nil"/>
              <w:bottom w:val="single" w:sz="4" w:space="0" w:color="auto"/>
              <w:right w:val="single" w:sz="4" w:space="0" w:color="auto"/>
            </w:tcBorders>
            <w:shd w:val="clear" w:color="auto" w:fill="0070C0"/>
            <w:noWrap/>
          </w:tcPr>
          <w:p w14:paraId="72FA60D5"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1B6E045A" w14:textId="77777777" w:rsidTr="005D3F5D">
        <w:trPr>
          <w:trHeight w:val="290"/>
        </w:trPr>
        <w:tc>
          <w:tcPr>
            <w:tcW w:w="1607" w:type="pct"/>
            <w:shd w:val="clear" w:color="auto" w:fill="D9E2F3" w:themeFill="accent1" w:themeFillTint="33"/>
            <w:noWrap/>
            <w:hideMark/>
          </w:tcPr>
          <w:p w14:paraId="62845F0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393" w:type="pct"/>
            <w:gridSpan w:val="2"/>
            <w:shd w:val="clear" w:color="auto" w:fill="auto"/>
            <w:noWrap/>
            <w:hideMark/>
          </w:tcPr>
          <w:p w14:paraId="0B3F6E10"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Coverage of early warning systems </w:t>
            </w:r>
          </w:p>
        </w:tc>
      </w:tr>
      <w:tr w:rsidR="00437ADA" w:rsidRPr="00701100" w14:paraId="03DABC3E" w14:textId="77777777" w:rsidTr="005D3F5D">
        <w:trPr>
          <w:trHeight w:val="290"/>
        </w:trPr>
        <w:tc>
          <w:tcPr>
            <w:tcW w:w="1607" w:type="pct"/>
            <w:shd w:val="clear" w:color="auto" w:fill="D9E2F3" w:themeFill="accent1" w:themeFillTint="33"/>
            <w:noWrap/>
            <w:hideMark/>
          </w:tcPr>
          <w:p w14:paraId="66A9AE6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678" w:type="pct"/>
            <w:shd w:val="clear" w:color="auto" w:fill="auto"/>
            <w:noWrap/>
            <w:hideMark/>
          </w:tcPr>
          <w:p w14:paraId="1695CBF1"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noWrap/>
            <w:hideMark/>
          </w:tcPr>
          <w:p w14:paraId="0BBD9A72"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Existence and number of early warning systems</w:t>
            </w:r>
          </w:p>
        </w:tc>
      </w:tr>
      <w:tr w:rsidR="00437ADA" w:rsidRPr="00701100" w14:paraId="40BEA5C7" w14:textId="77777777" w:rsidTr="005D3F5D">
        <w:trPr>
          <w:trHeight w:val="290"/>
        </w:trPr>
        <w:tc>
          <w:tcPr>
            <w:tcW w:w="1607" w:type="pct"/>
            <w:shd w:val="clear" w:color="auto" w:fill="D9E2F3" w:themeFill="accent1" w:themeFillTint="33"/>
            <w:noWrap/>
            <w:hideMark/>
          </w:tcPr>
          <w:p w14:paraId="79744C2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393" w:type="pct"/>
            <w:gridSpan w:val="2"/>
            <w:shd w:val="clear" w:color="auto" w:fill="auto"/>
            <w:noWrap/>
            <w:hideMark/>
          </w:tcPr>
          <w:p w14:paraId="7D9B0FEB"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2584C589" w14:textId="77777777" w:rsidTr="005D3F5D">
        <w:trPr>
          <w:trHeight w:val="290"/>
        </w:trPr>
        <w:tc>
          <w:tcPr>
            <w:tcW w:w="1607" w:type="pct"/>
            <w:shd w:val="clear" w:color="auto" w:fill="D9E2F3" w:themeFill="accent1" w:themeFillTint="33"/>
            <w:noWrap/>
            <w:hideMark/>
          </w:tcPr>
          <w:p w14:paraId="6CEAA36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393" w:type="pct"/>
            <w:gridSpan w:val="2"/>
            <w:shd w:val="clear" w:color="auto" w:fill="auto"/>
            <w:noWrap/>
            <w:hideMark/>
          </w:tcPr>
          <w:p w14:paraId="008C682A"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Risk management, disaster forecasting and early warning systems</w:t>
            </w:r>
          </w:p>
        </w:tc>
      </w:tr>
      <w:tr w:rsidR="00437ADA" w:rsidRPr="00701100" w14:paraId="36F0364A" w14:textId="77777777" w:rsidTr="005D3F5D">
        <w:trPr>
          <w:trHeight w:val="290"/>
        </w:trPr>
        <w:tc>
          <w:tcPr>
            <w:tcW w:w="1607" w:type="pct"/>
            <w:shd w:val="clear" w:color="auto" w:fill="D9E2F3" w:themeFill="accent1" w:themeFillTint="33"/>
            <w:noWrap/>
            <w:hideMark/>
          </w:tcPr>
          <w:p w14:paraId="719AEE0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393" w:type="pct"/>
            <w:gridSpan w:val="2"/>
            <w:shd w:val="clear" w:color="auto" w:fill="auto"/>
            <w:noWrap/>
            <w:hideMark/>
          </w:tcPr>
          <w:p w14:paraId="5FAACFBC"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Governance, Disasters</w:t>
            </w:r>
          </w:p>
        </w:tc>
      </w:tr>
      <w:tr w:rsidR="00F10CE8" w:rsidRPr="00701100" w14:paraId="23701141" w14:textId="77777777" w:rsidTr="005D3F5D">
        <w:trPr>
          <w:trHeight w:val="290"/>
        </w:trPr>
        <w:tc>
          <w:tcPr>
            <w:tcW w:w="1607" w:type="pct"/>
            <w:shd w:val="clear" w:color="auto" w:fill="D9E2F3" w:themeFill="accent1" w:themeFillTint="33"/>
            <w:noWrap/>
            <w:hideMark/>
          </w:tcPr>
          <w:p w14:paraId="385F8A4D" w14:textId="77777777" w:rsidR="00F10CE8" w:rsidRPr="00701100" w:rsidRDefault="00F10CE8"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393" w:type="pct"/>
            <w:gridSpan w:val="2"/>
            <w:shd w:val="clear" w:color="auto" w:fill="auto"/>
          </w:tcPr>
          <w:p w14:paraId="5406C994" w14:textId="7CAE9345" w:rsidR="00F10CE8" w:rsidRPr="00701100" w:rsidRDefault="00F10CE8"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7.9;</w:t>
            </w:r>
            <w:r w:rsidR="00A9716F" w:rsidRPr="00701100">
              <w:rPr>
                <w:rFonts w:eastAsia="Times New Roman" w:cstheme="minorHAnsi"/>
                <w:sz w:val="20"/>
                <w:szCs w:val="20"/>
                <w:lang w:val="en-GB"/>
              </w:rPr>
              <w:t xml:space="preserve"> </w:t>
            </w:r>
            <w:r w:rsidRPr="00701100">
              <w:rPr>
                <w:rFonts w:eastAsia="Times New Roman" w:cstheme="minorHAnsi"/>
                <w:sz w:val="20"/>
                <w:szCs w:val="20"/>
                <w:lang w:val="en-GB"/>
              </w:rPr>
              <w:t>7.10</w:t>
            </w:r>
          </w:p>
        </w:tc>
      </w:tr>
      <w:tr w:rsidR="00F10CE8" w:rsidRPr="00701100" w14:paraId="27B51F1F" w14:textId="77777777" w:rsidTr="005D3F5D">
        <w:trPr>
          <w:trHeight w:val="290"/>
        </w:trPr>
        <w:tc>
          <w:tcPr>
            <w:tcW w:w="1607" w:type="pct"/>
            <w:shd w:val="clear" w:color="auto" w:fill="D9E2F3" w:themeFill="accent1" w:themeFillTint="33"/>
            <w:noWrap/>
            <w:hideMark/>
          </w:tcPr>
          <w:p w14:paraId="1D529FF7" w14:textId="77777777" w:rsidR="00F10CE8" w:rsidRPr="00701100" w:rsidRDefault="00F10CE8"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393" w:type="pct"/>
            <w:gridSpan w:val="2"/>
            <w:shd w:val="clear" w:color="auto" w:fill="auto"/>
          </w:tcPr>
          <w:p w14:paraId="0572FF34" w14:textId="77777777" w:rsidR="00F10CE8" w:rsidRPr="00701100" w:rsidRDefault="00F10CE8"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4F88215F" w14:textId="77777777" w:rsidTr="005D3F5D">
        <w:trPr>
          <w:trHeight w:val="290"/>
        </w:trPr>
        <w:tc>
          <w:tcPr>
            <w:tcW w:w="1607" w:type="pct"/>
            <w:shd w:val="clear" w:color="auto" w:fill="D9E2F3" w:themeFill="accent1" w:themeFillTint="33"/>
            <w:noWrap/>
            <w:hideMark/>
          </w:tcPr>
          <w:p w14:paraId="6A77A8B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678" w:type="pct"/>
            <w:shd w:val="clear" w:color="auto" w:fill="auto"/>
            <w:noWrap/>
            <w:hideMark/>
          </w:tcPr>
          <w:p w14:paraId="0B8FBCF6"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noWrap/>
            <w:hideMark/>
          </w:tcPr>
          <w:p w14:paraId="2450EC5B" w14:textId="3FB0FFAE"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6.3.1.a.7 [similar</w:t>
            </w:r>
            <w:r w:rsidR="006F71B5"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437ADA" w:rsidRPr="00701100" w14:paraId="5BE7229B" w14:textId="77777777" w:rsidTr="005D3F5D">
        <w:trPr>
          <w:trHeight w:val="290"/>
        </w:trPr>
        <w:tc>
          <w:tcPr>
            <w:tcW w:w="1607" w:type="pct"/>
            <w:shd w:val="clear" w:color="auto" w:fill="D9E2F3" w:themeFill="accent1" w:themeFillTint="33"/>
            <w:noWrap/>
            <w:hideMark/>
          </w:tcPr>
          <w:p w14:paraId="347509D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678" w:type="pct"/>
            <w:shd w:val="clear" w:color="auto" w:fill="auto"/>
            <w:noWrap/>
            <w:hideMark/>
          </w:tcPr>
          <w:p w14:paraId="090725CC"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noWrap/>
            <w:hideMark/>
          </w:tcPr>
          <w:p w14:paraId="7241A86C" w14:textId="77777777" w:rsidR="00437ADA" w:rsidRPr="00701100" w:rsidRDefault="00437ADA" w:rsidP="00FE234E">
            <w:pPr>
              <w:spacing w:after="0" w:line="240" w:lineRule="auto"/>
              <w:rPr>
                <w:rFonts w:eastAsia="Times New Roman" w:cstheme="minorHAnsi"/>
                <w:sz w:val="20"/>
                <w:szCs w:val="20"/>
                <w:lang w:val="en-GB"/>
              </w:rPr>
            </w:pPr>
          </w:p>
        </w:tc>
      </w:tr>
      <w:tr w:rsidR="00437ADA" w:rsidRPr="00701100" w14:paraId="0FB82250" w14:textId="77777777" w:rsidTr="005D3F5D">
        <w:trPr>
          <w:trHeight w:val="290"/>
        </w:trPr>
        <w:tc>
          <w:tcPr>
            <w:tcW w:w="1607" w:type="pct"/>
            <w:shd w:val="clear" w:color="auto" w:fill="D9E2F3" w:themeFill="accent1" w:themeFillTint="33"/>
            <w:noWrap/>
            <w:hideMark/>
          </w:tcPr>
          <w:p w14:paraId="4D27796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393" w:type="pct"/>
            <w:gridSpan w:val="2"/>
            <w:shd w:val="clear" w:color="auto" w:fill="auto"/>
          </w:tcPr>
          <w:p w14:paraId="7E68A613" w14:textId="11E98C4A"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G-1 (compound): Number of countries that have multi-hazard early warning systems</w:t>
            </w:r>
            <w:r w:rsidR="0030511A" w:rsidRPr="00701100">
              <w:rPr>
                <w:rFonts w:eastAsia="Times New Roman" w:cstheme="minorHAnsi"/>
                <w:sz w:val="20"/>
                <w:szCs w:val="20"/>
                <w:lang w:val="en-GB"/>
              </w:rPr>
              <w:t xml:space="preserve"> [related to]</w:t>
            </w:r>
          </w:p>
        </w:tc>
      </w:tr>
      <w:tr w:rsidR="00437ADA" w:rsidRPr="00701100" w14:paraId="615E9153" w14:textId="77777777" w:rsidTr="005D3F5D">
        <w:trPr>
          <w:trHeight w:val="290"/>
        </w:trPr>
        <w:tc>
          <w:tcPr>
            <w:tcW w:w="1607" w:type="pct"/>
            <w:shd w:val="clear" w:color="auto" w:fill="D9E2F3" w:themeFill="accent1" w:themeFillTint="33"/>
            <w:noWrap/>
            <w:hideMark/>
          </w:tcPr>
          <w:p w14:paraId="260910D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678" w:type="pct"/>
            <w:shd w:val="clear" w:color="auto" w:fill="auto"/>
            <w:noWrap/>
            <w:hideMark/>
          </w:tcPr>
          <w:p w14:paraId="44D796F1"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715" w:type="pct"/>
            <w:shd w:val="clear" w:color="auto" w:fill="auto"/>
            <w:noWrap/>
            <w:hideMark/>
          </w:tcPr>
          <w:p w14:paraId="1DC6740B"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437ADA" w:rsidRPr="00701100" w14:paraId="785781FD" w14:textId="77777777" w:rsidTr="005D3F5D">
        <w:trPr>
          <w:trHeight w:val="2258"/>
        </w:trPr>
        <w:tc>
          <w:tcPr>
            <w:tcW w:w="1607" w:type="pct"/>
            <w:shd w:val="clear" w:color="auto" w:fill="D9E2F3" w:themeFill="accent1" w:themeFillTint="33"/>
            <w:noWrap/>
            <w:hideMark/>
          </w:tcPr>
          <w:p w14:paraId="03FA1A5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678" w:type="pct"/>
            <w:shd w:val="clear" w:color="auto" w:fill="auto"/>
            <w:hideMark/>
          </w:tcPr>
          <w:p w14:paraId="2CD202E8" w14:textId="5746AA56" w:rsidR="00437ADA" w:rsidRPr="00701100" w:rsidRDefault="00415DDF"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indicator aims to assess the coverage of early warning </w:t>
            </w:r>
            <w:r w:rsidR="00A91E32" w:rsidRPr="00701100">
              <w:rPr>
                <w:rFonts w:eastAsia="Times New Roman" w:cstheme="minorHAnsi"/>
                <w:sz w:val="20"/>
                <w:szCs w:val="20"/>
                <w:lang w:val="en-GB"/>
              </w:rPr>
              <w:t xml:space="preserve">systems (EWS). </w:t>
            </w:r>
            <w:r w:rsidR="00437ADA" w:rsidRPr="00701100">
              <w:rPr>
                <w:rFonts w:eastAsia="Times New Roman" w:cstheme="minorHAnsi"/>
                <w:sz w:val="20"/>
                <w:szCs w:val="20"/>
                <w:lang w:val="en-GB"/>
              </w:rPr>
              <w:t>An</w:t>
            </w:r>
            <w:r w:rsidR="00A91E32" w:rsidRPr="00701100">
              <w:rPr>
                <w:rFonts w:eastAsia="Times New Roman" w:cstheme="minorHAnsi"/>
                <w:sz w:val="20"/>
                <w:szCs w:val="20"/>
                <w:lang w:val="en-GB"/>
              </w:rPr>
              <w:t xml:space="preserve"> EWS is an</w:t>
            </w:r>
            <w:r w:rsidR="00437ADA" w:rsidRPr="00701100">
              <w:rPr>
                <w:rFonts w:eastAsia="Times New Roman" w:cstheme="minorHAnsi"/>
                <w:sz w:val="20"/>
                <w:szCs w:val="20"/>
                <w:lang w:val="en-GB"/>
              </w:rPr>
              <w:t xml:space="preserve"> integrated system of hazard monitoring, forecasting and prediction, disaster risk assessment, communication and preparedness activities systems and processes that enables individuals, communities, governments, businesses and others to take timely action to reduce disaster risks in advance of hazardous events. [UNDRR, </w:t>
            </w:r>
            <w:hyperlink r:id="rId1033" w:history="1">
              <w:r w:rsidR="00437ADA" w:rsidRPr="00701100">
                <w:rPr>
                  <w:rFonts w:eastAsia="Times New Roman" w:cstheme="minorHAnsi"/>
                  <w:color w:val="0563C1"/>
                  <w:sz w:val="20"/>
                  <w:szCs w:val="20"/>
                  <w:u w:val="single"/>
                  <w:lang w:val="en-GB"/>
                </w:rPr>
                <w:t>https://www.undrr.org/terminology/early-warning-system</w:t>
              </w:r>
            </w:hyperlink>
            <w:r w:rsidR="00437ADA" w:rsidRPr="00701100">
              <w:rPr>
                <w:rFonts w:eastAsia="Times New Roman" w:cstheme="minorHAnsi"/>
                <w:sz w:val="20"/>
                <w:szCs w:val="20"/>
                <w:lang w:val="en-GB"/>
              </w:rPr>
              <w:t xml:space="preserve">] </w:t>
            </w:r>
          </w:p>
          <w:p w14:paraId="0FC63CB3"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hideMark/>
          </w:tcPr>
          <w:p w14:paraId="43135E44"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Number of early warning system (EWS) using integrated communication systems to help communities prepare for hazardous climate-related events. A successful EWS saves lives and jobs, land and infrastructures and supports long-term sustainability. Early warning systems will assist public officials and administrators in their planning, saving money in the long run and protecting economies. </w:t>
            </w:r>
            <w:r w:rsidRPr="00701100">
              <w:rPr>
                <w:rFonts w:eastAsia="Times New Roman" w:cstheme="minorHAnsi"/>
                <w:sz w:val="20"/>
                <w:szCs w:val="20"/>
                <w:lang w:val="en-GB"/>
              </w:rPr>
              <w:br/>
              <w:t>[</w:t>
            </w:r>
            <w:hyperlink r:id="rId1034" w:history="1">
              <w:r w:rsidRPr="00701100">
                <w:rPr>
                  <w:rFonts w:eastAsia="Times New Roman" w:cstheme="minorHAnsi"/>
                  <w:color w:val="0563C1"/>
                  <w:sz w:val="20"/>
                  <w:szCs w:val="20"/>
                  <w:u w:val="single"/>
                  <w:lang w:val="en-GB"/>
                </w:rPr>
                <w:t>https://www.un.org/en/climatechange/climate-solutions/early-warning-systems</w:t>
              </w:r>
            </w:hyperlink>
            <w:r w:rsidRPr="00701100">
              <w:rPr>
                <w:rFonts w:eastAsia="Times New Roman" w:cstheme="minorHAnsi"/>
                <w:sz w:val="20"/>
                <w:szCs w:val="20"/>
                <w:lang w:val="en-GB"/>
              </w:rPr>
              <w:t>]</w:t>
            </w:r>
          </w:p>
          <w:p w14:paraId="59143C3B" w14:textId="77777777" w:rsidR="00437ADA" w:rsidRPr="00701100" w:rsidRDefault="00437ADA" w:rsidP="00FE234E">
            <w:pPr>
              <w:spacing w:after="0" w:line="240" w:lineRule="auto"/>
              <w:rPr>
                <w:rFonts w:eastAsia="Times New Roman" w:cstheme="minorHAnsi"/>
                <w:sz w:val="20"/>
                <w:szCs w:val="20"/>
                <w:lang w:val="en-GB"/>
              </w:rPr>
            </w:pPr>
          </w:p>
        </w:tc>
      </w:tr>
      <w:tr w:rsidR="00437ADA" w:rsidRPr="00D651B4" w14:paraId="7EC428FB" w14:textId="77777777" w:rsidTr="005D3F5D">
        <w:trPr>
          <w:trHeight w:val="251"/>
        </w:trPr>
        <w:tc>
          <w:tcPr>
            <w:tcW w:w="1607" w:type="pct"/>
            <w:shd w:val="clear" w:color="auto" w:fill="D9E2F3" w:themeFill="accent1" w:themeFillTint="33"/>
            <w:noWrap/>
            <w:hideMark/>
          </w:tcPr>
          <w:p w14:paraId="5022CFF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393" w:type="pct"/>
            <w:gridSpan w:val="2"/>
            <w:shd w:val="clear" w:color="auto" w:fill="auto"/>
            <w:hideMark/>
          </w:tcPr>
          <w:p w14:paraId="6290A605" w14:textId="77777777" w:rsidR="00437ADA" w:rsidRPr="00701100" w:rsidRDefault="00437ADA" w:rsidP="00FE234E">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Early warning systems for extreme weather and climate events are critical for protecting lives and property and enhancing disaster risk reduction and management. Seasonal forecasts and early warning systems are critical for food security (famine) and biodiversity monitoring including pests and diseases and adaptive climate risk management. There are high returns on investments in human and institutional capacities. </w:t>
            </w:r>
            <w:r w:rsidRPr="00701100">
              <w:rPr>
                <w:rFonts w:eastAsia="Times New Roman" w:cstheme="minorHAnsi"/>
                <w:sz w:val="20"/>
                <w:szCs w:val="20"/>
                <w:lang w:val="es-ES"/>
              </w:rPr>
              <w:t xml:space="preserve">[IPCC, D.1.2, </w:t>
            </w:r>
            <w:hyperlink r:id="rId1035" w:history="1">
              <w:r w:rsidRPr="00701100">
                <w:rPr>
                  <w:rFonts w:eastAsia="Times New Roman" w:cstheme="minorHAnsi"/>
                  <w:color w:val="0563C1"/>
                  <w:sz w:val="20"/>
                  <w:szCs w:val="20"/>
                  <w:u w:val="single"/>
                  <w:lang w:val="es-ES"/>
                </w:rPr>
                <w:t>https://www.ipcc.ch/srccl/chapter/summary-for-policymakers/</w:t>
              </w:r>
            </w:hyperlink>
            <w:r w:rsidRPr="00701100">
              <w:rPr>
                <w:rFonts w:eastAsia="Times New Roman" w:cstheme="minorHAnsi"/>
                <w:sz w:val="20"/>
                <w:szCs w:val="20"/>
                <w:lang w:val="es-ES"/>
              </w:rPr>
              <w:t>]</w:t>
            </w:r>
          </w:p>
          <w:p w14:paraId="623DFA9C" w14:textId="77777777" w:rsidR="00437ADA" w:rsidRPr="00701100" w:rsidRDefault="00437ADA" w:rsidP="00FE234E">
            <w:pPr>
              <w:spacing w:after="0" w:line="240" w:lineRule="auto"/>
              <w:rPr>
                <w:rFonts w:eastAsia="Times New Roman" w:cstheme="minorHAnsi"/>
                <w:sz w:val="20"/>
                <w:szCs w:val="20"/>
                <w:lang w:val="es-ES"/>
              </w:rPr>
            </w:pPr>
          </w:p>
        </w:tc>
      </w:tr>
      <w:tr w:rsidR="00437ADA" w:rsidRPr="00701100" w14:paraId="4C97BEA5" w14:textId="77777777" w:rsidTr="005D3F5D">
        <w:trPr>
          <w:trHeight w:val="290"/>
        </w:trPr>
        <w:tc>
          <w:tcPr>
            <w:tcW w:w="1607" w:type="pct"/>
            <w:shd w:val="clear" w:color="auto" w:fill="D9E2F3" w:themeFill="accent1" w:themeFillTint="33"/>
            <w:noWrap/>
            <w:hideMark/>
          </w:tcPr>
          <w:p w14:paraId="46651E1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678" w:type="pct"/>
            <w:shd w:val="clear" w:color="auto" w:fill="auto"/>
            <w:noWrap/>
            <w:hideMark/>
          </w:tcPr>
          <w:p w14:paraId="30414555" w14:textId="19E1D9AB"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Disaster agency/Agency responsible for disaster </w:t>
            </w:r>
            <w:r w:rsidR="005141F3" w:rsidRPr="00701100">
              <w:rPr>
                <w:rFonts w:eastAsia="Times New Roman" w:cstheme="minorHAnsi"/>
                <w:sz w:val="20"/>
                <w:szCs w:val="20"/>
                <w:lang w:val="en-GB"/>
              </w:rPr>
              <w:t>risk reduction</w:t>
            </w:r>
          </w:p>
        </w:tc>
        <w:tc>
          <w:tcPr>
            <w:tcW w:w="1715" w:type="pct"/>
            <w:shd w:val="clear" w:color="auto" w:fill="auto"/>
            <w:noWrap/>
            <w:hideMark/>
          </w:tcPr>
          <w:p w14:paraId="530D9EF3"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Disaster agency/Agency responsible for disaster risk reduction</w:t>
            </w:r>
          </w:p>
        </w:tc>
      </w:tr>
      <w:tr w:rsidR="00437ADA" w:rsidRPr="00701100" w14:paraId="6881A63D" w14:textId="77777777" w:rsidTr="005D3F5D">
        <w:trPr>
          <w:trHeight w:val="290"/>
        </w:trPr>
        <w:tc>
          <w:tcPr>
            <w:tcW w:w="1607" w:type="pct"/>
            <w:shd w:val="clear" w:color="auto" w:fill="D9E2F3" w:themeFill="accent1" w:themeFillTint="33"/>
            <w:noWrap/>
            <w:hideMark/>
          </w:tcPr>
          <w:p w14:paraId="7479AF22" w14:textId="2C35153E" w:rsidR="00437ADA" w:rsidRPr="00701100" w:rsidRDefault="0039045A"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678" w:type="pct"/>
            <w:shd w:val="clear" w:color="auto" w:fill="auto"/>
          </w:tcPr>
          <w:p w14:paraId="7B409A78"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noWrap/>
            <w:hideMark/>
          </w:tcPr>
          <w:p w14:paraId="7872D5D1"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3D257060" w14:textId="77777777" w:rsidTr="005D3F5D">
        <w:trPr>
          <w:trHeight w:val="290"/>
        </w:trPr>
        <w:tc>
          <w:tcPr>
            <w:tcW w:w="1607" w:type="pct"/>
            <w:shd w:val="clear" w:color="auto" w:fill="D9E2F3" w:themeFill="accent1" w:themeFillTint="33"/>
            <w:noWrap/>
            <w:hideMark/>
          </w:tcPr>
          <w:p w14:paraId="50D360F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678" w:type="pct"/>
            <w:shd w:val="clear" w:color="auto" w:fill="auto"/>
          </w:tcPr>
          <w:p w14:paraId="583C4976"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noWrap/>
            <w:hideMark/>
          </w:tcPr>
          <w:p w14:paraId="1BDB0A43"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48DE8BE0" w14:textId="77777777" w:rsidTr="005D3F5D">
        <w:trPr>
          <w:trHeight w:val="290"/>
        </w:trPr>
        <w:tc>
          <w:tcPr>
            <w:tcW w:w="1607" w:type="pct"/>
            <w:shd w:val="clear" w:color="auto" w:fill="D9E2F3" w:themeFill="accent1" w:themeFillTint="33"/>
            <w:noWrap/>
            <w:hideMark/>
          </w:tcPr>
          <w:p w14:paraId="6054EA0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678" w:type="pct"/>
            <w:shd w:val="clear" w:color="auto" w:fill="auto"/>
          </w:tcPr>
          <w:p w14:paraId="34A27ECF"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noWrap/>
            <w:hideMark/>
          </w:tcPr>
          <w:p w14:paraId="58E79F7E"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r>
      <w:tr w:rsidR="00437ADA" w:rsidRPr="00701100" w14:paraId="123FC030" w14:textId="77777777" w:rsidTr="005D3F5D">
        <w:trPr>
          <w:trHeight w:val="290"/>
        </w:trPr>
        <w:tc>
          <w:tcPr>
            <w:tcW w:w="1607" w:type="pct"/>
            <w:shd w:val="clear" w:color="auto" w:fill="D9E2F3" w:themeFill="accent1" w:themeFillTint="33"/>
            <w:noWrap/>
            <w:hideMark/>
          </w:tcPr>
          <w:p w14:paraId="1CA8E7D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678" w:type="pct"/>
            <w:shd w:val="clear" w:color="auto" w:fill="auto"/>
          </w:tcPr>
          <w:p w14:paraId="16D215CB"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tcPr>
          <w:p w14:paraId="149AD08F" w14:textId="77777777" w:rsidR="00437ADA" w:rsidRPr="00701100" w:rsidRDefault="00437ADA" w:rsidP="00FE234E">
            <w:pPr>
              <w:spacing w:after="0" w:line="240" w:lineRule="auto"/>
              <w:rPr>
                <w:rFonts w:eastAsia="Times New Roman" w:cstheme="minorHAnsi"/>
                <w:sz w:val="20"/>
                <w:szCs w:val="20"/>
                <w:lang w:val="en-GB"/>
              </w:rPr>
            </w:pPr>
          </w:p>
        </w:tc>
      </w:tr>
      <w:tr w:rsidR="00437ADA" w:rsidRPr="00701100" w14:paraId="5C9CBF60" w14:textId="77777777" w:rsidTr="005D3F5D">
        <w:trPr>
          <w:trHeight w:val="290"/>
        </w:trPr>
        <w:tc>
          <w:tcPr>
            <w:tcW w:w="1607" w:type="pct"/>
            <w:shd w:val="clear" w:color="auto" w:fill="D9E2F3" w:themeFill="accent1" w:themeFillTint="33"/>
            <w:noWrap/>
            <w:hideMark/>
          </w:tcPr>
          <w:p w14:paraId="32BCBAC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678" w:type="pct"/>
            <w:shd w:val="clear" w:color="auto" w:fill="auto"/>
          </w:tcPr>
          <w:p w14:paraId="0D56D0EB"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tcPr>
          <w:p w14:paraId="569992AC"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w:t>
            </w:r>
          </w:p>
        </w:tc>
      </w:tr>
      <w:tr w:rsidR="00437ADA" w:rsidRPr="00701100" w14:paraId="472F2839" w14:textId="77777777" w:rsidTr="005D3F5D">
        <w:trPr>
          <w:trHeight w:val="290"/>
        </w:trPr>
        <w:tc>
          <w:tcPr>
            <w:tcW w:w="1607" w:type="pct"/>
            <w:shd w:val="clear" w:color="auto" w:fill="D9E2F3" w:themeFill="accent1" w:themeFillTint="33"/>
            <w:noWrap/>
            <w:hideMark/>
          </w:tcPr>
          <w:p w14:paraId="0466BF7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678" w:type="pct"/>
            <w:shd w:val="clear" w:color="auto" w:fill="auto"/>
          </w:tcPr>
          <w:p w14:paraId="74CCCA51" w14:textId="77777777" w:rsidR="00437ADA" w:rsidRPr="00701100" w:rsidRDefault="00437ADA" w:rsidP="00FE234E">
            <w:pPr>
              <w:spacing w:after="0" w:line="240" w:lineRule="auto"/>
              <w:rPr>
                <w:rFonts w:eastAsia="Times New Roman" w:cstheme="minorHAnsi"/>
                <w:sz w:val="20"/>
                <w:szCs w:val="20"/>
                <w:lang w:val="en-GB"/>
              </w:rPr>
            </w:pPr>
          </w:p>
        </w:tc>
        <w:tc>
          <w:tcPr>
            <w:tcW w:w="1715" w:type="pct"/>
            <w:shd w:val="clear" w:color="auto" w:fill="auto"/>
          </w:tcPr>
          <w:p w14:paraId="6F7A7032"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Sendai Framework Analytics</w:t>
            </w:r>
          </w:p>
        </w:tc>
      </w:tr>
      <w:tr w:rsidR="00437ADA" w:rsidRPr="00701100" w14:paraId="68084F62" w14:textId="77777777" w:rsidTr="005D3F5D">
        <w:trPr>
          <w:trHeight w:val="290"/>
        </w:trPr>
        <w:tc>
          <w:tcPr>
            <w:tcW w:w="1607" w:type="pct"/>
            <w:shd w:val="clear" w:color="auto" w:fill="D9E2F3" w:themeFill="accent1" w:themeFillTint="33"/>
            <w:noWrap/>
            <w:hideMark/>
          </w:tcPr>
          <w:p w14:paraId="7726E87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primary data reference, URL</w:t>
            </w:r>
          </w:p>
        </w:tc>
        <w:tc>
          <w:tcPr>
            <w:tcW w:w="1678" w:type="pct"/>
            <w:shd w:val="clear" w:color="auto" w:fill="auto"/>
          </w:tcPr>
          <w:p w14:paraId="2AB24F84" w14:textId="77777777" w:rsidR="00437ADA" w:rsidRPr="00701100" w:rsidRDefault="00437ADA" w:rsidP="00FE234E">
            <w:pPr>
              <w:spacing w:after="0" w:line="240" w:lineRule="auto"/>
              <w:rPr>
                <w:rFonts w:eastAsia="Times New Roman" w:cstheme="minorHAnsi"/>
                <w:color w:val="0070C0"/>
                <w:sz w:val="20"/>
                <w:szCs w:val="20"/>
                <w:lang w:val="en-GB"/>
              </w:rPr>
            </w:pPr>
          </w:p>
        </w:tc>
        <w:tc>
          <w:tcPr>
            <w:tcW w:w="1715" w:type="pct"/>
            <w:shd w:val="clear" w:color="auto" w:fill="auto"/>
          </w:tcPr>
          <w:p w14:paraId="15A14CB4" w14:textId="6F5E3C16" w:rsidR="00437ADA" w:rsidRPr="00701100" w:rsidRDefault="00594425" w:rsidP="00FE234E">
            <w:pPr>
              <w:spacing w:after="0" w:line="240" w:lineRule="auto"/>
              <w:rPr>
                <w:rFonts w:eastAsia="Times New Roman" w:cstheme="minorHAnsi"/>
                <w:color w:val="0070C0"/>
                <w:sz w:val="20"/>
                <w:szCs w:val="20"/>
                <w:lang w:val="en-GB"/>
              </w:rPr>
            </w:pPr>
            <w:r w:rsidRPr="00701100">
              <w:rPr>
                <w:rStyle w:val="Hyperlink"/>
                <w:rFonts w:eastAsia="Times New Roman" w:cstheme="minorHAnsi"/>
                <w:sz w:val="20"/>
                <w:szCs w:val="20"/>
                <w:lang w:val="en-GB"/>
              </w:rPr>
              <w:t>https://sendaimonitor.undrr.org/analytics/global-target/13/8</w:t>
            </w:r>
          </w:p>
        </w:tc>
      </w:tr>
      <w:tr w:rsidR="00437ADA" w:rsidRPr="00701100" w14:paraId="7FD24F0A" w14:textId="77777777" w:rsidTr="005D3F5D">
        <w:trPr>
          <w:trHeight w:val="290"/>
        </w:trPr>
        <w:tc>
          <w:tcPr>
            <w:tcW w:w="1607" w:type="pct"/>
            <w:shd w:val="clear" w:color="auto" w:fill="D9E2F3" w:themeFill="accent1" w:themeFillTint="33"/>
            <w:noWrap/>
            <w:hideMark/>
          </w:tcPr>
          <w:p w14:paraId="21DA531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678" w:type="pct"/>
            <w:shd w:val="clear" w:color="auto" w:fill="auto"/>
          </w:tcPr>
          <w:p w14:paraId="4FB1A5AA" w14:textId="77777777" w:rsidR="00437ADA" w:rsidRPr="00701100" w:rsidRDefault="00437ADA" w:rsidP="00FE234E">
            <w:pPr>
              <w:spacing w:after="0" w:line="240" w:lineRule="auto"/>
              <w:rPr>
                <w:rFonts w:eastAsia="Times New Roman" w:cstheme="minorHAnsi"/>
                <w:color w:val="0070C0"/>
                <w:sz w:val="20"/>
                <w:szCs w:val="20"/>
                <w:lang w:val="en-GB"/>
              </w:rPr>
            </w:pPr>
          </w:p>
        </w:tc>
        <w:tc>
          <w:tcPr>
            <w:tcW w:w="1715" w:type="pct"/>
            <w:shd w:val="clear" w:color="auto" w:fill="auto"/>
          </w:tcPr>
          <w:p w14:paraId="6D2D5993"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437ADA" w:rsidRPr="00701100" w14:paraId="4C5B0AC0" w14:textId="77777777" w:rsidTr="005D3F5D">
        <w:trPr>
          <w:trHeight w:val="290"/>
        </w:trPr>
        <w:tc>
          <w:tcPr>
            <w:tcW w:w="1607" w:type="pct"/>
            <w:shd w:val="clear" w:color="auto" w:fill="D9E2F3" w:themeFill="accent1" w:themeFillTint="33"/>
            <w:noWrap/>
            <w:hideMark/>
          </w:tcPr>
          <w:p w14:paraId="422F2F8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678" w:type="pct"/>
            <w:shd w:val="clear" w:color="auto" w:fill="auto"/>
          </w:tcPr>
          <w:p w14:paraId="273F932E" w14:textId="77777777" w:rsidR="00437ADA" w:rsidRPr="00701100" w:rsidRDefault="00437ADA" w:rsidP="00FE234E">
            <w:pPr>
              <w:spacing w:after="0" w:line="240" w:lineRule="auto"/>
              <w:rPr>
                <w:rFonts w:eastAsia="Times New Roman" w:cstheme="minorHAnsi"/>
                <w:color w:val="0070C0"/>
                <w:sz w:val="20"/>
                <w:szCs w:val="20"/>
                <w:lang w:val="en-GB"/>
              </w:rPr>
            </w:pPr>
          </w:p>
        </w:tc>
        <w:tc>
          <w:tcPr>
            <w:tcW w:w="1715" w:type="pct"/>
            <w:shd w:val="clear" w:color="auto" w:fill="auto"/>
          </w:tcPr>
          <w:p w14:paraId="4CFE2194" w14:textId="77777777" w:rsidR="00437ADA" w:rsidRPr="00701100" w:rsidRDefault="00437ADA" w:rsidP="00FE234E">
            <w:pPr>
              <w:spacing w:after="0" w:line="240" w:lineRule="auto"/>
              <w:rPr>
                <w:rFonts w:eastAsia="Times New Roman" w:cstheme="minorHAnsi"/>
                <w:sz w:val="20"/>
                <w:szCs w:val="20"/>
                <w:lang w:val="en-GB"/>
              </w:rPr>
            </w:pPr>
          </w:p>
        </w:tc>
      </w:tr>
      <w:tr w:rsidR="00437ADA" w:rsidRPr="00701100" w14:paraId="1DE26A80" w14:textId="77777777" w:rsidTr="005D3F5D">
        <w:trPr>
          <w:trHeight w:val="290"/>
        </w:trPr>
        <w:tc>
          <w:tcPr>
            <w:tcW w:w="1607" w:type="pct"/>
            <w:shd w:val="clear" w:color="auto" w:fill="D9E2F3" w:themeFill="accent1" w:themeFillTint="33"/>
            <w:noWrap/>
            <w:hideMark/>
          </w:tcPr>
          <w:p w14:paraId="5BB8356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678" w:type="pct"/>
            <w:shd w:val="clear" w:color="auto" w:fill="auto"/>
          </w:tcPr>
          <w:p w14:paraId="44E4849C" w14:textId="77777777" w:rsidR="00437ADA" w:rsidRPr="00701100" w:rsidRDefault="00437ADA" w:rsidP="00FE234E">
            <w:pPr>
              <w:spacing w:after="0" w:line="240" w:lineRule="auto"/>
              <w:rPr>
                <w:rFonts w:eastAsia="Times New Roman" w:cstheme="minorHAnsi"/>
                <w:color w:val="0070C0"/>
                <w:sz w:val="20"/>
                <w:szCs w:val="20"/>
                <w:lang w:val="en-GB"/>
              </w:rPr>
            </w:pPr>
          </w:p>
        </w:tc>
        <w:tc>
          <w:tcPr>
            <w:tcW w:w="1715" w:type="pct"/>
            <w:shd w:val="clear" w:color="auto" w:fill="auto"/>
            <w:noWrap/>
            <w:hideMark/>
          </w:tcPr>
          <w:p w14:paraId="0DC01B42" w14:textId="77777777" w:rsidR="00437ADA" w:rsidRPr="00701100" w:rsidRDefault="00437ADA" w:rsidP="00FE234E">
            <w:pPr>
              <w:spacing w:after="0" w:line="240" w:lineRule="auto"/>
              <w:rPr>
                <w:rFonts w:eastAsia="Times New Roman" w:cstheme="minorHAnsi"/>
                <w:sz w:val="20"/>
                <w:szCs w:val="20"/>
                <w:lang w:val="en-GB"/>
              </w:rPr>
            </w:pPr>
          </w:p>
        </w:tc>
      </w:tr>
      <w:tr w:rsidR="00437ADA" w:rsidRPr="00701100" w14:paraId="6BD00D53" w14:textId="77777777" w:rsidTr="005D3F5D">
        <w:trPr>
          <w:trHeight w:val="290"/>
        </w:trPr>
        <w:tc>
          <w:tcPr>
            <w:tcW w:w="1607" w:type="pct"/>
            <w:shd w:val="clear" w:color="auto" w:fill="D9E2F3" w:themeFill="accent1" w:themeFillTint="33"/>
            <w:noWrap/>
            <w:hideMark/>
          </w:tcPr>
          <w:p w14:paraId="121C7AD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678" w:type="pct"/>
            <w:shd w:val="clear" w:color="auto" w:fill="auto"/>
          </w:tcPr>
          <w:p w14:paraId="69A0F80C" w14:textId="77777777" w:rsidR="00437ADA" w:rsidRPr="00701100" w:rsidRDefault="00437ADA" w:rsidP="00FE234E">
            <w:pPr>
              <w:spacing w:after="0" w:line="240" w:lineRule="auto"/>
              <w:rPr>
                <w:rFonts w:eastAsia="Times New Roman" w:cstheme="minorHAnsi"/>
                <w:color w:val="FF0000"/>
                <w:sz w:val="20"/>
                <w:szCs w:val="20"/>
                <w:lang w:val="en-GB"/>
              </w:rPr>
            </w:pPr>
          </w:p>
        </w:tc>
        <w:tc>
          <w:tcPr>
            <w:tcW w:w="1715" w:type="pct"/>
            <w:shd w:val="clear" w:color="auto" w:fill="auto"/>
            <w:noWrap/>
            <w:hideMark/>
          </w:tcPr>
          <w:p w14:paraId="5F58C6D0" w14:textId="77777777"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By sex; by urban/rural; by region; by city </w:t>
            </w:r>
          </w:p>
        </w:tc>
      </w:tr>
      <w:tr w:rsidR="00437ADA" w:rsidRPr="00701100" w14:paraId="54D85CFD" w14:textId="77777777" w:rsidTr="005D3F5D">
        <w:trPr>
          <w:trHeight w:val="548"/>
        </w:trPr>
        <w:tc>
          <w:tcPr>
            <w:tcW w:w="1607" w:type="pct"/>
            <w:shd w:val="clear" w:color="auto" w:fill="D9E2F3" w:themeFill="accent1" w:themeFillTint="33"/>
            <w:noWrap/>
            <w:hideMark/>
          </w:tcPr>
          <w:p w14:paraId="279C1B5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393" w:type="pct"/>
            <w:gridSpan w:val="2"/>
            <w:shd w:val="clear" w:color="auto" w:fill="auto"/>
          </w:tcPr>
          <w:p w14:paraId="2AD1D1EA" w14:textId="3D9ED301" w:rsidR="00437ADA" w:rsidRPr="00701100" w:rsidRDefault="00437ADA" w:rsidP="00FE234E">
            <w:pPr>
              <w:spacing w:after="0" w:line="240" w:lineRule="auto"/>
              <w:rPr>
                <w:rFonts w:eastAsia="Times New Roman" w:cstheme="minorHAnsi"/>
                <w:sz w:val="20"/>
                <w:szCs w:val="20"/>
                <w:lang w:val="en-GB"/>
              </w:rPr>
            </w:pPr>
            <w:r w:rsidRPr="00701100">
              <w:rPr>
                <w:rFonts w:eastAsia="Times New Roman" w:cstheme="minorHAnsi"/>
                <w:sz w:val="20"/>
                <w:szCs w:val="20"/>
                <w:lang w:val="en-GB"/>
              </w:rPr>
              <w:t>UNDRR Sendai Framework</w:t>
            </w:r>
            <w:r w:rsidR="00C554B7" w:rsidRPr="00701100">
              <w:rPr>
                <w:rFonts w:eastAsia="Times New Roman" w:cstheme="minorHAnsi"/>
                <w:sz w:val="20"/>
                <w:szCs w:val="20"/>
                <w:lang w:val="en-GB"/>
              </w:rPr>
              <w:t>,</w:t>
            </w:r>
          </w:p>
          <w:p w14:paraId="0DCB8C77" w14:textId="246C385A" w:rsidR="00437ADA" w:rsidRPr="00701100" w:rsidRDefault="00000000" w:rsidP="00FE234E">
            <w:pPr>
              <w:spacing w:after="0" w:line="240" w:lineRule="auto"/>
              <w:rPr>
                <w:rFonts w:eastAsia="Times New Roman" w:cstheme="minorHAnsi"/>
                <w:sz w:val="20"/>
                <w:szCs w:val="20"/>
                <w:u w:val="single"/>
                <w:lang w:val="en-GB"/>
              </w:rPr>
            </w:pPr>
            <w:hyperlink r:id="rId1036" w:anchor="no-back" w:history="1">
              <w:r w:rsidR="00437ADA" w:rsidRPr="00701100">
                <w:rPr>
                  <w:rStyle w:val="Hyperlink"/>
                  <w:rFonts w:eastAsia="Times New Roman" w:cstheme="minorHAnsi"/>
                  <w:sz w:val="20"/>
                  <w:szCs w:val="20"/>
                  <w:lang w:val="en-GB"/>
                </w:rPr>
                <w:t>https://www.un-spider.org/risks-and-disasters/early-warning-systems#no-back</w:t>
              </w:r>
            </w:hyperlink>
            <w:r w:rsidR="00437ADA" w:rsidRPr="00701100">
              <w:rPr>
                <w:rFonts w:eastAsia="Times New Roman" w:cstheme="minorHAnsi"/>
                <w:sz w:val="20"/>
                <w:szCs w:val="20"/>
                <w:u w:val="single"/>
                <w:lang w:val="en-GB"/>
              </w:rPr>
              <w:t xml:space="preserve"> </w:t>
            </w:r>
          </w:p>
        </w:tc>
      </w:tr>
    </w:tbl>
    <w:p w14:paraId="0B7432C0" w14:textId="7132A0DD" w:rsidR="003E1A10" w:rsidRPr="00701100" w:rsidRDefault="003E1A10" w:rsidP="00E371DE">
      <w:pPr>
        <w:rPr>
          <w:rFonts w:eastAsiaTheme="majorEastAsia" w:cstheme="minorHAnsi"/>
          <w:color w:val="2F5496" w:themeColor="accent1" w:themeShade="BF"/>
          <w:sz w:val="32"/>
          <w:szCs w:val="32"/>
          <w:lang w:val="en-GB"/>
        </w:rPr>
      </w:pPr>
    </w:p>
    <w:p w14:paraId="3E5237F8" w14:textId="77777777" w:rsidR="003E1A10" w:rsidRPr="00701100" w:rsidRDefault="003E1A10" w:rsidP="00E371DE">
      <w:pPr>
        <w:rPr>
          <w:rFonts w:eastAsiaTheme="majorEastAsia" w:cstheme="minorHAnsi"/>
          <w:color w:val="2F5496" w:themeColor="accent1" w:themeShade="BF"/>
          <w:sz w:val="32"/>
          <w:szCs w:val="32"/>
          <w:lang w:val="en-GB"/>
        </w:rPr>
      </w:pPr>
      <w:r w:rsidRPr="00701100">
        <w:rPr>
          <w:rFonts w:eastAsiaTheme="majorEastAsia" w:cstheme="minorHAnsi"/>
          <w:color w:val="2F5496" w:themeColor="accent1" w:themeShade="BF"/>
          <w:sz w:val="32"/>
          <w:szCs w:val="32"/>
          <w:lang w:val="en-GB"/>
        </w:rPr>
        <w:br w:type="page"/>
      </w:r>
    </w:p>
    <w:p w14:paraId="33ECB276" w14:textId="77777777" w:rsidR="00437ADA" w:rsidRPr="00701100" w:rsidRDefault="00437ADA" w:rsidP="00E371DE">
      <w:pPr>
        <w:pStyle w:val="Heading1"/>
        <w:rPr>
          <w:rFonts w:asciiTheme="minorHAnsi" w:hAnsiTheme="minorHAnsi" w:cstheme="minorHAnsi"/>
          <w:b/>
          <w:bCs/>
          <w:lang w:val="en-GB"/>
        </w:rPr>
      </w:pPr>
      <w:bookmarkStart w:id="415" w:name="target137"/>
      <w:bookmarkStart w:id="416" w:name="_Toc129251466"/>
      <w:r w:rsidRPr="00701100">
        <w:rPr>
          <w:rFonts w:asciiTheme="minorHAnsi" w:hAnsiTheme="minorHAnsi" w:cstheme="minorHAnsi"/>
          <w:b/>
          <w:bCs/>
          <w:lang w:val="en-GB"/>
        </w:rPr>
        <w:lastRenderedPageBreak/>
        <w:t>137</w:t>
      </w:r>
      <w:bookmarkEnd w:id="415"/>
      <w:r w:rsidRPr="00701100">
        <w:rPr>
          <w:rFonts w:asciiTheme="minorHAnsi" w:hAnsiTheme="minorHAnsi" w:cstheme="minorHAnsi"/>
          <w:b/>
          <w:bCs/>
          <w:lang w:val="en-GB"/>
        </w:rPr>
        <w:t>. Average increase of insurance premiums incurred due to climate change</w:t>
      </w:r>
      <w:bookmarkEnd w:id="405"/>
      <w:bookmarkEnd w:id="416"/>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80"/>
        <w:gridCol w:w="4950"/>
        <w:gridCol w:w="5130"/>
      </w:tblGrid>
      <w:tr w:rsidR="00437ADA" w:rsidRPr="00701100" w14:paraId="3AF5B82D" w14:textId="77777777" w:rsidTr="007E5318">
        <w:trPr>
          <w:trHeight w:val="290"/>
        </w:trPr>
        <w:tc>
          <w:tcPr>
            <w:tcW w:w="4135" w:type="dxa"/>
            <w:tcBorders>
              <w:top w:val="single" w:sz="4" w:space="0" w:color="auto"/>
              <w:left w:val="single" w:sz="4" w:space="0" w:color="auto"/>
              <w:bottom w:val="single" w:sz="4" w:space="0" w:color="auto"/>
              <w:right w:val="single" w:sz="4" w:space="0" w:color="auto"/>
            </w:tcBorders>
            <w:shd w:val="clear" w:color="auto" w:fill="0070C0"/>
            <w:noWrap/>
          </w:tcPr>
          <w:p w14:paraId="1A873136"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260" w:type="dxa"/>
            <w:gridSpan w:val="3"/>
            <w:tcBorders>
              <w:top w:val="single" w:sz="4" w:space="0" w:color="auto"/>
              <w:left w:val="nil"/>
              <w:bottom w:val="single" w:sz="4" w:space="0" w:color="auto"/>
              <w:right w:val="single" w:sz="4" w:space="0" w:color="auto"/>
            </w:tcBorders>
            <w:shd w:val="clear" w:color="auto" w:fill="0070C0"/>
            <w:noWrap/>
          </w:tcPr>
          <w:p w14:paraId="4F779E03" w14:textId="77777777" w:rsidR="00437ADA" w:rsidRPr="00701100" w:rsidRDefault="00437ADA" w:rsidP="00E371DE">
            <w:pPr>
              <w:spacing w:after="0" w:line="240" w:lineRule="auto"/>
              <w:rPr>
                <w:rFonts w:cstheme="minorHAnsi"/>
                <w:b/>
                <w:bCs/>
                <w:color w:val="FFFFFF" w:themeColor="background1"/>
                <w:lang w:val="en-GB"/>
              </w:rPr>
            </w:pPr>
            <w:r w:rsidRPr="00701100">
              <w:rPr>
                <w:rFonts w:cstheme="minorHAnsi"/>
                <w:b/>
                <w:bCs/>
                <w:color w:val="FFFFFF" w:themeColor="background1"/>
                <w:lang w:val="en-GB"/>
              </w:rPr>
              <w:t>Description</w:t>
            </w:r>
          </w:p>
        </w:tc>
      </w:tr>
      <w:tr w:rsidR="00437ADA" w:rsidRPr="00701100" w14:paraId="79CB9884" w14:textId="77777777" w:rsidTr="007E5318">
        <w:trPr>
          <w:trHeight w:val="290"/>
        </w:trPr>
        <w:tc>
          <w:tcPr>
            <w:tcW w:w="4315" w:type="dxa"/>
            <w:gridSpan w:val="2"/>
            <w:shd w:val="clear" w:color="auto" w:fill="D9E2F3" w:themeFill="accent1" w:themeFillTint="33"/>
            <w:noWrap/>
            <w:hideMark/>
          </w:tcPr>
          <w:p w14:paraId="7FA75D1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2"/>
            <w:shd w:val="clear" w:color="auto" w:fill="auto"/>
            <w:noWrap/>
            <w:hideMark/>
          </w:tcPr>
          <w:p w14:paraId="52AAB416"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Average increase of insurance premiums incurred due to climate change</w:t>
            </w:r>
          </w:p>
        </w:tc>
      </w:tr>
      <w:tr w:rsidR="00437ADA" w:rsidRPr="00701100" w14:paraId="00C640B3" w14:textId="77777777" w:rsidTr="00F71F24">
        <w:trPr>
          <w:trHeight w:val="290"/>
        </w:trPr>
        <w:tc>
          <w:tcPr>
            <w:tcW w:w="4315" w:type="dxa"/>
            <w:gridSpan w:val="2"/>
            <w:shd w:val="clear" w:color="auto" w:fill="D9E2F3" w:themeFill="accent1" w:themeFillTint="33"/>
            <w:noWrap/>
            <w:hideMark/>
          </w:tcPr>
          <w:p w14:paraId="12A6E8B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4950" w:type="dxa"/>
            <w:shd w:val="clear" w:color="auto" w:fill="auto"/>
            <w:noWrap/>
            <w:hideMark/>
          </w:tcPr>
          <w:p w14:paraId="283A18D5" w14:textId="77777777" w:rsidR="00437ADA" w:rsidRPr="00701100" w:rsidRDefault="00437ADA" w:rsidP="007E5318">
            <w:pPr>
              <w:spacing w:after="0" w:line="240" w:lineRule="auto"/>
              <w:rPr>
                <w:rFonts w:eastAsia="Times New Roman" w:cstheme="minorHAnsi"/>
                <w:sz w:val="20"/>
                <w:szCs w:val="20"/>
                <w:lang w:val="en-GB"/>
              </w:rPr>
            </w:pPr>
          </w:p>
        </w:tc>
        <w:tc>
          <w:tcPr>
            <w:tcW w:w="5130" w:type="dxa"/>
          </w:tcPr>
          <w:p w14:paraId="57D77C3E"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Insurance premiums incurred due to climate related events</w:t>
            </w:r>
          </w:p>
        </w:tc>
      </w:tr>
      <w:tr w:rsidR="00437ADA" w:rsidRPr="00701100" w14:paraId="37782D16" w14:textId="77777777" w:rsidTr="007E5318">
        <w:trPr>
          <w:trHeight w:val="290"/>
        </w:trPr>
        <w:tc>
          <w:tcPr>
            <w:tcW w:w="4315" w:type="dxa"/>
            <w:gridSpan w:val="2"/>
            <w:shd w:val="clear" w:color="auto" w:fill="D9E2F3" w:themeFill="accent1" w:themeFillTint="33"/>
            <w:noWrap/>
            <w:hideMark/>
          </w:tcPr>
          <w:p w14:paraId="50ACD54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2"/>
            <w:shd w:val="clear" w:color="auto" w:fill="auto"/>
            <w:noWrap/>
            <w:hideMark/>
          </w:tcPr>
          <w:p w14:paraId="117E5B10"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4B11E206" w14:textId="77777777" w:rsidTr="007E5318">
        <w:trPr>
          <w:trHeight w:val="290"/>
        </w:trPr>
        <w:tc>
          <w:tcPr>
            <w:tcW w:w="4315" w:type="dxa"/>
            <w:gridSpan w:val="2"/>
            <w:shd w:val="clear" w:color="auto" w:fill="D9E2F3" w:themeFill="accent1" w:themeFillTint="33"/>
            <w:noWrap/>
            <w:hideMark/>
          </w:tcPr>
          <w:p w14:paraId="1866684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080" w:type="dxa"/>
            <w:gridSpan w:val="2"/>
            <w:shd w:val="clear" w:color="auto" w:fill="auto"/>
            <w:noWrap/>
            <w:hideMark/>
          </w:tcPr>
          <w:p w14:paraId="2BBB49FB" w14:textId="77777777" w:rsidR="00437ADA" w:rsidRPr="00701100" w:rsidRDefault="00437ADA" w:rsidP="007E5318">
            <w:pPr>
              <w:tabs>
                <w:tab w:val="left" w:pos="5850"/>
              </w:tabs>
              <w:spacing w:after="0" w:line="240" w:lineRule="auto"/>
              <w:rPr>
                <w:rFonts w:eastAsia="Times New Roman" w:cstheme="minorHAnsi"/>
                <w:sz w:val="20"/>
                <w:szCs w:val="20"/>
                <w:lang w:val="en-GB"/>
              </w:rPr>
            </w:pPr>
            <w:r w:rsidRPr="00701100">
              <w:rPr>
                <w:rFonts w:eastAsia="Times New Roman" w:cstheme="minorHAnsi"/>
                <w:sz w:val="20"/>
                <w:szCs w:val="20"/>
                <w:lang w:val="en-GB"/>
              </w:rPr>
              <w:t>Risk management, disaster forecasting and early warning systems</w:t>
            </w:r>
            <w:r w:rsidRPr="00701100">
              <w:rPr>
                <w:rFonts w:eastAsia="Times New Roman" w:cstheme="minorHAnsi"/>
                <w:sz w:val="20"/>
                <w:szCs w:val="20"/>
                <w:lang w:val="en-GB"/>
              </w:rPr>
              <w:tab/>
            </w:r>
          </w:p>
        </w:tc>
      </w:tr>
      <w:tr w:rsidR="00437ADA" w:rsidRPr="00701100" w14:paraId="62ED215B" w14:textId="77777777" w:rsidTr="007E5318">
        <w:trPr>
          <w:trHeight w:val="290"/>
        </w:trPr>
        <w:tc>
          <w:tcPr>
            <w:tcW w:w="4315" w:type="dxa"/>
            <w:gridSpan w:val="2"/>
            <w:shd w:val="clear" w:color="auto" w:fill="D9E2F3" w:themeFill="accent1" w:themeFillTint="33"/>
            <w:noWrap/>
            <w:hideMark/>
          </w:tcPr>
          <w:p w14:paraId="0818D0B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080" w:type="dxa"/>
            <w:gridSpan w:val="2"/>
            <w:shd w:val="clear" w:color="auto" w:fill="auto"/>
            <w:noWrap/>
            <w:hideMark/>
          </w:tcPr>
          <w:p w14:paraId="3B0C5386"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Insurance</w:t>
            </w:r>
          </w:p>
        </w:tc>
      </w:tr>
      <w:tr w:rsidR="00437ADA" w:rsidRPr="00701100" w14:paraId="49F04F95" w14:textId="77777777" w:rsidTr="00F71F24">
        <w:trPr>
          <w:trHeight w:val="290"/>
        </w:trPr>
        <w:tc>
          <w:tcPr>
            <w:tcW w:w="4315" w:type="dxa"/>
            <w:gridSpan w:val="2"/>
            <w:shd w:val="clear" w:color="auto" w:fill="D9E2F3" w:themeFill="accent1" w:themeFillTint="33"/>
            <w:noWrap/>
            <w:hideMark/>
          </w:tcPr>
          <w:p w14:paraId="3E258C8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4950" w:type="dxa"/>
            <w:shd w:val="clear" w:color="auto" w:fill="auto"/>
          </w:tcPr>
          <w:p w14:paraId="418DFE06" w14:textId="5054A9E3"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7.9;</w:t>
            </w:r>
            <w:r w:rsidR="00A9716F" w:rsidRPr="00701100">
              <w:rPr>
                <w:rFonts w:eastAsia="Times New Roman" w:cstheme="minorHAnsi"/>
                <w:sz w:val="20"/>
                <w:szCs w:val="20"/>
                <w:lang w:val="en-GB"/>
              </w:rPr>
              <w:t xml:space="preserve"> </w:t>
            </w:r>
            <w:r w:rsidRPr="00701100">
              <w:rPr>
                <w:rFonts w:eastAsia="Times New Roman" w:cstheme="minorHAnsi"/>
                <w:sz w:val="20"/>
                <w:szCs w:val="20"/>
                <w:lang w:val="en-GB"/>
              </w:rPr>
              <w:t>7.10</w:t>
            </w:r>
          </w:p>
        </w:tc>
        <w:tc>
          <w:tcPr>
            <w:tcW w:w="5130" w:type="dxa"/>
          </w:tcPr>
          <w:p w14:paraId="7F570F3B" w14:textId="5B0651FD"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7.9;</w:t>
            </w:r>
            <w:r w:rsidR="00A9716F" w:rsidRPr="00701100">
              <w:rPr>
                <w:rFonts w:eastAsia="Times New Roman" w:cstheme="minorHAnsi"/>
                <w:sz w:val="20"/>
                <w:szCs w:val="20"/>
                <w:lang w:val="en-GB"/>
              </w:rPr>
              <w:t xml:space="preserve"> </w:t>
            </w:r>
            <w:r w:rsidRPr="00701100">
              <w:rPr>
                <w:rFonts w:eastAsia="Times New Roman" w:cstheme="minorHAnsi"/>
                <w:sz w:val="20"/>
                <w:szCs w:val="20"/>
                <w:lang w:val="en-GB"/>
              </w:rPr>
              <w:t>7.10</w:t>
            </w:r>
          </w:p>
        </w:tc>
      </w:tr>
      <w:tr w:rsidR="00437ADA" w:rsidRPr="00701100" w14:paraId="522CA954" w14:textId="77777777" w:rsidTr="00F71F24">
        <w:trPr>
          <w:trHeight w:val="290"/>
        </w:trPr>
        <w:tc>
          <w:tcPr>
            <w:tcW w:w="4315" w:type="dxa"/>
            <w:gridSpan w:val="2"/>
            <w:shd w:val="clear" w:color="auto" w:fill="D9E2F3" w:themeFill="accent1" w:themeFillTint="33"/>
            <w:noWrap/>
            <w:hideMark/>
          </w:tcPr>
          <w:p w14:paraId="2329D86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4950" w:type="dxa"/>
            <w:shd w:val="clear" w:color="auto" w:fill="auto"/>
          </w:tcPr>
          <w:p w14:paraId="1760AA83"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5130" w:type="dxa"/>
          </w:tcPr>
          <w:p w14:paraId="727A200E"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7669C8EB" w14:textId="77777777" w:rsidTr="00F71F24">
        <w:trPr>
          <w:trHeight w:val="290"/>
        </w:trPr>
        <w:tc>
          <w:tcPr>
            <w:tcW w:w="4315" w:type="dxa"/>
            <w:gridSpan w:val="2"/>
            <w:shd w:val="clear" w:color="auto" w:fill="D9E2F3" w:themeFill="accent1" w:themeFillTint="33"/>
            <w:noWrap/>
            <w:hideMark/>
          </w:tcPr>
          <w:p w14:paraId="1668D94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4950" w:type="dxa"/>
            <w:shd w:val="clear" w:color="auto" w:fill="auto"/>
            <w:noWrap/>
            <w:hideMark/>
          </w:tcPr>
          <w:p w14:paraId="4F634F01" w14:textId="77777777" w:rsidR="00437ADA" w:rsidRPr="00701100" w:rsidRDefault="00437ADA" w:rsidP="007E5318">
            <w:pPr>
              <w:spacing w:after="0" w:line="240" w:lineRule="auto"/>
              <w:rPr>
                <w:rFonts w:eastAsia="Times New Roman" w:cstheme="minorHAnsi"/>
                <w:sz w:val="20"/>
                <w:szCs w:val="20"/>
                <w:lang w:val="en-GB"/>
              </w:rPr>
            </w:pPr>
          </w:p>
        </w:tc>
        <w:tc>
          <w:tcPr>
            <w:tcW w:w="5130" w:type="dxa"/>
          </w:tcPr>
          <w:p w14:paraId="2FDAC2A4" w14:textId="77777777" w:rsidR="00437ADA" w:rsidRPr="00701100" w:rsidRDefault="00437ADA" w:rsidP="007E5318">
            <w:pPr>
              <w:spacing w:after="0" w:line="240" w:lineRule="auto"/>
              <w:rPr>
                <w:rFonts w:eastAsia="Times New Roman" w:cstheme="minorHAnsi"/>
                <w:sz w:val="20"/>
                <w:szCs w:val="20"/>
                <w:lang w:val="en-GB"/>
              </w:rPr>
            </w:pPr>
          </w:p>
        </w:tc>
      </w:tr>
      <w:tr w:rsidR="00437ADA" w:rsidRPr="00701100" w14:paraId="78564CE9" w14:textId="77777777" w:rsidTr="00F71F24">
        <w:trPr>
          <w:trHeight w:val="290"/>
        </w:trPr>
        <w:tc>
          <w:tcPr>
            <w:tcW w:w="4315" w:type="dxa"/>
            <w:gridSpan w:val="2"/>
            <w:shd w:val="clear" w:color="auto" w:fill="D9E2F3" w:themeFill="accent1" w:themeFillTint="33"/>
            <w:noWrap/>
            <w:hideMark/>
          </w:tcPr>
          <w:p w14:paraId="534DDA2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4950" w:type="dxa"/>
            <w:shd w:val="clear" w:color="auto" w:fill="auto"/>
            <w:noWrap/>
            <w:hideMark/>
          </w:tcPr>
          <w:p w14:paraId="6CB7E575" w14:textId="77777777" w:rsidR="00437ADA" w:rsidRPr="00701100" w:rsidRDefault="00437ADA" w:rsidP="007E5318">
            <w:pPr>
              <w:spacing w:after="0" w:line="240" w:lineRule="auto"/>
              <w:rPr>
                <w:rFonts w:eastAsia="Times New Roman" w:cstheme="minorHAnsi"/>
                <w:sz w:val="20"/>
                <w:szCs w:val="20"/>
                <w:lang w:val="en-GB"/>
              </w:rPr>
            </w:pPr>
          </w:p>
        </w:tc>
        <w:tc>
          <w:tcPr>
            <w:tcW w:w="5130" w:type="dxa"/>
          </w:tcPr>
          <w:p w14:paraId="65EAB608" w14:textId="77777777" w:rsidR="00437ADA" w:rsidRPr="00701100" w:rsidRDefault="00437ADA" w:rsidP="007E5318">
            <w:pPr>
              <w:spacing w:after="0" w:line="240" w:lineRule="auto"/>
              <w:rPr>
                <w:rFonts w:eastAsia="Times New Roman" w:cstheme="minorHAnsi"/>
                <w:sz w:val="20"/>
                <w:szCs w:val="20"/>
                <w:lang w:val="en-GB"/>
              </w:rPr>
            </w:pPr>
          </w:p>
        </w:tc>
      </w:tr>
      <w:tr w:rsidR="00437ADA" w:rsidRPr="00701100" w14:paraId="544C81D3" w14:textId="77777777" w:rsidTr="00F71F24">
        <w:trPr>
          <w:trHeight w:val="290"/>
        </w:trPr>
        <w:tc>
          <w:tcPr>
            <w:tcW w:w="4315" w:type="dxa"/>
            <w:gridSpan w:val="2"/>
            <w:shd w:val="clear" w:color="auto" w:fill="D9E2F3" w:themeFill="accent1" w:themeFillTint="33"/>
            <w:noWrap/>
            <w:hideMark/>
          </w:tcPr>
          <w:p w14:paraId="21D1781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4950" w:type="dxa"/>
            <w:shd w:val="clear" w:color="auto" w:fill="auto"/>
          </w:tcPr>
          <w:p w14:paraId="7BF8BE21" w14:textId="77777777" w:rsidR="00437ADA" w:rsidRPr="00701100" w:rsidRDefault="00437ADA" w:rsidP="007E5318">
            <w:pPr>
              <w:spacing w:after="0" w:line="240" w:lineRule="auto"/>
              <w:rPr>
                <w:rFonts w:eastAsia="Times New Roman" w:cstheme="minorHAnsi"/>
                <w:color w:val="0070C0"/>
                <w:sz w:val="20"/>
                <w:szCs w:val="20"/>
                <w:lang w:val="en-GB"/>
              </w:rPr>
            </w:pPr>
          </w:p>
        </w:tc>
        <w:tc>
          <w:tcPr>
            <w:tcW w:w="5130" w:type="dxa"/>
          </w:tcPr>
          <w:p w14:paraId="10A2E589" w14:textId="77777777" w:rsidR="00437ADA" w:rsidRPr="00701100" w:rsidRDefault="00437ADA" w:rsidP="007E5318">
            <w:pPr>
              <w:spacing w:after="0" w:line="240" w:lineRule="auto"/>
              <w:rPr>
                <w:rFonts w:eastAsia="Times New Roman" w:cstheme="minorHAnsi"/>
                <w:sz w:val="20"/>
                <w:szCs w:val="20"/>
                <w:lang w:val="en-GB"/>
              </w:rPr>
            </w:pPr>
          </w:p>
        </w:tc>
      </w:tr>
      <w:tr w:rsidR="00437ADA" w:rsidRPr="00701100" w14:paraId="36985167" w14:textId="77777777" w:rsidTr="00F71F24">
        <w:trPr>
          <w:trHeight w:val="290"/>
        </w:trPr>
        <w:tc>
          <w:tcPr>
            <w:tcW w:w="4315" w:type="dxa"/>
            <w:gridSpan w:val="2"/>
            <w:shd w:val="clear" w:color="auto" w:fill="D9E2F3" w:themeFill="accent1" w:themeFillTint="33"/>
            <w:noWrap/>
            <w:hideMark/>
          </w:tcPr>
          <w:p w14:paraId="161D5951" w14:textId="77777777" w:rsidR="00437ADA" w:rsidRPr="00701100" w:rsidRDefault="00437ADA" w:rsidP="00E371DE">
            <w:pPr>
              <w:spacing w:after="0" w:line="240" w:lineRule="auto"/>
              <w:rPr>
                <w:rFonts w:eastAsia="Times New Roman" w:cstheme="minorHAnsi"/>
                <w:b/>
                <w:bCs/>
                <w:color w:val="FF0000"/>
                <w:sz w:val="20"/>
                <w:szCs w:val="20"/>
                <w:lang w:val="en-GB"/>
              </w:rPr>
            </w:pPr>
            <w:r w:rsidRPr="00701100">
              <w:rPr>
                <w:rFonts w:cstheme="minorHAnsi"/>
                <w:b/>
                <w:bCs/>
                <w:color w:val="0070C0"/>
                <w:sz w:val="20"/>
                <w:szCs w:val="20"/>
                <w:lang w:val="en-GB"/>
              </w:rPr>
              <w:t>Tier</w:t>
            </w:r>
          </w:p>
        </w:tc>
        <w:tc>
          <w:tcPr>
            <w:tcW w:w="4950" w:type="dxa"/>
            <w:shd w:val="clear" w:color="auto" w:fill="auto"/>
            <w:noWrap/>
            <w:hideMark/>
          </w:tcPr>
          <w:p w14:paraId="7EF82DD9"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5130" w:type="dxa"/>
          </w:tcPr>
          <w:p w14:paraId="1203CB3B"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701100" w14:paraId="18D985D3" w14:textId="77777777" w:rsidTr="00F71F24">
        <w:trPr>
          <w:trHeight w:val="290"/>
        </w:trPr>
        <w:tc>
          <w:tcPr>
            <w:tcW w:w="4315" w:type="dxa"/>
            <w:gridSpan w:val="2"/>
            <w:shd w:val="clear" w:color="auto" w:fill="D9E2F3" w:themeFill="accent1" w:themeFillTint="33"/>
            <w:noWrap/>
            <w:hideMark/>
          </w:tcPr>
          <w:p w14:paraId="0C77B46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4950" w:type="dxa"/>
            <w:shd w:val="clear" w:color="auto" w:fill="auto"/>
            <w:noWrap/>
            <w:hideMark/>
          </w:tcPr>
          <w:p w14:paraId="674FF6E1"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 difference in the cost of premiums after a climate-related event. </w:t>
            </w:r>
          </w:p>
        </w:tc>
        <w:tc>
          <w:tcPr>
            <w:tcW w:w="5130" w:type="dxa"/>
          </w:tcPr>
          <w:p w14:paraId="01BF096F"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Cost of premiums after a climate-related event.</w:t>
            </w:r>
          </w:p>
        </w:tc>
      </w:tr>
      <w:tr w:rsidR="00437ADA" w:rsidRPr="00D651B4" w14:paraId="357FD163" w14:textId="77777777" w:rsidTr="007E5318">
        <w:trPr>
          <w:trHeight w:val="290"/>
        </w:trPr>
        <w:tc>
          <w:tcPr>
            <w:tcW w:w="4315" w:type="dxa"/>
            <w:gridSpan w:val="2"/>
            <w:shd w:val="clear" w:color="auto" w:fill="D9E2F3" w:themeFill="accent1" w:themeFillTint="33"/>
            <w:noWrap/>
            <w:hideMark/>
          </w:tcPr>
          <w:p w14:paraId="6BEFA05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080" w:type="dxa"/>
            <w:gridSpan w:val="2"/>
            <w:shd w:val="clear" w:color="auto" w:fill="auto"/>
            <w:noWrap/>
            <w:hideMark/>
          </w:tcPr>
          <w:p w14:paraId="6E4F2920" w14:textId="753A8D2E"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impacts are expected to be greatest in the developing world. There is only limited penetration of or</w:t>
            </w:r>
            <w:r w:rsidR="0074209C" w:rsidRPr="00701100">
              <w:rPr>
                <w:rFonts w:eastAsia="Times New Roman" w:cstheme="minorHAnsi"/>
                <w:sz w:val="20"/>
                <w:szCs w:val="20"/>
                <w:lang w:val="en-GB"/>
              </w:rPr>
              <w:t xml:space="preserve"> </w:t>
            </w:r>
            <w:r w:rsidRPr="00701100">
              <w:rPr>
                <w:rFonts w:eastAsia="Times New Roman" w:cstheme="minorHAnsi"/>
                <w:sz w:val="20"/>
                <w:szCs w:val="20"/>
                <w:lang w:val="en-GB"/>
              </w:rPr>
              <w:t xml:space="preserve">access to insurance in </w:t>
            </w:r>
            <w:r w:rsidR="00005A45" w:rsidRPr="00701100">
              <w:rPr>
                <w:rFonts w:eastAsia="Times New Roman" w:cstheme="minorHAnsi"/>
                <w:sz w:val="20"/>
                <w:szCs w:val="20"/>
                <w:lang w:val="en-GB"/>
              </w:rPr>
              <w:t xml:space="preserve">many </w:t>
            </w:r>
            <w:r w:rsidRPr="00701100">
              <w:rPr>
                <w:rFonts w:eastAsia="Times New Roman" w:cstheme="minorHAnsi"/>
                <w:sz w:val="20"/>
                <w:szCs w:val="20"/>
                <w:lang w:val="en-GB"/>
              </w:rPr>
              <w:t xml:space="preserve">regions. This situation makes </w:t>
            </w:r>
            <w:r w:rsidR="008E1115" w:rsidRPr="00701100">
              <w:rPr>
                <w:rFonts w:eastAsia="Times New Roman" w:cstheme="minorHAnsi"/>
                <w:sz w:val="20"/>
                <w:szCs w:val="20"/>
                <w:lang w:val="en-GB"/>
              </w:rPr>
              <w:t xml:space="preserve">such </w:t>
            </w:r>
            <w:r w:rsidRPr="00701100">
              <w:rPr>
                <w:rFonts w:eastAsia="Times New Roman" w:cstheme="minorHAnsi"/>
                <w:sz w:val="20"/>
                <w:szCs w:val="20"/>
                <w:lang w:val="en-GB"/>
              </w:rPr>
              <w:t>regions more vulnerable and will impair their ability to adapt. Over the past few years, several multilateral organizations and banks have taken initiatives to develop new financial schemes for coping with natural disasters in developing countries. [</w:t>
            </w:r>
            <w:r w:rsidR="008E1115" w:rsidRPr="00701100">
              <w:rPr>
                <w:rFonts w:eastAsia="Times New Roman" w:cstheme="minorHAnsi"/>
                <w:sz w:val="20"/>
                <w:szCs w:val="20"/>
                <w:lang w:val="en-GB"/>
              </w:rPr>
              <w:t xml:space="preserve">adapted from </w:t>
            </w:r>
            <w:r w:rsidRPr="00701100">
              <w:rPr>
                <w:rFonts w:eastAsia="Times New Roman" w:cstheme="minorHAnsi"/>
                <w:sz w:val="20"/>
                <w:szCs w:val="20"/>
                <w:lang w:val="en-GB"/>
              </w:rPr>
              <w:t xml:space="preserve">IPCC, p 421, </w:t>
            </w:r>
            <w:hyperlink r:id="rId1037" w:history="1">
              <w:r w:rsidRPr="00701100">
                <w:rPr>
                  <w:rStyle w:val="Hyperlink"/>
                  <w:rFonts w:eastAsia="Times New Roman" w:cstheme="minorHAnsi"/>
                  <w:sz w:val="20"/>
                  <w:szCs w:val="20"/>
                  <w:lang w:val="en-GB"/>
                </w:rPr>
                <w:t>https://www.ipcc.ch/site/assets/uploads/2018/03/wg2TARchap8.pdf</w:t>
              </w:r>
            </w:hyperlink>
            <w:r w:rsidRPr="00701100">
              <w:rPr>
                <w:rFonts w:eastAsia="Times New Roman" w:cstheme="minorHAnsi"/>
                <w:sz w:val="20"/>
                <w:szCs w:val="20"/>
                <w:lang w:val="en-GB"/>
              </w:rPr>
              <w:t>]</w:t>
            </w:r>
          </w:p>
          <w:p w14:paraId="6DE9982C" w14:textId="77777777" w:rsidR="00437ADA" w:rsidRPr="00701100" w:rsidRDefault="00437ADA" w:rsidP="007E5318">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The costs of ordinary and catastrophic weather events have exhibited a rapid upward trend in recent decades. Yearly global economic losses from catastrophic events increased from US$4 billion in the 1950s to US$40 billion yr-1 in the 1990s (all 1999 US$). Including events of all sizes increases these totals by approximately two-fold. The insured portion of these losses rose from a negligible level to US$9.2 billion annually during the same period, with a significantly higher insured fraction in industrialized countries. As a measure of increasing insurance industry vulnerability, the ratio of global property/ casualty insurance premiums to weather-related losses—an important indicator of adaptive capacity—fell by a factor of three between 1985 and 1999. </w:t>
            </w:r>
            <w:r w:rsidRPr="00701100">
              <w:rPr>
                <w:rFonts w:eastAsia="Times New Roman" w:cstheme="minorHAnsi"/>
                <w:sz w:val="20"/>
                <w:szCs w:val="20"/>
                <w:lang w:val="es-ES"/>
              </w:rPr>
              <w:t xml:space="preserve">[IPCC, </w:t>
            </w:r>
            <w:hyperlink r:id="rId1038" w:history="1">
              <w:r w:rsidRPr="00701100">
                <w:rPr>
                  <w:rStyle w:val="Hyperlink"/>
                  <w:rFonts w:eastAsia="Times New Roman" w:cstheme="minorHAnsi"/>
                  <w:sz w:val="20"/>
                  <w:szCs w:val="20"/>
                  <w:lang w:val="es-ES"/>
                </w:rPr>
                <w:t>https://archive.ipcc.ch/ipccreports/tar/wg2/index.php?idp=322</w:t>
              </w:r>
            </w:hyperlink>
            <w:r w:rsidRPr="00701100">
              <w:rPr>
                <w:rFonts w:eastAsia="Times New Roman" w:cstheme="minorHAnsi"/>
                <w:sz w:val="20"/>
                <w:szCs w:val="20"/>
                <w:lang w:val="es-ES"/>
              </w:rPr>
              <w:t>]</w:t>
            </w:r>
          </w:p>
        </w:tc>
      </w:tr>
      <w:tr w:rsidR="00437ADA" w:rsidRPr="00701100" w14:paraId="45CA5BFE" w14:textId="77777777" w:rsidTr="00F71F24">
        <w:trPr>
          <w:trHeight w:val="290"/>
        </w:trPr>
        <w:tc>
          <w:tcPr>
            <w:tcW w:w="4315" w:type="dxa"/>
            <w:gridSpan w:val="2"/>
            <w:shd w:val="clear" w:color="auto" w:fill="D9E2F3" w:themeFill="accent1" w:themeFillTint="33"/>
            <w:noWrap/>
            <w:hideMark/>
          </w:tcPr>
          <w:p w14:paraId="0390911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4950" w:type="dxa"/>
            <w:shd w:val="clear" w:color="auto" w:fill="auto"/>
          </w:tcPr>
          <w:p w14:paraId="5C1BF0AE"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National Insurance Regulatory Authorities</w:t>
            </w:r>
          </w:p>
        </w:tc>
        <w:tc>
          <w:tcPr>
            <w:tcW w:w="5130" w:type="dxa"/>
          </w:tcPr>
          <w:p w14:paraId="36ED39AC"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National Insurance Regulatory Authorities</w:t>
            </w:r>
          </w:p>
        </w:tc>
      </w:tr>
      <w:tr w:rsidR="00437ADA" w:rsidRPr="00701100" w14:paraId="6CA8FC0A" w14:textId="77777777" w:rsidTr="00F71F24">
        <w:trPr>
          <w:trHeight w:val="290"/>
        </w:trPr>
        <w:tc>
          <w:tcPr>
            <w:tcW w:w="4315" w:type="dxa"/>
            <w:gridSpan w:val="2"/>
            <w:shd w:val="clear" w:color="auto" w:fill="D9E2F3" w:themeFill="accent1" w:themeFillTint="33"/>
            <w:noWrap/>
            <w:hideMark/>
          </w:tcPr>
          <w:p w14:paraId="7F37F750" w14:textId="4BFFDA37" w:rsidR="00437ADA" w:rsidRPr="00701100" w:rsidRDefault="0039045A"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4950" w:type="dxa"/>
            <w:shd w:val="clear" w:color="auto" w:fill="auto"/>
          </w:tcPr>
          <w:p w14:paraId="2117A250"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c>
          <w:tcPr>
            <w:tcW w:w="5130" w:type="dxa"/>
          </w:tcPr>
          <w:p w14:paraId="22BAA06B"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38824956" w14:textId="77777777" w:rsidTr="00F71F24">
        <w:trPr>
          <w:trHeight w:val="290"/>
        </w:trPr>
        <w:tc>
          <w:tcPr>
            <w:tcW w:w="4315" w:type="dxa"/>
            <w:gridSpan w:val="2"/>
            <w:shd w:val="clear" w:color="auto" w:fill="D9E2F3" w:themeFill="accent1" w:themeFillTint="33"/>
            <w:noWrap/>
            <w:hideMark/>
          </w:tcPr>
          <w:p w14:paraId="29D9FD4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4950" w:type="dxa"/>
            <w:shd w:val="clear" w:color="auto" w:fill="auto"/>
          </w:tcPr>
          <w:p w14:paraId="2AD73B94"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5130" w:type="dxa"/>
          </w:tcPr>
          <w:p w14:paraId="1E1576FB"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5CB0C4E7" w14:textId="77777777" w:rsidTr="00F71F24">
        <w:trPr>
          <w:trHeight w:val="290"/>
        </w:trPr>
        <w:tc>
          <w:tcPr>
            <w:tcW w:w="4315" w:type="dxa"/>
            <w:gridSpan w:val="2"/>
            <w:shd w:val="clear" w:color="auto" w:fill="D9E2F3" w:themeFill="accent1" w:themeFillTint="33"/>
            <w:noWrap/>
            <w:hideMark/>
          </w:tcPr>
          <w:p w14:paraId="79442D0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4950" w:type="dxa"/>
            <w:shd w:val="clear" w:color="auto" w:fill="auto"/>
          </w:tcPr>
          <w:p w14:paraId="478035A4"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c>
          <w:tcPr>
            <w:tcW w:w="5130" w:type="dxa"/>
          </w:tcPr>
          <w:p w14:paraId="1C96B52A"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Currency</w:t>
            </w:r>
          </w:p>
        </w:tc>
      </w:tr>
      <w:tr w:rsidR="00437ADA" w:rsidRPr="00701100" w14:paraId="289F87A5" w14:textId="77777777" w:rsidTr="00F71F24">
        <w:trPr>
          <w:trHeight w:val="290"/>
        </w:trPr>
        <w:tc>
          <w:tcPr>
            <w:tcW w:w="4315" w:type="dxa"/>
            <w:gridSpan w:val="2"/>
            <w:shd w:val="clear" w:color="auto" w:fill="D9E2F3" w:themeFill="accent1" w:themeFillTint="33"/>
            <w:noWrap/>
            <w:hideMark/>
          </w:tcPr>
          <w:p w14:paraId="047EB80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4950" w:type="dxa"/>
            <w:shd w:val="clear" w:color="auto" w:fill="auto"/>
          </w:tcPr>
          <w:p w14:paraId="0C676DF1" w14:textId="77777777" w:rsidR="00437ADA" w:rsidRPr="00701100" w:rsidRDefault="00437ADA" w:rsidP="007E5318">
            <w:pPr>
              <w:spacing w:after="0" w:line="240" w:lineRule="auto"/>
              <w:rPr>
                <w:rFonts w:eastAsia="Times New Roman" w:cstheme="minorHAnsi"/>
                <w:color w:val="0070C0"/>
                <w:sz w:val="20"/>
                <w:szCs w:val="20"/>
                <w:lang w:val="en-GB"/>
              </w:rPr>
            </w:pPr>
          </w:p>
        </w:tc>
        <w:tc>
          <w:tcPr>
            <w:tcW w:w="5130" w:type="dxa"/>
          </w:tcPr>
          <w:p w14:paraId="76F17843" w14:textId="77777777" w:rsidR="00437ADA" w:rsidRPr="00701100" w:rsidRDefault="00437ADA" w:rsidP="007E5318">
            <w:pPr>
              <w:spacing w:after="0" w:line="240" w:lineRule="auto"/>
              <w:rPr>
                <w:rFonts w:eastAsia="Times New Roman" w:cstheme="minorHAnsi"/>
                <w:sz w:val="20"/>
                <w:szCs w:val="20"/>
                <w:lang w:val="en-GB"/>
              </w:rPr>
            </w:pPr>
          </w:p>
        </w:tc>
      </w:tr>
      <w:tr w:rsidR="00437ADA" w:rsidRPr="00701100" w14:paraId="585FE9C8" w14:textId="77777777" w:rsidTr="00F71F24">
        <w:trPr>
          <w:trHeight w:val="290"/>
        </w:trPr>
        <w:tc>
          <w:tcPr>
            <w:tcW w:w="4315" w:type="dxa"/>
            <w:gridSpan w:val="2"/>
            <w:shd w:val="clear" w:color="auto" w:fill="D9E2F3" w:themeFill="accent1" w:themeFillTint="33"/>
            <w:noWrap/>
            <w:hideMark/>
          </w:tcPr>
          <w:p w14:paraId="0B238E9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4950" w:type="dxa"/>
            <w:shd w:val="clear" w:color="auto" w:fill="auto"/>
          </w:tcPr>
          <w:p w14:paraId="6E224C43" w14:textId="77777777" w:rsidR="00437ADA" w:rsidRPr="00701100" w:rsidRDefault="00437ADA" w:rsidP="007E5318">
            <w:pPr>
              <w:spacing w:after="0" w:line="240" w:lineRule="auto"/>
              <w:rPr>
                <w:rFonts w:eastAsia="Times New Roman" w:cstheme="minorHAnsi"/>
                <w:color w:val="0070C0"/>
                <w:sz w:val="20"/>
                <w:szCs w:val="20"/>
                <w:lang w:val="en-GB"/>
              </w:rPr>
            </w:pPr>
          </w:p>
        </w:tc>
        <w:tc>
          <w:tcPr>
            <w:tcW w:w="5130" w:type="dxa"/>
          </w:tcPr>
          <w:p w14:paraId="34D48786" w14:textId="77777777" w:rsidR="00437ADA" w:rsidRPr="00701100" w:rsidRDefault="00437ADA" w:rsidP="007E5318">
            <w:pPr>
              <w:spacing w:after="0" w:line="240" w:lineRule="auto"/>
              <w:rPr>
                <w:rFonts w:eastAsia="Times New Roman" w:cstheme="minorHAnsi"/>
                <w:color w:val="0070C0"/>
                <w:sz w:val="20"/>
                <w:szCs w:val="20"/>
                <w:lang w:val="en-GB"/>
              </w:rPr>
            </w:pPr>
          </w:p>
        </w:tc>
      </w:tr>
      <w:tr w:rsidR="00437ADA" w:rsidRPr="00701100" w14:paraId="5F45BBA9" w14:textId="77777777" w:rsidTr="00F71F24">
        <w:trPr>
          <w:trHeight w:val="290"/>
        </w:trPr>
        <w:tc>
          <w:tcPr>
            <w:tcW w:w="4315" w:type="dxa"/>
            <w:gridSpan w:val="2"/>
            <w:shd w:val="clear" w:color="auto" w:fill="D9E2F3" w:themeFill="accent1" w:themeFillTint="33"/>
            <w:noWrap/>
            <w:hideMark/>
          </w:tcPr>
          <w:p w14:paraId="7298902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4950" w:type="dxa"/>
            <w:shd w:val="clear" w:color="auto" w:fill="auto"/>
          </w:tcPr>
          <w:p w14:paraId="61DECA42" w14:textId="77777777" w:rsidR="00437ADA" w:rsidRPr="00701100" w:rsidRDefault="00437ADA" w:rsidP="007E5318">
            <w:pPr>
              <w:spacing w:after="0" w:line="240" w:lineRule="auto"/>
              <w:rPr>
                <w:rFonts w:eastAsia="Times New Roman" w:cstheme="minorHAnsi"/>
                <w:color w:val="0070C0"/>
                <w:sz w:val="20"/>
                <w:szCs w:val="20"/>
                <w:lang w:val="en-GB"/>
              </w:rPr>
            </w:pPr>
          </w:p>
        </w:tc>
        <w:tc>
          <w:tcPr>
            <w:tcW w:w="5130" w:type="dxa"/>
          </w:tcPr>
          <w:p w14:paraId="3B0238B1" w14:textId="77777777" w:rsidR="00437ADA" w:rsidRPr="00701100" w:rsidRDefault="00437ADA" w:rsidP="007E5318">
            <w:pPr>
              <w:spacing w:after="0" w:line="240" w:lineRule="auto"/>
              <w:rPr>
                <w:rFonts w:eastAsia="Times New Roman" w:cstheme="minorHAnsi"/>
                <w:color w:val="0070C0"/>
                <w:sz w:val="20"/>
                <w:szCs w:val="20"/>
                <w:lang w:val="en-GB"/>
              </w:rPr>
            </w:pPr>
          </w:p>
        </w:tc>
      </w:tr>
      <w:tr w:rsidR="00437ADA" w:rsidRPr="00701100" w14:paraId="235DAA82" w14:textId="77777777" w:rsidTr="00F71F24">
        <w:trPr>
          <w:trHeight w:val="290"/>
        </w:trPr>
        <w:tc>
          <w:tcPr>
            <w:tcW w:w="4315" w:type="dxa"/>
            <w:gridSpan w:val="2"/>
            <w:shd w:val="clear" w:color="auto" w:fill="D9E2F3" w:themeFill="accent1" w:themeFillTint="33"/>
            <w:noWrap/>
            <w:hideMark/>
          </w:tcPr>
          <w:p w14:paraId="113D28A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4950" w:type="dxa"/>
            <w:shd w:val="clear" w:color="auto" w:fill="auto"/>
          </w:tcPr>
          <w:p w14:paraId="724E25FF" w14:textId="77777777" w:rsidR="00437ADA" w:rsidRPr="00701100" w:rsidRDefault="00437ADA" w:rsidP="007E5318">
            <w:pPr>
              <w:spacing w:after="0" w:line="240" w:lineRule="auto"/>
              <w:rPr>
                <w:rFonts w:eastAsia="Times New Roman" w:cstheme="minorHAnsi"/>
                <w:color w:val="0070C0"/>
                <w:sz w:val="20"/>
                <w:szCs w:val="20"/>
                <w:lang w:val="en-GB"/>
              </w:rPr>
            </w:pPr>
          </w:p>
        </w:tc>
        <w:tc>
          <w:tcPr>
            <w:tcW w:w="5130" w:type="dxa"/>
          </w:tcPr>
          <w:p w14:paraId="3B14ADD5" w14:textId="77777777" w:rsidR="00437ADA" w:rsidRPr="00701100" w:rsidRDefault="00437ADA" w:rsidP="007E5318">
            <w:pPr>
              <w:spacing w:after="0" w:line="240" w:lineRule="auto"/>
              <w:rPr>
                <w:rFonts w:eastAsia="Times New Roman" w:cstheme="minorHAnsi"/>
                <w:color w:val="0070C0"/>
                <w:sz w:val="20"/>
                <w:szCs w:val="20"/>
                <w:lang w:val="en-GB"/>
              </w:rPr>
            </w:pPr>
          </w:p>
        </w:tc>
      </w:tr>
      <w:tr w:rsidR="00437ADA" w:rsidRPr="00701100" w14:paraId="0C74FAF0" w14:textId="77777777" w:rsidTr="00F71F24">
        <w:trPr>
          <w:trHeight w:val="290"/>
        </w:trPr>
        <w:tc>
          <w:tcPr>
            <w:tcW w:w="4315" w:type="dxa"/>
            <w:gridSpan w:val="2"/>
            <w:shd w:val="clear" w:color="auto" w:fill="D9E2F3" w:themeFill="accent1" w:themeFillTint="33"/>
            <w:noWrap/>
            <w:hideMark/>
          </w:tcPr>
          <w:p w14:paraId="5B6306C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4950" w:type="dxa"/>
            <w:shd w:val="clear" w:color="auto" w:fill="auto"/>
          </w:tcPr>
          <w:p w14:paraId="0108F4EA" w14:textId="77777777" w:rsidR="00437ADA" w:rsidRPr="00701100" w:rsidRDefault="00437ADA" w:rsidP="007E5318">
            <w:pPr>
              <w:spacing w:after="0" w:line="240" w:lineRule="auto"/>
              <w:rPr>
                <w:rFonts w:eastAsia="Times New Roman" w:cstheme="minorHAnsi"/>
                <w:color w:val="0070C0"/>
                <w:sz w:val="20"/>
                <w:szCs w:val="20"/>
                <w:lang w:val="en-GB"/>
              </w:rPr>
            </w:pPr>
          </w:p>
        </w:tc>
        <w:tc>
          <w:tcPr>
            <w:tcW w:w="5130" w:type="dxa"/>
          </w:tcPr>
          <w:p w14:paraId="4FA873F2" w14:textId="77777777" w:rsidR="00437ADA" w:rsidRPr="00701100" w:rsidRDefault="00437ADA" w:rsidP="007E5318">
            <w:pPr>
              <w:spacing w:after="0" w:line="240" w:lineRule="auto"/>
              <w:rPr>
                <w:rFonts w:eastAsia="Times New Roman" w:cstheme="minorHAnsi"/>
                <w:color w:val="0070C0"/>
                <w:sz w:val="20"/>
                <w:szCs w:val="20"/>
                <w:lang w:val="en-GB"/>
              </w:rPr>
            </w:pPr>
          </w:p>
        </w:tc>
      </w:tr>
      <w:tr w:rsidR="00437ADA" w:rsidRPr="00701100" w14:paraId="07076B41" w14:textId="77777777" w:rsidTr="00F71F24">
        <w:trPr>
          <w:trHeight w:val="290"/>
        </w:trPr>
        <w:tc>
          <w:tcPr>
            <w:tcW w:w="4315" w:type="dxa"/>
            <w:gridSpan w:val="2"/>
            <w:shd w:val="clear" w:color="auto" w:fill="D9E2F3" w:themeFill="accent1" w:themeFillTint="33"/>
            <w:noWrap/>
            <w:hideMark/>
          </w:tcPr>
          <w:p w14:paraId="7ECB76F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secondary data references</w:t>
            </w:r>
          </w:p>
        </w:tc>
        <w:tc>
          <w:tcPr>
            <w:tcW w:w="4950" w:type="dxa"/>
            <w:shd w:val="clear" w:color="auto" w:fill="auto"/>
          </w:tcPr>
          <w:p w14:paraId="5E9FE142"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IMF, Climate Change Dashboard, Average nonlife insurance premium to GDP, </w:t>
            </w:r>
            <w:hyperlink r:id="rId1039" w:history="1">
              <w:r w:rsidRPr="00701100">
                <w:rPr>
                  <w:rStyle w:val="Hyperlink"/>
                  <w:rFonts w:eastAsia="Times New Roman" w:cstheme="minorHAnsi"/>
                  <w:sz w:val="20"/>
                  <w:szCs w:val="20"/>
                  <w:lang w:val="en-GB"/>
                </w:rPr>
                <w:t>https://climatedata.imf.org/pages/fi-indicators</w:t>
              </w:r>
            </w:hyperlink>
            <w:r w:rsidRPr="00701100">
              <w:rPr>
                <w:rFonts w:eastAsia="Times New Roman" w:cstheme="minorHAnsi"/>
                <w:sz w:val="20"/>
                <w:szCs w:val="20"/>
                <w:lang w:val="en-GB"/>
              </w:rPr>
              <w:t xml:space="preserve"> </w:t>
            </w:r>
          </w:p>
        </w:tc>
        <w:tc>
          <w:tcPr>
            <w:tcW w:w="5130" w:type="dxa"/>
          </w:tcPr>
          <w:p w14:paraId="369180D0" w14:textId="77777777" w:rsidR="00437ADA" w:rsidRPr="00701100" w:rsidRDefault="00437ADA" w:rsidP="007E5318">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 xml:space="preserve">IMF, Climate Change Dashboard, Average nonlife insurance premium to GDP, </w:t>
            </w:r>
            <w:hyperlink r:id="rId1040" w:history="1">
              <w:r w:rsidRPr="00701100">
                <w:rPr>
                  <w:rStyle w:val="Hyperlink"/>
                  <w:rFonts w:eastAsia="Times New Roman" w:cstheme="minorHAnsi"/>
                  <w:sz w:val="20"/>
                  <w:szCs w:val="20"/>
                  <w:lang w:val="en-GB"/>
                </w:rPr>
                <w:t>https://climatedata.imf.org/pages/fi-indicators</w:t>
              </w:r>
            </w:hyperlink>
            <w:r w:rsidRPr="00701100">
              <w:rPr>
                <w:rFonts w:eastAsia="Times New Roman" w:cstheme="minorHAnsi"/>
                <w:color w:val="FF0000"/>
                <w:sz w:val="20"/>
                <w:szCs w:val="20"/>
                <w:lang w:val="en-GB"/>
              </w:rPr>
              <w:t xml:space="preserve"> </w:t>
            </w:r>
          </w:p>
        </w:tc>
      </w:tr>
      <w:tr w:rsidR="00437ADA" w:rsidRPr="00701100" w14:paraId="633F0D02" w14:textId="77777777" w:rsidTr="00F71F24">
        <w:trPr>
          <w:trHeight w:val="290"/>
        </w:trPr>
        <w:tc>
          <w:tcPr>
            <w:tcW w:w="4315" w:type="dxa"/>
            <w:gridSpan w:val="2"/>
            <w:shd w:val="clear" w:color="auto" w:fill="D9E2F3" w:themeFill="accent1" w:themeFillTint="33"/>
            <w:noWrap/>
            <w:hideMark/>
          </w:tcPr>
          <w:p w14:paraId="42AA5F3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4950" w:type="dxa"/>
            <w:shd w:val="clear" w:color="auto" w:fill="auto"/>
          </w:tcPr>
          <w:p w14:paraId="1D13F9E8" w14:textId="77777777" w:rsidR="00437ADA" w:rsidRPr="00701100" w:rsidRDefault="00437ADA" w:rsidP="007E5318">
            <w:pPr>
              <w:spacing w:after="0" w:line="240" w:lineRule="auto"/>
              <w:rPr>
                <w:rFonts w:eastAsia="Times New Roman" w:cstheme="minorHAnsi"/>
                <w:color w:val="0070C0"/>
                <w:sz w:val="20"/>
                <w:szCs w:val="20"/>
                <w:lang w:val="en-GB"/>
              </w:rPr>
            </w:pPr>
          </w:p>
        </w:tc>
        <w:tc>
          <w:tcPr>
            <w:tcW w:w="5130" w:type="dxa"/>
          </w:tcPr>
          <w:p w14:paraId="2266F7D9" w14:textId="77777777" w:rsidR="00437ADA" w:rsidRPr="00701100" w:rsidRDefault="00437ADA" w:rsidP="007E5318">
            <w:pPr>
              <w:spacing w:after="0" w:line="240" w:lineRule="auto"/>
              <w:rPr>
                <w:rFonts w:eastAsia="Times New Roman" w:cstheme="minorHAnsi"/>
                <w:color w:val="FF0000"/>
                <w:sz w:val="20"/>
                <w:szCs w:val="20"/>
                <w:lang w:val="en-GB"/>
              </w:rPr>
            </w:pPr>
          </w:p>
        </w:tc>
      </w:tr>
      <w:tr w:rsidR="00437ADA" w:rsidRPr="00701100" w14:paraId="557E4AC2" w14:textId="77777777" w:rsidTr="00F71F24">
        <w:trPr>
          <w:trHeight w:val="290"/>
        </w:trPr>
        <w:tc>
          <w:tcPr>
            <w:tcW w:w="4315" w:type="dxa"/>
            <w:gridSpan w:val="2"/>
            <w:shd w:val="clear" w:color="auto" w:fill="D9E2F3" w:themeFill="accent1" w:themeFillTint="33"/>
            <w:noWrap/>
            <w:hideMark/>
          </w:tcPr>
          <w:p w14:paraId="04E2E30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4950" w:type="dxa"/>
            <w:shd w:val="clear" w:color="auto" w:fill="auto"/>
          </w:tcPr>
          <w:p w14:paraId="0F2BC967" w14:textId="77777777" w:rsidR="00437ADA" w:rsidRPr="00701100" w:rsidRDefault="00437ADA" w:rsidP="007E5318">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sector</w:t>
            </w:r>
          </w:p>
        </w:tc>
        <w:tc>
          <w:tcPr>
            <w:tcW w:w="5130" w:type="dxa"/>
          </w:tcPr>
          <w:p w14:paraId="1DDA29B2" w14:textId="77777777" w:rsidR="00437ADA" w:rsidRPr="00701100" w:rsidRDefault="00437ADA" w:rsidP="007E5318">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By sector</w:t>
            </w:r>
          </w:p>
        </w:tc>
      </w:tr>
      <w:tr w:rsidR="00437ADA" w:rsidRPr="00D651B4" w14:paraId="4BB03483" w14:textId="77777777" w:rsidTr="007E5318">
        <w:trPr>
          <w:trHeight w:val="290"/>
        </w:trPr>
        <w:tc>
          <w:tcPr>
            <w:tcW w:w="4315" w:type="dxa"/>
            <w:gridSpan w:val="2"/>
            <w:shd w:val="clear" w:color="auto" w:fill="D9E2F3" w:themeFill="accent1" w:themeFillTint="33"/>
            <w:noWrap/>
            <w:hideMark/>
          </w:tcPr>
          <w:p w14:paraId="6906DE0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080" w:type="dxa"/>
            <w:gridSpan w:val="2"/>
            <w:shd w:val="clear" w:color="auto" w:fill="auto"/>
          </w:tcPr>
          <w:p w14:paraId="47816FF0" w14:textId="77777777" w:rsidR="00437ADA" w:rsidRPr="00701100" w:rsidRDefault="00437ADA" w:rsidP="007E5318">
            <w:pPr>
              <w:spacing w:after="0" w:line="240" w:lineRule="auto"/>
              <w:rPr>
                <w:rFonts w:eastAsia="Times New Roman" w:cstheme="minorHAnsi"/>
                <w:color w:val="0070C0"/>
                <w:sz w:val="20"/>
                <w:szCs w:val="20"/>
                <w:lang w:val="es-ES"/>
              </w:rPr>
            </w:pPr>
            <w:r w:rsidRPr="00701100">
              <w:rPr>
                <w:rFonts w:eastAsia="Times New Roman" w:cstheme="minorHAnsi"/>
                <w:sz w:val="20"/>
                <w:szCs w:val="20"/>
                <w:lang w:val="es-ES"/>
              </w:rPr>
              <w:t xml:space="preserve">IPCC, </w:t>
            </w:r>
            <w:hyperlink r:id="rId1041" w:history="1">
              <w:r w:rsidRPr="00701100">
                <w:rPr>
                  <w:rStyle w:val="Hyperlink"/>
                  <w:rFonts w:eastAsia="Times New Roman" w:cstheme="minorHAnsi"/>
                  <w:sz w:val="20"/>
                  <w:szCs w:val="20"/>
                  <w:lang w:val="es-ES"/>
                </w:rPr>
                <w:t>https://www.ipcc.ch/site/assets/uploads/2018/03/wg2TARchap8.pdf</w:t>
              </w:r>
            </w:hyperlink>
            <w:r w:rsidRPr="00701100">
              <w:rPr>
                <w:rFonts w:eastAsia="Times New Roman" w:cstheme="minorHAnsi"/>
                <w:color w:val="0070C0"/>
                <w:sz w:val="20"/>
                <w:szCs w:val="20"/>
                <w:lang w:val="es-ES"/>
              </w:rPr>
              <w:t xml:space="preserve"> </w:t>
            </w:r>
          </w:p>
        </w:tc>
      </w:tr>
    </w:tbl>
    <w:p w14:paraId="41DB55C3" w14:textId="56540272" w:rsidR="00D71920" w:rsidRPr="00701100" w:rsidRDefault="00D71920" w:rsidP="00E371DE">
      <w:pPr>
        <w:rPr>
          <w:rFonts w:cstheme="minorHAnsi"/>
          <w:lang w:val="es-ES"/>
        </w:rPr>
      </w:pPr>
    </w:p>
    <w:p w14:paraId="6FEEA9C6" w14:textId="77777777" w:rsidR="00D71920" w:rsidRPr="00701100" w:rsidRDefault="00D71920" w:rsidP="00E371DE">
      <w:pPr>
        <w:rPr>
          <w:rFonts w:cstheme="minorHAnsi"/>
          <w:lang w:val="es-ES"/>
        </w:rPr>
      </w:pPr>
      <w:r w:rsidRPr="00701100">
        <w:rPr>
          <w:rFonts w:cstheme="minorHAnsi"/>
          <w:lang w:val="es-ES"/>
        </w:rPr>
        <w:br w:type="page"/>
      </w:r>
    </w:p>
    <w:p w14:paraId="16760152" w14:textId="77777777" w:rsidR="00437ADA" w:rsidRPr="00701100" w:rsidRDefault="00437ADA" w:rsidP="00E371DE">
      <w:pPr>
        <w:pStyle w:val="Heading1"/>
        <w:rPr>
          <w:rFonts w:asciiTheme="minorHAnsi" w:hAnsiTheme="minorHAnsi" w:cstheme="minorHAnsi"/>
          <w:b/>
          <w:bCs/>
          <w:lang w:val="en-GB"/>
        </w:rPr>
      </w:pPr>
      <w:bookmarkStart w:id="417" w:name="target138"/>
      <w:bookmarkStart w:id="418" w:name="_Toc92360685"/>
      <w:bookmarkStart w:id="419" w:name="_Toc129251467"/>
      <w:r w:rsidRPr="00701100">
        <w:rPr>
          <w:rFonts w:asciiTheme="minorHAnsi" w:hAnsiTheme="minorHAnsi" w:cstheme="minorHAnsi"/>
          <w:b/>
          <w:bCs/>
          <w:lang w:val="en-GB"/>
        </w:rPr>
        <w:lastRenderedPageBreak/>
        <w:t>138</w:t>
      </w:r>
      <w:bookmarkEnd w:id="417"/>
      <w:r w:rsidRPr="00701100">
        <w:rPr>
          <w:rFonts w:asciiTheme="minorHAnsi" w:hAnsiTheme="minorHAnsi" w:cstheme="minorHAnsi"/>
          <w:b/>
          <w:bCs/>
          <w:lang w:val="en-GB"/>
        </w:rPr>
        <w:t>. Proportion of population with access to climate information</w:t>
      </w:r>
      <w:bookmarkEnd w:id="418"/>
      <w:bookmarkEnd w:id="419"/>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50"/>
        <w:gridCol w:w="3330"/>
        <w:gridCol w:w="3240"/>
        <w:gridCol w:w="3870"/>
      </w:tblGrid>
      <w:tr w:rsidR="00437ADA" w:rsidRPr="00701100" w14:paraId="4585F2E7" w14:textId="77777777" w:rsidTr="0046086B">
        <w:trPr>
          <w:trHeight w:val="290"/>
        </w:trPr>
        <w:tc>
          <w:tcPr>
            <w:tcW w:w="3510" w:type="dxa"/>
            <w:tcBorders>
              <w:top w:val="single" w:sz="4" w:space="0" w:color="auto"/>
              <w:left w:val="single" w:sz="4" w:space="0" w:color="auto"/>
              <w:bottom w:val="single" w:sz="4" w:space="0" w:color="auto"/>
              <w:right w:val="single" w:sz="4" w:space="0" w:color="auto"/>
            </w:tcBorders>
            <w:shd w:val="clear" w:color="auto" w:fill="0070C0"/>
            <w:noWrap/>
          </w:tcPr>
          <w:p w14:paraId="481D5458" w14:textId="77777777" w:rsidR="00437ADA" w:rsidRPr="00701100" w:rsidRDefault="00437ADA" w:rsidP="00E371DE">
            <w:pPr>
              <w:spacing w:after="0" w:line="240" w:lineRule="auto"/>
              <w:rPr>
                <w:rFonts w:eastAsia="Times New Roman" w:cstheme="minorHAnsi"/>
                <w:color w:val="0070C0"/>
                <w:sz w:val="20"/>
                <w:szCs w:val="20"/>
                <w:lang w:val="en-GB"/>
              </w:rPr>
            </w:pPr>
            <w:bookmarkStart w:id="420" w:name="_Hlk72429502"/>
            <w:r w:rsidRPr="00701100">
              <w:rPr>
                <w:rFonts w:cstheme="minorHAnsi"/>
                <w:b/>
                <w:bCs/>
                <w:color w:val="FFFFFF" w:themeColor="background1"/>
                <w:lang w:val="en-GB"/>
              </w:rPr>
              <w:t>Field</w:t>
            </w:r>
          </w:p>
        </w:tc>
        <w:tc>
          <w:tcPr>
            <w:tcW w:w="10890" w:type="dxa"/>
            <w:gridSpan w:val="4"/>
            <w:tcBorders>
              <w:top w:val="single" w:sz="4" w:space="0" w:color="auto"/>
              <w:left w:val="nil"/>
              <w:bottom w:val="single" w:sz="4" w:space="0" w:color="auto"/>
              <w:right w:val="single" w:sz="4" w:space="0" w:color="auto"/>
            </w:tcBorders>
            <w:shd w:val="clear" w:color="auto" w:fill="0070C0"/>
            <w:noWrap/>
          </w:tcPr>
          <w:p w14:paraId="28399E98"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bookmarkEnd w:id="420"/>
      <w:tr w:rsidR="00446746" w:rsidRPr="00701100" w14:paraId="29F4CCB0" w14:textId="77777777" w:rsidTr="0046086B">
        <w:trPr>
          <w:trHeight w:val="290"/>
        </w:trPr>
        <w:tc>
          <w:tcPr>
            <w:tcW w:w="3960" w:type="dxa"/>
            <w:gridSpan w:val="2"/>
            <w:shd w:val="clear" w:color="auto" w:fill="D9E2F3" w:themeFill="accent1" w:themeFillTint="33"/>
            <w:noWrap/>
            <w:hideMark/>
          </w:tcPr>
          <w:p w14:paraId="3EC45EE9" w14:textId="77777777" w:rsidR="00446746" w:rsidRPr="00701100" w:rsidRDefault="00446746"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440" w:type="dxa"/>
            <w:gridSpan w:val="3"/>
            <w:shd w:val="clear" w:color="auto" w:fill="auto"/>
            <w:noWrap/>
            <w:hideMark/>
          </w:tcPr>
          <w:p w14:paraId="757BD059" w14:textId="7F20BCDD" w:rsidR="00446746" w:rsidRPr="00701100" w:rsidRDefault="00446746"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population with access to climate information</w:t>
            </w:r>
          </w:p>
        </w:tc>
      </w:tr>
      <w:tr w:rsidR="00437ADA" w:rsidRPr="00701100" w14:paraId="03F181DB" w14:textId="77777777" w:rsidTr="0046086B">
        <w:trPr>
          <w:trHeight w:val="290"/>
        </w:trPr>
        <w:tc>
          <w:tcPr>
            <w:tcW w:w="3960" w:type="dxa"/>
            <w:gridSpan w:val="2"/>
            <w:shd w:val="clear" w:color="auto" w:fill="D9E2F3" w:themeFill="accent1" w:themeFillTint="33"/>
            <w:noWrap/>
            <w:hideMark/>
          </w:tcPr>
          <w:p w14:paraId="2F5D343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330" w:type="dxa"/>
            <w:shd w:val="clear" w:color="auto" w:fill="auto"/>
            <w:noWrap/>
            <w:hideMark/>
          </w:tcPr>
          <w:p w14:paraId="25A8BEE8"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noWrap/>
            <w:hideMark/>
          </w:tcPr>
          <w:p w14:paraId="55B0821A"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of households with timely access to climate information</w:t>
            </w:r>
          </w:p>
        </w:tc>
        <w:tc>
          <w:tcPr>
            <w:tcW w:w="3870" w:type="dxa"/>
            <w:shd w:val="clear" w:color="auto" w:fill="auto"/>
            <w:noWrap/>
            <w:hideMark/>
          </w:tcPr>
          <w:p w14:paraId="6F7C05A5"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of people reached through climate change public awareness campaigns</w:t>
            </w:r>
          </w:p>
        </w:tc>
      </w:tr>
      <w:tr w:rsidR="00437ADA" w:rsidRPr="00701100" w14:paraId="5F686C12" w14:textId="77777777" w:rsidTr="0046086B">
        <w:trPr>
          <w:trHeight w:val="290"/>
        </w:trPr>
        <w:tc>
          <w:tcPr>
            <w:tcW w:w="3960" w:type="dxa"/>
            <w:gridSpan w:val="2"/>
            <w:shd w:val="clear" w:color="auto" w:fill="D9E2F3" w:themeFill="accent1" w:themeFillTint="33"/>
            <w:noWrap/>
            <w:hideMark/>
          </w:tcPr>
          <w:p w14:paraId="630F6C3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440" w:type="dxa"/>
            <w:gridSpan w:val="3"/>
            <w:shd w:val="clear" w:color="auto" w:fill="auto"/>
            <w:noWrap/>
            <w:hideMark/>
          </w:tcPr>
          <w:p w14:paraId="61B7B35A" w14:textId="4D0DF632"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r w:rsidR="007511E6" w:rsidRPr="00701100">
              <w:rPr>
                <w:rFonts w:eastAsia="Times New Roman" w:cstheme="minorHAnsi"/>
                <w:sz w:val="20"/>
                <w:szCs w:val="20"/>
                <w:lang w:val="en-GB"/>
              </w:rPr>
              <w:t>, drivers, impacts, vulnerability, mitigation</w:t>
            </w:r>
          </w:p>
        </w:tc>
      </w:tr>
      <w:tr w:rsidR="00437ADA" w:rsidRPr="00701100" w14:paraId="4009DE9D" w14:textId="77777777" w:rsidTr="0046086B">
        <w:trPr>
          <w:trHeight w:val="290"/>
        </w:trPr>
        <w:tc>
          <w:tcPr>
            <w:tcW w:w="3960" w:type="dxa"/>
            <w:gridSpan w:val="2"/>
            <w:shd w:val="clear" w:color="auto" w:fill="D9E2F3" w:themeFill="accent1" w:themeFillTint="33"/>
            <w:noWrap/>
            <w:hideMark/>
          </w:tcPr>
          <w:p w14:paraId="4406C95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440" w:type="dxa"/>
            <w:gridSpan w:val="3"/>
            <w:shd w:val="clear" w:color="auto" w:fill="auto"/>
            <w:noWrap/>
            <w:hideMark/>
          </w:tcPr>
          <w:p w14:paraId="5367613A" w14:textId="77777777" w:rsidR="00437ADA" w:rsidRPr="00701100" w:rsidRDefault="00437ADA" w:rsidP="006F578A">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Public awareness of and education on climate change</w:t>
            </w:r>
          </w:p>
        </w:tc>
      </w:tr>
      <w:tr w:rsidR="00437ADA" w:rsidRPr="00701100" w14:paraId="52EA1897" w14:textId="77777777" w:rsidTr="0046086B">
        <w:trPr>
          <w:trHeight w:val="290"/>
        </w:trPr>
        <w:tc>
          <w:tcPr>
            <w:tcW w:w="3960" w:type="dxa"/>
            <w:gridSpan w:val="2"/>
            <w:shd w:val="clear" w:color="auto" w:fill="D9E2F3" w:themeFill="accent1" w:themeFillTint="33"/>
            <w:noWrap/>
            <w:hideMark/>
          </w:tcPr>
          <w:p w14:paraId="55AE002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440" w:type="dxa"/>
            <w:gridSpan w:val="3"/>
            <w:shd w:val="clear" w:color="auto" w:fill="auto"/>
            <w:noWrap/>
            <w:hideMark/>
          </w:tcPr>
          <w:p w14:paraId="0F47DCB1"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Education</w:t>
            </w:r>
          </w:p>
        </w:tc>
      </w:tr>
      <w:tr w:rsidR="00437ADA" w:rsidRPr="00701100" w14:paraId="70197C97" w14:textId="77777777" w:rsidTr="0046086B">
        <w:trPr>
          <w:trHeight w:val="290"/>
        </w:trPr>
        <w:tc>
          <w:tcPr>
            <w:tcW w:w="3960" w:type="dxa"/>
            <w:gridSpan w:val="2"/>
            <w:shd w:val="clear" w:color="auto" w:fill="D9E2F3" w:themeFill="accent1" w:themeFillTint="33"/>
            <w:noWrap/>
            <w:hideMark/>
          </w:tcPr>
          <w:p w14:paraId="79BE2BB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330" w:type="dxa"/>
            <w:shd w:val="clear" w:color="auto" w:fill="auto"/>
            <w:noWrap/>
            <w:hideMark/>
          </w:tcPr>
          <w:p w14:paraId="0FA0545E"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12</w:t>
            </w:r>
          </w:p>
        </w:tc>
        <w:tc>
          <w:tcPr>
            <w:tcW w:w="3240" w:type="dxa"/>
            <w:shd w:val="clear" w:color="auto" w:fill="auto"/>
            <w:noWrap/>
            <w:hideMark/>
          </w:tcPr>
          <w:p w14:paraId="14D14CE1" w14:textId="77777777" w:rsidR="00437ADA" w:rsidRPr="00701100" w:rsidRDefault="00437ADA" w:rsidP="006F578A">
            <w:pPr>
              <w:spacing w:after="0" w:line="240" w:lineRule="auto"/>
              <w:rPr>
                <w:rFonts w:eastAsia="Times New Roman" w:cstheme="minorHAnsi"/>
                <w:sz w:val="20"/>
                <w:szCs w:val="20"/>
                <w:lang w:val="en-GB"/>
              </w:rPr>
            </w:pPr>
          </w:p>
        </w:tc>
        <w:tc>
          <w:tcPr>
            <w:tcW w:w="3870" w:type="dxa"/>
            <w:shd w:val="clear" w:color="auto" w:fill="auto"/>
            <w:noWrap/>
            <w:hideMark/>
          </w:tcPr>
          <w:p w14:paraId="3C7F0617" w14:textId="77777777" w:rsidR="00437ADA" w:rsidRPr="00701100" w:rsidRDefault="00437ADA" w:rsidP="006F578A">
            <w:pPr>
              <w:spacing w:after="0" w:line="240" w:lineRule="auto"/>
              <w:rPr>
                <w:rFonts w:eastAsia="Times New Roman" w:cstheme="minorHAnsi"/>
                <w:sz w:val="20"/>
                <w:szCs w:val="20"/>
                <w:lang w:val="en-GB"/>
              </w:rPr>
            </w:pPr>
          </w:p>
        </w:tc>
      </w:tr>
      <w:tr w:rsidR="00437ADA" w:rsidRPr="00701100" w14:paraId="2E0BCAB5" w14:textId="77777777" w:rsidTr="0046086B">
        <w:trPr>
          <w:trHeight w:val="290"/>
        </w:trPr>
        <w:tc>
          <w:tcPr>
            <w:tcW w:w="3960" w:type="dxa"/>
            <w:gridSpan w:val="2"/>
            <w:shd w:val="clear" w:color="auto" w:fill="D9E2F3" w:themeFill="accent1" w:themeFillTint="33"/>
            <w:noWrap/>
            <w:hideMark/>
          </w:tcPr>
          <w:p w14:paraId="1CCD9DB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330" w:type="dxa"/>
            <w:shd w:val="clear" w:color="auto" w:fill="auto"/>
            <w:noWrap/>
            <w:hideMark/>
          </w:tcPr>
          <w:p w14:paraId="1727A4C9"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17/CMA.1</w:t>
            </w:r>
          </w:p>
        </w:tc>
        <w:tc>
          <w:tcPr>
            <w:tcW w:w="3240" w:type="dxa"/>
            <w:shd w:val="clear" w:color="auto" w:fill="auto"/>
          </w:tcPr>
          <w:p w14:paraId="66E974CE" w14:textId="77777777" w:rsidR="00437ADA" w:rsidRPr="00701100" w:rsidRDefault="00437ADA" w:rsidP="006F578A">
            <w:pPr>
              <w:spacing w:after="0" w:line="240" w:lineRule="auto"/>
              <w:rPr>
                <w:rFonts w:eastAsia="Times New Roman" w:cstheme="minorHAnsi"/>
                <w:sz w:val="20"/>
                <w:szCs w:val="20"/>
                <w:lang w:val="en-GB"/>
              </w:rPr>
            </w:pPr>
          </w:p>
        </w:tc>
        <w:tc>
          <w:tcPr>
            <w:tcW w:w="3870" w:type="dxa"/>
            <w:shd w:val="clear" w:color="auto" w:fill="auto"/>
            <w:noWrap/>
            <w:hideMark/>
          </w:tcPr>
          <w:p w14:paraId="2532EF1C" w14:textId="77777777" w:rsidR="00437ADA" w:rsidRPr="00701100" w:rsidRDefault="00437ADA" w:rsidP="006F578A">
            <w:pPr>
              <w:spacing w:after="0" w:line="240" w:lineRule="auto"/>
              <w:rPr>
                <w:rFonts w:eastAsia="Times New Roman" w:cstheme="minorHAnsi"/>
                <w:sz w:val="20"/>
                <w:szCs w:val="20"/>
                <w:lang w:val="en-GB"/>
              </w:rPr>
            </w:pPr>
          </w:p>
        </w:tc>
      </w:tr>
      <w:tr w:rsidR="00437ADA" w:rsidRPr="00701100" w14:paraId="68EBAB14" w14:textId="77777777" w:rsidTr="0046086B">
        <w:trPr>
          <w:trHeight w:val="290"/>
        </w:trPr>
        <w:tc>
          <w:tcPr>
            <w:tcW w:w="3960" w:type="dxa"/>
            <w:gridSpan w:val="2"/>
            <w:shd w:val="clear" w:color="auto" w:fill="D9E2F3" w:themeFill="accent1" w:themeFillTint="33"/>
            <w:noWrap/>
            <w:hideMark/>
          </w:tcPr>
          <w:p w14:paraId="156C4AD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330" w:type="dxa"/>
            <w:shd w:val="clear" w:color="auto" w:fill="auto"/>
            <w:noWrap/>
            <w:hideMark/>
          </w:tcPr>
          <w:p w14:paraId="767EC4DB" w14:textId="77777777" w:rsidR="00437ADA" w:rsidRPr="00701100" w:rsidRDefault="00437ADA" w:rsidP="006F578A">
            <w:pPr>
              <w:spacing w:after="0" w:line="240" w:lineRule="auto"/>
              <w:rPr>
                <w:rFonts w:eastAsia="Times New Roman" w:cstheme="minorHAnsi"/>
                <w:sz w:val="20"/>
                <w:szCs w:val="20"/>
                <w:lang w:val="en-GB"/>
              </w:rPr>
            </w:pPr>
          </w:p>
        </w:tc>
        <w:tc>
          <w:tcPr>
            <w:tcW w:w="3240" w:type="dxa"/>
            <w:shd w:val="clear" w:color="auto" w:fill="auto"/>
            <w:noWrap/>
            <w:hideMark/>
          </w:tcPr>
          <w:p w14:paraId="785307B5" w14:textId="77777777" w:rsidR="00437ADA" w:rsidRPr="00701100" w:rsidRDefault="00437ADA" w:rsidP="006F578A">
            <w:pPr>
              <w:spacing w:after="0" w:line="240" w:lineRule="auto"/>
              <w:rPr>
                <w:rFonts w:eastAsia="Times New Roman" w:cstheme="minorHAnsi"/>
                <w:sz w:val="20"/>
                <w:szCs w:val="20"/>
                <w:lang w:val="en-GB"/>
              </w:rPr>
            </w:pPr>
          </w:p>
        </w:tc>
        <w:tc>
          <w:tcPr>
            <w:tcW w:w="3870" w:type="dxa"/>
            <w:shd w:val="clear" w:color="auto" w:fill="auto"/>
            <w:noWrap/>
            <w:hideMark/>
          </w:tcPr>
          <w:p w14:paraId="245B983A" w14:textId="77777777" w:rsidR="00437ADA" w:rsidRPr="00701100" w:rsidRDefault="00437ADA" w:rsidP="006F578A">
            <w:pPr>
              <w:spacing w:after="0" w:line="240" w:lineRule="auto"/>
              <w:rPr>
                <w:rFonts w:eastAsia="Times New Roman" w:cstheme="minorHAnsi"/>
                <w:sz w:val="20"/>
                <w:szCs w:val="20"/>
                <w:lang w:val="en-GB"/>
              </w:rPr>
            </w:pPr>
          </w:p>
        </w:tc>
      </w:tr>
      <w:tr w:rsidR="00437ADA" w:rsidRPr="00701100" w14:paraId="57196676" w14:textId="77777777" w:rsidTr="0046086B">
        <w:trPr>
          <w:trHeight w:val="290"/>
        </w:trPr>
        <w:tc>
          <w:tcPr>
            <w:tcW w:w="3960" w:type="dxa"/>
            <w:gridSpan w:val="2"/>
            <w:shd w:val="clear" w:color="auto" w:fill="D9E2F3" w:themeFill="accent1" w:themeFillTint="33"/>
            <w:noWrap/>
            <w:hideMark/>
          </w:tcPr>
          <w:p w14:paraId="340F1F7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330" w:type="dxa"/>
            <w:shd w:val="clear" w:color="auto" w:fill="auto"/>
            <w:noWrap/>
            <w:hideMark/>
          </w:tcPr>
          <w:p w14:paraId="43361196"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noWrap/>
            <w:hideMark/>
          </w:tcPr>
          <w:p w14:paraId="0C4D71AD" w14:textId="77777777" w:rsidR="00437ADA" w:rsidRPr="00701100" w:rsidRDefault="00437ADA" w:rsidP="006F578A">
            <w:pPr>
              <w:spacing w:after="0" w:line="240" w:lineRule="auto"/>
              <w:rPr>
                <w:rFonts w:eastAsia="Times New Roman" w:cstheme="minorHAnsi"/>
                <w:sz w:val="20"/>
                <w:szCs w:val="20"/>
                <w:lang w:val="en-GB"/>
              </w:rPr>
            </w:pPr>
          </w:p>
        </w:tc>
        <w:tc>
          <w:tcPr>
            <w:tcW w:w="3870" w:type="dxa"/>
            <w:shd w:val="clear" w:color="auto" w:fill="auto"/>
            <w:noWrap/>
            <w:hideMark/>
          </w:tcPr>
          <w:p w14:paraId="120EA695" w14:textId="77777777" w:rsidR="00437ADA" w:rsidRPr="00701100" w:rsidRDefault="00437ADA" w:rsidP="006F578A">
            <w:pPr>
              <w:spacing w:after="0" w:line="240" w:lineRule="auto"/>
              <w:rPr>
                <w:rFonts w:eastAsia="Times New Roman" w:cstheme="minorHAnsi"/>
                <w:sz w:val="20"/>
                <w:szCs w:val="20"/>
                <w:lang w:val="en-GB"/>
              </w:rPr>
            </w:pPr>
          </w:p>
        </w:tc>
      </w:tr>
      <w:tr w:rsidR="00437ADA" w:rsidRPr="00701100" w14:paraId="46E8D773" w14:textId="77777777" w:rsidTr="0046086B">
        <w:trPr>
          <w:trHeight w:val="290"/>
        </w:trPr>
        <w:tc>
          <w:tcPr>
            <w:tcW w:w="3960" w:type="dxa"/>
            <w:gridSpan w:val="2"/>
            <w:shd w:val="clear" w:color="auto" w:fill="D9E2F3" w:themeFill="accent1" w:themeFillTint="33"/>
            <w:noWrap/>
            <w:hideMark/>
          </w:tcPr>
          <w:p w14:paraId="047CAFE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330" w:type="dxa"/>
            <w:shd w:val="clear" w:color="auto" w:fill="auto"/>
          </w:tcPr>
          <w:p w14:paraId="3E7443F9"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noWrap/>
            <w:hideMark/>
          </w:tcPr>
          <w:p w14:paraId="0D607D41"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870" w:type="dxa"/>
            <w:shd w:val="clear" w:color="auto" w:fill="auto"/>
            <w:noWrap/>
            <w:hideMark/>
          </w:tcPr>
          <w:p w14:paraId="49B1D944" w14:textId="77777777" w:rsidR="00437ADA" w:rsidRPr="00701100" w:rsidRDefault="00437ADA" w:rsidP="006F578A">
            <w:pPr>
              <w:spacing w:after="0" w:line="240" w:lineRule="auto"/>
              <w:rPr>
                <w:rFonts w:eastAsia="Times New Roman" w:cstheme="minorHAnsi"/>
                <w:sz w:val="20"/>
                <w:szCs w:val="20"/>
                <w:lang w:val="en-GB"/>
              </w:rPr>
            </w:pPr>
          </w:p>
        </w:tc>
      </w:tr>
      <w:tr w:rsidR="00437ADA" w:rsidRPr="00701100" w14:paraId="25B92CAF" w14:textId="77777777" w:rsidTr="0046086B">
        <w:trPr>
          <w:trHeight w:val="290"/>
        </w:trPr>
        <w:tc>
          <w:tcPr>
            <w:tcW w:w="3960" w:type="dxa"/>
            <w:gridSpan w:val="2"/>
            <w:shd w:val="clear" w:color="auto" w:fill="D9E2F3" w:themeFill="accent1" w:themeFillTint="33"/>
            <w:noWrap/>
            <w:hideMark/>
          </w:tcPr>
          <w:p w14:paraId="6D9E372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330" w:type="dxa"/>
            <w:shd w:val="clear" w:color="auto" w:fill="auto"/>
            <w:noWrap/>
            <w:hideMark/>
          </w:tcPr>
          <w:p w14:paraId="69B603D1"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3240" w:type="dxa"/>
            <w:shd w:val="clear" w:color="auto" w:fill="auto"/>
            <w:noWrap/>
            <w:hideMark/>
          </w:tcPr>
          <w:p w14:paraId="06BD5B7F"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3870" w:type="dxa"/>
            <w:shd w:val="clear" w:color="auto" w:fill="auto"/>
            <w:noWrap/>
            <w:hideMark/>
          </w:tcPr>
          <w:p w14:paraId="296BC033"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701100" w14:paraId="57460C1B" w14:textId="77777777" w:rsidTr="0046086B">
        <w:trPr>
          <w:trHeight w:val="290"/>
        </w:trPr>
        <w:tc>
          <w:tcPr>
            <w:tcW w:w="3960" w:type="dxa"/>
            <w:gridSpan w:val="2"/>
            <w:shd w:val="clear" w:color="auto" w:fill="D9E2F3" w:themeFill="accent1" w:themeFillTint="33"/>
            <w:noWrap/>
            <w:hideMark/>
          </w:tcPr>
          <w:p w14:paraId="4BF40C5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330" w:type="dxa"/>
            <w:shd w:val="clear" w:color="auto" w:fill="auto"/>
            <w:noWrap/>
            <w:hideMark/>
          </w:tcPr>
          <w:p w14:paraId="6C8A4C7B"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Population with access to information on climate change divided by the total population. </w:t>
            </w:r>
          </w:p>
        </w:tc>
        <w:tc>
          <w:tcPr>
            <w:tcW w:w="3240" w:type="dxa"/>
            <w:shd w:val="clear" w:color="auto" w:fill="auto"/>
            <w:noWrap/>
          </w:tcPr>
          <w:p w14:paraId="10A4F396"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Access to climate information via various types of media including online dissemination. </w:t>
            </w:r>
          </w:p>
        </w:tc>
        <w:tc>
          <w:tcPr>
            <w:tcW w:w="3870" w:type="dxa"/>
            <w:shd w:val="clear" w:color="auto" w:fill="auto"/>
            <w:noWrap/>
          </w:tcPr>
          <w:p w14:paraId="2321805C"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Awareness campaigns can address groups of people in a region affected by a particular climate threat, groups of stakeholders, the general public, etc. Such campaigns are mostly considered as effective if several ways of communication are served: dissemination of printed materials; organisation of public meetings and training; professional consultation; communication and information through social and mass-media; using informal networks for information dissemination. [Climate-ADAPT, </w:t>
            </w:r>
            <w:hyperlink r:id="rId1042" w:history="1">
              <w:r w:rsidRPr="00701100">
                <w:rPr>
                  <w:rStyle w:val="Hyperlink"/>
                  <w:rFonts w:eastAsia="Times New Roman" w:cstheme="minorHAnsi"/>
                  <w:sz w:val="20"/>
                  <w:szCs w:val="20"/>
                  <w:lang w:val="en-GB"/>
                </w:rPr>
                <w:t>https://climate-adapt.eea.europa.eu/metadata/adaptation-options/awareness-campaigns-for-behavioural-change</w:t>
              </w:r>
            </w:hyperlink>
            <w:r w:rsidRPr="00701100">
              <w:rPr>
                <w:rFonts w:eastAsia="Times New Roman" w:cstheme="minorHAnsi"/>
                <w:sz w:val="20"/>
                <w:szCs w:val="20"/>
                <w:lang w:val="en-GB"/>
              </w:rPr>
              <w:t>]</w:t>
            </w:r>
          </w:p>
        </w:tc>
      </w:tr>
      <w:tr w:rsidR="00437ADA" w:rsidRPr="00701100" w14:paraId="0F347542" w14:textId="77777777" w:rsidTr="0046086B">
        <w:trPr>
          <w:trHeight w:val="290"/>
        </w:trPr>
        <w:tc>
          <w:tcPr>
            <w:tcW w:w="3960" w:type="dxa"/>
            <w:gridSpan w:val="2"/>
            <w:shd w:val="clear" w:color="auto" w:fill="D9E2F3" w:themeFill="accent1" w:themeFillTint="33"/>
            <w:noWrap/>
            <w:hideMark/>
          </w:tcPr>
          <w:p w14:paraId="354B5AF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440" w:type="dxa"/>
            <w:gridSpan w:val="3"/>
            <w:shd w:val="clear" w:color="auto" w:fill="auto"/>
            <w:noWrap/>
            <w:hideMark/>
          </w:tcPr>
          <w:p w14:paraId="26EDE344"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There is the need for human capacity and social capital to implement adaptation actions, including education and access to information (Brooks et al., 2005; Adger, 2006; Smit and Wandel, 2006). Improved information for adaptation can benefit from efforts to combine indigenous and scientific knowledge. [Climate Change 2014 Impacts, Adaptation and Vulnerability. Part A: Global and Sectoral Aspects, p. 720 and p. 842, </w:t>
            </w:r>
            <w:hyperlink r:id="rId1043"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437ADA" w:rsidRPr="00701100" w14:paraId="76111A07" w14:textId="77777777" w:rsidTr="0046086B">
        <w:trPr>
          <w:trHeight w:val="290"/>
        </w:trPr>
        <w:tc>
          <w:tcPr>
            <w:tcW w:w="3960" w:type="dxa"/>
            <w:gridSpan w:val="2"/>
            <w:shd w:val="clear" w:color="auto" w:fill="D9E2F3" w:themeFill="accent1" w:themeFillTint="33"/>
            <w:noWrap/>
            <w:hideMark/>
          </w:tcPr>
          <w:p w14:paraId="6A83186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330" w:type="dxa"/>
            <w:shd w:val="clear" w:color="auto" w:fill="auto"/>
          </w:tcPr>
          <w:p w14:paraId="424B0BF1" w14:textId="77777777" w:rsidR="00437ADA" w:rsidRPr="00701100" w:rsidRDefault="00437ADA" w:rsidP="006F578A">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NSO/Environment Agency/National climate change reporting authorities</w:t>
            </w:r>
          </w:p>
        </w:tc>
        <w:tc>
          <w:tcPr>
            <w:tcW w:w="3240" w:type="dxa"/>
            <w:shd w:val="clear" w:color="auto" w:fill="auto"/>
            <w:noWrap/>
            <w:hideMark/>
          </w:tcPr>
          <w:p w14:paraId="5415FA0F"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NSO/Environment Agency/National climate change reporting authorities</w:t>
            </w:r>
          </w:p>
        </w:tc>
        <w:tc>
          <w:tcPr>
            <w:tcW w:w="3870" w:type="dxa"/>
            <w:shd w:val="clear" w:color="auto" w:fill="auto"/>
            <w:noWrap/>
            <w:hideMark/>
          </w:tcPr>
          <w:p w14:paraId="6A2705A9"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NSO/Environment Agency/National climate change reporting authorities</w:t>
            </w:r>
          </w:p>
        </w:tc>
      </w:tr>
      <w:tr w:rsidR="00437ADA" w:rsidRPr="00701100" w14:paraId="1E12A90C" w14:textId="77777777" w:rsidTr="0046086B">
        <w:trPr>
          <w:trHeight w:val="290"/>
        </w:trPr>
        <w:tc>
          <w:tcPr>
            <w:tcW w:w="3960" w:type="dxa"/>
            <w:gridSpan w:val="2"/>
            <w:shd w:val="clear" w:color="auto" w:fill="D9E2F3" w:themeFill="accent1" w:themeFillTint="33"/>
            <w:noWrap/>
            <w:hideMark/>
          </w:tcPr>
          <w:p w14:paraId="0920857E" w14:textId="4B91F240" w:rsidR="00437ADA" w:rsidRPr="00701100" w:rsidRDefault="0039045A"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330" w:type="dxa"/>
            <w:shd w:val="clear" w:color="auto" w:fill="auto"/>
          </w:tcPr>
          <w:p w14:paraId="3FADEB7F"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noWrap/>
            <w:hideMark/>
          </w:tcPr>
          <w:p w14:paraId="0E302DDF"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Surveys, censuses</w:t>
            </w:r>
          </w:p>
        </w:tc>
        <w:tc>
          <w:tcPr>
            <w:tcW w:w="3870" w:type="dxa"/>
            <w:shd w:val="clear" w:color="auto" w:fill="auto"/>
            <w:noWrap/>
            <w:hideMark/>
          </w:tcPr>
          <w:p w14:paraId="695C8978"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2A5568AC" w14:textId="77777777" w:rsidTr="0046086B">
        <w:trPr>
          <w:trHeight w:val="290"/>
        </w:trPr>
        <w:tc>
          <w:tcPr>
            <w:tcW w:w="3960" w:type="dxa"/>
            <w:gridSpan w:val="2"/>
            <w:shd w:val="clear" w:color="auto" w:fill="D9E2F3" w:themeFill="accent1" w:themeFillTint="33"/>
            <w:noWrap/>
            <w:hideMark/>
          </w:tcPr>
          <w:p w14:paraId="4CEBECC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330" w:type="dxa"/>
            <w:shd w:val="clear" w:color="auto" w:fill="auto"/>
          </w:tcPr>
          <w:p w14:paraId="11E769B5" w14:textId="77777777" w:rsidR="00437ADA" w:rsidRPr="00701100" w:rsidRDefault="00437ADA" w:rsidP="006F578A">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Annual</w:t>
            </w:r>
          </w:p>
        </w:tc>
        <w:tc>
          <w:tcPr>
            <w:tcW w:w="3240" w:type="dxa"/>
            <w:shd w:val="clear" w:color="auto" w:fill="auto"/>
            <w:noWrap/>
            <w:hideMark/>
          </w:tcPr>
          <w:p w14:paraId="75CF0F4E" w14:textId="77777777" w:rsidR="00437ADA" w:rsidRPr="00701100" w:rsidRDefault="00437ADA" w:rsidP="006F578A">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Annual</w:t>
            </w:r>
          </w:p>
        </w:tc>
        <w:tc>
          <w:tcPr>
            <w:tcW w:w="3870" w:type="dxa"/>
            <w:shd w:val="clear" w:color="auto" w:fill="auto"/>
            <w:noWrap/>
            <w:hideMark/>
          </w:tcPr>
          <w:p w14:paraId="238B1946"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52AD5160" w14:textId="77777777" w:rsidTr="0046086B">
        <w:trPr>
          <w:trHeight w:val="290"/>
        </w:trPr>
        <w:tc>
          <w:tcPr>
            <w:tcW w:w="3960" w:type="dxa"/>
            <w:gridSpan w:val="2"/>
            <w:shd w:val="clear" w:color="auto" w:fill="D9E2F3" w:themeFill="accent1" w:themeFillTint="33"/>
            <w:noWrap/>
            <w:hideMark/>
          </w:tcPr>
          <w:p w14:paraId="299D6AF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Category of measurement </w:t>
            </w:r>
          </w:p>
        </w:tc>
        <w:tc>
          <w:tcPr>
            <w:tcW w:w="3330" w:type="dxa"/>
            <w:shd w:val="clear" w:color="auto" w:fill="auto"/>
          </w:tcPr>
          <w:p w14:paraId="171CA54D"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noWrap/>
            <w:hideMark/>
          </w:tcPr>
          <w:p w14:paraId="40FE3737"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c>
          <w:tcPr>
            <w:tcW w:w="3870" w:type="dxa"/>
            <w:shd w:val="clear" w:color="auto" w:fill="auto"/>
            <w:noWrap/>
            <w:hideMark/>
          </w:tcPr>
          <w:p w14:paraId="73991451"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r>
      <w:tr w:rsidR="00437ADA" w:rsidRPr="00701100" w14:paraId="1F0B3095" w14:textId="77777777" w:rsidTr="0046086B">
        <w:trPr>
          <w:trHeight w:val="290"/>
        </w:trPr>
        <w:tc>
          <w:tcPr>
            <w:tcW w:w="3960" w:type="dxa"/>
            <w:gridSpan w:val="2"/>
            <w:shd w:val="clear" w:color="auto" w:fill="D9E2F3" w:themeFill="accent1" w:themeFillTint="33"/>
            <w:noWrap/>
            <w:hideMark/>
          </w:tcPr>
          <w:p w14:paraId="5E17A3B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3330" w:type="dxa"/>
            <w:shd w:val="clear" w:color="auto" w:fill="auto"/>
          </w:tcPr>
          <w:p w14:paraId="4BF0AD7F"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tcPr>
          <w:p w14:paraId="6B3CD14D"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870" w:type="dxa"/>
            <w:shd w:val="clear" w:color="auto" w:fill="auto"/>
          </w:tcPr>
          <w:p w14:paraId="173673F5" w14:textId="77777777" w:rsidR="00437ADA" w:rsidRPr="00701100" w:rsidRDefault="00437ADA" w:rsidP="006F578A">
            <w:pPr>
              <w:spacing w:after="0" w:line="240" w:lineRule="auto"/>
              <w:rPr>
                <w:rFonts w:eastAsia="Times New Roman" w:cstheme="minorHAnsi"/>
                <w:color w:val="0070C0"/>
                <w:sz w:val="20"/>
                <w:szCs w:val="20"/>
                <w:lang w:val="en-GB"/>
              </w:rPr>
            </w:pPr>
          </w:p>
        </w:tc>
      </w:tr>
      <w:tr w:rsidR="00437ADA" w:rsidRPr="00701100" w14:paraId="4ADDF500" w14:textId="77777777" w:rsidTr="0046086B">
        <w:trPr>
          <w:trHeight w:val="290"/>
        </w:trPr>
        <w:tc>
          <w:tcPr>
            <w:tcW w:w="3960" w:type="dxa"/>
            <w:gridSpan w:val="2"/>
            <w:shd w:val="clear" w:color="auto" w:fill="D9E2F3" w:themeFill="accent1" w:themeFillTint="33"/>
            <w:noWrap/>
            <w:hideMark/>
          </w:tcPr>
          <w:p w14:paraId="0B538EE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330" w:type="dxa"/>
            <w:shd w:val="clear" w:color="auto" w:fill="auto"/>
          </w:tcPr>
          <w:p w14:paraId="1F9E3EC3"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tcPr>
          <w:p w14:paraId="14DA8892"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870" w:type="dxa"/>
            <w:shd w:val="clear" w:color="auto" w:fill="auto"/>
          </w:tcPr>
          <w:p w14:paraId="1EB618B1" w14:textId="77777777" w:rsidR="00437ADA" w:rsidRPr="00701100" w:rsidRDefault="00437ADA" w:rsidP="006F578A">
            <w:pPr>
              <w:spacing w:after="0" w:line="240" w:lineRule="auto"/>
              <w:rPr>
                <w:rFonts w:eastAsia="Times New Roman" w:cstheme="minorHAnsi"/>
                <w:color w:val="0070C0"/>
                <w:sz w:val="20"/>
                <w:szCs w:val="20"/>
                <w:lang w:val="en-GB"/>
              </w:rPr>
            </w:pPr>
          </w:p>
        </w:tc>
      </w:tr>
      <w:tr w:rsidR="00437ADA" w:rsidRPr="00701100" w14:paraId="2FD22B37" w14:textId="77777777" w:rsidTr="0046086B">
        <w:trPr>
          <w:trHeight w:val="290"/>
        </w:trPr>
        <w:tc>
          <w:tcPr>
            <w:tcW w:w="3960" w:type="dxa"/>
            <w:gridSpan w:val="2"/>
            <w:shd w:val="clear" w:color="auto" w:fill="D9E2F3" w:themeFill="accent1" w:themeFillTint="33"/>
            <w:noWrap/>
            <w:hideMark/>
          </w:tcPr>
          <w:p w14:paraId="400CCB6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330" w:type="dxa"/>
            <w:shd w:val="clear" w:color="auto" w:fill="auto"/>
          </w:tcPr>
          <w:p w14:paraId="45E4166B"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tcPr>
          <w:p w14:paraId="5A3CE534"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870" w:type="dxa"/>
            <w:shd w:val="clear" w:color="auto" w:fill="auto"/>
          </w:tcPr>
          <w:p w14:paraId="6D31F007" w14:textId="77777777" w:rsidR="00437ADA" w:rsidRPr="00701100" w:rsidRDefault="00437ADA" w:rsidP="006F578A">
            <w:pPr>
              <w:spacing w:after="0" w:line="240" w:lineRule="auto"/>
              <w:rPr>
                <w:rFonts w:eastAsia="Times New Roman" w:cstheme="minorHAnsi"/>
                <w:color w:val="0070C0"/>
                <w:sz w:val="20"/>
                <w:szCs w:val="20"/>
                <w:lang w:val="en-GB"/>
              </w:rPr>
            </w:pPr>
          </w:p>
        </w:tc>
      </w:tr>
      <w:tr w:rsidR="00437ADA" w:rsidRPr="00701100" w14:paraId="2994253E" w14:textId="77777777" w:rsidTr="0046086B">
        <w:trPr>
          <w:trHeight w:val="290"/>
        </w:trPr>
        <w:tc>
          <w:tcPr>
            <w:tcW w:w="3960" w:type="dxa"/>
            <w:gridSpan w:val="2"/>
            <w:shd w:val="clear" w:color="auto" w:fill="D9E2F3" w:themeFill="accent1" w:themeFillTint="33"/>
            <w:noWrap/>
            <w:hideMark/>
          </w:tcPr>
          <w:p w14:paraId="2CD09B6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330" w:type="dxa"/>
            <w:shd w:val="clear" w:color="auto" w:fill="auto"/>
          </w:tcPr>
          <w:p w14:paraId="59E6574B"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tcPr>
          <w:p w14:paraId="74AFBDC5"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870" w:type="dxa"/>
            <w:shd w:val="clear" w:color="auto" w:fill="auto"/>
          </w:tcPr>
          <w:p w14:paraId="1510337E" w14:textId="77777777" w:rsidR="00437ADA" w:rsidRPr="00701100" w:rsidRDefault="00437ADA" w:rsidP="006F578A">
            <w:pPr>
              <w:spacing w:after="0" w:line="240" w:lineRule="auto"/>
              <w:rPr>
                <w:rFonts w:eastAsia="Times New Roman" w:cstheme="minorHAnsi"/>
                <w:color w:val="0070C0"/>
                <w:sz w:val="20"/>
                <w:szCs w:val="20"/>
                <w:lang w:val="en-GB"/>
              </w:rPr>
            </w:pPr>
          </w:p>
        </w:tc>
      </w:tr>
      <w:tr w:rsidR="00437ADA" w:rsidRPr="00701100" w14:paraId="03A87908" w14:textId="77777777" w:rsidTr="0046086B">
        <w:trPr>
          <w:trHeight w:val="290"/>
        </w:trPr>
        <w:tc>
          <w:tcPr>
            <w:tcW w:w="3960" w:type="dxa"/>
            <w:gridSpan w:val="2"/>
            <w:shd w:val="clear" w:color="auto" w:fill="D9E2F3" w:themeFill="accent1" w:themeFillTint="33"/>
            <w:noWrap/>
            <w:hideMark/>
          </w:tcPr>
          <w:p w14:paraId="3365856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330" w:type="dxa"/>
            <w:shd w:val="clear" w:color="auto" w:fill="auto"/>
          </w:tcPr>
          <w:p w14:paraId="58BB9E01"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noWrap/>
            <w:hideMark/>
          </w:tcPr>
          <w:p w14:paraId="30A9612F"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870" w:type="dxa"/>
            <w:shd w:val="clear" w:color="auto" w:fill="auto"/>
            <w:noWrap/>
            <w:hideMark/>
          </w:tcPr>
          <w:p w14:paraId="6D02133A" w14:textId="77777777" w:rsidR="00437ADA" w:rsidRPr="00701100" w:rsidRDefault="00437ADA" w:rsidP="006F578A">
            <w:pPr>
              <w:spacing w:after="0" w:line="240" w:lineRule="auto"/>
              <w:rPr>
                <w:rFonts w:eastAsia="Times New Roman" w:cstheme="minorHAnsi"/>
                <w:sz w:val="20"/>
                <w:szCs w:val="20"/>
                <w:lang w:val="en-GB"/>
              </w:rPr>
            </w:pPr>
          </w:p>
        </w:tc>
      </w:tr>
      <w:tr w:rsidR="00437ADA" w:rsidRPr="00701100" w14:paraId="5113DC58" w14:textId="77777777" w:rsidTr="0046086B">
        <w:trPr>
          <w:trHeight w:val="290"/>
        </w:trPr>
        <w:tc>
          <w:tcPr>
            <w:tcW w:w="3960" w:type="dxa"/>
            <w:gridSpan w:val="2"/>
            <w:shd w:val="clear" w:color="auto" w:fill="D9E2F3" w:themeFill="accent1" w:themeFillTint="33"/>
            <w:noWrap/>
            <w:hideMark/>
          </w:tcPr>
          <w:p w14:paraId="7137DD2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330" w:type="dxa"/>
            <w:shd w:val="clear" w:color="auto" w:fill="auto"/>
          </w:tcPr>
          <w:p w14:paraId="072D0D2C"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tcPr>
          <w:p w14:paraId="665F1458"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870" w:type="dxa"/>
            <w:shd w:val="clear" w:color="auto" w:fill="auto"/>
          </w:tcPr>
          <w:p w14:paraId="689C591F" w14:textId="77777777" w:rsidR="00437ADA" w:rsidRPr="00701100" w:rsidRDefault="00437ADA" w:rsidP="006F578A">
            <w:pPr>
              <w:spacing w:after="0" w:line="240" w:lineRule="auto"/>
              <w:rPr>
                <w:rFonts w:eastAsia="Times New Roman" w:cstheme="minorHAnsi"/>
                <w:color w:val="0070C0"/>
                <w:sz w:val="20"/>
                <w:szCs w:val="20"/>
                <w:lang w:val="en-GB"/>
              </w:rPr>
            </w:pPr>
          </w:p>
        </w:tc>
      </w:tr>
      <w:tr w:rsidR="00437ADA" w:rsidRPr="00701100" w14:paraId="5F89A114" w14:textId="77777777" w:rsidTr="0046086B">
        <w:trPr>
          <w:trHeight w:val="290"/>
        </w:trPr>
        <w:tc>
          <w:tcPr>
            <w:tcW w:w="3960" w:type="dxa"/>
            <w:gridSpan w:val="2"/>
            <w:shd w:val="clear" w:color="auto" w:fill="D9E2F3" w:themeFill="accent1" w:themeFillTint="33"/>
            <w:noWrap/>
            <w:hideMark/>
          </w:tcPr>
          <w:p w14:paraId="01F8ECE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330" w:type="dxa"/>
            <w:shd w:val="clear" w:color="auto" w:fill="auto"/>
          </w:tcPr>
          <w:p w14:paraId="45A4C743"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240" w:type="dxa"/>
            <w:shd w:val="clear" w:color="auto" w:fill="auto"/>
            <w:noWrap/>
            <w:hideMark/>
          </w:tcPr>
          <w:p w14:paraId="5D7D266A" w14:textId="77777777" w:rsidR="00437ADA" w:rsidRPr="00701100" w:rsidRDefault="00437ADA" w:rsidP="006F578A">
            <w:pPr>
              <w:spacing w:after="0" w:line="240" w:lineRule="auto"/>
              <w:rPr>
                <w:rFonts w:eastAsia="Times New Roman" w:cstheme="minorHAnsi"/>
                <w:color w:val="0070C0"/>
                <w:sz w:val="20"/>
                <w:szCs w:val="20"/>
                <w:lang w:val="en-GB"/>
              </w:rPr>
            </w:pPr>
          </w:p>
        </w:tc>
        <w:tc>
          <w:tcPr>
            <w:tcW w:w="3870" w:type="dxa"/>
            <w:shd w:val="clear" w:color="auto" w:fill="auto"/>
            <w:noWrap/>
            <w:hideMark/>
          </w:tcPr>
          <w:p w14:paraId="25378F85" w14:textId="77777777" w:rsidR="00437ADA" w:rsidRPr="00701100" w:rsidRDefault="00437ADA" w:rsidP="006F578A">
            <w:pPr>
              <w:spacing w:after="0" w:line="240" w:lineRule="auto"/>
              <w:rPr>
                <w:rFonts w:eastAsia="Times New Roman" w:cstheme="minorHAnsi"/>
                <w:sz w:val="20"/>
                <w:szCs w:val="20"/>
                <w:lang w:val="en-GB"/>
              </w:rPr>
            </w:pPr>
          </w:p>
        </w:tc>
      </w:tr>
      <w:tr w:rsidR="00437ADA" w:rsidRPr="00701100" w14:paraId="677CA5AB" w14:textId="77777777" w:rsidTr="0046086B">
        <w:trPr>
          <w:trHeight w:val="290"/>
        </w:trPr>
        <w:tc>
          <w:tcPr>
            <w:tcW w:w="3960" w:type="dxa"/>
            <w:gridSpan w:val="2"/>
            <w:shd w:val="clear" w:color="auto" w:fill="D9E2F3" w:themeFill="accent1" w:themeFillTint="33"/>
            <w:noWrap/>
            <w:hideMark/>
          </w:tcPr>
          <w:p w14:paraId="3DF56C3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330" w:type="dxa"/>
            <w:shd w:val="clear" w:color="auto" w:fill="auto"/>
          </w:tcPr>
          <w:p w14:paraId="0B451555"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sex; by urban/rural</w:t>
            </w:r>
          </w:p>
        </w:tc>
        <w:tc>
          <w:tcPr>
            <w:tcW w:w="3240" w:type="dxa"/>
            <w:shd w:val="clear" w:color="auto" w:fill="auto"/>
          </w:tcPr>
          <w:p w14:paraId="74501CD1"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sex; by urban/rural</w:t>
            </w:r>
          </w:p>
        </w:tc>
        <w:tc>
          <w:tcPr>
            <w:tcW w:w="3870" w:type="dxa"/>
            <w:shd w:val="clear" w:color="auto" w:fill="auto"/>
          </w:tcPr>
          <w:p w14:paraId="406E6DF2"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By sex; by urban/rural</w:t>
            </w:r>
          </w:p>
        </w:tc>
      </w:tr>
      <w:tr w:rsidR="00437ADA" w:rsidRPr="00701100" w14:paraId="340D5922" w14:textId="77777777" w:rsidTr="0046086B">
        <w:trPr>
          <w:trHeight w:val="290"/>
        </w:trPr>
        <w:tc>
          <w:tcPr>
            <w:tcW w:w="3960" w:type="dxa"/>
            <w:gridSpan w:val="2"/>
            <w:shd w:val="clear" w:color="auto" w:fill="D9E2F3" w:themeFill="accent1" w:themeFillTint="33"/>
            <w:noWrap/>
          </w:tcPr>
          <w:p w14:paraId="33EC794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Methodological guidance</w:t>
            </w:r>
          </w:p>
        </w:tc>
        <w:tc>
          <w:tcPr>
            <w:tcW w:w="10440" w:type="dxa"/>
            <w:gridSpan w:val="3"/>
            <w:shd w:val="clear" w:color="auto" w:fill="auto"/>
          </w:tcPr>
          <w:p w14:paraId="11F53857" w14:textId="77777777"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UNFCCC,</w:t>
            </w:r>
            <w:r w:rsidRPr="00701100">
              <w:rPr>
                <w:lang w:val="en-GB"/>
              </w:rPr>
              <w:t xml:space="preserve"> </w:t>
            </w:r>
            <w:r w:rsidRPr="00701100">
              <w:rPr>
                <w:rFonts w:eastAsia="Times New Roman" w:cstheme="minorHAnsi"/>
                <w:sz w:val="20"/>
                <w:szCs w:val="20"/>
                <w:lang w:val="en-GB"/>
              </w:rPr>
              <w:t xml:space="preserve">Public Awareness, Participation and Access to Information: Good Practices, </w:t>
            </w:r>
            <w:hyperlink r:id="rId1044" w:history="1">
              <w:r w:rsidRPr="00701100">
                <w:rPr>
                  <w:rStyle w:val="Hyperlink"/>
                  <w:rFonts w:eastAsia="Times New Roman" w:cstheme="minorHAnsi"/>
                  <w:sz w:val="20"/>
                  <w:szCs w:val="20"/>
                  <w:lang w:val="en-GB"/>
                </w:rPr>
                <w:t>https://unfccc.int/public-awareness-participation-and-access-to-information-good-practices-2</w:t>
              </w:r>
            </w:hyperlink>
            <w:r w:rsidRPr="00701100">
              <w:rPr>
                <w:rFonts w:eastAsia="Times New Roman" w:cstheme="minorHAnsi"/>
                <w:sz w:val="20"/>
                <w:szCs w:val="20"/>
                <w:lang w:val="en-GB"/>
              </w:rPr>
              <w:t xml:space="preserve">; </w:t>
            </w:r>
          </w:p>
          <w:p w14:paraId="077F2725" w14:textId="62471F8F" w:rsidR="00437ADA" w:rsidRPr="00701100" w:rsidRDefault="00437ADA" w:rsidP="006F578A">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Climate-ADAPT</w:t>
            </w:r>
            <w:r w:rsidR="00567938" w:rsidRPr="00701100">
              <w:rPr>
                <w:rFonts w:eastAsia="Times New Roman" w:cstheme="minorHAnsi"/>
                <w:sz w:val="20"/>
                <w:szCs w:val="20"/>
                <w:lang w:val="en-GB"/>
              </w:rPr>
              <w:t xml:space="preserve">, </w:t>
            </w:r>
            <w:hyperlink r:id="rId1045" w:history="1">
              <w:r w:rsidRPr="00701100">
                <w:rPr>
                  <w:rStyle w:val="Hyperlink"/>
                  <w:rFonts w:eastAsia="Times New Roman" w:cstheme="minorHAnsi"/>
                  <w:sz w:val="20"/>
                  <w:szCs w:val="20"/>
                  <w:lang w:val="en-GB"/>
                </w:rPr>
                <w:t>https://climate-adapt.eea.europa.eu/metadata/adaptation-options/awareness-campaigns-for-behavioural-change</w:t>
              </w:r>
            </w:hyperlink>
          </w:p>
        </w:tc>
      </w:tr>
    </w:tbl>
    <w:p w14:paraId="7F214B02" w14:textId="41EA4501" w:rsidR="00724E25" w:rsidRPr="00701100" w:rsidRDefault="00724E25" w:rsidP="00E371DE">
      <w:pPr>
        <w:rPr>
          <w:rFonts w:cstheme="minorHAnsi"/>
          <w:lang w:val="en-GB"/>
        </w:rPr>
      </w:pPr>
    </w:p>
    <w:p w14:paraId="5365FF72" w14:textId="77777777" w:rsidR="00724E25" w:rsidRPr="00701100" w:rsidRDefault="00724E25" w:rsidP="00E371DE">
      <w:pPr>
        <w:rPr>
          <w:rFonts w:cstheme="minorHAnsi"/>
          <w:lang w:val="en-GB"/>
        </w:rPr>
      </w:pPr>
      <w:r w:rsidRPr="00701100">
        <w:rPr>
          <w:rFonts w:cstheme="minorHAnsi"/>
          <w:lang w:val="en-GB"/>
        </w:rPr>
        <w:br w:type="page"/>
      </w:r>
    </w:p>
    <w:p w14:paraId="3B478DE1" w14:textId="77777777" w:rsidR="00437ADA" w:rsidRPr="00701100" w:rsidRDefault="00437ADA" w:rsidP="00E371DE">
      <w:pPr>
        <w:pStyle w:val="Heading1"/>
        <w:spacing w:line="240" w:lineRule="auto"/>
        <w:rPr>
          <w:rFonts w:asciiTheme="minorHAnsi" w:hAnsiTheme="minorHAnsi" w:cstheme="minorHAnsi"/>
          <w:b/>
          <w:bCs/>
          <w:lang w:val="en-GB"/>
        </w:rPr>
      </w:pPr>
      <w:bookmarkStart w:id="421" w:name="target139"/>
      <w:bookmarkStart w:id="422" w:name="_Toc92360686"/>
      <w:bookmarkStart w:id="423" w:name="_Toc129251468"/>
      <w:r w:rsidRPr="00701100">
        <w:rPr>
          <w:rFonts w:asciiTheme="minorHAnsi" w:hAnsiTheme="minorHAnsi" w:cstheme="minorHAnsi"/>
          <w:b/>
          <w:bCs/>
          <w:lang w:val="en-GB"/>
        </w:rPr>
        <w:lastRenderedPageBreak/>
        <w:t>139</w:t>
      </w:r>
      <w:bookmarkEnd w:id="421"/>
      <w:r w:rsidRPr="00701100">
        <w:rPr>
          <w:rFonts w:asciiTheme="minorHAnsi" w:hAnsiTheme="minorHAnsi" w:cstheme="minorHAnsi"/>
          <w:b/>
          <w:bCs/>
          <w:lang w:val="en-GB"/>
        </w:rPr>
        <w:t>. Extent to which (i) global citizenship education and (ii) education for sustainable development are mainstreamed in (a) national education policies; (b) curricula; (c) teacher education; and (d) student assessment</w:t>
      </w:r>
      <w:bookmarkEnd w:id="423"/>
      <w:r w:rsidRPr="00701100">
        <w:rPr>
          <w:rFonts w:asciiTheme="minorHAnsi" w:hAnsiTheme="minorHAnsi" w:cstheme="minorHAnsi"/>
          <w:b/>
          <w:bCs/>
          <w:lang w:val="en-GB"/>
        </w:rPr>
        <w:t xml:space="preserve"> </w:t>
      </w:r>
      <w:bookmarkEnd w:id="422"/>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5"/>
        <w:gridCol w:w="5760"/>
        <w:gridCol w:w="4770"/>
      </w:tblGrid>
      <w:tr w:rsidR="00437ADA" w:rsidRPr="00701100" w14:paraId="2515766A" w14:textId="77777777" w:rsidTr="00562F06">
        <w:trPr>
          <w:trHeight w:val="290"/>
        </w:trPr>
        <w:tc>
          <w:tcPr>
            <w:tcW w:w="3865" w:type="dxa"/>
            <w:tcBorders>
              <w:top w:val="single" w:sz="4" w:space="0" w:color="auto"/>
              <w:left w:val="single" w:sz="4" w:space="0" w:color="auto"/>
              <w:bottom w:val="single" w:sz="4" w:space="0" w:color="auto"/>
              <w:right w:val="single" w:sz="4" w:space="0" w:color="auto"/>
            </w:tcBorders>
            <w:shd w:val="clear" w:color="auto" w:fill="0070C0"/>
            <w:noWrap/>
          </w:tcPr>
          <w:p w14:paraId="431AB7D8"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sz w:val="20"/>
                <w:szCs w:val="20"/>
                <w:lang w:val="en-GB"/>
              </w:rPr>
              <w:t>Field</w:t>
            </w:r>
          </w:p>
        </w:tc>
        <w:tc>
          <w:tcPr>
            <w:tcW w:w="10530" w:type="dxa"/>
            <w:gridSpan w:val="2"/>
            <w:tcBorders>
              <w:top w:val="single" w:sz="4" w:space="0" w:color="auto"/>
              <w:left w:val="nil"/>
              <w:bottom w:val="single" w:sz="4" w:space="0" w:color="auto"/>
              <w:right w:val="single" w:sz="4" w:space="0" w:color="auto"/>
            </w:tcBorders>
            <w:shd w:val="clear" w:color="auto" w:fill="0070C0"/>
            <w:noWrap/>
          </w:tcPr>
          <w:p w14:paraId="730BC1C4" w14:textId="77777777" w:rsidR="00437ADA" w:rsidRPr="00701100" w:rsidRDefault="00437ADA" w:rsidP="00E371DE">
            <w:pPr>
              <w:spacing w:after="0" w:line="240" w:lineRule="auto"/>
              <w:rPr>
                <w:rFonts w:cstheme="minorHAnsi"/>
                <w:b/>
                <w:bCs/>
                <w:color w:val="FFFFFF" w:themeColor="background1"/>
                <w:sz w:val="20"/>
                <w:szCs w:val="20"/>
                <w:lang w:val="en-GB"/>
              </w:rPr>
            </w:pPr>
            <w:r w:rsidRPr="00701100">
              <w:rPr>
                <w:rFonts w:cstheme="minorHAnsi"/>
                <w:b/>
                <w:bCs/>
                <w:color w:val="FFFFFF" w:themeColor="background1"/>
                <w:sz w:val="20"/>
                <w:szCs w:val="20"/>
                <w:lang w:val="en-GB"/>
              </w:rPr>
              <w:t>Description</w:t>
            </w:r>
          </w:p>
        </w:tc>
      </w:tr>
      <w:tr w:rsidR="00437ADA" w:rsidRPr="00701100" w14:paraId="28EF434D" w14:textId="77777777" w:rsidTr="00562F06">
        <w:trPr>
          <w:trHeight w:val="290"/>
        </w:trPr>
        <w:tc>
          <w:tcPr>
            <w:tcW w:w="3865" w:type="dxa"/>
            <w:shd w:val="clear" w:color="auto" w:fill="D9E2F3" w:themeFill="accent1" w:themeFillTint="33"/>
            <w:noWrap/>
            <w:hideMark/>
          </w:tcPr>
          <w:p w14:paraId="436C7DE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530" w:type="dxa"/>
            <w:gridSpan w:val="2"/>
            <w:shd w:val="clear" w:color="auto" w:fill="auto"/>
            <w:noWrap/>
            <w:hideMark/>
          </w:tcPr>
          <w:p w14:paraId="3425CB26"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Extent to which (i) global citizenship education and (ii) education for sustainable development are mainstreamed in (a) national education policies; (b) curricula; (c) teacher education; and (d) student assessment </w:t>
            </w:r>
          </w:p>
        </w:tc>
      </w:tr>
      <w:tr w:rsidR="00437ADA" w:rsidRPr="00701100" w14:paraId="6849101D" w14:textId="77777777" w:rsidTr="00562F06">
        <w:trPr>
          <w:trHeight w:val="290"/>
        </w:trPr>
        <w:tc>
          <w:tcPr>
            <w:tcW w:w="3865" w:type="dxa"/>
            <w:shd w:val="clear" w:color="auto" w:fill="D9E2F3" w:themeFill="accent1" w:themeFillTint="33"/>
            <w:noWrap/>
            <w:hideMark/>
          </w:tcPr>
          <w:p w14:paraId="7DF5BA4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5760" w:type="dxa"/>
            <w:shd w:val="clear" w:color="auto" w:fill="auto"/>
            <w:noWrap/>
            <w:hideMark/>
          </w:tcPr>
          <w:p w14:paraId="56F87023" w14:textId="77777777" w:rsidR="00437ADA" w:rsidRPr="00701100" w:rsidRDefault="00437ADA" w:rsidP="00562F06">
            <w:pPr>
              <w:spacing w:after="0" w:line="240" w:lineRule="auto"/>
              <w:rPr>
                <w:rFonts w:eastAsia="Times New Roman" w:cstheme="minorHAnsi"/>
                <w:sz w:val="20"/>
                <w:szCs w:val="20"/>
                <w:lang w:val="en-GB"/>
              </w:rPr>
            </w:pPr>
          </w:p>
        </w:tc>
        <w:tc>
          <w:tcPr>
            <w:tcW w:w="4770" w:type="dxa"/>
          </w:tcPr>
          <w:p w14:paraId="13F2E508"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of children deprived of education</w:t>
            </w:r>
          </w:p>
        </w:tc>
      </w:tr>
      <w:tr w:rsidR="00437ADA" w:rsidRPr="00701100" w14:paraId="17BADCD9" w14:textId="77777777" w:rsidTr="00562F06">
        <w:trPr>
          <w:trHeight w:val="290"/>
        </w:trPr>
        <w:tc>
          <w:tcPr>
            <w:tcW w:w="3865" w:type="dxa"/>
            <w:shd w:val="clear" w:color="auto" w:fill="D9E2F3" w:themeFill="accent1" w:themeFillTint="33"/>
            <w:noWrap/>
            <w:hideMark/>
          </w:tcPr>
          <w:p w14:paraId="55FC08D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530" w:type="dxa"/>
            <w:gridSpan w:val="2"/>
            <w:shd w:val="clear" w:color="auto" w:fill="auto"/>
            <w:noWrap/>
            <w:hideMark/>
          </w:tcPr>
          <w:p w14:paraId="40EB236D" w14:textId="582C61B4"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r w:rsidR="007511E6" w:rsidRPr="00701100">
              <w:rPr>
                <w:rFonts w:eastAsia="Times New Roman" w:cstheme="minorHAnsi"/>
                <w:sz w:val="20"/>
                <w:szCs w:val="20"/>
                <w:lang w:val="en-GB"/>
              </w:rPr>
              <w:t>, drivers, impacts, vulnerability, mitigation</w:t>
            </w:r>
          </w:p>
        </w:tc>
      </w:tr>
      <w:tr w:rsidR="00437ADA" w:rsidRPr="00701100" w14:paraId="590321E8" w14:textId="77777777" w:rsidTr="00562F06">
        <w:trPr>
          <w:trHeight w:val="290"/>
        </w:trPr>
        <w:tc>
          <w:tcPr>
            <w:tcW w:w="3865" w:type="dxa"/>
            <w:shd w:val="clear" w:color="auto" w:fill="D9E2F3" w:themeFill="accent1" w:themeFillTint="33"/>
            <w:noWrap/>
            <w:hideMark/>
          </w:tcPr>
          <w:p w14:paraId="76B738E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530" w:type="dxa"/>
            <w:gridSpan w:val="2"/>
            <w:shd w:val="clear" w:color="auto" w:fill="auto"/>
            <w:noWrap/>
            <w:hideMark/>
          </w:tcPr>
          <w:p w14:paraId="6E0F38CE"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Public awareness of and education on climate change</w:t>
            </w:r>
          </w:p>
        </w:tc>
      </w:tr>
      <w:tr w:rsidR="00437ADA" w:rsidRPr="00701100" w14:paraId="37B12F82" w14:textId="77777777" w:rsidTr="00562F06">
        <w:trPr>
          <w:trHeight w:val="290"/>
        </w:trPr>
        <w:tc>
          <w:tcPr>
            <w:tcW w:w="3865" w:type="dxa"/>
            <w:shd w:val="clear" w:color="auto" w:fill="D9E2F3" w:themeFill="accent1" w:themeFillTint="33"/>
            <w:noWrap/>
            <w:hideMark/>
          </w:tcPr>
          <w:p w14:paraId="6838B0D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530" w:type="dxa"/>
            <w:gridSpan w:val="2"/>
            <w:shd w:val="clear" w:color="auto" w:fill="auto"/>
            <w:noWrap/>
            <w:hideMark/>
          </w:tcPr>
          <w:p w14:paraId="61E5606D"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Education, Disasters</w:t>
            </w:r>
          </w:p>
        </w:tc>
      </w:tr>
      <w:tr w:rsidR="00437ADA" w:rsidRPr="00701100" w14:paraId="10000B12" w14:textId="77777777" w:rsidTr="00562F06">
        <w:trPr>
          <w:trHeight w:val="290"/>
        </w:trPr>
        <w:tc>
          <w:tcPr>
            <w:tcW w:w="3865" w:type="dxa"/>
            <w:shd w:val="clear" w:color="auto" w:fill="D9E2F3" w:themeFill="accent1" w:themeFillTint="33"/>
            <w:noWrap/>
            <w:hideMark/>
          </w:tcPr>
          <w:p w14:paraId="2378560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5760" w:type="dxa"/>
            <w:shd w:val="clear" w:color="auto" w:fill="auto"/>
            <w:noWrap/>
            <w:hideMark/>
          </w:tcPr>
          <w:p w14:paraId="5A886504"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12</w:t>
            </w:r>
          </w:p>
        </w:tc>
        <w:tc>
          <w:tcPr>
            <w:tcW w:w="4770" w:type="dxa"/>
          </w:tcPr>
          <w:p w14:paraId="3D981F92" w14:textId="73A23AD7" w:rsidR="00437ADA" w:rsidRPr="00701100" w:rsidRDefault="00437ADA" w:rsidP="00562F06">
            <w:pPr>
              <w:spacing w:after="0" w:line="240" w:lineRule="auto"/>
              <w:rPr>
                <w:rFonts w:eastAsia="Times New Roman" w:cstheme="minorHAnsi"/>
                <w:sz w:val="20"/>
                <w:szCs w:val="20"/>
                <w:lang w:val="en-GB"/>
              </w:rPr>
            </w:pPr>
          </w:p>
        </w:tc>
      </w:tr>
      <w:tr w:rsidR="00437ADA" w:rsidRPr="00701100" w14:paraId="02AF0B35" w14:textId="77777777" w:rsidTr="00562F06">
        <w:trPr>
          <w:trHeight w:val="290"/>
        </w:trPr>
        <w:tc>
          <w:tcPr>
            <w:tcW w:w="3865" w:type="dxa"/>
            <w:shd w:val="clear" w:color="auto" w:fill="D9E2F3" w:themeFill="accent1" w:themeFillTint="33"/>
            <w:noWrap/>
            <w:hideMark/>
          </w:tcPr>
          <w:p w14:paraId="6CB55BA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5760" w:type="dxa"/>
            <w:shd w:val="clear" w:color="auto" w:fill="auto"/>
            <w:noWrap/>
            <w:hideMark/>
          </w:tcPr>
          <w:p w14:paraId="0489CC4B"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17/CMA.1</w:t>
            </w:r>
          </w:p>
        </w:tc>
        <w:tc>
          <w:tcPr>
            <w:tcW w:w="4770" w:type="dxa"/>
          </w:tcPr>
          <w:p w14:paraId="356F1CC2" w14:textId="31B8381A" w:rsidR="00437ADA" w:rsidRPr="00701100" w:rsidRDefault="00437ADA" w:rsidP="00562F06">
            <w:pPr>
              <w:spacing w:after="0" w:line="240" w:lineRule="auto"/>
              <w:rPr>
                <w:rFonts w:eastAsia="Times New Roman" w:cstheme="minorHAnsi"/>
                <w:sz w:val="20"/>
                <w:szCs w:val="20"/>
                <w:lang w:val="en-GB"/>
              </w:rPr>
            </w:pPr>
          </w:p>
        </w:tc>
      </w:tr>
      <w:tr w:rsidR="00437ADA" w:rsidRPr="00701100" w14:paraId="0A2EFE8E" w14:textId="77777777" w:rsidTr="00562F06">
        <w:trPr>
          <w:trHeight w:val="290"/>
        </w:trPr>
        <w:tc>
          <w:tcPr>
            <w:tcW w:w="3865" w:type="dxa"/>
            <w:shd w:val="clear" w:color="auto" w:fill="D9E2F3" w:themeFill="accent1" w:themeFillTint="33"/>
            <w:noWrap/>
            <w:hideMark/>
          </w:tcPr>
          <w:p w14:paraId="104DA3B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5760" w:type="dxa"/>
            <w:shd w:val="clear" w:color="auto" w:fill="auto"/>
            <w:noWrap/>
          </w:tcPr>
          <w:p w14:paraId="0D8F0E9C" w14:textId="77777777" w:rsidR="00437ADA" w:rsidRPr="00701100" w:rsidRDefault="00437ADA" w:rsidP="00562F06">
            <w:pPr>
              <w:spacing w:after="0" w:line="240" w:lineRule="auto"/>
              <w:rPr>
                <w:rFonts w:eastAsia="Times New Roman" w:cstheme="minorHAnsi"/>
                <w:sz w:val="20"/>
                <w:szCs w:val="20"/>
                <w:lang w:val="en-GB"/>
              </w:rPr>
            </w:pPr>
          </w:p>
        </w:tc>
        <w:tc>
          <w:tcPr>
            <w:tcW w:w="4770" w:type="dxa"/>
          </w:tcPr>
          <w:p w14:paraId="443040B3" w14:textId="77777777" w:rsidR="00437ADA" w:rsidRPr="00701100" w:rsidRDefault="00437ADA" w:rsidP="00562F06">
            <w:pPr>
              <w:spacing w:after="0" w:line="240" w:lineRule="auto"/>
              <w:rPr>
                <w:rFonts w:eastAsia="Times New Roman" w:cstheme="minorHAnsi"/>
                <w:sz w:val="20"/>
                <w:szCs w:val="20"/>
                <w:lang w:val="en-GB"/>
              </w:rPr>
            </w:pPr>
          </w:p>
        </w:tc>
      </w:tr>
      <w:tr w:rsidR="00437ADA" w:rsidRPr="00701100" w14:paraId="48F78D06" w14:textId="77777777" w:rsidTr="00562F06">
        <w:trPr>
          <w:trHeight w:val="290"/>
        </w:trPr>
        <w:tc>
          <w:tcPr>
            <w:tcW w:w="3865" w:type="dxa"/>
            <w:shd w:val="clear" w:color="auto" w:fill="D9E2F3" w:themeFill="accent1" w:themeFillTint="33"/>
            <w:noWrap/>
            <w:hideMark/>
          </w:tcPr>
          <w:p w14:paraId="47E833C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5760" w:type="dxa"/>
            <w:shd w:val="clear" w:color="auto" w:fill="auto"/>
            <w:noWrap/>
            <w:hideMark/>
          </w:tcPr>
          <w:p w14:paraId="32180B60"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4.7.1/12.8.1/13.3.1</w:t>
            </w:r>
          </w:p>
        </w:tc>
        <w:tc>
          <w:tcPr>
            <w:tcW w:w="4770" w:type="dxa"/>
            <w:shd w:val="clear" w:color="auto" w:fill="auto"/>
          </w:tcPr>
          <w:p w14:paraId="5F793BCA" w14:textId="77777777" w:rsidR="00437ADA" w:rsidRPr="00701100" w:rsidRDefault="00437ADA" w:rsidP="00562F06">
            <w:pPr>
              <w:spacing w:after="0" w:line="240" w:lineRule="auto"/>
              <w:rPr>
                <w:rFonts w:eastAsia="Times New Roman" w:cstheme="minorHAnsi"/>
                <w:sz w:val="20"/>
                <w:szCs w:val="20"/>
                <w:lang w:val="en-GB"/>
              </w:rPr>
            </w:pPr>
          </w:p>
        </w:tc>
      </w:tr>
      <w:tr w:rsidR="00437ADA" w:rsidRPr="00701100" w14:paraId="1E3AE455" w14:textId="77777777" w:rsidTr="00562F06">
        <w:trPr>
          <w:trHeight w:val="125"/>
        </w:trPr>
        <w:tc>
          <w:tcPr>
            <w:tcW w:w="3865" w:type="dxa"/>
            <w:shd w:val="clear" w:color="auto" w:fill="D9E2F3" w:themeFill="accent1" w:themeFillTint="33"/>
            <w:noWrap/>
            <w:hideMark/>
          </w:tcPr>
          <w:p w14:paraId="5BE9F47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760" w:type="dxa"/>
            <w:shd w:val="clear" w:color="auto" w:fill="auto"/>
            <w:noWrap/>
          </w:tcPr>
          <w:p w14:paraId="3953AE61" w14:textId="77777777" w:rsidR="00437ADA" w:rsidRPr="00701100" w:rsidRDefault="00437ADA" w:rsidP="00562F06">
            <w:pPr>
              <w:spacing w:after="0" w:line="240" w:lineRule="auto"/>
              <w:rPr>
                <w:rFonts w:eastAsia="Times New Roman" w:cstheme="minorHAnsi"/>
                <w:sz w:val="20"/>
                <w:szCs w:val="20"/>
                <w:lang w:val="en-GB"/>
              </w:rPr>
            </w:pPr>
          </w:p>
        </w:tc>
        <w:tc>
          <w:tcPr>
            <w:tcW w:w="4770" w:type="dxa"/>
          </w:tcPr>
          <w:p w14:paraId="5A558778" w14:textId="77777777" w:rsidR="00437ADA" w:rsidRPr="00701100" w:rsidRDefault="00437ADA" w:rsidP="00562F06">
            <w:pPr>
              <w:spacing w:after="0" w:line="240" w:lineRule="auto"/>
              <w:rPr>
                <w:rFonts w:eastAsia="Times New Roman" w:cstheme="minorHAnsi"/>
                <w:sz w:val="20"/>
                <w:szCs w:val="20"/>
                <w:lang w:val="en-GB"/>
              </w:rPr>
            </w:pPr>
          </w:p>
        </w:tc>
      </w:tr>
      <w:tr w:rsidR="00437ADA" w:rsidRPr="00701100" w14:paraId="04BDF183" w14:textId="77777777" w:rsidTr="00562F06">
        <w:trPr>
          <w:trHeight w:val="290"/>
        </w:trPr>
        <w:tc>
          <w:tcPr>
            <w:tcW w:w="3865" w:type="dxa"/>
            <w:shd w:val="clear" w:color="auto" w:fill="D9E2F3" w:themeFill="accent1" w:themeFillTint="33"/>
            <w:noWrap/>
            <w:hideMark/>
          </w:tcPr>
          <w:p w14:paraId="54564D4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760" w:type="dxa"/>
            <w:shd w:val="clear" w:color="auto" w:fill="auto"/>
            <w:noWrap/>
            <w:hideMark/>
          </w:tcPr>
          <w:p w14:paraId="0DDF3958"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4770" w:type="dxa"/>
          </w:tcPr>
          <w:p w14:paraId="47A7A050"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437ADA" w:rsidRPr="00D651B4" w14:paraId="08E53FB9" w14:textId="77777777" w:rsidTr="00562F06">
        <w:trPr>
          <w:trHeight w:val="530"/>
        </w:trPr>
        <w:tc>
          <w:tcPr>
            <w:tcW w:w="3865" w:type="dxa"/>
            <w:shd w:val="clear" w:color="auto" w:fill="D9E2F3" w:themeFill="accent1" w:themeFillTint="33"/>
            <w:noWrap/>
            <w:hideMark/>
          </w:tcPr>
          <w:p w14:paraId="05E6D6E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760" w:type="dxa"/>
            <w:shd w:val="clear" w:color="auto" w:fill="auto"/>
            <w:hideMark/>
          </w:tcPr>
          <w:p w14:paraId="03CF2B1F" w14:textId="14BB33A6"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Indicator 4.7.1/12.8.1/13.3.1 measures the extent to which countries mainstream Global Citizenship Education (GCED) and Education for Sustainable Development (ESD) in their education systems. This is an indicator of characteristics of different aspects of education systems: education policies, curricula, teacher training and student assessment as reported by government officials, ideally following consultation with other government ministries, national human rights institutes, the education sector and civil society organizations. It measures what governments intend and not what is implemented in practice in schools and classrooms. For each of the four components of the indicator (policies, curricula, teacher education, and student assessment), a number of criteria are measured, which are then combined to give a single score between zero and one for each component... ...Information collected with the questionnaire for monitoring the implementation by UNESCO Member States of the 1974 Recommendation concerning Education for International Understanding, Co-operation and Peace and Education relating to Human Rights and Fundamental Freedoms will be used for the construction of the global indicator. Only information for primary and secondary education will be used for calculation of indicator 4.7.1/12.8.1/13.3.1. [SDG 13.3.1 metadata, </w:t>
            </w:r>
            <w:r w:rsidRPr="00701100">
              <w:rPr>
                <w:rFonts w:eastAsia="Times New Roman" w:cstheme="minorHAnsi"/>
                <w:sz w:val="20"/>
                <w:szCs w:val="20"/>
                <w:lang w:val="en-GB"/>
              </w:rPr>
              <w:lastRenderedPageBreak/>
              <w:t xml:space="preserve">p. 2, </w:t>
            </w:r>
            <w:hyperlink r:id="rId1046" w:history="1">
              <w:r w:rsidRPr="00701100">
                <w:rPr>
                  <w:rStyle w:val="Hyperlink"/>
                  <w:rFonts w:eastAsia="Times New Roman" w:cstheme="minorHAnsi"/>
                  <w:sz w:val="20"/>
                  <w:szCs w:val="20"/>
                  <w:lang w:val="en-GB"/>
                </w:rPr>
                <w:t>https://unstats.un.org/sdgs/metadata/files/Metadata-13-03-01.pdf</w:t>
              </w:r>
            </w:hyperlink>
            <w:r w:rsidRPr="00701100">
              <w:rPr>
                <w:rFonts w:eastAsia="Times New Roman" w:cstheme="minorHAnsi"/>
                <w:sz w:val="20"/>
                <w:szCs w:val="20"/>
                <w:lang w:val="en-GB"/>
              </w:rPr>
              <w:t>]</w:t>
            </w:r>
          </w:p>
        </w:tc>
        <w:tc>
          <w:tcPr>
            <w:tcW w:w="4770" w:type="dxa"/>
          </w:tcPr>
          <w:p w14:paraId="3DB5F783" w14:textId="6A85ACA0" w:rsidR="00437ADA" w:rsidRPr="00701100" w:rsidRDefault="00437ADA" w:rsidP="00562F06">
            <w:pPr>
              <w:spacing w:after="0" w:line="240" w:lineRule="auto"/>
              <w:rPr>
                <w:rFonts w:eastAsia="Times New Roman" w:cstheme="minorHAnsi"/>
                <w:sz w:val="20"/>
                <w:szCs w:val="20"/>
                <w:lang w:val="es-ES"/>
              </w:rPr>
            </w:pPr>
            <w:r w:rsidRPr="00701100">
              <w:rPr>
                <w:rFonts w:eastAsia="Times New Roman" w:cstheme="minorHAnsi"/>
                <w:sz w:val="20"/>
                <w:szCs w:val="20"/>
                <w:lang w:val="en-GB"/>
              </w:rPr>
              <w:lastRenderedPageBreak/>
              <w:t xml:space="preserve">Number of children aged 3-6 years above primary school entrance age who have never been to school. </w:t>
            </w:r>
            <w:r w:rsidRPr="00701100">
              <w:rPr>
                <w:rFonts w:eastAsia="Times New Roman" w:cstheme="minorHAnsi"/>
                <w:sz w:val="20"/>
                <w:szCs w:val="20"/>
                <w:lang w:val="es-ES"/>
              </w:rPr>
              <w:t xml:space="preserve">[UNESCO; </w:t>
            </w:r>
            <w:hyperlink r:id="rId1047" w:anchor="ageGroup=%22edu0_prim%22" w:history="1">
              <w:r w:rsidRPr="00701100">
                <w:rPr>
                  <w:rStyle w:val="Hyperlink"/>
                  <w:rFonts w:eastAsia="Times New Roman" w:cstheme="minorHAnsi"/>
                  <w:sz w:val="20"/>
                  <w:szCs w:val="20"/>
                  <w:lang w:val="es-ES"/>
                </w:rPr>
                <w:t>https://www.education-inequalities.org/indicators/edu0_prim#ageGroup=%22edu0_prim%22</w:t>
              </w:r>
            </w:hyperlink>
            <w:r w:rsidRPr="00701100">
              <w:rPr>
                <w:rFonts w:eastAsia="Times New Roman" w:cstheme="minorHAnsi"/>
                <w:sz w:val="20"/>
                <w:szCs w:val="20"/>
                <w:lang w:val="es-ES"/>
              </w:rPr>
              <w:t>]</w:t>
            </w:r>
          </w:p>
        </w:tc>
      </w:tr>
      <w:tr w:rsidR="00157DA6" w:rsidRPr="00701100" w14:paraId="53A1CC24" w14:textId="77777777" w:rsidTr="00045743">
        <w:trPr>
          <w:trHeight w:val="620"/>
        </w:trPr>
        <w:tc>
          <w:tcPr>
            <w:tcW w:w="3865" w:type="dxa"/>
            <w:shd w:val="clear" w:color="auto" w:fill="D9E2F3" w:themeFill="accent1" w:themeFillTint="33"/>
            <w:noWrap/>
            <w:hideMark/>
          </w:tcPr>
          <w:p w14:paraId="5DCA5B98" w14:textId="77777777" w:rsidR="00157DA6" w:rsidRPr="00701100" w:rsidRDefault="00157DA6"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530" w:type="dxa"/>
            <w:gridSpan w:val="2"/>
            <w:shd w:val="clear" w:color="auto" w:fill="auto"/>
            <w:noWrap/>
            <w:hideMark/>
          </w:tcPr>
          <w:p w14:paraId="7B80A1BA" w14:textId="77777777" w:rsidR="00157DA6" w:rsidRPr="00701100" w:rsidRDefault="00157DA6"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Education is a critical agent in addressing the issue of climate change. The UNFCCC assigns responsibility to Parties of the Convention to undertake educational and public awareness campaigns on climate change, and to ensure public participation in programmes and information access on the issue. [UN, </w:t>
            </w:r>
            <w:hyperlink r:id="rId1048" w:anchor=":~:text=Through%20its%20Climate%20Change%20Education,Programme%20(GAP)%2C%20Action%20for" w:history="1">
              <w:r w:rsidRPr="00701100">
                <w:rPr>
                  <w:rStyle w:val="Hyperlink"/>
                  <w:rFonts w:eastAsia="Times New Roman" w:cstheme="minorHAnsi"/>
                  <w:sz w:val="20"/>
                  <w:szCs w:val="20"/>
                  <w:lang w:val="en-GB"/>
                </w:rPr>
                <w:t>https://www.un.org/en/climatechange/climate-solutions/education-key-addressing-climate-change#:~:text=Through%20its%20Climate%20Change%20Education,Programme%20(GAP)%2C%20Action%20for</w:t>
              </w:r>
            </w:hyperlink>
            <w:r w:rsidRPr="00701100">
              <w:rPr>
                <w:rFonts w:eastAsia="Times New Roman" w:cstheme="minorHAnsi"/>
                <w:sz w:val="20"/>
                <w:szCs w:val="20"/>
                <w:lang w:val="en-GB"/>
              </w:rPr>
              <w:t xml:space="preserve">] </w:t>
            </w:r>
          </w:p>
          <w:p w14:paraId="10C96086" w14:textId="77777777" w:rsidR="00157DA6" w:rsidRPr="00701100" w:rsidRDefault="00157DA6" w:rsidP="00562F06">
            <w:pPr>
              <w:spacing w:after="0" w:line="240" w:lineRule="auto"/>
              <w:rPr>
                <w:rFonts w:eastAsia="Times New Roman" w:cstheme="minorHAnsi"/>
                <w:sz w:val="20"/>
                <w:szCs w:val="20"/>
                <w:lang w:val="en-GB"/>
              </w:rPr>
            </w:pPr>
          </w:p>
          <w:p w14:paraId="6BD4893D" w14:textId="77777777" w:rsidR="00157DA6" w:rsidRPr="00701100" w:rsidRDefault="00157DA6"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There are 960 million illiterate people in the world, two-thirds of whom are women. Education is fundamental to empowering women and girls, but, worldwide, 75 million children – including 41 million girls – do not attend school. A key reason why girls cannot attend school is that they are responsible for collecting water and firewood. Increasing workloads may also result in families withdrawing daughters from schools to help out at home, reducing their future opportunities. Boys may also be taken out of school and sent to earn money to help the family deal with poverty resulting from climate change impacts. [UNDP Gender and Climate Change, </w:t>
            </w:r>
            <w:hyperlink r:id="rId1049" w:history="1">
              <w:r w:rsidRPr="00701100">
                <w:rPr>
                  <w:rStyle w:val="Hyperlink"/>
                  <w:rFonts w:eastAsia="Times New Roman" w:cstheme="minorHAnsi"/>
                  <w:sz w:val="20"/>
                  <w:szCs w:val="20"/>
                  <w:lang w:val="en-GB"/>
                </w:rPr>
                <w:t>https://www.undp.org/publications/gender-and-climate-change</w:t>
              </w:r>
            </w:hyperlink>
            <w:r w:rsidRPr="00701100">
              <w:rPr>
                <w:rFonts w:eastAsia="Times New Roman" w:cstheme="minorHAnsi"/>
                <w:sz w:val="20"/>
                <w:szCs w:val="20"/>
                <w:lang w:val="en-GB"/>
              </w:rPr>
              <w:t xml:space="preserve">] </w:t>
            </w:r>
          </w:p>
        </w:tc>
      </w:tr>
      <w:tr w:rsidR="00437ADA" w:rsidRPr="00701100" w14:paraId="08CC8089" w14:textId="77777777" w:rsidTr="00562F06">
        <w:trPr>
          <w:trHeight w:val="290"/>
        </w:trPr>
        <w:tc>
          <w:tcPr>
            <w:tcW w:w="3865" w:type="dxa"/>
            <w:shd w:val="clear" w:color="auto" w:fill="D9E2F3" w:themeFill="accent1" w:themeFillTint="33"/>
            <w:noWrap/>
            <w:hideMark/>
          </w:tcPr>
          <w:p w14:paraId="012158F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760" w:type="dxa"/>
            <w:shd w:val="clear" w:color="auto" w:fill="auto"/>
            <w:noWrap/>
            <w:hideMark/>
          </w:tcPr>
          <w:p w14:paraId="775EFE67"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Education</w:t>
            </w:r>
          </w:p>
        </w:tc>
        <w:tc>
          <w:tcPr>
            <w:tcW w:w="4770" w:type="dxa"/>
          </w:tcPr>
          <w:p w14:paraId="1252AD3C"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Ministry of Education</w:t>
            </w:r>
          </w:p>
        </w:tc>
      </w:tr>
      <w:tr w:rsidR="00437ADA" w:rsidRPr="00701100" w14:paraId="3905FDE1" w14:textId="77777777" w:rsidTr="00562F06">
        <w:trPr>
          <w:trHeight w:val="290"/>
        </w:trPr>
        <w:tc>
          <w:tcPr>
            <w:tcW w:w="3865" w:type="dxa"/>
            <w:shd w:val="clear" w:color="auto" w:fill="D9E2F3" w:themeFill="accent1" w:themeFillTint="33"/>
            <w:noWrap/>
            <w:hideMark/>
          </w:tcPr>
          <w:p w14:paraId="286BC1EA" w14:textId="6B0D49B7" w:rsidR="00437ADA" w:rsidRPr="00701100" w:rsidRDefault="0039045A"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760" w:type="dxa"/>
            <w:shd w:val="clear" w:color="auto" w:fill="auto"/>
          </w:tcPr>
          <w:p w14:paraId="48FB060C" w14:textId="77777777" w:rsidR="00437ADA" w:rsidRPr="00701100" w:rsidRDefault="00437ADA" w:rsidP="00562F06">
            <w:pPr>
              <w:spacing w:after="0" w:line="240" w:lineRule="auto"/>
              <w:rPr>
                <w:rFonts w:eastAsia="Times New Roman" w:cstheme="minorHAnsi"/>
                <w:color w:val="0070C0"/>
                <w:sz w:val="20"/>
                <w:szCs w:val="20"/>
                <w:lang w:val="en-GB"/>
              </w:rPr>
            </w:pPr>
          </w:p>
        </w:tc>
        <w:tc>
          <w:tcPr>
            <w:tcW w:w="4770" w:type="dxa"/>
          </w:tcPr>
          <w:p w14:paraId="6123E49B" w14:textId="77777777" w:rsidR="00437ADA" w:rsidRPr="00701100" w:rsidRDefault="00437ADA" w:rsidP="00562F06">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Surveys</w:t>
            </w:r>
          </w:p>
        </w:tc>
      </w:tr>
      <w:tr w:rsidR="00437ADA" w:rsidRPr="00701100" w14:paraId="388218BB" w14:textId="77777777" w:rsidTr="00562F06">
        <w:trPr>
          <w:trHeight w:val="290"/>
        </w:trPr>
        <w:tc>
          <w:tcPr>
            <w:tcW w:w="3865" w:type="dxa"/>
            <w:shd w:val="clear" w:color="auto" w:fill="D9E2F3" w:themeFill="accent1" w:themeFillTint="33"/>
            <w:noWrap/>
            <w:hideMark/>
          </w:tcPr>
          <w:p w14:paraId="35E965F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760" w:type="dxa"/>
            <w:shd w:val="clear" w:color="auto" w:fill="auto"/>
          </w:tcPr>
          <w:p w14:paraId="55F9D500"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4770" w:type="dxa"/>
          </w:tcPr>
          <w:p w14:paraId="6C6D4F24"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326075E6" w14:textId="77777777" w:rsidTr="00562F06">
        <w:trPr>
          <w:trHeight w:val="290"/>
        </w:trPr>
        <w:tc>
          <w:tcPr>
            <w:tcW w:w="3865" w:type="dxa"/>
            <w:shd w:val="clear" w:color="auto" w:fill="D9E2F3" w:themeFill="accent1" w:themeFillTint="33"/>
            <w:noWrap/>
            <w:hideMark/>
          </w:tcPr>
          <w:p w14:paraId="71FB932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760" w:type="dxa"/>
            <w:shd w:val="clear" w:color="auto" w:fill="auto"/>
            <w:noWrap/>
            <w:hideMark/>
          </w:tcPr>
          <w:p w14:paraId="5B48209E"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c>
          <w:tcPr>
            <w:tcW w:w="4770" w:type="dxa"/>
          </w:tcPr>
          <w:p w14:paraId="7918401C"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437ADA" w:rsidRPr="00701100" w14:paraId="493679D2" w14:textId="77777777" w:rsidTr="00562F06">
        <w:trPr>
          <w:trHeight w:val="290"/>
        </w:trPr>
        <w:tc>
          <w:tcPr>
            <w:tcW w:w="3865" w:type="dxa"/>
            <w:shd w:val="clear" w:color="auto" w:fill="D9E2F3" w:themeFill="accent1" w:themeFillTint="33"/>
            <w:noWrap/>
            <w:hideMark/>
          </w:tcPr>
          <w:p w14:paraId="3997B89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760" w:type="dxa"/>
            <w:shd w:val="clear" w:color="auto" w:fill="auto"/>
          </w:tcPr>
          <w:p w14:paraId="0C926ADB" w14:textId="77777777" w:rsidR="00437ADA" w:rsidRPr="00701100" w:rsidRDefault="00437ADA" w:rsidP="00562F06">
            <w:pPr>
              <w:spacing w:after="0" w:line="240" w:lineRule="auto"/>
              <w:rPr>
                <w:rFonts w:eastAsia="Times New Roman" w:cstheme="minorHAnsi"/>
                <w:color w:val="0070C0"/>
                <w:sz w:val="20"/>
                <w:szCs w:val="20"/>
                <w:lang w:val="en-GB"/>
              </w:rPr>
            </w:pPr>
          </w:p>
        </w:tc>
        <w:tc>
          <w:tcPr>
            <w:tcW w:w="4770" w:type="dxa"/>
          </w:tcPr>
          <w:p w14:paraId="681A04C9" w14:textId="77777777" w:rsidR="00437ADA" w:rsidRPr="00701100" w:rsidRDefault="00437ADA" w:rsidP="00562F06">
            <w:pPr>
              <w:spacing w:after="0" w:line="240" w:lineRule="auto"/>
              <w:rPr>
                <w:rFonts w:eastAsia="Times New Roman" w:cstheme="minorHAnsi"/>
                <w:color w:val="0070C0"/>
                <w:sz w:val="20"/>
                <w:szCs w:val="20"/>
                <w:lang w:val="en-GB"/>
              </w:rPr>
            </w:pPr>
          </w:p>
        </w:tc>
      </w:tr>
      <w:tr w:rsidR="00437ADA" w:rsidRPr="00701100" w14:paraId="6FC13D24" w14:textId="77777777" w:rsidTr="00562F06">
        <w:trPr>
          <w:trHeight w:val="290"/>
        </w:trPr>
        <w:tc>
          <w:tcPr>
            <w:tcW w:w="3865" w:type="dxa"/>
            <w:shd w:val="clear" w:color="auto" w:fill="D9E2F3" w:themeFill="accent1" w:themeFillTint="33"/>
            <w:noWrap/>
            <w:hideMark/>
          </w:tcPr>
          <w:p w14:paraId="49EC4F3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760" w:type="dxa"/>
            <w:shd w:val="clear" w:color="auto" w:fill="auto"/>
          </w:tcPr>
          <w:p w14:paraId="09A800B2"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SDG database</w:t>
            </w:r>
          </w:p>
        </w:tc>
        <w:tc>
          <w:tcPr>
            <w:tcW w:w="4770" w:type="dxa"/>
          </w:tcPr>
          <w:p w14:paraId="0D2F6EFB"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UNESCO</w:t>
            </w:r>
          </w:p>
        </w:tc>
      </w:tr>
      <w:tr w:rsidR="00437ADA" w:rsidRPr="00701100" w14:paraId="46A88FB3" w14:textId="77777777" w:rsidTr="00562F06">
        <w:trPr>
          <w:trHeight w:val="290"/>
        </w:trPr>
        <w:tc>
          <w:tcPr>
            <w:tcW w:w="3865" w:type="dxa"/>
            <w:shd w:val="clear" w:color="auto" w:fill="D9E2F3" w:themeFill="accent1" w:themeFillTint="33"/>
            <w:noWrap/>
            <w:hideMark/>
          </w:tcPr>
          <w:p w14:paraId="6353837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760" w:type="dxa"/>
            <w:shd w:val="clear" w:color="auto" w:fill="auto"/>
          </w:tcPr>
          <w:p w14:paraId="15E84487" w14:textId="5D92A8E8"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w:t>
            </w:r>
            <w:r w:rsidR="000F091C" w:rsidRPr="00701100">
              <w:rPr>
                <w:rFonts w:eastAsia="Times New Roman" w:cstheme="minorHAnsi"/>
                <w:sz w:val="20"/>
                <w:szCs w:val="20"/>
                <w:lang w:val="en-GB"/>
              </w:rPr>
              <w:t>4.7.1/12.8.1/13.3.1</w:t>
            </w:r>
          </w:p>
        </w:tc>
        <w:tc>
          <w:tcPr>
            <w:tcW w:w="4770" w:type="dxa"/>
          </w:tcPr>
          <w:p w14:paraId="0A99BB06"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Education inequality indicators</w:t>
            </w:r>
          </w:p>
        </w:tc>
      </w:tr>
      <w:tr w:rsidR="00437ADA" w:rsidRPr="00701100" w14:paraId="36F68CB1" w14:textId="77777777" w:rsidTr="00562F06">
        <w:trPr>
          <w:trHeight w:val="290"/>
        </w:trPr>
        <w:tc>
          <w:tcPr>
            <w:tcW w:w="3865" w:type="dxa"/>
            <w:shd w:val="clear" w:color="auto" w:fill="D9E2F3" w:themeFill="accent1" w:themeFillTint="33"/>
            <w:noWrap/>
            <w:hideMark/>
          </w:tcPr>
          <w:p w14:paraId="4B9D9A8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760" w:type="dxa"/>
            <w:shd w:val="clear" w:color="auto" w:fill="auto"/>
          </w:tcPr>
          <w:p w14:paraId="783EC280" w14:textId="77777777" w:rsidR="00437ADA" w:rsidRPr="00701100" w:rsidRDefault="00000000" w:rsidP="00562F06">
            <w:pPr>
              <w:spacing w:after="0" w:line="240" w:lineRule="auto"/>
              <w:rPr>
                <w:rFonts w:eastAsia="Times New Roman" w:cstheme="minorHAnsi"/>
                <w:color w:val="0070C0"/>
                <w:sz w:val="20"/>
                <w:szCs w:val="20"/>
                <w:lang w:val="en-GB"/>
              </w:rPr>
            </w:pPr>
            <w:hyperlink r:id="rId1050" w:history="1">
              <w:r w:rsidR="00437ADA" w:rsidRPr="00701100">
                <w:rPr>
                  <w:rStyle w:val="Hyperlink"/>
                  <w:rFonts w:eastAsia="Times New Roman" w:cstheme="minorHAnsi"/>
                  <w:sz w:val="20"/>
                  <w:szCs w:val="20"/>
                  <w:lang w:val="en-GB"/>
                </w:rPr>
                <w:t>https://unstats.un.org/sdgs/UNSDG/IndDatabasePage</w:t>
              </w:r>
            </w:hyperlink>
            <w:r w:rsidR="00437ADA" w:rsidRPr="00701100">
              <w:rPr>
                <w:rFonts w:eastAsia="Times New Roman" w:cstheme="minorHAnsi"/>
                <w:color w:val="0070C0"/>
                <w:sz w:val="20"/>
                <w:szCs w:val="20"/>
                <w:lang w:val="en-GB"/>
              </w:rPr>
              <w:t xml:space="preserve"> </w:t>
            </w:r>
          </w:p>
        </w:tc>
        <w:tc>
          <w:tcPr>
            <w:tcW w:w="4770" w:type="dxa"/>
          </w:tcPr>
          <w:p w14:paraId="1AB899F2" w14:textId="77777777" w:rsidR="00437ADA" w:rsidRPr="00701100" w:rsidRDefault="00000000" w:rsidP="00562F06">
            <w:pPr>
              <w:spacing w:after="0" w:line="240" w:lineRule="auto"/>
              <w:rPr>
                <w:rFonts w:eastAsia="Times New Roman" w:cstheme="minorHAnsi"/>
                <w:color w:val="0070C0"/>
                <w:sz w:val="20"/>
                <w:szCs w:val="20"/>
                <w:lang w:val="en-GB"/>
              </w:rPr>
            </w:pPr>
            <w:hyperlink r:id="rId1051" w:anchor="ageGroup=%22edu0_prim%22" w:history="1">
              <w:r w:rsidR="00437ADA" w:rsidRPr="00701100">
                <w:rPr>
                  <w:rStyle w:val="Hyperlink"/>
                  <w:rFonts w:eastAsia="Times New Roman" w:cstheme="minorHAnsi"/>
                  <w:sz w:val="20"/>
                  <w:szCs w:val="20"/>
                  <w:lang w:val="en-GB"/>
                </w:rPr>
                <w:t>https://www.education-inequalities.org/indicators/edu0_prim#ageGroup=%22edu0_prim%22</w:t>
              </w:r>
            </w:hyperlink>
            <w:r w:rsidR="00437ADA" w:rsidRPr="00701100">
              <w:rPr>
                <w:rFonts w:eastAsia="Times New Roman" w:cstheme="minorHAnsi"/>
                <w:color w:val="0070C0"/>
                <w:sz w:val="20"/>
                <w:szCs w:val="20"/>
                <w:lang w:val="en-GB"/>
              </w:rPr>
              <w:t xml:space="preserve"> </w:t>
            </w:r>
          </w:p>
        </w:tc>
      </w:tr>
      <w:tr w:rsidR="00437ADA" w:rsidRPr="00701100" w14:paraId="6B1C85D0" w14:textId="77777777" w:rsidTr="00562F06">
        <w:trPr>
          <w:trHeight w:val="290"/>
        </w:trPr>
        <w:tc>
          <w:tcPr>
            <w:tcW w:w="3865" w:type="dxa"/>
            <w:shd w:val="clear" w:color="auto" w:fill="D9E2F3" w:themeFill="accent1" w:themeFillTint="33"/>
            <w:noWrap/>
            <w:hideMark/>
          </w:tcPr>
          <w:p w14:paraId="2B80297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760" w:type="dxa"/>
            <w:shd w:val="clear" w:color="auto" w:fill="auto"/>
          </w:tcPr>
          <w:p w14:paraId="6EC442F3"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4770" w:type="dxa"/>
          </w:tcPr>
          <w:p w14:paraId="7A495A5C"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437ADA" w:rsidRPr="00701100" w14:paraId="4357C09A" w14:textId="77777777" w:rsidTr="00562F06">
        <w:trPr>
          <w:trHeight w:val="290"/>
        </w:trPr>
        <w:tc>
          <w:tcPr>
            <w:tcW w:w="3865" w:type="dxa"/>
            <w:shd w:val="clear" w:color="auto" w:fill="D9E2F3" w:themeFill="accent1" w:themeFillTint="33"/>
            <w:noWrap/>
            <w:hideMark/>
          </w:tcPr>
          <w:p w14:paraId="4046694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760" w:type="dxa"/>
            <w:shd w:val="clear" w:color="auto" w:fill="auto"/>
            <w:noWrap/>
            <w:hideMark/>
          </w:tcPr>
          <w:p w14:paraId="6841DE93"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World Bank</w:t>
            </w:r>
          </w:p>
        </w:tc>
        <w:tc>
          <w:tcPr>
            <w:tcW w:w="4770" w:type="dxa"/>
          </w:tcPr>
          <w:p w14:paraId="42048B10" w14:textId="77777777" w:rsidR="00437ADA" w:rsidRPr="00701100" w:rsidRDefault="00437ADA" w:rsidP="00562F06">
            <w:pPr>
              <w:spacing w:after="0" w:line="240" w:lineRule="auto"/>
              <w:rPr>
                <w:rFonts w:eastAsia="Times New Roman" w:cstheme="minorHAnsi"/>
                <w:sz w:val="20"/>
                <w:szCs w:val="20"/>
                <w:lang w:val="en-GB"/>
              </w:rPr>
            </w:pPr>
          </w:p>
        </w:tc>
      </w:tr>
      <w:tr w:rsidR="00437ADA" w:rsidRPr="00701100" w14:paraId="656205A1" w14:textId="77777777" w:rsidTr="00562F06">
        <w:trPr>
          <w:trHeight w:val="290"/>
        </w:trPr>
        <w:tc>
          <w:tcPr>
            <w:tcW w:w="3865" w:type="dxa"/>
            <w:shd w:val="clear" w:color="auto" w:fill="D9E2F3" w:themeFill="accent1" w:themeFillTint="33"/>
            <w:noWrap/>
            <w:hideMark/>
          </w:tcPr>
          <w:p w14:paraId="18849AF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760" w:type="dxa"/>
            <w:shd w:val="clear" w:color="auto" w:fill="auto"/>
          </w:tcPr>
          <w:p w14:paraId="323A4A27" w14:textId="77777777" w:rsidR="00437ADA" w:rsidRPr="00701100" w:rsidRDefault="00437ADA" w:rsidP="00562F06">
            <w:pPr>
              <w:spacing w:after="0" w:line="240" w:lineRule="auto"/>
              <w:rPr>
                <w:rFonts w:eastAsia="Times New Roman" w:cstheme="minorHAnsi"/>
                <w:color w:val="0070C0"/>
                <w:sz w:val="20"/>
                <w:szCs w:val="20"/>
                <w:lang w:val="en-GB"/>
              </w:rPr>
            </w:pPr>
          </w:p>
        </w:tc>
        <w:tc>
          <w:tcPr>
            <w:tcW w:w="4770" w:type="dxa"/>
          </w:tcPr>
          <w:p w14:paraId="013B9223" w14:textId="77777777" w:rsidR="00437ADA" w:rsidRPr="00701100" w:rsidRDefault="00437ADA" w:rsidP="00562F06">
            <w:pPr>
              <w:spacing w:after="0" w:line="240" w:lineRule="auto"/>
              <w:rPr>
                <w:rFonts w:eastAsia="Times New Roman" w:cstheme="minorHAnsi"/>
                <w:color w:val="0070C0"/>
                <w:sz w:val="20"/>
                <w:szCs w:val="20"/>
                <w:lang w:val="en-GB"/>
              </w:rPr>
            </w:pPr>
          </w:p>
        </w:tc>
      </w:tr>
      <w:tr w:rsidR="00437ADA" w:rsidRPr="00701100" w14:paraId="33AA3378" w14:textId="77777777" w:rsidTr="00562F06">
        <w:trPr>
          <w:trHeight w:val="290"/>
        </w:trPr>
        <w:tc>
          <w:tcPr>
            <w:tcW w:w="3865" w:type="dxa"/>
            <w:shd w:val="clear" w:color="auto" w:fill="D9E2F3" w:themeFill="accent1" w:themeFillTint="33"/>
            <w:noWrap/>
            <w:hideMark/>
          </w:tcPr>
          <w:p w14:paraId="7C7EE52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760" w:type="dxa"/>
            <w:shd w:val="clear" w:color="auto" w:fill="auto"/>
            <w:noWrap/>
            <w:hideMark/>
          </w:tcPr>
          <w:p w14:paraId="2B2AE609"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By education level</w:t>
            </w:r>
          </w:p>
        </w:tc>
        <w:tc>
          <w:tcPr>
            <w:tcW w:w="4770" w:type="dxa"/>
          </w:tcPr>
          <w:p w14:paraId="27C7B652" w14:textId="77777777" w:rsidR="00437ADA" w:rsidRPr="00701100" w:rsidRDefault="00437ADA" w:rsidP="00562F06">
            <w:pPr>
              <w:spacing w:after="0" w:line="240" w:lineRule="auto"/>
              <w:rPr>
                <w:rFonts w:eastAsia="Times New Roman" w:cstheme="minorHAnsi"/>
                <w:sz w:val="20"/>
                <w:szCs w:val="20"/>
                <w:lang w:val="en-GB"/>
              </w:rPr>
            </w:pPr>
            <w:r w:rsidRPr="00701100">
              <w:rPr>
                <w:rFonts w:cstheme="minorHAnsi"/>
                <w:sz w:val="20"/>
                <w:szCs w:val="20"/>
                <w:shd w:val="clear" w:color="auto" w:fill="FFFFFF"/>
                <w:lang w:val="en-GB"/>
              </w:rPr>
              <w:t>By sex; by socioeconomic status; by age; by education level; by urban/rural</w:t>
            </w:r>
          </w:p>
        </w:tc>
      </w:tr>
      <w:tr w:rsidR="00437ADA" w:rsidRPr="00701100" w14:paraId="50159425" w14:textId="77777777" w:rsidTr="00562F06">
        <w:trPr>
          <w:trHeight w:val="1298"/>
        </w:trPr>
        <w:tc>
          <w:tcPr>
            <w:tcW w:w="3865" w:type="dxa"/>
            <w:shd w:val="clear" w:color="auto" w:fill="D9E2F3" w:themeFill="accent1" w:themeFillTint="33"/>
            <w:noWrap/>
            <w:hideMark/>
          </w:tcPr>
          <w:p w14:paraId="2385479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530" w:type="dxa"/>
            <w:gridSpan w:val="2"/>
            <w:shd w:val="clear" w:color="auto" w:fill="auto"/>
            <w:hideMark/>
          </w:tcPr>
          <w:p w14:paraId="4B18C3F3" w14:textId="6E49BCB2"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13.3.1 metadata</w:t>
            </w:r>
            <w:r w:rsidR="009E618E" w:rsidRPr="00701100">
              <w:rPr>
                <w:rFonts w:eastAsia="Times New Roman" w:cstheme="minorHAnsi"/>
                <w:sz w:val="20"/>
                <w:szCs w:val="20"/>
                <w:lang w:val="en-GB"/>
              </w:rPr>
              <w:t xml:space="preserve"> (also in 4.7.1/12</w:t>
            </w:r>
            <w:r w:rsidR="00307041" w:rsidRPr="00701100">
              <w:rPr>
                <w:rFonts w:eastAsia="Times New Roman" w:cstheme="minorHAnsi"/>
                <w:sz w:val="20"/>
                <w:szCs w:val="20"/>
                <w:lang w:val="en-GB"/>
              </w:rPr>
              <w:t>.8.1)</w:t>
            </w:r>
            <w:r w:rsidRPr="00701100">
              <w:rPr>
                <w:rFonts w:eastAsia="Times New Roman" w:cstheme="minorHAnsi"/>
                <w:sz w:val="20"/>
                <w:szCs w:val="20"/>
                <w:lang w:val="en-GB"/>
              </w:rPr>
              <w:t xml:space="preserve">, </w:t>
            </w:r>
            <w:hyperlink r:id="rId1052" w:history="1">
              <w:r w:rsidRPr="00701100">
                <w:rPr>
                  <w:rStyle w:val="Hyperlink"/>
                  <w:rFonts w:eastAsia="Times New Roman" w:cstheme="minorHAnsi"/>
                  <w:sz w:val="20"/>
                  <w:szCs w:val="20"/>
                  <w:lang w:val="en-GB"/>
                </w:rPr>
                <w:t>https://unstats.un.org/sdgs/metadata/files/Metadata-13-03-01.pdf</w:t>
              </w:r>
            </w:hyperlink>
            <w:r w:rsidRPr="00701100">
              <w:rPr>
                <w:rStyle w:val="Hyperlink"/>
                <w:rFonts w:eastAsia="Times New Roman" w:cstheme="minorHAnsi"/>
                <w:sz w:val="20"/>
                <w:szCs w:val="20"/>
                <w:lang w:val="en-GB"/>
              </w:rPr>
              <w:t>;</w:t>
            </w:r>
            <w:r w:rsidRPr="00701100">
              <w:rPr>
                <w:rFonts w:eastAsia="Times New Roman" w:cstheme="minorHAnsi"/>
                <w:sz w:val="20"/>
                <w:szCs w:val="20"/>
                <w:lang w:val="en-GB"/>
              </w:rPr>
              <w:t xml:space="preserve"> </w:t>
            </w:r>
          </w:p>
          <w:p w14:paraId="1022156D" w14:textId="77777777"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CEPA (2000), item 9.2, </w:t>
            </w:r>
            <w:hyperlink r:id="rId1053" w:history="1">
              <w:r w:rsidRPr="00701100">
                <w:rPr>
                  <w:rStyle w:val="Hyperlink"/>
                  <w:rFonts w:eastAsia="Times New Roman" w:cstheme="minorHAnsi"/>
                  <w:sz w:val="20"/>
                  <w:szCs w:val="20"/>
                  <w:lang w:val="en-GB"/>
                </w:rPr>
                <w:t>https://ec.europa.eu/eurostat/ramon/nomenclatures/index.cfm?TargetUrl=DSP_NOM_DTL_VIEW&amp;StrNom=CEPA_2000&amp;StrLanguageCode=EN&amp;IntPcKey=2999961&amp;IntKey=3000005&amp;StrLayoutCode=HIERARCHIC&amp;IntCurrentPage=1</w:t>
              </w:r>
            </w:hyperlink>
            <w:r w:rsidRPr="00701100">
              <w:rPr>
                <w:rFonts w:eastAsia="Times New Roman" w:cstheme="minorHAnsi"/>
                <w:sz w:val="20"/>
                <w:szCs w:val="20"/>
                <w:lang w:val="en-GB"/>
              </w:rPr>
              <w:t>;</w:t>
            </w:r>
          </w:p>
          <w:p w14:paraId="069CA967" w14:textId="77777777" w:rsidR="00437ADA" w:rsidRPr="00701100" w:rsidRDefault="00437ADA" w:rsidP="00562F06">
            <w:pPr>
              <w:spacing w:after="0" w:line="240" w:lineRule="auto"/>
              <w:rPr>
                <w:rFonts w:cstheme="minorHAnsi"/>
                <w:sz w:val="20"/>
                <w:szCs w:val="20"/>
                <w:shd w:val="clear" w:color="auto" w:fill="FFFFFF"/>
                <w:lang w:val="es-ES"/>
              </w:rPr>
            </w:pPr>
            <w:r w:rsidRPr="00701100">
              <w:rPr>
                <w:rFonts w:cstheme="minorHAnsi"/>
                <w:sz w:val="20"/>
                <w:szCs w:val="20"/>
                <w:shd w:val="clear" w:color="auto" w:fill="FFFFFF"/>
                <w:lang w:val="es-ES"/>
              </w:rPr>
              <w:t xml:space="preserve">UNESCO, </w:t>
            </w:r>
            <w:hyperlink r:id="rId1054" w:anchor="ageGroup=%22edu0_prim%22" w:history="1">
              <w:r w:rsidRPr="00701100">
                <w:rPr>
                  <w:rStyle w:val="Hyperlink"/>
                  <w:rFonts w:cstheme="minorHAnsi"/>
                  <w:sz w:val="20"/>
                  <w:szCs w:val="20"/>
                  <w:shd w:val="clear" w:color="auto" w:fill="FFFFFF"/>
                  <w:lang w:val="es-ES"/>
                </w:rPr>
                <w:t>https://www.education-inequalities.org/indicators/edu0_prim#ageGroup=%22edu0_prim%22</w:t>
              </w:r>
            </w:hyperlink>
            <w:r w:rsidRPr="00701100">
              <w:rPr>
                <w:rStyle w:val="Hyperlink"/>
                <w:rFonts w:cstheme="minorHAnsi"/>
                <w:sz w:val="20"/>
                <w:szCs w:val="20"/>
                <w:shd w:val="clear" w:color="auto" w:fill="FFFFFF"/>
                <w:lang w:val="es-ES"/>
              </w:rPr>
              <w:t>;</w:t>
            </w:r>
            <w:r w:rsidRPr="00701100">
              <w:rPr>
                <w:rFonts w:cstheme="minorHAnsi"/>
                <w:sz w:val="20"/>
                <w:szCs w:val="20"/>
                <w:shd w:val="clear" w:color="auto" w:fill="FFFFFF"/>
                <w:lang w:val="es-ES"/>
              </w:rPr>
              <w:t xml:space="preserve"> </w:t>
            </w:r>
          </w:p>
          <w:p w14:paraId="431B8DBD" w14:textId="27A2EF86" w:rsidR="00437ADA" w:rsidRPr="00701100" w:rsidRDefault="00437ADA" w:rsidP="00562F06">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UNDP, Gender and Climate Change, </w:t>
            </w:r>
            <w:hyperlink r:id="rId1055" w:history="1">
              <w:r w:rsidR="000B0947" w:rsidRPr="00701100">
                <w:rPr>
                  <w:rStyle w:val="Hyperlink"/>
                  <w:rFonts w:eastAsia="Times New Roman" w:cstheme="minorHAnsi"/>
                  <w:sz w:val="20"/>
                  <w:szCs w:val="20"/>
                  <w:lang w:val="en-GB"/>
                </w:rPr>
                <w:t>https://www.undp.org/publications/gender-and-climate-change</w:t>
              </w:r>
            </w:hyperlink>
          </w:p>
          <w:p w14:paraId="131963C7" w14:textId="77777777" w:rsidR="00437ADA" w:rsidRPr="00701100" w:rsidRDefault="00437ADA" w:rsidP="00562F06">
            <w:pPr>
              <w:spacing w:after="0" w:line="240" w:lineRule="auto"/>
              <w:rPr>
                <w:rFonts w:eastAsia="Times New Roman" w:cstheme="minorHAnsi"/>
                <w:sz w:val="20"/>
                <w:szCs w:val="20"/>
                <w:lang w:val="en-GB"/>
              </w:rPr>
            </w:pPr>
          </w:p>
        </w:tc>
      </w:tr>
    </w:tbl>
    <w:p w14:paraId="66E13AE3" w14:textId="100D7D3E" w:rsidR="00437ADA" w:rsidRPr="00701100" w:rsidRDefault="00437ADA" w:rsidP="00E371DE">
      <w:pPr>
        <w:pStyle w:val="Heading1"/>
        <w:rPr>
          <w:b/>
          <w:bCs/>
          <w:lang w:val="en-GB"/>
        </w:rPr>
      </w:pPr>
      <w:bookmarkStart w:id="424" w:name="target140"/>
      <w:bookmarkStart w:id="425" w:name="_Toc92360687"/>
      <w:bookmarkStart w:id="426" w:name="_Toc129251469"/>
      <w:r w:rsidRPr="00701100">
        <w:rPr>
          <w:b/>
          <w:bCs/>
          <w:lang w:val="en-GB"/>
        </w:rPr>
        <w:lastRenderedPageBreak/>
        <w:t>140</w:t>
      </w:r>
      <w:bookmarkEnd w:id="424"/>
      <w:r w:rsidRPr="00701100">
        <w:rPr>
          <w:b/>
          <w:bCs/>
          <w:lang w:val="en-GB"/>
        </w:rPr>
        <w:t>. Number of companies publishing sustainability reports</w:t>
      </w:r>
      <w:bookmarkEnd w:id="426"/>
      <w:r w:rsidRPr="00701100">
        <w:rPr>
          <w:b/>
          <w:bCs/>
          <w:lang w:val="en-GB"/>
        </w:rPr>
        <w:t xml:space="preserve"> </w:t>
      </w:r>
      <w:bookmarkEnd w:id="425"/>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9900"/>
      </w:tblGrid>
      <w:tr w:rsidR="00437ADA" w:rsidRPr="00701100" w14:paraId="2E38E9A8" w14:textId="77777777" w:rsidTr="00212D19">
        <w:trPr>
          <w:trHeight w:val="290"/>
        </w:trPr>
        <w:tc>
          <w:tcPr>
            <w:tcW w:w="4495" w:type="dxa"/>
            <w:tcBorders>
              <w:top w:val="single" w:sz="4" w:space="0" w:color="auto"/>
              <w:left w:val="single" w:sz="4" w:space="0" w:color="auto"/>
              <w:bottom w:val="single" w:sz="4" w:space="0" w:color="auto"/>
              <w:right w:val="single" w:sz="4" w:space="0" w:color="auto"/>
            </w:tcBorders>
            <w:shd w:val="clear" w:color="auto" w:fill="0070C0"/>
            <w:noWrap/>
          </w:tcPr>
          <w:p w14:paraId="699D026F"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9900" w:type="dxa"/>
            <w:tcBorders>
              <w:top w:val="single" w:sz="4" w:space="0" w:color="auto"/>
              <w:left w:val="nil"/>
              <w:bottom w:val="single" w:sz="4" w:space="0" w:color="auto"/>
              <w:right w:val="single" w:sz="4" w:space="0" w:color="auto"/>
            </w:tcBorders>
            <w:shd w:val="clear" w:color="auto" w:fill="0070C0"/>
            <w:noWrap/>
          </w:tcPr>
          <w:p w14:paraId="477352B6" w14:textId="77777777" w:rsidR="00437ADA" w:rsidRPr="00701100" w:rsidRDefault="00437ADA" w:rsidP="00E371DE">
            <w:pPr>
              <w:spacing w:after="0" w:line="240" w:lineRule="auto"/>
              <w:ind w:right="266"/>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77CEF492" w14:textId="77777777" w:rsidTr="00212D19">
        <w:trPr>
          <w:trHeight w:val="290"/>
        </w:trPr>
        <w:tc>
          <w:tcPr>
            <w:tcW w:w="4495" w:type="dxa"/>
            <w:shd w:val="clear" w:color="auto" w:fill="D9E2F3" w:themeFill="accent1" w:themeFillTint="33"/>
            <w:noWrap/>
            <w:hideMark/>
          </w:tcPr>
          <w:p w14:paraId="5868AE3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9900" w:type="dxa"/>
            <w:shd w:val="clear" w:color="auto" w:fill="auto"/>
            <w:noWrap/>
            <w:hideMark/>
          </w:tcPr>
          <w:p w14:paraId="42EF77AD"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Number of companies publishing sustainability reports </w:t>
            </w:r>
          </w:p>
        </w:tc>
      </w:tr>
      <w:tr w:rsidR="00437ADA" w:rsidRPr="00701100" w14:paraId="4971D06D" w14:textId="77777777" w:rsidTr="00212D19">
        <w:trPr>
          <w:trHeight w:val="290"/>
        </w:trPr>
        <w:tc>
          <w:tcPr>
            <w:tcW w:w="4495" w:type="dxa"/>
            <w:shd w:val="clear" w:color="auto" w:fill="D9E2F3" w:themeFill="accent1" w:themeFillTint="33"/>
            <w:noWrap/>
            <w:hideMark/>
          </w:tcPr>
          <w:p w14:paraId="5989853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9900" w:type="dxa"/>
            <w:shd w:val="clear" w:color="auto" w:fill="auto"/>
            <w:noWrap/>
            <w:hideMark/>
          </w:tcPr>
          <w:p w14:paraId="0BC96D46"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Refer to original source in metadata</w:t>
            </w:r>
          </w:p>
        </w:tc>
      </w:tr>
      <w:tr w:rsidR="00437ADA" w:rsidRPr="00701100" w14:paraId="144AAEC6" w14:textId="77777777" w:rsidTr="00212D19">
        <w:trPr>
          <w:trHeight w:val="290"/>
        </w:trPr>
        <w:tc>
          <w:tcPr>
            <w:tcW w:w="4495" w:type="dxa"/>
            <w:shd w:val="clear" w:color="auto" w:fill="D9E2F3" w:themeFill="accent1" w:themeFillTint="33"/>
            <w:noWrap/>
            <w:hideMark/>
          </w:tcPr>
          <w:p w14:paraId="2E55AFB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9900" w:type="dxa"/>
            <w:shd w:val="clear" w:color="auto" w:fill="auto"/>
            <w:noWrap/>
            <w:hideMark/>
          </w:tcPr>
          <w:p w14:paraId="28425885" w14:textId="5D73F8FB"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r w:rsidR="00D935C8" w:rsidRPr="00701100">
              <w:rPr>
                <w:rFonts w:eastAsia="Times New Roman" w:cstheme="minorHAnsi"/>
                <w:sz w:val="20"/>
                <w:szCs w:val="20"/>
                <w:lang w:val="en-GB"/>
              </w:rPr>
              <w:t>, drivers, impacts, vulnerability, mitigation</w:t>
            </w:r>
            <w:r w:rsidRPr="00701100">
              <w:rPr>
                <w:rFonts w:eastAsia="Times New Roman" w:cstheme="minorHAnsi"/>
                <w:sz w:val="20"/>
                <w:szCs w:val="20"/>
                <w:lang w:val="en-GB"/>
              </w:rPr>
              <w:t xml:space="preserve"> </w:t>
            </w:r>
          </w:p>
        </w:tc>
      </w:tr>
      <w:tr w:rsidR="00437ADA" w:rsidRPr="00701100" w14:paraId="65918D56" w14:textId="77777777" w:rsidTr="00212D19">
        <w:trPr>
          <w:trHeight w:val="290"/>
        </w:trPr>
        <w:tc>
          <w:tcPr>
            <w:tcW w:w="4495" w:type="dxa"/>
            <w:shd w:val="clear" w:color="auto" w:fill="D9E2F3" w:themeFill="accent1" w:themeFillTint="33"/>
            <w:noWrap/>
            <w:hideMark/>
          </w:tcPr>
          <w:p w14:paraId="101FAE3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9900" w:type="dxa"/>
            <w:shd w:val="clear" w:color="auto" w:fill="auto"/>
            <w:noWrap/>
            <w:hideMark/>
          </w:tcPr>
          <w:p w14:paraId="2A6AFDA6"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Public awareness of and education on climate change</w:t>
            </w:r>
          </w:p>
        </w:tc>
      </w:tr>
      <w:tr w:rsidR="00437ADA" w:rsidRPr="00701100" w14:paraId="0D3A2852" w14:textId="77777777" w:rsidTr="00212D19">
        <w:trPr>
          <w:trHeight w:val="290"/>
        </w:trPr>
        <w:tc>
          <w:tcPr>
            <w:tcW w:w="4495" w:type="dxa"/>
            <w:shd w:val="clear" w:color="auto" w:fill="D9E2F3" w:themeFill="accent1" w:themeFillTint="33"/>
            <w:noWrap/>
            <w:hideMark/>
          </w:tcPr>
          <w:p w14:paraId="1BE819C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9900" w:type="dxa"/>
            <w:shd w:val="clear" w:color="auto" w:fill="auto"/>
            <w:noWrap/>
            <w:hideMark/>
          </w:tcPr>
          <w:p w14:paraId="323097BE"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Corporate reports </w:t>
            </w:r>
          </w:p>
        </w:tc>
      </w:tr>
      <w:tr w:rsidR="00437ADA" w:rsidRPr="00701100" w14:paraId="413C99E9" w14:textId="77777777" w:rsidTr="00212D19">
        <w:trPr>
          <w:trHeight w:val="290"/>
        </w:trPr>
        <w:tc>
          <w:tcPr>
            <w:tcW w:w="4495" w:type="dxa"/>
            <w:shd w:val="clear" w:color="auto" w:fill="D9E2F3" w:themeFill="accent1" w:themeFillTint="33"/>
            <w:noWrap/>
            <w:hideMark/>
          </w:tcPr>
          <w:p w14:paraId="0B29928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9900" w:type="dxa"/>
            <w:shd w:val="clear" w:color="auto" w:fill="auto"/>
          </w:tcPr>
          <w:p w14:paraId="54E71C7C"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437ADA" w:rsidRPr="00701100" w14:paraId="17968767" w14:textId="77777777" w:rsidTr="00212D19">
        <w:trPr>
          <w:trHeight w:val="290"/>
        </w:trPr>
        <w:tc>
          <w:tcPr>
            <w:tcW w:w="4495" w:type="dxa"/>
            <w:shd w:val="clear" w:color="auto" w:fill="D9E2F3" w:themeFill="accent1" w:themeFillTint="33"/>
            <w:noWrap/>
            <w:hideMark/>
          </w:tcPr>
          <w:p w14:paraId="4CE969D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9900" w:type="dxa"/>
            <w:shd w:val="clear" w:color="auto" w:fill="auto"/>
          </w:tcPr>
          <w:p w14:paraId="318D5F87"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6477D667" w14:textId="77777777" w:rsidTr="00212D19">
        <w:trPr>
          <w:trHeight w:val="290"/>
        </w:trPr>
        <w:tc>
          <w:tcPr>
            <w:tcW w:w="4495" w:type="dxa"/>
            <w:shd w:val="clear" w:color="auto" w:fill="D9E2F3" w:themeFill="accent1" w:themeFillTint="33"/>
            <w:noWrap/>
            <w:hideMark/>
          </w:tcPr>
          <w:p w14:paraId="04D5273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9900" w:type="dxa"/>
            <w:shd w:val="clear" w:color="auto" w:fill="auto"/>
            <w:noWrap/>
            <w:hideMark/>
          </w:tcPr>
          <w:p w14:paraId="004EA761" w14:textId="77777777" w:rsidR="00437ADA" w:rsidRPr="00701100" w:rsidRDefault="00437ADA" w:rsidP="00212D19">
            <w:pPr>
              <w:spacing w:after="0" w:line="240" w:lineRule="auto"/>
              <w:rPr>
                <w:rFonts w:eastAsia="Times New Roman" w:cstheme="minorHAnsi"/>
                <w:sz w:val="20"/>
                <w:szCs w:val="20"/>
                <w:lang w:val="en-GB"/>
              </w:rPr>
            </w:pPr>
          </w:p>
        </w:tc>
      </w:tr>
      <w:tr w:rsidR="00437ADA" w:rsidRPr="00701100" w14:paraId="11AC4282" w14:textId="77777777" w:rsidTr="00212D19">
        <w:trPr>
          <w:trHeight w:val="290"/>
        </w:trPr>
        <w:tc>
          <w:tcPr>
            <w:tcW w:w="4495" w:type="dxa"/>
            <w:shd w:val="clear" w:color="auto" w:fill="D9E2F3" w:themeFill="accent1" w:themeFillTint="33"/>
            <w:noWrap/>
            <w:hideMark/>
          </w:tcPr>
          <w:p w14:paraId="6469270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9900" w:type="dxa"/>
            <w:shd w:val="clear" w:color="auto" w:fill="auto"/>
            <w:noWrap/>
            <w:hideMark/>
          </w:tcPr>
          <w:p w14:paraId="310B1834"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12.6.1 </w:t>
            </w:r>
          </w:p>
        </w:tc>
      </w:tr>
      <w:tr w:rsidR="00437ADA" w:rsidRPr="00701100" w14:paraId="06C87C4A" w14:textId="77777777" w:rsidTr="00212D19">
        <w:trPr>
          <w:trHeight w:val="290"/>
        </w:trPr>
        <w:tc>
          <w:tcPr>
            <w:tcW w:w="4495" w:type="dxa"/>
            <w:shd w:val="clear" w:color="auto" w:fill="D9E2F3" w:themeFill="accent1" w:themeFillTint="33"/>
            <w:noWrap/>
            <w:hideMark/>
          </w:tcPr>
          <w:p w14:paraId="188030D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9900" w:type="dxa"/>
            <w:shd w:val="clear" w:color="auto" w:fill="auto"/>
          </w:tcPr>
          <w:p w14:paraId="08DFA4F8" w14:textId="77777777" w:rsidR="00437ADA" w:rsidRPr="00701100" w:rsidRDefault="00437ADA" w:rsidP="00212D19">
            <w:pPr>
              <w:spacing w:after="0" w:line="240" w:lineRule="auto"/>
              <w:rPr>
                <w:rFonts w:eastAsia="Times New Roman" w:cstheme="minorHAnsi"/>
                <w:sz w:val="20"/>
                <w:szCs w:val="20"/>
                <w:lang w:val="en-GB"/>
              </w:rPr>
            </w:pPr>
          </w:p>
        </w:tc>
      </w:tr>
      <w:tr w:rsidR="00437ADA" w:rsidRPr="00701100" w14:paraId="5BC85072" w14:textId="77777777" w:rsidTr="00212D19">
        <w:trPr>
          <w:trHeight w:val="290"/>
        </w:trPr>
        <w:tc>
          <w:tcPr>
            <w:tcW w:w="4495" w:type="dxa"/>
            <w:shd w:val="clear" w:color="auto" w:fill="D9E2F3" w:themeFill="accent1" w:themeFillTint="33"/>
            <w:noWrap/>
            <w:hideMark/>
          </w:tcPr>
          <w:p w14:paraId="5454CD3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9900" w:type="dxa"/>
            <w:shd w:val="clear" w:color="auto" w:fill="auto"/>
            <w:noWrap/>
            <w:hideMark/>
          </w:tcPr>
          <w:p w14:paraId="5451A8DF"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437ADA" w:rsidRPr="00701100" w14:paraId="4B1E1597" w14:textId="77777777" w:rsidTr="00212D19">
        <w:trPr>
          <w:trHeight w:val="290"/>
        </w:trPr>
        <w:tc>
          <w:tcPr>
            <w:tcW w:w="4495" w:type="dxa"/>
            <w:shd w:val="clear" w:color="auto" w:fill="D9E2F3" w:themeFill="accent1" w:themeFillTint="33"/>
            <w:noWrap/>
            <w:hideMark/>
          </w:tcPr>
          <w:p w14:paraId="2EC312A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9900" w:type="dxa"/>
            <w:shd w:val="clear" w:color="auto" w:fill="auto"/>
            <w:noWrap/>
            <w:hideMark/>
          </w:tcPr>
          <w:p w14:paraId="0CAFB0CB"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For the purposes of this indicator, ‘sustainability reports’ will not be limited to stand-alone sustainability reports produced by companies, but will be considered as ‘reporting sustainability information’ and expanded to other forms of reporting sustainability information, such as publishing sustainability information as part of the company’s annual reports or reporting sustainability information to the national government. [SDG 12.6.1 metadata, </w:t>
            </w:r>
            <w:hyperlink r:id="rId1056" w:history="1">
              <w:r w:rsidRPr="00701100">
                <w:rPr>
                  <w:rStyle w:val="Hyperlink"/>
                  <w:rFonts w:eastAsia="Times New Roman" w:cstheme="minorHAnsi"/>
                  <w:sz w:val="20"/>
                  <w:szCs w:val="20"/>
                  <w:lang w:val="en-GB"/>
                </w:rPr>
                <w:t>https://unstats.un.org/sdgs/metadata/files/Metadata-12-06-01.pdf</w:t>
              </w:r>
            </w:hyperlink>
            <w:r w:rsidRPr="00701100">
              <w:rPr>
                <w:rStyle w:val="Hyperlink"/>
                <w:rFonts w:eastAsia="Times New Roman" w:cstheme="minorHAnsi"/>
                <w:sz w:val="20"/>
                <w:szCs w:val="20"/>
                <w:lang w:val="en-GB"/>
              </w:rPr>
              <w:t>]</w:t>
            </w:r>
          </w:p>
        </w:tc>
      </w:tr>
      <w:tr w:rsidR="00437ADA" w:rsidRPr="00701100" w14:paraId="19F9B0F4" w14:textId="77777777" w:rsidTr="00212D19">
        <w:trPr>
          <w:trHeight w:val="290"/>
        </w:trPr>
        <w:tc>
          <w:tcPr>
            <w:tcW w:w="4495" w:type="dxa"/>
            <w:shd w:val="clear" w:color="auto" w:fill="D9E2F3" w:themeFill="accent1" w:themeFillTint="33"/>
            <w:noWrap/>
            <w:hideMark/>
          </w:tcPr>
          <w:p w14:paraId="5C2F246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9900" w:type="dxa"/>
            <w:shd w:val="clear" w:color="auto" w:fill="auto"/>
            <w:noWrap/>
            <w:hideMark/>
          </w:tcPr>
          <w:p w14:paraId="1793BE56"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Local government and the private sector are increasingly recognized as critical to progress in adaptation, given their roles in scaling up adaptation of communities, households, and civil society and in managing risk information and financing (medium evidence, high agreement). [Climate Change 2014 Impacts, Adaptation and Vulnerability. Part A: Global and Sectoral Aspects, p. 25, </w:t>
            </w:r>
            <w:hyperlink r:id="rId1057"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437ADA" w:rsidRPr="00701100" w14:paraId="20A1A1F1" w14:textId="77777777" w:rsidTr="00212D19">
        <w:trPr>
          <w:trHeight w:val="290"/>
        </w:trPr>
        <w:tc>
          <w:tcPr>
            <w:tcW w:w="4495" w:type="dxa"/>
            <w:shd w:val="clear" w:color="auto" w:fill="D9E2F3" w:themeFill="accent1" w:themeFillTint="33"/>
            <w:noWrap/>
            <w:hideMark/>
          </w:tcPr>
          <w:p w14:paraId="1B062D9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9900" w:type="dxa"/>
            <w:shd w:val="clear" w:color="auto" w:fill="auto"/>
            <w:noWrap/>
            <w:hideMark/>
          </w:tcPr>
          <w:p w14:paraId="57101FD2"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NSO/Environment Agency</w:t>
            </w:r>
          </w:p>
        </w:tc>
      </w:tr>
      <w:tr w:rsidR="00437ADA" w:rsidRPr="00701100" w14:paraId="60037FEB" w14:textId="77777777" w:rsidTr="00212D19">
        <w:trPr>
          <w:trHeight w:val="290"/>
        </w:trPr>
        <w:tc>
          <w:tcPr>
            <w:tcW w:w="4495" w:type="dxa"/>
            <w:shd w:val="clear" w:color="auto" w:fill="D9E2F3" w:themeFill="accent1" w:themeFillTint="33"/>
            <w:noWrap/>
            <w:hideMark/>
          </w:tcPr>
          <w:p w14:paraId="73CE6E8B" w14:textId="47E789B9" w:rsidR="00437ADA" w:rsidRPr="00701100" w:rsidRDefault="0039045A"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9900" w:type="dxa"/>
            <w:shd w:val="clear" w:color="auto" w:fill="auto"/>
            <w:noWrap/>
            <w:hideMark/>
          </w:tcPr>
          <w:p w14:paraId="5173BC16"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21C6C2E2" w14:textId="77777777" w:rsidTr="00212D19">
        <w:trPr>
          <w:trHeight w:val="290"/>
        </w:trPr>
        <w:tc>
          <w:tcPr>
            <w:tcW w:w="4495" w:type="dxa"/>
            <w:shd w:val="clear" w:color="auto" w:fill="D9E2F3" w:themeFill="accent1" w:themeFillTint="33"/>
            <w:noWrap/>
            <w:hideMark/>
          </w:tcPr>
          <w:p w14:paraId="014F31B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9900" w:type="dxa"/>
            <w:shd w:val="clear" w:color="auto" w:fill="auto"/>
            <w:noWrap/>
            <w:hideMark/>
          </w:tcPr>
          <w:p w14:paraId="5633F18E"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03A19C5C" w14:textId="77777777" w:rsidTr="00212D19">
        <w:trPr>
          <w:trHeight w:val="290"/>
        </w:trPr>
        <w:tc>
          <w:tcPr>
            <w:tcW w:w="4495" w:type="dxa"/>
            <w:shd w:val="clear" w:color="auto" w:fill="D9E2F3" w:themeFill="accent1" w:themeFillTint="33"/>
            <w:noWrap/>
            <w:hideMark/>
          </w:tcPr>
          <w:p w14:paraId="612F256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9900" w:type="dxa"/>
            <w:shd w:val="clear" w:color="auto" w:fill="auto"/>
            <w:noWrap/>
            <w:hideMark/>
          </w:tcPr>
          <w:p w14:paraId="68BBB1D1"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w:t>
            </w:r>
          </w:p>
        </w:tc>
      </w:tr>
      <w:tr w:rsidR="00437ADA" w:rsidRPr="00701100" w14:paraId="66D287BE" w14:textId="77777777" w:rsidTr="00212D19">
        <w:trPr>
          <w:trHeight w:val="290"/>
        </w:trPr>
        <w:tc>
          <w:tcPr>
            <w:tcW w:w="4495" w:type="dxa"/>
            <w:shd w:val="clear" w:color="auto" w:fill="D9E2F3" w:themeFill="accent1" w:themeFillTint="33"/>
            <w:noWrap/>
            <w:hideMark/>
          </w:tcPr>
          <w:p w14:paraId="69F82B7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9900" w:type="dxa"/>
            <w:shd w:val="clear" w:color="auto" w:fill="auto"/>
          </w:tcPr>
          <w:p w14:paraId="70A78CD4" w14:textId="77777777" w:rsidR="00437ADA" w:rsidRPr="00701100" w:rsidRDefault="00437ADA" w:rsidP="00212D19">
            <w:pPr>
              <w:spacing w:after="0" w:line="240" w:lineRule="auto"/>
              <w:rPr>
                <w:rFonts w:eastAsia="Times New Roman" w:cstheme="minorHAnsi"/>
                <w:color w:val="0070C0"/>
                <w:sz w:val="20"/>
                <w:szCs w:val="20"/>
                <w:lang w:val="en-GB"/>
              </w:rPr>
            </w:pPr>
          </w:p>
        </w:tc>
      </w:tr>
      <w:tr w:rsidR="00437ADA" w:rsidRPr="00701100" w14:paraId="745206A4" w14:textId="77777777" w:rsidTr="00212D19">
        <w:trPr>
          <w:trHeight w:val="290"/>
        </w:trPr>
        <w:tc>
          <w:tcPr>
            <w:tcW w:w="4495" w:type="dxa"/>
            <w:shd w:val="clear" w:color="auto" w:fill="D9E2F3" w:themeFill="accent1" w:themeFillTint="33"/>
            <w:noWrap/>
            <w:hideMark/>
          </w:tcPr>
          <w:p w14:paraId="35AE5F1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9900" w:type="dxa"/>
            <w:shd w:val="clear" w:color="auto" w:fill="auto"/>
            <w:noWrap/>
            <w:hideMark/>
          </w:tcPr>
          <w:p w14:paraId="7D81B6E2"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SDG database</w:t>
            </w:r>
          </w:p>
        </w:tc>
      </w:tr>
      <w:tr w:rsidR="00437ADA" w:rsidRPr="00701100" w14:paraId="7A9A9EDD" w14:textId="77777777" w:rsidTr="00212D19">
        <w:trPr>
          <w:trHeight w:val="290"/>
        </w:trPr>
        <w:tc>
          <w:tcPr>
            <w:tcW w:w="4495" w:type="dxa"/>
            <w:shd w:val="clear" w:color="auto" w:fill="D9E2F3" w:themeFill="accent1" w:themeFillTint="33"/>
            <w:noWrap/>
            <w:hideMark/>
          </w:tcPr>
          <w:p w14:paraId="09D5BC3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9900" w:type="dxa"/>
            <w:shd w:val="clear" w:color="auto" w:fill="auto"/>
            <w:noWrap/>
            <w:hideMark/>
          </w:tcPr>
          <w:p w14:paraId="67A330F9"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SDG 12.6.1</w:t>
            </w:r>
          </w:p>
        </w:tc>
      </w:tr>
      <w:tr w:rsidR="00437ADA" w:rsidRPr="00701100" w14:paraId="09939B54" w14:textId="77777777" w:rsidTr="00212D19">
        <w:trPr>
          <w:trHeight w:val="290"/>
        </w:trPr>
        <w:tc>
          <w:tcPr>
            <w:tcW w:w="4495" w:type="dxa"/>
            <w:shd w:val="clear" w:color="auto" w:fill="D9E2F3" w:themeFill="accent1" w:themeFillTint="33"/>
            <w:noWrap/>
            <w:hideMark/>
          </w:tcPr>
          <w:p w14:paraId="18CD7F6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9900" w:type="dxa"/>
            <w:shd w:val="clear" w:color="auto" w:fill="auto"/>
            <w:noWrap/>
            <w:hideMark/>
          </w:tcPr>
          <w:p w14:paraId="1E9D09F4" w14:textId="77777777" w:rsidR="00437ADA" w:rsidRPr="00701100" w:rsidRDefault="00000000" w:rsidP="00212D19">
            <w:pPr>
              <w:spacing w:after="0" w:line="240" w:lineRule="auto"/>
              <w:rPr>
                <w:rFonts w:eastAsia="Times New Roman" w:cstheme="minorHAnsi"/>
                <w:sz w:val="20"/>
                <w:szCs w:val="20"/>
                <w:u w:val="single"/>
                <w:lang w:val="en-GB"/>
              </w:rPr>
            </w:pPr>
            <w:hyperlink r:id="rId1058" w:history="1">
              <w:r w:rsidR="00437ADA" w:rsidRPr="00701100">
                <w:rPr>
                  <w:rStyle w:val="Hyperlink"/>
                  <w:rFonts w:cstheme="minorHAnsi"/>
                  <w:sz w:val="20"/>
                  <w:szCs w:val="20"/>
                  <w:lang w:val="en-GB"/>
                </w:rPr>
                <w:t>https://unstats.un.org/sdgs/indicators/database/</w:t>
              </w:r>
            </w:hyperlink>
          </w:p>
        </w:tc>
      </w:tr>
      <w:tr w:rsidR="00437ADA" w:rsidRPr="00701100" w14:paraId="56587A75" w14:textId="77777777" w:rsidTr="00212D19">
        <w:trPr>
          <w:trHeight w:val="290"/>
        </w:trPr>
        <w:tc>
          <w:tcPr>
            <w:tcW w:w="4495" w:type="dxa"/>
            <w:shd w:val="clear" w:color="auto" w:fill="D9E2F3" w:themeFill="accent1" w:themeFillTint="33"/>
            <w:noWrap/>
            <w:hideMark/>
          </w:tcPr>
          <w:p w14:paraId="7EBA962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9900" w:type="dxa"/>
            <w:shd w:val="clear" w:color="auto" w:fill="auto"/>
            <w:noWrap/>
            <w:hideMark/>
          </w:tcPr>
          <w:p w14:paraId="571EDEDC"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G</w:t>
            </w:r>
          </w:p>
        </w:tc>
      </w:tr>
      <w:tr w:rsidR="00437ADA" w:rsidRPr="00701100" w14:paraId="73EC31B5" w14:textId="77777777" w:rsidTr="00212D19">
        <w:trPr>
          <w:trHeight w:val="290"/>
        </w:trPr>
        <w:tc>
          <w:tcPr>
            <w:tcW w:w="4495" w:type="dxa"/>
            <w:shd w:val="clear" w:color="auto" w:fill="D9E2F3" w:themeFill="accent1" w:themeFillTint="33"/>
            <w:noWrap/>
            <w:hideMark/>
          </w:tcPr>
          <w:p w14:paraId="1B5EC0D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9900" w:type="dxa"/>
            <w:shd w:val="clear" w:color="auto" w:fill="auto"/>
          </w:tcPr>
          <w:p w14:paraId="1D19700C" w14:textId="77777777" w:rsidR="00437ADA" w:rsidRPr="00701100" w:rsidRDefault="00437ADA" w:rsidP="00212D19">
            <w:pPr>
              <w:spacing w:after="0" w:line="240" w:lineRule="auto"/>
              <w:rPr>
                <w:rFonts w:eastAsia="Times New Roman" w:cstheme="minorHAnsi"/>
                <w:color w:val="0070C0"/>
                <w:sz w:val="20"/>
                <w:szCs w:val="20"/>
                <w:lang w:val="en-GB"/>
              </w:rPr>
            </w:pPr>
          </w:p>
        </w:tc>
      </w:tr>
      <w:tr w:rsidR="00437ADA" w:rsidRPr="00701100" w14:paraId="67020FB8" w14:textId="77777777" w:rsidTr="00212D19">
        <w:trPr>
          <w:trHeight w:val="290"/>
        </w:trPr>
        <w:tc>
          <w:tcPr>
            <w:tcW w:w="4495" w:type="dxa"/>
            <w:shd w:val="clear" w:color="auto" w:fill="D9E2F3" w:themeFill="accent1" w:themeFillTint="33"/>
            <w:noWrap/>
            <w:hideMark/>
          </w:tcPr>
          <w:p w14:paraId="473BD32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9900" w:type="dxa"/>
            <w:shd w:val="clear" w:color="auto" w:fill="auto"/>
          </w:tcPr>
          <w:p w14:paraId="5D21713D" w14:textId="77777777" w:rsidR="00437ADA" w:rsidRPr="00701100" w:rsidRDefault="00437ADA" w:rsidP="00212D19">
            <w:pPr>
              <w:spacing w:after="0" w:line="240" w:lineRule="auto"/>
              <w:rPr>
                <w:rFonts w:eastAsia="Times New Roman" w:cstheme="minorHAnsi"/>
                <w:sz w:val="20"/>
                <w:szCs w:val="20"/>
                <w:lang w:val="en-GB"/>
              </w:rPr>
            </w:pPr>
          </w:p>
        </w:tc>
      </w:tr>
      <w:tr w:rsidR="00437ADA" w:rsidRPr="00701100" w14:paraId="52972F60" w14:textId="77777777" w:rsidTr="00212D19">
        <w:trPr>
          <w:trHeight w:val="290"/>
        </w:trPr>
        <w:tc>
          <w:tcPr>
            <w:tcW w:w="4495" w:type="dxa"/>
            <w:shd w:val="clear" w:color="auto" w:fill="D9E2F3" w:themeFill="accent1" w:themeFillTint="33"/>
            <w:noWrap/>
            <w:hideMark/>
          </w:tcPr>
          <w:p w14:paraId="5521E88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9900" w:type="dxa"/>
            <w:shd w:val="clear" w:color="auto" w:fill="auto"/>
            <w:noWrap/>
            <w:hideMark/>
          </w:tcPr>
          <w:p w14:paraId="10E23EFD" w14:textId="77777777"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By ISIC </w:t>
            </w:r>
          </w:p>
        </w:tc>
      </w:tr>
      <w:tr w:rsidR="00437ADA" w:rsidRPr="00701100" w14:paraId="651164F9" w14:textId="77777777" w:rsidTr="00212D19">
        <w:trPr>
          <w:trHeight w:val="290"/>
        </w:trPr>
        <w:tc>
          <w:tcPr>
            <w:tcW w:w="4495" w:type="dxa"/>
            <w:shd w:val="clear" w:color="auto" w:fill="D9E2F3" w:themeFill="accent1" w:themeFillTint="33"/>
            <w:noWrap/>
            <w:hideMark/>
          </w:tcPr>
          <w:p w14:paraId="0D0149F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9900" w:type="dxa"/>
            <w:shd w:val="clear" w:color="auto" w:fill="auto"/>
            <w:noWrap/>
            <w:hideMark/>
          </w:tcPr>
          <w:p w14:paraId="057E9B1D" w14:textId="00BD14FE" w:rsidR="00437ADA" w:rsidRPr="00701100" w:rsidRDefault="00437ADA" w:rsidP="00212D1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w:t>
            </w:r>
            <w:r w:rsidR="00F15C06" w:rsidRPr="00701100">
              <w:rPr>
                <w:rFonts w:eastAsia="Times New Roman" w:cstheme="minorHAnsi"/>
                <w:sz w:val="20"/>
                <w:szCs w:val="20"/>
                <w:lang w:val="en-GB"/>
              </w:rPr>
              <w:t xml:space="preserve">indicator </w:t>
            </w:r>
            <w:r w:rsidRPr="00701100">
              <w:rPr>
                <w:rFonts w:eastAsia="Times New Roman" w:cstheme="minorHAnsi"/>
                <w:sz w:val="20"/>
                <w:szCs w:val="20"/>
                <w:lang w:val="en-GB"/>
              </w:rPr>
              <w:t xml:space="preserve">12.6.1 metadata, </w:t>
            </w:r>
            <w:hyperlink r:id="rId1059" w:history="1">
              <w:r w:rsidRPr="00701100">
                <w:rPr>
                  <w:rStyle w:val="Hyperlink"/>
                  <w:rFonts w:eastAsia="Times New Roman" w:cstheme="minorHAnsi"/>
                  <w:sz w:val="20"/>
                  <w:szCs w:val="20"/>
                  <w:lang w:val="en-GB"/>
                </w:rPr>
                <w:t>https://unstats.un.org/sdgs/metadata/files/Metadata-12-06-01.pdf</w:t>
              </w:r>
            </w:hyperlink>
          </w:p>
        </w:tc>
      </w:tr>
    </w:tbl>
    <w:p w14:paraId="41783CB0" w14:textId="77777777" w:rsidR="00437ADA" w:rsidRPr="00701100" w:rsidRDefault="00437ADA" w:rsidP="00E371DE">
      <w:pPr>
        <w:pStyle w:val="Heading1"/>
        <w:rPr>
          <w:b/>
          <w:bCs/>
          <w:lang w:val="en-GB"/>
        </w:rPr>
      </w:pPr>
      <w:bookmarkStart w:id="427" w:name="target141"/>
      <w:bookmarkStart w:id="428" w:name="_Toc129251470"/>
      <w:r w:rsidRPr="00701100">
        <w:rPr>
          <w:b/>
          <w:bCs/>
          <w:lang w:val="en-GB" w:eastAsia="ko-KR"/>
        </w:rPr>
        <w:lastRenderedPageBreak/>
        <w:t>141</w:t>
      </w:r>
      <w:bookmarkEnd w:id="427"/>
      <w:r w:rsidRPr="00701100">
        <w:rPr>
          <w:b/>
          <w:bCs/>
          <w:lang w:val="en-GB" w:eastAsia="ko-KR"/>
        </w:rPr>
        <w:t xml:space="preserve">. </w:t>
      </w:r>
      <w:r w:rsidRPr="00F35DA8">
        <w:rPr>
          <w:b/>
          <w:bCs/>
          <w:lang w:val="en-GB"/>
        </w:rPr>
        <w:t>Number of reports on climate change statistics and indicators</w:t>
      </w:r>
      <w:bookmarkEnd w:id="390"/>
      <w:bookmarkEnd w:id="428"/>
    </w:p>
    <w:tbl>
      <w:tblPr>
        <w:tblW w:w="14312" w:type="dxa"/>
        <w:tblLayout w:type="fixed"/>
        <w:tblLook w:val="04A0" w:firstRow="1" w:lastRow="0" w:firstColumn="1" w:lastColumn="0" w:noHBand="0" w:noVBand="1"/>
      </w:tblPr>
      <w:tblGrid>
        <w:gridCol w:w="3865"/>
        <w:gridCol w:w="450"/>
        <w:gridCol w:w="5461"/>
        <w:gridCol w:w="4536"/>
      </w:tblGrid>
      <w:tr w:rsidR="00437ADA" w:rsidRPr="00701100" w14:paraId="696E2D56" w14:textId="77777777" w:rsidTr="00BC5E4D">
        <w:trPr>
          <w:trHeight w:val="300"/>
        </w:trPr>
        <w:tc>
          <w:tcPr>
            <w:tcW w:w="3865" w:type="dxa"/>
            <w:tcBorders>
              <w:top w:val="single" w:sz="4" w:space="0" w:color="auto"/>
              <w:left w:val="single" w:sz="4" w:space="0" w:color="auto"/>
              <w:bottom w:val="single" w:sz="4" w:space="0" w:color="auto"/>
              <w:right w:val="single" w:sz="4" w:space="0" w:color="auto"/>
            </w:tcBorders>
            <w:shd w:val="clear" w:color="auto" w:fill="0070C0"/>
            <w:noWrap/>
          </w:tcPr>
          <w:p w14:paraId="3CBD05A1"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447" w:type="dxa"/>
            <w:gridSpan w:val="3"/>
            <w:tcBorders>
              <w:top w:val="single" w:sz="4" w:space="0" w:color="auto"/>
              <w:left w:val="nil"/>
              <w:bottom w:val="single" w:sz="4" w:space="0" w:color="auto"/>
              <w:right w:val="single" w:sz="4" w:space="0" w:color="auto"/>
            </w:tcBorders>
            <w:shd w:val="clear" w:color="auto" w:fill="0070C0"/>
            <w:noWrap/>
          </w:tcPr>
          <w:p w14:paraId="3A8DB539"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437ADA" w:rsidRPr="00701100" w14:paraId="4C0DEC6C"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2CE301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7" w:type="dxa"/>
            <w:gridSpan w:val="2"/>
            <w:tcBorders>
              <w:top w:val="nil"/>
              <w:left w:val="nil"/>
              <w:bottom w:val="single" w:sz="4" w:space="0" w:color="auto"/>
              <w:right w:val="single" w:sz="4" w:space="0" w:color="auto"/>
            </w:tcBorders>
            <w:shd w:val="clear" w:color="auto" w:fill="auto"/>
            <w:noWrap/>
            <w:hideMark/>
          </w:tcPr>
          <w:p w14:paraId="7B17686C"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Number of reports on climate change statistics and indicators</w:t>
            </w:r>
          </w:p>
        </w:tc>
      </w:tr>
      <w:tr w:rsidR="00437ADA" w:rsidRPr="00701100" w14:paraId="2DEDB5E5"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D33C85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461" w:type="dxa"/>
            <w:tcBorders>
              <w:top w:val="nil"/>
              <w:left w:val="nil"/>
              <w:bottom w:val="single" w:sz="4" w:space="0" w:color="auto"/>
              <w:right w:val="single" w:sz="4" w:space="0" w:color="auto"/>
            </w:tcBorders>
            <w:shd w:val="clear" w:color="auto" w:fill="auto"/>
            <w:noWrap/>
            <w:hideMark/>
          </w:tcPr>
          <w:p w14:paraId="569AB5E2"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084082FC"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List and description of climate change statistical products</w:t>
            </w:r>
          </w:p>
        </w:tc>
      </w:tr>
      <w:tr w:rsidR="00437ADA" w:rsidRPr="00701100" w14:paraId="7470BDE5"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367DC7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7" w:type="dxa"/>
            <w:gridSpan w:val="2"/>
            <w:tcBorders>
              <w:top w:val="nil"/>
              <w:left w:val="nil"/>
              <w:bottom w:val="single" w:sz="4" w:space="0" w:color="auto"/>
              <w:right w:val="single" w:sz="4" w:space="0" w:color="auto"/>
            </w:tcBorders>
            <w:shd w:val="clear" w:color="auto" w:fill="auto"/>
            <w:noWrap/>
            <w:hideMark/>
          </w:tcPr>
          <w:p w14:paraId="1280DB7B"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Adaptation, drivers, impacts, vulnerability, mitigation</w:t>
            </w:r>
          </w:p>
        </w:tc>
      </w:tr>
      <w:tr w:rsidR="00437ADA" w:rsidRPr="00701100" w14:paraId="4840FBDF"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431ED9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7" w:type="dxa"/>
            <w:gridSpan w:val="2"/>
            <w:tcBorders>
              <w:top w:val="nil"/>
              <w:left w:val="nil"/>
              <w:bottom w:val="single" w:sz="4" w:space="0" w:color="auto"/>
              <w:right w:val="single" w:sz="4" w:space="0" w:color="auto"/>
            </w:tcBorders>
            <w:shd w:val="clear" w:color="auto" w:fill="auto"/>
            <w:noWrap/>
            <w:hideMark/>
          </w:tcPr>
          <w:p w14:paraId="2A743C7B" w14:textId="77777777" w:rsidR="00437ADA" w:rsidRPr="00701100" w:rsidRDefault="00437ADA" w:rsidP="00E371DE">
            <w:pPr>
              <w:spacing w:after="0" w:line="240" w:lineRule="auto"/>
              <w:rPr>
                <w:rFonts w:cstheme="minorHAnsi"/>
                <w:sz w:val="20"/>
                <w:szCs w:val="20"/>
                <w:lang w:val="en-GB"/>
              </w:rPr>
            </w:pPr>
            <w:r w:rsidRPr="00701100">
              <w:rPr>
                <w:rFonts w:eastAsia="Times New Roman" w:cstheme="minorHAnsi"/>
                <w:sz w:val="20"/>
                <w:szCs w:val="20"/>
                <w:lang w:val="en-GB"/>
              </w:rPr>
              <w:t>Public awareness of and education on climate change</w:t>
            </w:r>
          </w:p>
        </w:tc>
      </w:tr>
      <w:tr w:rsidR="00437ADA" w:rsidRPr="00701100" w14:paraId="0CDA3F83"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00B74E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7" w:type="dxa"/>
            <w:gridSpan w:val="2"/>
            <w:tcBorders>
              <w:top w:val="nil"/>
              <w:left w:val="nil"/>
              <w:bottom w:val="single" w:sz="4" w:space="0" w:color="auto"/>
              <w:right w:val="single" w:sz="4" w:space="0" w:color="auto"/>
            </w:tcBorders>
            <w:shd w:val="clear" w:color="auto" w:fill="auto"/>
            <w:noWrap/>
            <w:hideMark/>
          </w:tcPr>
          <w:p w14:paraId="5290820E"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Governance</w:t>
            </w:r>
          </w:p>
        </w:tc>
      </w:tr>
      <w:tr w:rsidR="00437ADA" w:rsidRPr="00701100" w14:paraId="76B7FFBF"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BC33F5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461" w:type="dxa"/>
            <w:tcBorders>
              <w:top w:val="nil"/>
              <w:left w:val="nil"/>
              <w:bottom w:val="single" w:sz="4" w:space="0" w:color="auto"/>
              <w:right w:val="single" w:sz="4" w:space="0" w:color="auto"/>
            </w:tcBorders>
            <w:shd w:val="clear" w:color="auto" w:fill="auto"/>
            <w:noWrap/>
            <w:hideMark/>
          </w:tcPr>
          <w:p w14:paraId="7C61894D"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44DD3E9E" w14:textId="77777777" w:rsidR="00437ADA" w:rsidRPr="00701100" w:rsidRDefault="00437ADA" w:rsidP="00B538FD">
            <w:pPr>
              <w:spacing w:after="0" w:line="240" w:lineRule="auto"/>
              <w:ind w:right="317"/>
              <w:rPr>
                <w:rFonts w:cstheme="minorHAnsi"/>
                <w:sz w:val="20"/>
                <w:szCs w:val="20"/>
                <w:lang w:val="en-GB"/>
              </w:rPr>
            </w:pPr>
            <w:r w:rsidRPr="00701100">
              <w:rPr>
                <w:rFonts w:cstheme="minorHAnsi"/>
                <w:sz w:val="20"/>
                <w:szCs w:val="20"/>
                <w:lang w:val="en-GB"/>
              </w:rPr>
              <w:t> </w:t>
            </w:r>
          </w:p>
        </w:tc>
      </w:tr>
      <w:tr w:rsidR="00437ADA" w:rsidRPr="00701100" w14:paraId="4B800E03"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BDB461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461" w:type="dxa"/>
            <w:tcBorders>
              <w:top w:val="nil"/>
              <w:left w:val="nil"/>
              <w:bottom w:val="single" w:sz="4" w:space="0" w:color="auto"/>
              <w:right w:val="single" w:sz="4" w:space="0" w:color="auto"/>
            </w:tcBorders>
            <w:shd w:val="clear" w:color="auto" w:fill="auto"/>
            <w:noWrap/>
            <w:hideMark/>
          </w:tcPr>
          <w:p w14:paraId="761D8699"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65C18108"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2452B3A"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AA6577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461" w:type="dxa"/>
            <w:tcBorders>
              <w:top w:val="nil"/>
              <w:left w:val="nil"/>
              <w:bottom w:val="single" w:sz="4" w:space="0" w:color="auto"/>
              <w:right w:val="single" w:sz="4" w:space="0" w:color="auto"/>
            </w:tcBorders>
            <w:shd w:val="clear" w:color="auto" w:fill="auto"/>
            <w:noWrap/>
            <w:hideMark/>
          </w:tcPr>
          <w:p w14:paraId="2A7649EC"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16FEA679"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AC24391"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2981D8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461" w:type="dxa"/>
            <w:tcBorders>
              <w:top w:val="nil"/>
              <w:left w:val="nil"/>
              <w:bottom w:val="single" w:sz="4" w:space="0" w:color="auto"/>
              <w:right w:val="single" w:sz="4" w:space="0" w:color="auto"/>
            </w:tcBorders>
            <w:shd w:val="clear" w:color="auto" w:fill="auto"/>
            <w:noWrap/>
            <w:hideMark/>
          </w:tcPr>
          <w:p w14:paraId="50B256A8"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64B339EE" w14:textId="77777777" w:rsidR="00437ADA" w:rsidRPr="00701100" w:rsidRDefault="00437ADA" w:rsidP="00E371DE">
            <w:pPr>
              <w:spacing w:after="0" w:line="240" w:lineRule="auto"/>
              <w:rPr>
                <w:rFonts w:cstheme="minorHAnsi"/>
                <w:sz w:val="20"/>
                <w:szCs w:val="20"/>
                <w:lang w:val="en-GB"/>
              </w:rPr>
            </w:pPr>
          </w:p>
        </w:tc>
      </w:tr>
      <w:tr w:rsidR="00437ADA" w:rsidRPr="00701100" w14:paraId="6226531D"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9A6DEE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461" w:type="dxa"/>
            <w:tcBorders>
              <w:top w:val="nil"/>
              <w:left w:val="nil"/>
              <w:bottom w:val="single" w:sz="4" w:space="0" w:color="auto"/>
              <w:right w:val="single" w:sz="4" w:space="0" w:color="auto"/>
            </w:tcBorders>
            <w:shd w:val="clear" w:color="auto" w:fill="auto"/>
            <w:noWrap/>
            <w:hideMark/>
          </w:tcPr>
          <w:p w14:paraId="31C30E5A"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230A6DE3"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1B0B7FE6"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34F5B7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461" w:type="dxa"/>
            <w:tcBorders>
              <w:top w:val="nil"/>
              <w:left w:val="nil"/>
              <w:bottom w:val="single" w:sz="4" w:space="0" w:color="auto"/>
              <w:right w:val="single" w:sz="4" w:space="0" w:color="auto"/>
            </w:tcBorders>
            <w:shd w:val="clear" w:color="auto" w:fill="auto"/>
            <w:noWrap/>
            <w:hideMark/>
          </w:tcPr>
          <w:p w14:paraId="467505ED"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3</w:t>
            </w:r>
          </w:p>
        </w:tc>
        <w:tc>
          <w:tcPr>
            <w:tcW w:w="4536" w:type="dxa"/>
            <w:tcBorders>
              <w:top w:val="nil"/>
              <w:left w:val="nil"/>
              <w:bottom w:val="single" w:sz="4" w:space="0" w:color="auto"/>
              <w:right w:val="single" w:sz="4" w:space="0" w:color="auto"/>
            </w:tcBorders>
            <w:shd w:val="clear" w:color="auto" w:fill="auto"/>
            <w:noWrap/>
            <w:hideMark/>
          </w:tcPr>
          <w:p w14:paraId="12712E57"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3</w:t>
            </w:r>
          </w:p>
        </w:tc>
      </w:tr>
      <w:tr w:rsidR="00437ADA" w:rsidRPr="00701100" w14:paraId="228A9205"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336483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461" w:type="dxa"/>
            <w:tcBorders>
              <w:top w:val="nil"/>
              <w:left w:val="nil"/>
              <w:bottom w:val="single" w:sz="4" w:space="0" w:color="auto"/>
              <w:right w:val="single" w:sz="4" w:space="0" w:color="auto"/>
            </w:tcBorders>
            <w:shd w:val="clear" w:color="auto" w:fill="auto"/>
            <w:noWrap/>
            <w:hideMark/>
          </w:tcPr>
          <w:p w14:paraId="4A874A5E" w14:textId="31AE1E8D" w:rsidR="00437ADA" w:rsidRDefault="007A5C18" w:rsidP="00E371DE">
            <w:pPr>
              <w:spacing w:after="0" w:line="240" w:lineRule="auto"/>
              <w:rPr>
                <w:rFonts w:eastAsia="Times New Roman" w:cstheme="minorHAnsi"/>
                <w:sz w:val="20"/>
                <w:szCs w:val="20"/>
                <w:lang w:val="en-GB"/>
              </w:rPr>
            </w:pPr>
            <w:r w:rsidRPr="00701100">
              <w:rPr>
                <w:rFonts w:cstheme="minorHAnsi"/>
                <w:sz w:val="20"/>
                <w:szCs w:val="20"/>
                <w:lang w:val="en-GB"/>
              </w:rPr>
              <w:t>Publications on c</w:t>
            </w:r>
            <w:r w:rsidR="00437ADA" w:rsidRPr="00701100">
              <w:rPr>
                <w:rFonts w:cstheme="minorHAnsi"/>
                <w:sz w:val="20"/>
                <w:szCs w:val="20"/>
                <w:lang w:val="en-GB"/>
              </w:rPr>
              <w:t>limate change statistics</w:t>
            </w:r>
            <w:r w:rsidRPr="00701100">
              <w:rPr>
                <w:rFonts w:cstheme="minorHAnsi"/>
                <w:sz w:val="20"/>
                <w:szCs w:val="20"/>
                <w:lang w:val="en-GB"/>
              </w:rPr>
              <w:t xml:space="preserve">, either in </w:t>
            </w:r>
            <w:r w:rsidR="009C19AF" w:rsidRPr="00701100">
              <w:rPr>
                <w:rFonts w:cstheme="minorHAnsi"/>
                <w:sz w:val="20"/>
                <w:szCs w:val="20"/>
                <w:lang w:val="en-GB"/>
              </w:rPr>
              <w:t>dedicated</w:t>
            </w:r>
            <w:r w:rsidR="00437ADA" w:rsidRPr="00701100">
              <w:rPr>
                <w:rFonts w:cstheme="minorHAnsi"/>
                <w:sz w:val="20"/>
                <w:szCs w:val="20"/>
                <w:lang w:val="en-GB"/>
              </w:rPr>
              <w:t xml:space="preserve"> reports </w:t>
            </w:r>
            <w:r w:rsidR="009C19AF" w:rsidRPr="00701100">
              <w:rPr>
                <w:rFonts w:cstheme="minorHAnsi"/>
                <w:sz w:val="20"/>
                <w:szCs w:val="20"/>
                <w:lang w:val="en-GB"/>
              </w:rPr>
              <w:t xml:space="preserve">or </w:t>
            </w:r>
            <w:r w:rsidR="00437ADA" w:rsidRPr="00701100">
              <w:rPr>
                <w:rFonts w:cstheme="minorHAnsi"/>
                <w:sz w:val="20"/>
                <w:szCs w:val="20"/>
                <w:lang w:val="en-GB"/>
              </w:rPr>
              <w:t>include</w:t>
            </w:r>
            <w:r w:rsidR="009C19AF" w:rsidRPr="00701100">
              <w:rPr>
                <w:rFonts w:cstheme="minorHAnsi"/>
                <w:sz w:val="20"/>
                <w:szCs w:val="20"/>
                <w:lang w:val="en-GB"/>
              </w:rPr>
              <w:t xml:space="preserve">d in </w:t>
            </w:r>
            <w:r w:rsidR="00695F6A" w:rsidRPr="00701100">
              <w:rPr>
                <w:rFonts w:cstheme="minorHAnsi"/>
                <w:sz w:val="20"/>
                <w:szCs w:val="20"/>
                <w:lang w:val="en-GB"/>
              </w:rPr>
              <w:t>more general</w:t>
            </w:r>
            <w:r w:rsidR="002B392C" w:rsidRPr="00701100">
              <w:rPr>
                <w:rFonts w:cstheme="minorHAnsi"/>
                <w:sz w:val="20"/>
                <w:szCs w:val="20"/>
                <w:lang w:val="en-GB"/>
              </w:rPr>
              <w:t xml:space="preserve"> reports with a section on</w:t>
            </w:r>
            <w:r w:rsidR="00437ADA" w:rsidRPr="00701100">
              <w:rPr>
                <w:rFonts w:cstheme="minorHAnsi"/>
                <w:sz w:val="20"/>
                <w:szCs w:val="20"/>
                <w:lang w:val="en-GB"/>
              </w:rPr>
              <w:t xml:space="preserve"> climate change statistics. </w:t>
            </w:r>
            <w:r w:rsidR="00437ADA" w:rsidRPr="00701100">
              <w:rPr>
                <w:rFonts w:eastAsia="Times New Roman" w:cstheme="minorHAnsi"/>
                <w:sz w:val="20"/>
                <w:szCs w:val="20"/>
                <w:lang w:val="en-GB"/>
              </w:rPr>
              <w:t xml:space="preserve">The indicator addresses the coverage and quality of such reports and related statistical products [does not include national reports submitted to UNFCCC]. </w:t>
            </w:r>
          </w:p>
          <w:p w14:paraId="7FD6D0A6" w14:textId="77777777" w:rsidR="00CF2A98" w:rsidRDefault="00CF2A98" w:rsidP="00E371DE">
            <w:pPr>
              <w:spacing w:after="0" w:line="240" w:lineRule="auto"/>
              <w:rPr>
                <w:rFonts w:eastAsia="Times New Roman" w:cstheme="minorHAnsi"/>
                <w:sz w:val="20"/>
                <w:szCs w:val="20"/>
                <w:lang w:val="en-GB"/>
              </w:rPr>
            </w:pPr>
          </w:p>
          <w:p w14:paraId="747C24AA" w14:textId="5BA0FFEF" w:rsidR="00646368" w:rsidRPr="00701100" w:rsidRDefault="00646368" w:rsidP="00E371DE">
            <w:pPr>
              <w:spacing w:after="0" w:line="240" w:lineRule="auto"/>
              <w:rPr>
                <w:rFonts w:cstheme="minorHAnsi"/>
                <w:sz w:val="20"/>
                <w:szCs w:val="20"/>
                <w:lang w:val="en-GB"/>
              </w:rPr>
            </w:pPr>
          </w:p>
        </w:tc>
        <w:tc>
          <w:tcPr>
            <w:tcW w:w="4536" w:type="dxa"/>
            <w:tcBorders>
              <w:top w:val="nil"/>
              <w:left w:val="nil"/>
              <w:bottom w:val="single" w:sz="4" w:space="0" w:color="auto"/>
              <w:right w:val="single" w:sz="4" w:space="0" w:color="auto"/>
            </w:tcBorders>
            <w:shd w:val="clear" w:color="auto" w:fill="auto"/>
            <w:noWrap/>
            <w:hideMark/>
          </w:tcPr>
          <w:p w14:paraId="599775A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xml:space="preserve">This includes statistical products released in the form of reports, yearbooks, compendia etc. </w:t>
            </w:r>
          </w:p>
        </w:tc>
      </w:tr>
      <w:tr w:rsidR="00437ADA" w:rsidRPr="00701100" w14:paraId="7353336D"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9107C5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7" w:type="dxa"/>
            <w:gridSpan w:val="2"/>
            <w:tcBorders>
              <w:top w:val="nil"/>
              <w:left w:val="nil"/>
              <w:bottom w:val="single" w:sz="4" w:space="0" w:color="auto"/>
              <w:right w:val="single" w:sz="4" w:space="0" w:color="auto"/>
            </w:tcBorders>
            <w:shd w:val="clear" w:color="auto" w:fill="auto"/>
            <w:noWrap/>
            <w:hideMark/>
          </w:tcPr>
          <w:p w14:paraId="0E22D62A" w14:textId="6F0F70CE" w:rsidR="00437ADA" w:rsidRDefault="00437ADA">
            <w:pPr>
              <w:spacing w:after="0" w:line="240" w:lineRule="auto"/>
              <w:rPr>
                <w:rFonts w:cstheme="minorHAnsi"/>
                <w:sz w:val="20"/>
                <w:szCs w:val="20"/>
                <w:lang w:val="en-GB"/>
              </w:rPr>
            </w:pPr>
            <w:r w:rsidRPr="00701100">
              <w:rPr>
                <w:rFonts w:cstheme="minorHAnsi"/>
                <w:sz w:val="20"/>
                <w:szCs w:val="20"/>
                <w:lang w:val="en-GB"/>
              </w:rPr>
              <w:t>Statistical outputs released and disseminated by</w:t>
            </w:r>
            <w:r w:rsidR="00CE2892" w:rsidRPr="00701100">
              <w:rPr>
                <w:rFonts w:cstheme="minorHAnsi"/>
                <w:sz w:val="20"/>
                <w:szCs w:val="20"/>
                <w:lang w:val="en-GB"/>
              </w:rPr>
              <w:t xml:space="preserve"> an</w:t>
            </w:r>
            <w:r w:rsidRPr="00701100">
              <w:rPr>
                <w:rFonts w:cstheme="minorHAnsi"/>
                <w:sz w:val="20"/>
                <w:szCs w:val="20"/>
                <w:lang w:val="en-GB"/>
              </w:rPr>
              <w:t xml:space="preserve"> NSO can assist in monitoring the changes in the country due to climate change, as well the responses in the areas of mitigation and adaptation. Such outputs are also helpful for evaluating effects of policies, programmes and strategies.  </w:t>
            </w:r>
          </w:p>
          <w:p w14:paraId="3E677C75" w14:textId="77777777" w:rsidR="00CF2A98" w:rsidRDefault="00CF2A98">
            <w:pPr>
              <w:spacing w:after="0" w:line="240" w:lineRule="auto"/>
              <w:rPr>
                <w:rFonts w:cstheme="minorHAnsi"/>
                <w:sz w:val="20"/>
                <w:szCs w:val="20"/>
                <w:lang w:val="en-GB"/>
              </w:rPr>
            </w:pPr>
          </w:p>
          <w:p w14:paraId="28A8EB2F" w14:textId="433CCA1F" w:rsidR="00646368" w:rsidRPr="00701100" w:rsidRDefault="00646368">
            <w:pPr>
              <w:spacing w:after="0" w:line="240" w:lineRule="auto"/>
              <w:rPr>
                <w:rFonts w:cstheme="minorHAnsi"/>
                <w:sz w:val="20"/>
                <w:szCs w:val="20"/>
                <w:lang w:val="en-GB"/>
              </w:rPr>
            </w:pPr>
          </w:p>
        </w:tc>
      </w:tr>
      <w:tr w:rsidR="00437ADA" w:rsidRPr="00701100" w14:paraId="5435A557"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9E8D62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461" w:type="dxa"/>
            <w:tcBorders>
              <w:top w:val="nil"/>
              <w:left w:val="nil"/>
              <w:bottom w:val="single" w:sz="4" w:space="0" w:color="auto"/>
              <w:right w:val="single" w:sz="4" w:space="0" w:color="auto"/>
            </w:tcBorders>
            <w:shd w:val="clear" w:color="auto" w:fill="auto"/>
            <w:noWrap/>
            <w:hideMark/>
          </w:tcPr>
          <w:p w14:paraId="546BA1CE"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NSO/Ministry of Environment/National climate change reporting authorities</w:t>
            </w:r>
          </w:p>
        </w:tc>
        <w:tc>
          <w:tcPr>
            <w:tcW w:w="4536" w:type="dxa"/>
            <w:tcBorders>
              <w:top w:val="nil"/>
              <w:left w:val="nil"/>
              <w:bottom w:val="single" w:sz="4" w:space="0" w:color="auto"/>
              <w:right w:val="single" w:sz="4" w:space="0" w:color="auto"/>
            </w:tcBorders>
            <w:shd w:val="clear" w:color="auto" w:fill="auto"/>
            <w:noWrap/>
            <w:hideMark/>
          </w:tcPr>
          <w:p w14:paraId="402B324E"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NSO/Ministry of Environment/National climate change reporting authorities</w:t>
            </w:r>
          </w:p>
        </w:tc>
      </w:tr>
      <w:tr w:rsidR="00437ADA" w:rsidRPr="00701100" w14:paraId="2F63EF60"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914CDA1" w14:textId="1BBE4853" w:rsidR="00437ADA" w:rsidRPr="00701100" w:rsidRDefault="0039045A"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461" w:type="dxa"/>
            <w:tcBorders>
              <w:top w:val="nil"/>
              <w:left w:val="nil"/>
              <w:bottom w:val="single" w:sz="4" w:space="0" w:color="auto"/>
              <w:right w:val="single" w:sz="4" w:space="0" w:color="auto"/>
            </w:tcBorders>
            <w:shd w:val="clear" w:color="auto" w:fill="auto"/>
            <w:noWrap/>
            <w:hideMark/>
          </w:tcPr>
          <w:p w14:paraId="1E2156DB"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000DE056"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Administrative records</w:t>
            </w:r>
          </w:p>
        </w:tc>
      </w:tr>
      <w:tr w:rsidR="00437ADA" w:rsidRPr="00701100" w14:paraId="58B198DB"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7E30F3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461" w:type="dxa"/>
            <w:tcBorders>
              <w:top w:val="nil"/>
              <w:left w:val="nil"/>
              <w:bottom w:val="single" w:sz="4" w:space="0" w:color="auto"/>
              <w:right w:val="single" w:sz="4" w:space="0" w:color="auto"/>
            </w:tcBorders>
            <w:shd w:val="clear" w:color="auto" w:fill="auto"/>
            <w:noWrap/>
            <w:hideMark/>
          </w:tcPr>
          <w:p w14:paraId="4CCA9FB2"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145D41CA"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Annual</w:t>
            </w:r>
          </w:p>
        </w:tc>
      </w:tr>
      <w:tr w:rsidR="00437ADA" w:rsidRPr="00701100" w14:paraId="4F3CD211"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041E56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461" w:type="dxa"/>
            <w:tcBorders>
              <w:top w:val="nil"/>
              <w:left w:val="nil"/>
              <w:bottom w:val="single" w:sz="4" w:space="0" w:color="auto"/>
              <w:right w:val="single" w:sz="4" w:space="0" w:color="auto"/>
            </w:tcBorders>
            <w:shd w:val="clear" w:color="auto" w:fill="auto"/>
            <w:noWrap/>
            <w:hideMark/>
          </w:tcPr>
          <w:p w14:paraId="6B0B2E3C"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26F99102"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Description, Number</w:t>
            </w:r>
          </w:p>
        </w:tc>
      </w:tr>
      <w:tr w:rsidR="00437ADA" w:rsidRPr="00701100" w14:paraId="182E6B92"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B53B5E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461" w:type="dxa"/>
            <w:tcBorders>
              <w:top w:val="nil"/>
              <w:left w:val="nil"/>
              <w:bottom w:val="single" w:sz="4" w:space="0" w:color="auto"/>
              <w:right w:val="single" w:sz="4" w:space="0" w:color="auto"/>
            </w:tcBorders>
            <w:shd w:val="clear" w:color="auto" w:fill="auto"/>
            <w:noWrap/>
            <w:hideMark/>
          </w:tcPr>
          <w:p w14:paraId="057770EA"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52336173"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135B7992"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7E17E0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461" w:type="dxa"/>
            <w:tcBorders>
              <w:top w:val="nil"/>
              <w:left w:val="nil"/>
              <w:bottom w:val="single" w:sz="4" w:space="0" w:color="auto"/>
              <w:right w:val="single" w:sz="4" w:space="0" w:color="auto"/>
            </w:tcBorders>
            <w:shd w:val="clear" w:color="auto" w:fill="auto"/>
            <w:noWrap/>
            <w:hideMark/>
          </w:tcPr>
          <w:p w14:paraId="30ABCE8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4A1E9C3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4A6F478"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753812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461" w:type="dxa"/>
            <w:tcBorders>
              <w:top w:val="nil"/>
              <w:left w:val="nil"/>
              <w:bottom w:val="single" w:sz="4" w:space="0" w:color="auto"/>
              <w:right w:val="single" w:sz="4" w:space="0" w:color="auto"/>
            </w:tcBorders>
            <w:shd w:val="clear" w:color="auto" w:fill="auto"/>
            <w:noWrap/>
            <w:hideMark/>
          </w:tcPr>
          <w:p w14:paraId="198D6D1D"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619FA5C2"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3A5E89D9"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3FD762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461" w:type="dxa"/>
            <w:tcBorders>
              <w:top w:val="nil"/>
              <w:left w:val="nil"/>
              <w:bottom w:val="single" w:sz="4" w:space="0" w:color="auto"/>
              <w:right w:val="single" w:sz="4" w:space="0" w:color="auto"/>
            </w:tcBorders>
            <w:shd w:val="clear" w:color="auto" w:fill="auto"/>
            <w:noWrap/>
            <w:hideMark/>
          </w:tcPr>
          <w:p w14:paraId="3DA9EEB0"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3B36A4D6"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0E02ABE6"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7DB171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461" w:type="dxa"/>
            <w:tcBorders>
              <w:top w:val="nil"/>
              <w:left w:val="nil"/>
              <w:bottom w:val="single" w:sz="4" w:space="0" w:color="auto"/>
              <w:right w:val="single" w:sz="4" w:space="0" w:color="auto"/>
            </w:tcBorders>
            <w:shd w:val="clear" w:color="auto" w:fill="auto"/>
            <w:noWrap/>
            <w:hideMark/>
          </w:tcPr>
          <w:p w14:paraId="0B1164E3"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35580D4A"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EA2B36F"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7894C2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461" w:type="dxa"/>
            <w:tcBorders>
              <w:top w:val="nil"/>
              <w:left w:val="nil"/>
              <w:bottom w:val="single" w:sz="4" w:space="0" w:color="auto"/>
              <w:right w:val="single" w:sz="4" w:space="0" w:color="auto"/>
            </w:tcBorders>
            <w:shd w:val="clear" w:color="auto" w:fill="auto"/>
            <w:noWrap/>
            <w:hideMark/>
          </w:tcPr>
          <w:p w14:paraId="093A62F6"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1FF32A19"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27C2A1E9"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52CA858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Other data references</w:t>
            </w:r>
          </w:p>
        </w:tc>
        <w:tc>
          <w:tcPr>
            <w:tcW w:w="5461" w:type="dxa"/>
            <w:tcBorders>
              <w:top w:val="nil"/>
              <w:left w:val="nil"/>
              <w:bottom w:val="single" w:sz="4" w:space="0" w:color="auto"/>
              <w:right w:val="single" w:sz="4" w:space="0" w:color="auto"/>
            </w:tcBorders>
            <w:shd w:val="clear" w:color="auto" w:fill="auto"/>
            <w:noWrap/>
            <w:hideMark/>
          </w:tcPr>
          <w:p w14:paraId="3E72AFCB"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50CEC75A"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4024322" w14:textId="77777777" w:rsidTr="00BC5E4D">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0CA35C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461" w:type="dxa"/>
            <w:tcBorders>
              <w:top w:val="nil"/>
              <w:left w:val="nil"/>
              <w:bottom w:val="single" w:sz="4" w:space="0" w:color="auto"/>
              <w:right w:val="single" w:sz="4" w:space="0" w:color="auto"/>
            </w:tcBorders>
            <w:shd w:val="clear" w:color="auto" w:fill="auto"/>
            <w:noWrap/>
            <w:hideMark/>
          </w:tcPr>
          <w:p w14:paraId="187E97E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4536" w:type="dxa"/>
            <w:tcBorders>
              <w:top w:val="nil"/>
              <w:left w:val="nil"/>
              <w:bottom w:val="single" w:sz="4" w:space="0" w:color="auto"/>
              <w:right w:val="single" w:sz="4" w:space="0" w:color="auto"/>
            </w:tcBorders>
            <w:shd w:val="clear" w:color="auto" w:fill="auto"/>
            <w:noWrap/>
            <w:hideMark/>
          </w:tcPr>
          <w:p w14:paraId="4B95FC70"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6D0C3FF" w14:textId="77777777" w:rsidTr="008B53D9">
        <w:trPr>
          <w:trHeight w:val="274"/>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5D63F2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7" w:type="dxa"/>
            <w:gridSpan w:val="2"/>
            <w:tcBorders>
              <w:top w:val="nil"/>
              <w:left w:val="nil"/>
              <w:bottom w:val="single" w:sz="4" w:space="0" w:color="auto"/>
              <w:right w:val="single" w:sz="4" w:space="0" w:color="auto"/>
            </w:tcBorders>
            <w:shd w:val="clear" w:color="auto" w:fill="auto"/>
            <w:noWrap/>
            <w:hideMark/>
          </w:tcPr>
          <w:p w14:paraId="37417FCE" w14:textId="2DA67A48"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UNSD, Climate Change Statistics Reports, </w:t>
            </w:r>
            <w:hyperlink r:id="rId1060" w:history="1">
              <w:r w:rsidRPr="00701100">
                <w:rPr>
                  <w:rStyle w:val="Hyperlink"/>
                  <w:rFonts w:cstheme="minorHAnsi"/>
                  <w:sz w:val="20"/>
                  <w:szCs w:val="20"/>
                  <w:lang w:val="en-GB"/>
                </w:rPr>
                <w:t>https://unstats.un.org/unsd/envstats/climatechange_reports.cshtml</w:t>
              </w:r>
            </w:hyperlink>
          </w:p>
        </w:tc>
      </w:tr>
    </w:tbl>
    <w:p w14:paraId="71FBF662" w14:textId="77777777" w:rsidR="00437ADA" w:rsidRPr="00701100" w:rsidRDefault="00437ADA"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6A280B41" w14:textId="77777777" w:rsidR="00437ADA" w:rsidRPr="00701100" w:rsidRDefault="00437ADA" w:rsidP="00E371DE">
      <w:pPr>
        <w:pStyle w:val="Heading1"/>
        <w:rPr>
          <w:rFonts w:asciiTheme="minorHAnsi" w:hAnsiTheme="minorHAnsi" w:cstheme="minorHAnsi"/>
          <w:b/>
          <w:bCs/>
          <w:lang w:val="en-GB"/>
        </w:rPr>
      </w:pPr>
      <w:bookmarkStart w:id="429" w:name="target142"/>
      <w:bookmarkStart w:id="430" w:name="_Toc92696445"/>
      <w:bookmarkStart w:id="431" w:name="_Toc129251471"/>
      <w:r w:rsidRPr="00701100">
        <w:rPr>
          <w:rFonts w:asciiTheme="minorHAnsi" w:hAnsiTheme="minorHAnsi" w:cstheme="minorHAnsi"/>
          <w:b/>
          <w:bCs/>
          <w:lang w:val="en-GB" w:eastAsia="ko-KR"/>
        </w:rPr>
        <w:lastRenderedPageBreak/>
        <w:t>142</w:t>
      </w:r>
      <w:bookmarkEnd w:id="429"/>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Adaptation at coastal zones or river basins</w:t>
      </w:r>
      <w:bookmarkEnd w:id="430"/>
      <w:bookmarkEnd w:id="431"/>
    </w:p>
    <w:tbl>
      <w:tblPr>
        <w:tblW w:w="14580" w:type="dxa"/>
        <w:tblInd w:w="-185" w:type="dxa"/>
        <w:tblLayout w:type="fixed"/>
        <w:tblLook w:val="04A0" w:firstRow="1" w:lastRow="0" w:firstColumn="1" w:lastColumn="0" w:noHBand="0" w:noVBand="1"/>
      </w:tblPr>
      <w:tblGrid>
        <w:gridCol w:w="3780"/>
        <w:gridCol w:w="3870"/>
        <w:gridCol w:w="3420"/>
        <w:gridCol w:w="3510"/>
      </w:tblGrid>
      <w:tr w:rsidR="00437ADA" w:rsidRPr="00701100" w14:paraId="3AAC339F" w14:textId="77777777" w:rsidTr="00EE30F4">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0070C0"/>
            <w:noWrap/>
          </w:tcPr>
          <w:p w14:paraId="1D44ADFB"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800" w:type="dxa"/>
            <w:gridSpan w:val="3"/>
            <w:tcBorders>
              <w:top w:val="single" w:sz="4" w:space="0" w:color="auto"/>
              <w:left w:val="nil"/>
              <w:bottom w:val="single" w:sz="4" w:space="0" w:color="auto"/>
              <w:right w:val="single" w:sz="4" w:space="0" w:color="auto"/>
            </w:tcBorders>
            <w:shd w:val="clear" w:color="auto" w:fill="0070C0"/>
            <w:noWrap/>
          </w:tcPr>
          <w:p w14:paraId="6ED34934"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437ADA" w:rsidRPr="00701100" w14:paraId="46E4E90F"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452B9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800" w:type="dxa"/>
            <w:gridSpan w:val="3"/>
            <w:tcBorders>
              <w:top w:val="nil"/>
              <w:left w:val="nil"/>
              <w:bottom w:val="single" w:sz="4" w:space="0" w:color="auto"/>
              <w:right w:val="single" w:sz="4" w:space="0" w:color="auto"/>
            </w:tcBorders>
            <w:shd w:val="clear" w:color="auto" w:fill="auto"/>
            <w:noWrap/>
            <w:hideMark/>
          </w:tcPr>
          <w:p w14:paraId="27A6D923"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Adaptation at coastal zones or river basins</w:t>
            </w:r>
          </w:p>
        </w:tc>
      </w:tr>
      <w:tr w:rsidR="00437ADA" w:rsidRPr="00701100" w14:paraId="2A4C7B15"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6CDBA0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870" w:type="dxa"/>
            <w:tcBorders>
              <w:top w:val="nil"/>
              <w:left w:val="nil"/>
              <w:bottom w:val="single" w:sz="4" w:space="0" w:color="auto"/>
              <w:right w:val="single" w:sz="4" w:space="0" w:color="auto"/>
            </w:tcBorders>
            <w:shd w:val="clear" w:color="auto" w:fill="auto"/>
            <w:noWrap/>
            <w:hideMark/>
          </w:tcPr>
          <w:p w14:paraId="2D6615E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40640335"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xml:space="preserve">Area protected through storm surge infrastructure </w:t>
            </w:r>
          </w:p>
        </w:tc>
        <w:tc>
          <w:tcPr>
            <w:tcW w:w="3510" w:type="dxa"/>
            <w:tcBorders>
              <w:top w:val="nil"/>
              <w:left w:val="nil"/>
              <w:bottom w:val="single" w:sz="4" w:space="0" w:color="auto"/>
              <w:right w:val="single" w:sz="4" w:space="0" w:color="auto"/>
            </w:tcBorders>
            <w:shd w:val="clear" w:color="auto" w:fill="auto"/>
            <w:noWrap/>
            <w:hideMark/>
          </w:tcPr>
          <w:p w14:paraId="57DBE77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Area equipped with drainage systems</w:t>
            </w:r>
          </w:p>
        </w:tc>
      </w:tr>
      <w:tr w:rsidR="00437ADA" w:rsidRPr="00701100" w14:paraId="3F0C1EDC"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31A91D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800" w:type="dxa"/>
            <w:gridSpan w:val="3"/>
            <w:tcBorders>
              <w:top w:val="nil"/>
              <w:left w:val="nil"/>
              <w:bottom w:val="single" w:sz="4" w:space="0" w:color="auto"/>
              <w:right w:val="single" w:sz="4" w:space="0" w:color="auto"/>
            </w:tcBorders>
            <w:shd w:val="clear" w:color="auto" w:fill="auto"/>
            <w:noWrap/>
            <w:hideMark/>
          </w:tcPr>
          <w:p w14:paraId="3D59F4AB"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Adaptation</w:t>
            </w:r>
          </w:p>
        </w:tc>
      </w:tr>
      <w:tr w:rsidR="00437ADA" w:rsidRPr="00701100" w14:paraId="6A27C3D6"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F08B67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800" w:type="dxa"/>
            <w:gridSpan w:val="3"/>
            <w:tcBorders>
              <w:top w:val="nil"/>
              <w:left w:val="nil"/>
              <w:bottom w:val="single" w:sz="4" w:space="0" w:color="auto"/>
              <w:right w:val="single" w:sz="4" w:space="0" w:color="auto"/>
            </w:tcBorders>
            <w:shd w:val="clear" w:color="auto" w:fill="auto"/>
            <w:noWrap/>
            <w:hideMark/>
          </w:tcPr>
          <w:p w14:paraId="1C4DA7B6"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Area-based adaptation to climate change</w:t>
            </w:r>
          </w:p>
        </w:tc>
      </w:tr>
      <w:tr w:rsidR="00437ADA" w:rsidRPr="00701100" w14:paraId="0A20D720"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290D6F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800" w:type="dxa"/>
            <w:gridSpan w:val="3"/>
            <w:tcBorders>
              <w:top w:val="nil"/>
              <w:left w:val="nil"/>
              <w:bottom w:val="single" w:sz="4" w:space="0" w:color="auto"/>
              <w:right w:val="single" w:sz="4" w:space="0" w:color="auto"/>
            </w:tcBorders>
            <w:shd w:val="clear" w:color="auto" w:fill="auto"/>
            <w:noWrap/>
            <w:hideMark/>
          </w:tcPr>
          <w:p w14:paraId="59937C9F"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Land</w:t>
            </w:r>
          </w:p>
        </w:tc>
      </w:tr>
      <w:tr w:rsidR="00437ADA" w:rsidRPr="00701100" w14:paraId="7403D9B6"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E9A7A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870" w:type="dxa"/>
            <w:tcBorders>
              <w:top w:val="nil"/>
              <w:left w:val="nil"/>
              <w:bottom w:val="single" w:sz="4" w:space="0" w:color="auto"/>
              <w:right w:val="single" w:sz="4" w:space="0" w:color="auto"/>
            </w:tcBorders>
            <w:shd w:val="clear" w:color="auto" w:fill="auto"/>
            <w:noWrap/>
            <w:hideMark/>
          </w:tcPr>
          <w:p w14:paraId="26D1F1B6"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7; 13.8</w:t>
            </w:r>
          </w:p>
        </w:tc>
        <w:tc>
          <w:tcPr>
            <w:tcW w:w="3420" w:type="dxa"/>
            <w:tcBorders>
              <w:top w:val="nil"/>
              <w:left w:val="nil"/>
              <w:bottom w:val="single" w:sz="4" w:space="0" w:color="auto"/>
              <w:right w:val="single" w:sz="4" w:space="0" w:color="auto"/>
            </w:tcBorders>
            <w:shd w:val="clear" w:color="auto" w:fill="auto"/>
            <w:noWrap/>
            <w:hideMark/>
          </w:tcPr>
          <w:p w14:paraId="5F329B7F"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7; 13.8</w:t>
            </w:r>
          </w:p>
        </w:tc>
        <w:tc>
          <w:tcPr>
            <w:tcW w:w="3510" w:type="dxa"/>
            <w:tcBorders>
              <w:top w:val="nil"/>
              <w:left w:val="nil"/>
              <w:bottom w:val="single" w:sz="4" w:space="0" w:color="auto"/>
              <w:right w:val="single" w:sz="4" w:space="0" w:color="auto"/>
            </w:tcBorders>
            <w:shd w:val="clear" w:color="auto" w:fill="auto"/>
            <w:noWrap/>
            <w:hideMark/>
          </w:tcPr>
          <w:p w14:paraId="338442CF"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7; 13.8</w:t>
            </w:r>
          </w:p>
        </w:tc>
      </w:tr>
      <w:tr w:rsidR="00437ADA" w:rsidRPr="00701100" w14:paraId="35FFE5A0"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2C4052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870" w:type="dxa"/>
            <w:tcBorders>
              <w:top w:val="nil"/>
              <w:left w:val="nil"/>
              <w:bottom w:val="single" w:sz="4" w:space="0" w:color="auto"/>
              <w:right w:val="single" w:sz="4" w:space="0" w:color="auto"/>
            </w:tcBorders>
            <w:shd w:val="clear" w:color="auto" w:fill="auto"/>
            <w:noWrap/>
            <w:hideMark/>
          </w:tcPr>
          <w:p w14:paraId="450610D1"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420" w:type="dxa"/>
            <w:tcBorders>
              <w:top w:val="nil"/>
              <w:left w:val="nil"/>
              <w:bottom w:val="single" w:sz="4" w:space="0" w:color="auto"/>
              <w:right w:val="single" w:sz="4" w:space="0" w:color="auto"/>
            </w:tcBorders>
            <w:shd w:val="clear" w:color="auto" w:fill="auto"/>
            <w:noWrap/>
            <w:hideMark/>
          </w:tcPr>
          <w:p w14:paraId="14BFFA7E"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510" w:type="dxa"/>
            <w:tcBorders>
              <w:top w:val="nil"/>
              <w:left w:val="nil"/>
              <w:bottom w:val="single" w:sz="4" w:space="0" w:color="auto"/>
              <w:right w:val="single" w:sz="4" w:space="0" w:color="auto"/>
            </w:tcBorders>
            <w:shd w:val="clear" w:color="auto" w:fill="auto"/>
            <w:noWrap/>
            <w:hideMark/>
          </w:tcPr>
          <w:p w14:paraId="23F98213"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437ADA" w:rsidRPr="00701100" w14:paraId="1656D4CB"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18F2F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870" w:type="dxa"/>
            <w:tcBorders>
              <w:top w:val="nil"/>
              <w:left w:val="nil"/>
              <w:bottom w:val="single" w:sz="4" w:space="0" w:color="auto"/>
              <w:right w:val="single" w:sz="4" w:space="0" w:color="auto"/>
            </w:tcBorders>
            <w:shd w:val="clear" w:color="auto" w:fill="auto"/>
            <w:noWrap/>
            <w:hideMark/>
          </w:tcPr>
          <w:p w14:paraId="192E6871"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2469880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7F951BC2"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DB68E8D"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C2E383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870" w:type="dxa"/>
            <w:tcBorders>
              <w:top w:val="nil"/>
              <w:left w:val="nil"/>
              <w:bottom w:val="single" w:sz="4" w:space="0" w:color="auto"/>
              <w:right w:val="single" w:sz="4" w:space="0" w:color="auto"/>
            </w:tcBorders>
            <w:shd w:val="clear" w:color="auto" w:fill="auto"/>
            <w:noWrap/>
            <w:hideMark/>
          </w:tcPr>
          <w:p w14:paraId="342EEF2B"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079A1B04"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3E0B2C7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1B706E84"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879A9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870" w:type="dxa"/>
            <w:tcBorders>
              <w:top w:val="nil"/>
              <w:left w:val="nil"/>
              <w:bottom w:val="single" w:sz="4" w:space="0" w:color="auto"/>
              <w:right w:val="single" w:sz="4" w:space="0" w:color="auto"/>
            </w:tcBorders>
            <w:shd w:val="clear" w:color="auto" w:fill="auto"/>
            <w:noWrap/>
            <w:hideMark/>
          </w:tcPr>
          <w:p w14:paraId="4041F40F"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3D3CCAA0"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0363A88"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E3BC6DD"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4C822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870" w:type="dxa"/>
            <w:tcBorders>
              <w:top w:val="nil"/>
              <w:left w:val="nil"/>
              <w:bottom w:val="single" w:sz="4" w:space="0" w:color="auto"/>
              <w:right w:val="single" w:sz="4" w:space="0" w:color="auto"/>
            </w:tcBorders>
            <w:shd w:val="clear" w:color="auto" w:fill="auto"/>
            <w:noWrap/>
            <w:hideMark/>
          </w:tcPr>
          <w:p w14:paraId="69295DCA"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3</w:t>
            </w:r>
          </w:p>
        </w:tc>
        <w:tc>
          <w:tcPr>
            <w:tcW w:w="3420" w:type="dxa"/>
            <w:tcBorders>
              <w:top w:val="nil"/>
              <w:left w:val="nil"/>
              <w:bottom w:val="single" w:sz="4" w:space="0" w:color="auto"/>
              <w:right w:val="single" w:sz="4" w:space="0" w:color="auto"/>
            </w:tcBorders>
            <w:shd w:val="clear" w:color="auto" w:fill="auto"/>
            <w:noWrap/>
            <w:hideMark/>
          </w:tcPr>
          <w:p w14:paraId="73000FDB"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2</w:t>
            </w:r>
          </w:p>
        </w:tc>
        <w:tc>
          <w:tcPr>
            <w:tcW w:w="3510" w:type="dxa"/>
            <w:tcBorders>
              <w:top w:val="nil"/>
              <w:left w:val="nil"/>
              <w:bottom w:val="single" w:sz="4" w:space="0" w:color="auto"/>
              <w:right w:val="single" w:sz="4" w:space="0" w:color="auto"/>
            </w:tcBorders>
            <w:shd w:val="clear" w:color="auto" w:fill="auto"/>
            <w:noWrap/>
            <w:hideMark/>
          </w:tcPr>
          <w:p w14:paraId="646D3FF7"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2</w:t>
            </w:r>
          </w:p>
        </w:tc>
      </w:tr>
      <w:tr w:rsidR="00437ADA" w:rsidRPr="00701100" w14:paraId="0168C4ED"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648E7D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870" w:type="dxa"/>
            <w:tcBorders>
              <w:top w:val="nil"/>
              <w:left w:val="nil"/>
              <w:bottom w:val="single" w:sz="4" w:space="0" w:color="auto"/>
              <w:right w:val="single" w:sz="4" w:space="0" w:color="auto"/>
            </w:tcBorders>
            <w:shd w:val="clear" w:color="auto" w:fill="auto"/>
            <w:noWrap/>
            <w:hideMark/>
          </w:tcPr>
          <w:p w14:paraId="15F34853"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Recent extreme events have highlighted many of the challenges inherent in</w:t>
            </w:r>
          </w:p>
          <w:p w14:paraId="312A5F7C"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adapting to changes in climate and sea level. One constraint on successful management of climate-related risks to coastal systems is the limited ability to characterise in appropriate detail how these systems, and their constituent parts, will respond to climate change drivers and to adaptation initiatives… Climate change affects the structural stability and performance of coastal defence structures and hence significantly raises the costs of</w:t>
            </w:r>
          </w:p>
          <w:p w14:paraId="419DEEE4"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xml:space="preserve">building new structures </w:t>
            </w:r>
            <w:r w:rsidRPr="00701100">
              <w:rPr>
                <w:rFonts w:cstheme="minorHAnsi"/>
                <w:lang w:val="en-GB"/>
              </w:rPr>
              <w:t xml:space="preserve">or upgrading existing structures </w:t>
            </w:r>
            <w:r w:rsidRPr="00701100">
              <w:rPr>
                <w:rFonts w:cstheme="minorHAnsi"/>
                <w:sz w:val="20"/>
                <w:szCs w:val="20"/>
                <w:lang w:val="en-GB"/>
              </w:rPr>
              <w:t xml:space="preserve">[IPCC AR5 adaptation, p.340-342, </w:t>
            </w:r>
            <w:hyperlink r:id="rId1061" w:history="1">
              <w:r w:rsidRPr="00701100">
                <w:rPr>
                  <w:rStyle w:val="Hyperlink"/>
                  <w:sz w:val="20"/>
                  <w:szCs w:val="20"/>
                  <w:lang w:val="en-GB"/>
                </w:rPr>
                <w:t>https://www.ipcc.ch/site/assets/uploads/2018/02/ar4-wg2-chapter6-1.pdf</w:t>
              </w:r>
            </w:hyperlink>
            <w:r w:rsidRPr="00701100">
              <w:rPr>
                <w:rFonts w:cstheme="minorHAnsi"/>
                <w:sz w:val="20"/>
                <w:szCs w:val="20"/>
                <w:lang w:val="en-GB"/>
              </w:rPr>
              <w:t>]</w:t>
            </w:r>
          </w:p>
        </w:tc>
        <w:tc>
          <w:tcPr>
            <w:tcW w:w="3420" w:type="dxa"/>
            <w:tcBorders>
              <w:top w:val="nil"/>
              <w:left w:val="nil"/>
              <w:bottom w:val="single" w:sz="4" w:space="0" w:color="auto"/>
              <w:right w:val="single" w:sz="4" w:space="0" w:color="auto"/>
            </w:tcBorders>
            <w:shd w:val="clear" w:color="auto" w:fill="auto"/>
            <w:noWrap/>
            <w:hideMark/>
          </w:tcPr>
          <w:p w14:paraId="62E2684F" w14:textId="77777777" w:rsidR="00437ADA" w:rsidRPr="00701100" w:rsidRDefault="00437ADA" w:rsidP="00EE30F4">
            <w:pPr>
              <w:spacing w:after="0" w:line="240" w:lineRule="auto"/>
              <w:rPr>
                <w:rFonts w:cstheme="minorHAnsi"/>
                <w:sz w:val="20"/>
                <w:szCs w:val="20"/>
                <w:lang w:val="es-ES"/>
              </w:rPr>
            </w:pPr>
            <w:r w:rsidRPr="00701100">
              <w:rPr>
                <w:rFonts w:cstheme="minorHAnsi"/>
                <w:sz w:val="20"/>
                <w:szCs w:val="20"/>
                <w:lang w:val="en-GB"/>
              </w:rPr>
              <w:t xml:space="preserve">Hard structures, e.g. dams, dykes or breakwaters. </w:t>
            </w:r>
            <w:r w:rsidRPr="00701100">
              <w:rPr>
                <w:rFonts w:cstheme="minorHAnsi"/>
                <w:sz w:val="20"/>
                <w:szCs w:val="20"/>
                <w:lang w:val="es-ES"/>
              </w:rPr>
              <w:t xml:space="preserve">[OECD, </w:t>
            </w:r>
            <w:hyperlink r:id="rId1062" w:history="1">
              <w:r w:rsidRPr="00701100">
                <w:rPr>
                  <w:rStyle w:val="Hyperlink"/>
                  <w:rFonts w:cstheme="minorHAnsi"/>
                  <w:sz w:val="20"/>
                  <w:szCs w:val="20"/>
                  <w:lang w:val="es-ES"/>
                </w:rPr>
                <w:t>https://stats.oecd.org/Index.aspx?DataSetCode=PAT_DEV</w:t>
              </w:r>
            </w:hyperlink>
            <w:r w:rsidRPr="00701100">
              <w:rPr>
                <w:rFonts w:cstheme="minorHAnsi"/>
                <w:sz w:val="20"/>
                <w:szCs w:val="20"/>
                <w:lang w:val="es-ES"/>
              </w:rPr>
              <w:t>]</w:t>
            </w:r>
          </w:p>
        </w:tc>
        <w:tc>
          <w:tcPr>
            <w:tcW w:w="3510" w:type="dxa"/>
            <w:tcBorders>
              <w:top w:val="nil"/>
              <w:left w:val="nil"/>
              <w:bottom w:val="single" w:sz="4" w:space="0" w:color="auto"/>
              <w:right w:val="single" w:sz="4" w:space="0" w:color="auto"/>
            </w:tcBorders>
            <w:shd w:val="clear" w:color="auto" w:fill="auto"/>
            <w:noWrap/>
            <w:hideMark/>
          </w:tcPr>
          <w:p w14:paraId="22C8837B"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xml:space="preserve">A man-made drainage system is an artificial system of surface drains and/or subsurface drains, related structures, and pumps (if any) to remove excess water from an area. [FAO, p. 7, </w:t>
            </w:r>
            <w:hyperlink r:id="rId1063" w:history="1">
              <w:r w:rsidRPr="00701100">
                <w:rPr>
                  <w:rStyle w:val="Hyperlink"/>
                  <w:rFonts w:cstheme="minorHAnsi"/>
                  <w:sz w:val="20"/>
                  <w:szCs w:val="20"/>
                  <w:lang w:val="en-GB"/>
                </w:rPr>
                <w:t>http://www.fao.org/3/ai587e/ai587e.pdf</w:t>
              </w:r>
            </w:hyperlink>
            <w:r w:rsidRPr="00701100">
              <w:rPr>
                <w:rFonts w:cstheme="minorHAnsi"/>
                <w:sz w:val="20"/>
                <w:szCs w:val="20"/>
                <w:lang w:val="en-GB"/>
              </w:rPr>
              <w:t>]</w:t>
            </w:r>
          </w:p>
        </w:tc>
      </w:tr>
      <w:tr w:rsidR="00437ADA" w:rsidRPr="00701100" w14:paraId="3C791CBD"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B57774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800" w:type="dxa"/>
            <w:gridSpan w:val="3"/>
            <w:tcBorders>
              <w:top w:val="nil"/>
              <w:left w:val="nil"/>
              <w:bottom w:val="single" w:sz="4" w:space="0" w:color="auto"/>
              <w:right w:val="single" w:sz="4" w:space="0" w:color="auto"/>
            </w:tcBorders>
            <w:shd w:val="clear" w:color="auto" w:fill="auto"/>
            <w:noWrap/>
            <w:hideMark/>
          </w:tcPr>
          <w:p w14:paraId="558723E6"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xml:space="preserve">Parties to the UNFCCC and its Paris Agreement recognize that adaptation is a global challenge faced by all with local, subnational, national, regional and international dimensions. Adaptation solutions take many shapes and forms, depending on the unique context of a community, business, organization, country or region. There is no ‘one-size-fits-all-solution’—adaptation can range from building flood defences, setting up early warning systems for cyclones and switching to drought-resistant crops, to redesigning communication systems, business operations and government policies. [UNFCCC, </w:t>
            </w:r>
            <w:hyperlink r:id="rId1064" w:history="1">
              <w:r w:rsidRPr="00701100">
                <w:rPr>
                  <w:rStyle w:val="Hyperlink"/>
                  <w:rFonts w:cstheme="minorHAnsi"/>
                  <w:sz w:val="20"/>
                  <w:szCs w:val="20"/>
                  <w:lang w:val="en-GB"/>
                </w:rPr>
                <w:t>https://unfccc.int/topics/adaptation-and-resilience/the-big-picture/what-do-adaptation-to-climate-change-and-climate-resilience-mean</w:t>
              </w:r>
            </w:hyperlink>
            <w:r w:rsidRPr="00701100">
              <w:rPr>
                <w:rFonts w:cstheme="minorHAnsi"/>
                <w:sz w:val="20"/>
                <w:szCs w:val="20"/>
                <w:lang w:val="en-GB"/>
              </w:rPr>
              <w:t>]  </w:t>
            </w:r>
          </w:p>
        </w:tc>
      </w:tr>
      <w:tr w:rsidR="00437ADA" w:rsidRPr="00701100" w14:paraId="60FD474A"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50494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870" w:type="dxa"/>
            <w:tcBorders>
              <w:top w:val="nil"/>
              <w:left w:val="nil"/>
              <w:bottom w:val="single" w:sz="4" w:space="0" w:color="auto"/>
              <w:right w:val="single" w:sz="4" w:space="0" w:color="auto"/>
            </w:tcBorders>
            <w:shd w:val="clear" w:color="auto" w:fill="auto"/>
            <w:noWrap/>
            <w:hideMark/>
          </w:tcPr>
          <w:p w14:paraId="5C18726C"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Survey department/Ministry of Environment</w:t>
            </w:r>
          </w:p>
        </w:tc>
        <w:tc>
          <w:tcPr>
            <w:tcW w:w="3420" w:type="dxa"/>
            <w:tcBorders>
              <w:top w:val="nil"/>
              <w:left w:val="nil"/>
              <w:bottom w:val="single" w:sz="4" w:space="0" w:color="auto"/>
              <w:right w:val="single" w:sz="4" w:space="0" w:color="auto"/>
            </w:tcBorders>
            <w:shd w:val="clear" w:color="auto" w:fill="auto"/>
            <w:noWrap/>
            <w:hideMark/>
          </w:tcPr>
          <w:p w14:paraId="30EA9192"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Survey department/Ministry of Environment</w:t>
            </w:r>
          </w:p>
        </w:tc>
        <w:tc>
          <w:tcPr>
            <w:tcW w:w="3510" w:type="dxa"/>
            <w:tcBorders>
              <w:top w:val="nil"/>
              <w:left w:val="nil"/>
              <w:bottom w:val="single" w:sz="4" w:space="0" w:color="auto"/>
              <w:right w:val="single" w:sz="4" w:space="0" w:color="auto"/>
            </w:tcBorders>
            <w:shd w:val="clear" w:color="auto" w:fill="auto"/>
            <w:noWrap/>
            <w:hideMark/>
          </w:tcPr>
          <w:p w14:paraId="31DF5CF1"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Survey department/Ministry of Environment</w:t>
            </w:r>
          </w:p>
        </w:tc>
      </w:tr>
      <w:tr w:rsidR="00437ADA" w:rsidRPr="00701100" w14:paraId="7DA73A98"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A4D57F" w14:textId="2D7C8954" w:rsidR="00437ADA" w:rsidRPr="00701100" w:rsidRDefault="0039045A"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870" w:type="dxa"/>
            <w:tcBorders>
              <w:top w:val="nil"/>
              <w:left w:val="nil"/>
              <w:bottom w:val="single" w:sz="4" w:space="0" w:color="auto"/>
              <w:right w:val="single" w:sz="4" w:space="0" w:color="auto"/>
            </w:tcBorders>
            <w:shd w:val="clear" w:color="auto" w:fill="auto"/>
            <w:noWrap/>
            <w:hideMark/>
          </w:tcPr>
          <w:p w14:paraId="219F4D65"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7768D0AA"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3510" w:type="dxa"/>
            <w:tcBorders>
              <w:top w:val="nil"/>
              <w:left w:val="nil"/>
              <w:bottom w:val="single" w:sz="4" w:space="0" w:color="auto"/>
              <w:right w:val="single" w:sz="4" w:space="0" w:color="auto"/>
            </w:tcBorders>
            <w:shd w:val="clear" w:color="auto" w:fill="auto"/>
            <w:noWrap/>
            <w:hideMark/>
          </w:tcPr>
          <w:p w14:paraId="0B19F3B6"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Administrative records</w:t>
            </w:r>
          </w:p>
        </w:tc>
      </w:tr>
      <w:tr w:rsidR="00437ADA" w:rsidRPr="00701100" w14:paraId="6A96199D"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37FE33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870" w:type="dxa"/>
            <w:tcBorders>
              <w:top w:val="nil"/>
              <w:left w:val="nil"/>
              <w:bottom w:val="single" w:sz="4" w:space="0" w:color="auto"/>
              <w:right w:val="single" w:sz="4" w:space="0" w:color="auto"/>
            </w:tcBorders>
            <w:shd w:val="clear" w:color="auto" w:fill="auto"/>
            <w:noWrap/>
            <w:hideMark/>
          </w:tcPr>
          <w:p w14:paraId="2C3D651E"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4A5CEE17"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Annual</w:t>
            </w:r>
          </w:p>
        </w:tc>
        <w:tc>
          <w:tcPr>
            <w:tcW w:w="3510" w:type="dxa"/>
            <w:tcBorders>
              <w:top w:val="nil"/>
              <w:left w:val="nil"/>
              <w:bottom w:val="single" w:sz="4" w:space="0" w:color="auto"/>
              <w:right w:val="single" w:sz="4" w:space="0" w:color="auto"/>
            </w:tcBorders>
            <w:shd w:val="clear" w:color="auto" w:fill="auto"/>
            <w:noWrap/>
            <w:hideMark/>
          </w:tcPr>
          <w:p w14:paraId="6A26B90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1B7B0C4A"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61797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870" w:type="dxa"/>
            <w:tcBorders>
              <w:top w:val="nil"/>
              <w:left w:val="nil"/>
              <w:bottom w:val="single" w:sz="4" w:space="0" w:color="auto"/>
              <w:right w:val="single" w:sz="4" w:space="0" w:color="auto"/>
            </w:tcBorders>
            <w:shd w:val="clear" w:color="auto" w:fill="auto"/>
            <w:noWrap/>
            <w:hideMark/>
          </w:tcPr>
          <w:p w14:paraId="057DDDD8"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48B45480"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Area</w:t>
            </w:r>
          </w:p>
        </w:tc>
        <w:tc>
          <w:tcPr>
            <w:tcW w:w="3510" w:type="dxa"/>
            <w:tcBorders>
              <w:top w:val="nil"/>
              <w:left w:val="nil"/>
              <w:bottom w:val="single" w:sz="4" w:space="0" w:color="auto"/>
              <w:right w:val="single" w:sz="4" w:space="0" w:color="auto"/>
            </w:tcBorders>
            <w:shd w:val="clear" w:color="auto" w:fill="auto"/>
            <w:noWrap/>
            <w:hideMark/>
          </w:tcPr>
          <w:p w14:paraId="491A92B5"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Area</w:t>
            </w:r>
          </w:p>
        </w:tc>
      </w:tr>
      <w:tr w:rsidR="00437ADA" w:rsidRPr="00701100" w14:paraId="7C8839DE"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9320E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870" w:type="dxa"/>
            <w:tcBorders>
              <w:top w:val="nil"/>
              <w:left w:val="nil"/>
              <w:bottom w:val="single" w:sz="4" w:space="0" w:color="auto"/>
              <w:right w:val="single" w:sz="4" w:space="0" w:color="auto"/>
            </w:tcBorders>
            <w:shd w:val="clear" w:color="auto" w:fill="auto"/>
            <w:noWrap/>
            <w:hideMark/>
          </w:tcPr>
          <w:p w14:paraId="59619289"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0F3F6518"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0E15FC99"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751B118"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20F40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870" w:type="dxa"/>
            <w:tcBorders>
              <w:top w:val="nil"/>
              <w:left w:val="nil"/>
              <w:bottom w:val="single" w:sz="4" w:space="0" w:color="auto"/>
              <w:right w:val="single" w:sz="4" w:space="0" w:color="auto"/>
            </w:tcBorders>
            <w:shd w:val="clear" w:color="auto" w:fill="auto"/>
            <w:noWrap/>
            <w:hideMark/>
          </w:tcPr>
          <w:p w14:paraId="383DBC08"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33634770"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xml:space="preserve">OECD </w:t>
            </w:r>
          </w:p>
        </w:tc>
        <w:tc>
          <w:tcPr>
            <w:tcW w:w="3510" w:type="dxa"/>
            <w:tcBorders>
              <w:top w:val="nil"/>
              <w:left w:val="nil"/>
              <w:bottom w:val="single" w:sz="4" w:space="0" w:color="auto"/>
              <w:right w:val="single" w:sz="4" w:space="0" w:color="auto"/>
            </w:tcBorders>
            <w:shd w:val="clear" w:color="auto" w:fill="auto"/>
            <w:noWrap/>
            <w:hideMark/>
          </w:tcPr>
          <w:p w14:paraId="02B866F0"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95E4AD3"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03D07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870" w:type="dxa"/>
            <w:tcBorders>
              <w:top w:val="nil"/>
              <w:left w:val="nil"/>
              <w:bottom w:val="single" w:sz="4" w:space="0" w:color="auto"/>
              <w:right w:val="single" w:sz="4" w:space="0" w:color="auto"/>
            </w:tcBorders>
            <w:shd w:val="clear" w:color="auto" w:fill="auto"/>
            <w:noWrap/>
            <w:hideMark/>
          </w:tcPr>
          <w:p w14:paraId="71625C65"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657F7ABC"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Technology development</w:t>
            </w:r>
          </w:p>
        </w:tc>
        <w:tc>
          <w:tcPr>
            <w:tcW w:w="3510" w:type="dxa"/>
            <w:tcBorders>
              <w:top w:val="nil"/>
              <w:left w:val="nil"/>
              <w:bottom w:val="single" w:sz="4" w:space="0" w:color="auto"/>
              <w:right w:val="single" w:sz="4" w:space="0" w:color="auto"/>
            </w:tcBorders>
            <w:shd w:val="clear" w:color="auto" w:fill="auto"/>
            <w:noWrap/>
            <w:hideMark/>
          </w:tcPr>
          <w:p w14:paraId="66947BC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0B05D2F"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1697B4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870" w:type="dxa"/>
            <w:tcBorders>
              <w:top w:val="nil"/>
              <w:left w:val="nil"/>
              <w:bottom w:val="single" w:sz="4" w:space="0" w:color="auto"/>
              <w:right w:val="single" w:sz="4" w:space="0" w:color="auto"/>
            </w:tcBorders>
            <w:shd w:val="clear" w:color="auto" w:fill="auto"/>
            <w:noWrap/>
            <w:hideMark/>
          </w:tcPr>
          <w:p w14:paraId="26AC6CC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3FD6CBEA" w14:textId="77777777" w:rsidR="00437ADA" w:rsidRPr="00701100" w:rsidRDefault="00000000" w:rsidP="00EE30F4">
            <w:pPr>
              <w:spacing w:after="0" w:line="240" w:lineRule="auto"/>
              <w:rPr>
                <w:rFonts w:cstheme="minorHAnsi"/>
                <w:sz w:val="20"/>
                <w:szCs w:val="20"/>
                <w:u w:val="single"/>
                <w:lang w:val="en-GB"/>
              </w:rPr>
            </w:pPr>
            <w:hyperlink r:id="rId1065" w:history="1">
              <w:r w:rsidR="00437ADA" w:rsidRPr="00701100">
                <w:rPr>
                  <w:rStyle w:val="Hyperlink"/>
                  <w:rFonts w:cstheme="minorHAnsi"/>
                  <w:sz w:val="20"/>
                  <w:szCs w:val="20"/>
                  <w:lang w:val="en-GB"/>
                </w:rPr>
                <w:t>https://stats.oecd.org/Index.aspx?DataSetCode=PAT_DEV</w:t>
              </w:r>
            </w:hyperlink>
          </w:p>
        </w:tc>
        <w:tc>
          <w:tcPr>
            <w:tcW w:w="3510" w:type="dxa"/>
            <w:tcBorders>
              <w:top w:val="nil"/>
              <w:left w:val="nil"/>
              <w:bottom w:val="single" w:sz="4" w:space="0" w:color="auto"/>
              <w:right w:val="single" w:sz="4" w:space="0" w:color="auto"/>
            </w:tcBorders>
            <w:shd w:val="clear" w:color="auto" w:fill="auto"/>
            <w:noWrap/>
            <w:hideMark/>
          </w:tcPr>
          <w:p w14:paraId="2E59A8E0"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6442C6D"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F3BCA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870" w:type="dxa"/>
            <w:tcBorders>
              <w:top w:val="nil"/>
              <w:left w:val="nil"/>
              <w:bottom w:val="single" w:sz="4" w:space="0" w:color="auto"/>
              <w:right w:val="single" w:sz="4" w:space="0" w:color="auto"/>
            </w:tcBorders>
            <w:shd w:val="clear" w:color="auto" w:fill="auto"/>
            <w:noWrap/>
            <w:hideMark/>
          </w:tcPr>
          <w:p w14:paraId="499A0234"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34535810"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C</w:t>
            </w:r>
          </w:p>
        </w:tc>
        <w:tc>
          <w:tcPr>
            <w:tcW w:w="3510" w:type="dxa"/>
            <w:tcBorders>
              <w:top w:val="nil"/>
              <w:left w:val="nil"/>
              <w:bottom w:val="single" w:sz="4" w:space="0" w:color="auto"/>
              <w:right w:val="single" w:sz="4" w:space="0" w:color="auto"/>
            </w:tcBorders>
            <w:shd w:val="clear" w:color="auto" w:fill="auto"/>
            <w:noWrap/>
            <w:hideMark/>
          </w:tcPr>
          <w:p w14:paraId="7C66291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1A5BD9CB"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0694B3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870" w:type="dxa"/>
            <w:tcBorders>
              <w:top w:val="nil"/>
              <w:left w:val="nil"/>
              <w:bottom w:val="single" w:sz="4" w:space="0" w:color="auto"/>
              <w:right w:val="single" w:sz="4" w:space="0" w:color="auto"/>
            </w:tcBorders>
            <w:shd w:val="clear" w:color="auto" w:fill="auto"/>
            <w:noWrap/>
            <w:hideMark/>
          </w:tcPr>
          <w:p w14:paraId="52770299"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3AAB9953"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425D4A6"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217A99BD"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0BF136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870" w:type="dxa"/>
            <w:tcBorders>
              <w:top w:val="nil"/>
              <w:left w:val="nil"/>
              <w:bottom w:val="single" w:sz="4" w:space="0" w:color="auto"/>
              <w:right w:val="single" w:sz="4" w:space="0" w:color="auto"/>
            </w:tcBorders>
            <w:shd w:val="clear" w:color="auto" w:fill="auto"/>
            <w:noWrap/>
            <w:hideMark/>
          </w:tcPr>
          <w:p w14:paraId="4D57CA94"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3C037525"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6BB1DD10"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EEA5D6D"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768A2E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870" w:type="dxa"/>
            <w:tcBorders>
              <w:top w:val="nil"/>
              <w:left w:val="nil"/>
              <w:bottom w:val="single" w:sz="4" w:space="0" w:color="auto"/>
              <w:right w:val="single" w:sz="4" w:space="0" w:color="auto"/>
            </w:tcBorders>
            <w:shd w:val="clear" w:color="auto" w:fill="auto"/>
            <w:noWrap/>
            <w:hideMark/>
          </w:tcPr>
          <w:p w14:paraId="043F51F1"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420" w:type="dxa"/>
            <w:tcBorders>
              <w:top w:val="nil"/>
              <w:left w:val="nil"/>
              <w:bottom w:val="single" w:sz="4" w:space="0" w:color="auto"/>
              <w:right w:val="single" w:sz="4" w:space="0" w:color="auto"/>
            </w:tcBorders>
            <w:shd w:val="clear" w:color="auto" w:fill="auto"/>
            <w:noWrap/>
            <w:hideMark/>
          </w:tcPr>
          <w:p w14:paraId="0C373723"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c>
          <w:tcPr>
            <w:tcW w:w="3510" w:type="dxa"/>
            <w:tcBorders>
              <w:top w:val="nil"/>
              <w:left w:val="nil"/>
              <w:bottom w:val="single" w:sz="4" w:space="0" w:color="auto"/>
              <w:right w:val="single" w:sz="4" w:space="0" w:color="auto"/>
            </w:tcBorders>
            <w:shd w:val="clear" w:color="auto" w:fill="auto"/>
            <w:noWrap/>
            <w:hideMark/>
          </w:tcPr>
          <w:p w14:paraId="3D4AF01D"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1CBC65B" w14:textId="77777777" w:rsidTr="00EE30F4">
        <w:trPr>
          <w:trHeight w:val="300"/>
        </w:trPr>
        <w:tc>
          <w:tcPr>
            <w:tcW w:w="378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00F171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800" w:type="dxa"/>
            <w:gridSpan w:val="3"/>
            <w:tcBorders>
              <w:top w:val="nil"/>
              <w:left w:val="nil"/>
              <w:bottom w:val="single" w:sz="4" w:space="0" w:color="auto"/>
              <w:right w:val="single" w:sz="4" w:space="0" w:color="auto"/>
            </w:tcBorders>
            <w:shd w:val="clear" w:color="auto" w:fill="auto"/>
            <w:noWrap/>
            <w:hideMark/>
          </w:tcPr>
          <w:p w14:paraId="5DF55D77"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xml:space="preserve">OECD Patents technology development, </w:t>
            </w:r>
            <w:hyperlink r:id="rId1066" w:history="1">
              <w:r w:rsidRPr="00701100">
                <w:rPr>
                  <w:rStyle w:val="Hyperlink"/>
                  <w:rFonts w:cstheme="minorHAnsi"/>
                  <w:sz w:val="20"/>
                  <w:szCs w:val="20"/>
                  <w:lang w:val="en-GB"/>
                </w:rPr>
                <w:t>https://stats.oecd.org/Index.aspx?DataSetCode=PAT_DEV</w:t>
              </w:r>
            </w:hyperlink>
            <w:r w:rsidRPr="00701100">
              <w:rPr>
                <w:rFonts w:cstheme="minorHAnsi"/>
                <w:sz w:val="20"/>
                <w:szCs w:val="20"/>
                <w:lang w:val="en-GB"/>
              </w:rPr>
              <w:t xml:space="preserve">; </w:t>
            </w:r>
          </w:p>
          <w:p w14:paraId="290F7A18" w14:textId="77777777" w:rsidR="00437ADA" w:rsidRPr="00701100" w:rsidRDefault="00437ADA" w:rsidP="00EE30F4">
            <w:pPr>
              <w:spacing w:after="0" w:line="240" w:lineRule="auto"/>
              <w:rPr>
                <w:rFonts w:cstheme="minorHAnsi"/>
                <w:sz w:val="20"/>
                <w:szCs w:val="20"/>
                <w:lang w:val="en-GB"/>
              </w:rPr>
            </w:pPr>
            <w:r w:rsidRPr="00701100">
              <w:rPr>
                <w:rFonts w:cstheme="minorHAnsi"/>
                <w:sz w:val="20"/>
                <w:szCs w:val="20"/>
                <w:lang w:val="en-GB"/>
              </w:rPr>
              <w:t xml:space="preserve">FAO, </w:t>
            </w:r>
            <w:hyperlink r:id="rId1067" w:history="1">
              <w:r w:rsidRPr="00701100">
                <w:rPr>
                  <w:rStyle w:val="Hyperlink"/>
                  <w:rFonts w:cstheme="minorHAnsi"/>
                  <w:sz w:val="20"/>
                  <w:szCs w:val="20"/>
                  <w:lang w:val="en-GB"/>
                </w:rPr>
                <w:t>http://www.fao.org/3/ai587e/ai587e.pdf</w:t>
              </w:r>
            </w:hyperlink>
            <w:r w:rsidRPr="00701100">
              <w:rPr>
                <w:rFonts w:cstheme="minorHAnsi"/>
                <w:sz w:val="20"/>
                <w:szCs w:val="20"/>
                <w:lang w:val="en-GB"/>
              </w:rPr>
              <w:t xml:space="preserve"> </w:t>
            </w:r>
          </w:p>
        </w:tc>
      </w:tr>
    </w:tbl>
    <w:p w14:paraId="11857085" w14:textId="77777777" w:rsidR="00437ADA" w:rsidRPr="00701100" w:rsidRDefault="00437ADA" w:rsidP="00E371DE">
      <w:pPr>
        <w:tabs>
          <w:tab w:val="left" w:pos="1177"/>
        </w:tabs>
        <w:rPr>
          <w:rFonts w:cstheme="minorHAnsi"/>
          <w:sz w:val="20"/>
          <w:szCs w:val="20"/>
          <w:lang w:val="en-GB" w:eastAsia="ko-KR"/>
        </w:rPr>
      </w:pPr>
    </w:p>
    <w:p w14:paraId="473A6187" w14:textId="77777777" w:rsidR="00437ADA" w:rsidRPr="00701100" w:rsidRDefault="00437ADA" w:rsidP="00E371DE">
      <w:pPr>
        <w:rPr>
          <w:rFonts w:cstheme="minorHAnsi"/>
          <w:lang w:val="en-GB" w:eastAsia="ko-KR"/>
        </w:rPr>
      </w:pPr>
      <w:r w:rsidRPr="00701100">
        <w:rPr>
          <w:rFonts w:cstheme="minorHAnsi"/>
          <w:lang w:val="en-GB" w:eastAsia="ko-KR"/>
        </w:rPr>
        <w:br w:type="page"/>
      </w:r>
    </w:p>
    <w:p w14:paraId="25BC4F43" w14:textId="77777777" w:rsidR="00437ADA" w:rsidRPr="00701100" w:rsidRDefault="00437ADA" w:rsidP="00E371DE">
      <w:pPr>
        <w:pStyle w:val="Heading1"/>
        <w:rPr>
          <w:rFonts w:asciiTheme="minorHAnsi" w:hAnsiTheme="minorHAnsi" w:cstheme="minorHAnsi"/>
          <w:b/>
          <w:bCs/>
          <w:lang w:val="en-GB"/>
        </w:rPr>
      </w:pPr>
      <w:bookmarkStart w:id="432" w:name="target143"/>
      <w:bookmarkStart w:id="433" w:name="_Toc92696447"/>
      <w:bookmarkStart w:id="434" w:name="_Toc129251472"/>
      <w:r w:rsidRPr="00701100">
        <w:rPr>
          <w:rFonts w:asciiTheme="minorHAnsi" w:hAnsiTheme="minorHAnsi" w:cstheme="minorHAnsi"/>
          <w:b/>
          <w:bCs/>
          <w:lang w:val="en-GB" w:eastAsia="ko-KR"/>
        </w:rPr>
        <w:lastRenderedPageBreak/>
        <w:t>143</w:t>
      </w:r>
      <w:bookmarkEnd w:id="432"/>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Nature-based adaptation</w:t>
      </w:r>
      <w:bookmarkEnd w:id="434"/>
    </w:p>
    <w:tbl>
      <w:tblPr>
        <w:tblW w:w="14580" w:type="dxa"/>
        <w:tblInd w:w="-185" w:type="dxa"/>
        <w:tblLayout w:type="fixed"/>
        <w:tblLook w:val="04A0" w:firstRow="1" w:lastRow="0" w:firstColumn="1" w:lastColumn="0" w:noHBand="0" w:noVBand="1"/>
      </w:tblPr>
      <w:tblGrid>
        <w:gridCol w:w="3690"/>
        <w:gridCol w:w="3150"/>
        <w:gridCol w:w="2250"/>
        <w:gridCol w:w="2610"/>
        <w:gridCol w:w="2880"/>
      </w:tblGrid>
      <w:tr w:rsidR="002D7001" w:rsidRPr="00701100" w14:paraId="1A98CBCE" w14:textId="77777777" w:rsidTr="00A47EBC">
        <w:trPr>
          <w:trHeight w:val="300"/>
        </w:trPr>
        <w:tc>
          <w:tcPr>
            <w:tcW w:w="3690" w:type="dxa"/>
            <w:tcBorders>
              <w:top w:val="single" w:sz="4" w:space="0" w:color="auto"/>
              <w:left w:val="single" w:sz="4" w:space="0" w:color="auto"/>
              <w:bottom w:val="single" w:sz="4" w:space="0" w:color="auto"/>
              <w:right w:val="single" w:sz="4" w:space="0" w:color="auto"/>
            </w:tcBorders>
            <w:shd w:val="clear" w:color="auto" w:fill="0070C0"/>
            <w:noWrap/>
          </w:tcPr>
          <w:p w14:paraId="4439814D" w14:textId="77777777" w:rsidR="002D7001" w:rsidRPr="00701100" w:rsidRDefault="002D7001" w:rsidP="00E371DE">
            <w:pPr>
              <w:spacing w:after="0" w:line="240" w:lineRule="auto"/>
              <w:rPr>
                <w:rFonts w:cstheme="minorHAnsi"/>
                <w:color w:val="0070C0"/>
                <w:sz w:val="20"/>
                <w:szCs w:val="20"/>
                <w:lang w:val="en-GB"/>
              </w:rPr>
            </w:pPr>
            <w:r w:rsidRPr="00701100">
              <w:rPr>
                <w:rFonts w:cstheme="minorHAnsi"/>
                <w:b/>
                <w:bCs/>
                <w:color w:val="FFFFFF" w:themeColor="background1"/>
                <w:sz w:val="20"/>
                <w:szCs w:val="20"/>
                <w:lang w:val="en-GB"/>
              </w:rPr>
              <w:t>Field</w:t>
            </w:r>
          </w:p>
        </w:tc>
        <w:tc>
          <w:tcPr>
            <w:tcW w:w="10890" w:type="dxa"/>
            <w:gridSpan w:val="4"/>
            <w:tcBorders>
              <w:top w:val="single" w:sz="4" w:space="0" w:color="auto"/>
              <w:left w:val="nil"/>
              <w:bottom w:val="single" w:sz="4" w:space="0" w:color="auto"/>
              <w:right w:val="single" w:sz="4" w:space="0" w:color="auto"/>
            </w:tcBorders>
            <w:shd w:val="clear" w:color="auto" w:fill="0070C0"/>
          </w:tcPr>
          <w:p w14:paraId="3C797561" w14:textId="79CE592F" w:rsidR="002D7001" w:rsidRPr="00701100" w:rsidRDefault="002D7001" w:rsidP="00E371DE">
            <w:pPr>
              <w:spacing w:after="0" w:line="240" w:lineRule="auto"/>
              <w:rPr>
                <w:rFonts w:cstheme="minorHAnsi"/>
                <w:b/>
                <w:bCs/>
                <w:color w:val="FFFFFF" w:themeColor="background1"/>
                <w:sz w:val="20"/>
                <w:szCs w:val="20"/>
                <w:lang w:val="en-GB"/>
              </w:rPr>
            </w:pPr>
            <w:r w:rsidRPr="00701100">
              <w:rPr>
                <w:rFonts w:cstheme="minorHAnsi"/>
                <w:b/>
                <w:bCs/>
                <w:color w:val="FFFFFF" w:themeColor="background1"/>
                <w:sz w:val="20"/>
                <w:szCs w:val="20"/>
                <w:lang w:val="en-GB"/>
              </w:rPr>
              <w:t>Description</w:t>
            </w:r>
          </w:p>
        </w:tc>
      </w:tr>
      <w:tr w:rsidR="00437ADA" w:rsidRPr="00701100" w14:paraId="0D3FCE5F"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2CF4ED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890" w:type="dxa"/>
            <w:gridSpan w:val="4"/>
            <w:tcBorders>
              <w:top w:val="nil"/>
              <w:left w:val="nil"/>
              <w:bottom w:val="single" w:sz="4" w:space="0" w:color="auto"/>
              <w:right w:val="single" w:sz="4" w:space="0" w:color="auto"/>
            </w:tcBorders>
          </w:tcPr>
          <w:p w14:paraId="16106001"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Nature-based adaptation</w:t>
            </w:r>
          </w:p>
        </w:tc>
      </w:tr>
      <w:tr w:rsidR="00437ADA" w:rsidRPr="00701100" w14:paraId="5AF38890"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3DCDB5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150" w:type="dxa"/>
            <w:tcBorders>
              <w:top w:val="nil"/>
              <w:left w:val="nil"/>
              <w:bottom w:val="single" w:sz="4" w:space="0" w:color="auto"/>
              <w:right w:val="single" w:sz="4" w:space="0" w:color="auto"/>
            </w:tcBorders>
          </w:tcPr>
          <w:p w14:paraId="2AD787BA"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297EAC5C"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Area (length) of storm mitigation ecosystem services</w:t>
            </w:r>
          </w:p>
        </w:tc>
        <w:tc>
          <w:tcPr>
            <w:tcW w:w="2610" w:type="dxa"/>
            <w:tcBorders>
              <w:top w:val="nil"/>
              <w:left w:val="nil"/>
              <w:bottom w:val="single" w:sz="4" w:space="0" w:color="auto"/>
              <w:right w:val="single" w:sz="4" w:space="0" w:color="auto"/>
            </w:tcBorders>
          </w:tcPr>
          <w:p w14:paraId="7BA70B54"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Area of coastal protection services</w:t>
            </w:r>
          </w:p>
        </w:tc>
        <w:tc>
          <w:tcPr>
            <w:tcW w:w="2880" w:type="dxa"/>
            <w:tcBorders>
              <w:top w:val="nil"/>
              <w:left w:val="nil"/>
              <w:bottom w:val="single" w:sz="4" w:space="0" w:color="auto"/>
              <w:right w:val="single" w:sz="4" w:space="0" w:color="auto"/>
            </w:tcBorders>
          </w:tcPr>
          <w:p w14:paraId="526A8169" w14:textId="77777777" w:rsidR="00437ADA" w:rsidRPr="00701100" w:rsidRDefault="00437ADA" w:rsidP="00A47EBC">
            <w:pPr>
              <w:spacing w:after="0" w:line="240" w:lineRule="auto"/>
              <w:rPr>
                <w:rFonts w:cstheme="minorHAnsi"/>
                <w:color w:val="FF0000"/>
                <w:sz w:val="20"/>
                <w:szCs w:val="20"/>
                <w:lang w:val="en-GB"/>
              </w:rPr>
            </w:pPr>
            <w:r w:rsidRPr="00701100">
              <w:rPr>
                <w:rFonts w:cstheme="minorHAnsi"/>
                <w:sz w:val="20"/>
                <w:szCs w:val="20"/>
                <w:lang w:val="en-GB"/>
              </w:rPr>
              <w:t>Area of river flood mitigation services</w:t>
            </w:r>
          </w:p>
        </w:tc>
      </w:tr>
      <w:tr w:rsidR="00437ADA" w:rsidRPr="00701100" w14:paraId="1A5194EC"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CAD9F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890" w:type="dxa"/>
            <w:gridSpan w:val="4"/>
            <w:tcBorders>
              <w:top w:val="nil"/>
              <w:left w:val="nil"/>
              <w:bottom w:val="single" w:sz="4" w:space="0" w:color="auto"/>
              <w:right w:val="single" w:sz="4" w:space="0" w:color="auto"/>
            </w:tcBorders>
          </w:tcPr>
          <w:p w14:paraId="4019013F" w14:textId="5728F5FD"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Adaptation</w:t>
            </w:r>
            <w:r w:rsidR="004D7306" w:rsidRPr="00701100">
              <w:rPr>
                <w:rFonts w:cstheme="minorHAnsi"/>
                <w:sz w:val="20"/>
                <w:szCs w:val="20"/>
                <w:lang w:val="en-GB"/>
              </w:rPr>
              <w:t>, mitigation</w:t>
            </w:r>
          </w:p>
        </w:tc>
      </w:tr>
      <w:tr w:rsidR="00437ADA" w:rsidRPr="00701100" w14:paraId="5F4A2F56"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CADCB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890" w:type="dxa"/>
            <w:gridSpan w:val="4"/>
            <w:tcBorders>
              <w:top w:val="nil"/>
              <w:left w:val="nil"/>
              <w:bottom w:val="single" w:sz="4" w:space="0" w:color="auto"/>
              <w:right w:val="single" w:sz="4" w:space="0" w:color="auto"/>
            </w:tcBorders>
          </w:tcPr>
          <w:p w14:paraId="6F81BD5B"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Area-based adaptation to climate change</w:t>
            </w:r>
          </w:p>
        </w:tc>
      </w:tr>
      <w:tr w:rsidR="00437ADA" w:rsidRPr="00701100" w14:paraId="32A38C88"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C06EA0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890" w:type="dxa"/>
            <w:gridSpan w:val="4"/>
            <w:tcBorders>
              <w:top w:val="nil"/>
              <w:left w:val="nil"/>
              <w:bottom w:val="single" w:sz="4" w:space="0" w:color="auto"/>
              <w:right w:val="single" w:sz="4" w:space="0" w:color="auto"/>
            </w:tcBorders>
          </w:tcPr>
          <w:p w14:paraId="704C1A8D"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Ecosystem services</w:t>
            </w:r>
          </w:p>
        </w:tc>
      </w:tr>
      <w:tr w:rsidR="00437ADA" w:rsidRPr="00701100" w14:paraId="06273297"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7531A3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150" w:type="dxa"/>
            <w:tcBorders>
              <w:top w:val="nil"/>
              <w:left w:val="nil"/>
              <w:bottom w:val="single" w:sz="4" w:space="0" w:color="auto"/>
              <w:right w:val="single" w:sz="4" w:space="0" w:color="auto"/>
            </w:tcBorders>
          </w:tcPr>
          <w:p w14:paraId="5A229862"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7C3CDBF6" w14:textId="77777777" w:rsidR="00437ADA" w:rsidRPr="00701100" w:rsidRDefault="00437ADA" w:rsidP="00A47EBC">
            <w:pPr>
              <w:spacing w:after="0" w:line="240" w:lineRule="auto"/>
              <w:rPr>
                <w:rFonts w:cstheme="minorHAnsi"/>
                <w:sz w:val="20"/>
                <w:szCs w:val="20"/>
                <w:lang w:val="en-GB"/>
              </w:rPr>
            </w:pPr>
          </w:p>
        </w:tc>
        <w:tc>
          <w:tcPr>
            <w:tcW w:w="2610" w:type="dxa"/>
            <w:tcBorders>
              <w:top w:val="nil"/>
              <w:left w:val="nil"/>
              <w:bottom w:val="single" w:sz="4" w:space="0" w:color="auto"/>
              <w:right w:val="single" w:sz="4" w:space="0" w:color="auto"/>
            </w:tcBorders>
          </w:tcPr>
          <w:p w14:paraId="45CF6FF1"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420648E4" w14:textId="77777777" w:rsidR="00437ADA" w:rsidRPr="00701100" w:rsidRDefault="00437ADA" w:rsidP="00A47EBC">
            <w:pPr>
              <w:spacing w:after="0" w:line="240" w:lineRule="auto"/>
              <w:rPr>
                <w:rFonts w:cstheme="minorHAnsi"/>
                <w:sz w:val="20"/>
                <w:szCs w:val="20"/>
                <w:lang w:val="en-GB"/>
              </w:rPr>
            </w:pPr>
          </w:p>
        </w:tc>
      </w:tr>
      <w:tr w:rsidR="00437ADA" w:rsidRPr="00701100" w14:paraId="0E2FA126"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8CC839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150" w:type="dxa"/>
            <w:tcBorders>
              <w:top w:val="nil"/>
              <w:left w:val="nil"/>
              <w:bottom w:val="single" w:sz="4" w:space="0" w:color="auto"/>
              <w:right w:val="single" w:sz="4" w:space="0" w:color="auto"/>
            </w:tcBorders>
          </w:tcPr>
          <w:p w14:paraId="48E08B7F"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695472F5" w14:textId="77777777" w:rsidR="00437ADA" w:rsidRPr="00701100" w:rsidRDefault="00437ADA" w:rsidP="00A47EBC">
            <w:pPr>
              <w:spacing w:after="0" w:line="240" w:lineRule="auto"/>
              <w:rPr>
                <w:rFonts w:cstheme="minorHAnsi"/>
                <w:sz w:val="20"/>
                <w:szCs w:val="20"/>
                <w:lang w:val="en-GB"/>
              </w:rPr>
            </w:pPr>
          </w:p>
        </w:tc>
        <w:tc>
          <w:tcPr>
            <w:tcW w:w="2610" w:type="dxa"/>
            <w:tcBorders>
              <w:top w:val="nil"/>
              <w:left w:val="nil"/>
              <w:bottom w:val="single" w:sz="4" w:space="0" w:color="auto"/>
              <w:right w:val="single" w:sz="4" w:space="0" w:color="auto"/>
            </w:tcBorders>
          </w:tcPr>
          <w:p w14:paraId="67CB0974"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733688EB" w14:textId="77777777" w:rsidR="00437ADA" w:rsidRPr="00701100" w:rsidRDefault="00437ADA" w:rsidP="00A47EBC">
            <w:pPr>
              <w:spacing w:after="0" w:line="240" w:lineRule="auto"/>
              <w:rPr>
                <w:rFonts w:cstheme="minorHAnsi"/>
                <w:sz w:val="20"/>
                <w:szCs w:val="20"/>
                <w:lang w:val="en-GB"/>
              </w:rPr>
            </w:pPr>
          </w:p>
        </w:tc>
      </w:tr>
      <w:tr w:rsidR="00437ADA" w:rsidRPr="00701100" w14:paraId="6433DC75"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45F95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150" w:type="dxa"/>
            <w:tcBorders>
              <w:top w:val="nil"/>
              <w:left w:val="nil"/>
              <w:bottom w:val="single" w:sz="4" w:space="0" w:color="auto"/>
              <w:right w:val="single" w:sz="4" w:space="0" w:color="auto"/>
            </w:tcBorders>
          </w:tcPr>
          <w:p w14:paraId="1B7C0E00"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0131C5BC"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tcPr>
          <w:p w14:paraId="6D7B6575"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31F02122" w14:textId="77777777" w:rsidR="00437ADA" w:rsidRPr="00701100" w:rsidRDefault="00437ADA" w:rsidP="00A47EBC">
            <w:pPr>
              <w:spacing w:after="0" w:line="240" w:lineRule="auto"/>
              <w:rPr>
                <w:rFonts w:cstheme="minorHAnsi"/>
                <w:sz w:val="20"/>
                <w:szCs w:val="20"/>
                <w:lang w:val="en-GB"/>
              </w:rPr>
            </w:pPr>
          </w:p>
        </w:tc>
      </w:tr>
      <w:tr w:rsidR="00437ADA" w:rsidRPr="00701100" w14:paraId="456E8D6B"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49D5CC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150" w:type="dxa"/>
            <w:tcBorders>
              <w:top w:val="nil"/>
              <w:left w:val="nil"/>
              <w:bottom w:val="single" w:sz="4" w:space="0" w:color="auto"/>
              <w:right w:val="single" w:sz="4" w:space="0" w:color="auto"/>
            </w:tcBorders>
          </w:tcPr>
          <w:p w14:paraId="13FE1EAF"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16EBDCDE"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tcPr>
          <w:p w14:paraId="7184FA73"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15890AC3" w14:textId="77777777" w:rsidR="00437ADA" w:rsidRPr="00701100" w:rsidRDefault="00437ADA" w:rsidP="00A47EBC">
            <w:pPr>
              <w:spacing w:after="0" w:line="240" w:lineRule="auto"/>
              <w:rPr>
                <w:rFonts w:cstheme="minorHAnsi"/>
                <w:sz w:val="20"/>
                <w:szCs w:val="20"/>
                <w:lang w:val="en-GB"/>
              </w:rPr>
            </w:pPr>
          </w:p>
        </w:tc>
      </w:tr>
      <w:tr w:rsidR="00437ADA" w:rsidRPr="00701100" w14:paraId="7E5CD34B"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340CA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150" w:type="dxa"/>
            <w:tcBorders>
              <w:top w:val="nil"/>
              <w:left w:val="nil"/>
              <w:bottom w:val="single" w:sz="4" w:space="0" w:color="auto"/>
              <w:right w:val="single" w:sz="4" w:space="0" w:color="auto"/>
            </w:tcBorders>
          </w:tcPr>
          <w:p w14:paraId="10D620C9"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01B488C1"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tcPr>
          <w:p w14:paraId="05EEFD67"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3C7C0F1E" w14:textId="77777777" w:rsidR="00437ADA" w:rsidRPr="00701100" w:rsidRDefault="00437ADA" w:rsidP="00A47EBC">
            <w:pPr>
              <w:spacing w:after="0" w:line="240" w:lineRule="auto"/>
              <w:rPr>
                <w:rFonts w:cstheme="minorHAnsi"/>
                <w:sz w:val="20"/>
                <w:szCs w:val="20"/>
                <w:lang w:val="en-GB"/>
              </w:rPr>
            </w:pPr>
          </w:p>
        </w:tc>
      </w:tr>
      <w:tr w:rsidR="00437ADA" w:rsidRPr="00701100" w14:paraId="28E53390"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22DA4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150" w:type="dxa"/>
            <w:tcBorders>
              <w:top w:val="nil"/>
              <w:left w:val="nil"/>
              <w:bottom w:val="single" w:sz="4" w:space="0" w:color="auto"/>
              <w:right w:val="single" w:sz="4" w:space="0" w:color="auto"/>
            </w:tcBorders>
          </w:tcPr>
          <w:p w14:paraId="361BF31D"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3</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694A70E8"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2</w:t>
            </w:r>
          </w:p>
        </w:tc>
        <w:tc>
          <w:tcPr>
            <w:tcW w:w="2610" w:type="dxa"/>
            <w:tcBorders>
              <w:top w:val="nil"/>
              <w:left w:val="nil"/>
              <w:bottom w:val="single" w:sz="4" w:space="0" w:color="auto"/>
              <w:right w:val="single" w:sz="4" w:space="0" w:color="auto"/>
            </w:tcBorders>
          </w:tcPr>
          <w:p w14:paraId="67DA5829"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2</w:t>
            </w:r>
          </w:p>
        </w:tc>
        <w:tc>
          <w:tcPr>
            <w:tcW w:w="2880" w:type="dxa"/>
            <w:tcBorders>
              <w:top w:val="nil"/>
              <w:left w:val="nil"/>
              <w:bottom w:val="single" w:sz="4" w:space="0" w:color="auto"/>
              <w:right w:val="single" w:sz="4" w:space="0" w:color="auto"/>
            </w:tcBorders>
          </w:tcPr>
          <w:p w14:paraId="3E74FB9B"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2</w:t>
            </w:r>
          </w:p>
        </w:tc>
      </w:tr>
      <w:tr w:rsidR="00437ADA" w:rsidRPr="00701100" w14:paraId="2AA8112A"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F7F55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150" w:type="dxa"/>
            <w:tcBorders>
              <w:top w:val="nil"/>
              <w:left w:val="nil"/>
              <w:bottom w:val="single" w:sz="4" w:space="0" w:color="auto"/>
              <w:right w:val="single" w:sz="4" w:space="0" w:color="auto"/>
            </w:tcBorders>
          </w:tcPr>
          <w:p w14:paraId="316E113E" w14:textId="50380A1C" w:rsidR="00437ADA" w:rsidRPr="00701100" w:rsidRDefault="00437ADA" w:rsidP="003D673B">
            <w:pPr>
              <w:spacing w:after="0" w:line="240" w:lineRule="auto"/>
              <w:rPr>
                <w:rFonts w:cstheme="minorHAnsi"/>
                <w:sz w:val="20"/>
                <w:szCs w:val="20"/>
                <w:lang w:val="en-GB"/>
              </w:rPr>
            </w:pPr>
            <w:r w:rsidRPr="00701100">
              <w:rPr>
                <w:rFonts w:cstheme="minorHAnsi"/>
                <w:sz w:val="20"/>
                <w:szCs w:val="20"/>
                <w:lang w:val="en-GB"/>
              </w:rPr>
              <w:t>Adaptation through nature-based solutions and</w:t>
            </w:r>
            <w:r w:rsidR="00D127A9" w:rsidRPr="00701100">
              <w:rPr>
                <w:rFonts w:cstheme="minorHAnsi"/>
                <w:sz w:val="20"/>
                <w:szCs w:val="20"/>
                <w:lang w:val="en-GB"/>
              </w:rPr>
              <w:t xml:space="preserve"> </w:t>
            </w:r>
            <w:r w:rsidRPr="00701100">
              <w:rPr>
                <w:rFonts w:cstheme="minorHAnsi"/>
                <w:sz w:val="20"/>
                <w:szCs w:val="20"/>
                <w:lang w:val="en-GB"/>
              </w:rPr>
              <w:t>ecosystems based approaches in reference to CBD 2030 Targets (Target 8). [SEEA</w:t>
            </w:r>
            <w:r w:rsidR="00FC223B" w:rsidRPr="00701100">
              <w:rPr>
                <w:rFonts w:cstheme="minorHAnsi"/>
                <w:sz w:val="20"/>
                <w:szCs w:val="20"/>
                <w:lang w:val="en-GB"/>
              </w:rPr>
              <w:t>-</w:t>
            </w:r>
            <w:r w:rsidRPr="00701100">
              <w:rPr>
                <w:rFonts w:cstheme="minorHAnsi"/>
                <w:sz w:val="20"/>
                <w:szCs w:val="20"/>
                <w:lang w:val="en-GB"/>
              </w:rPr>
              <w:t xml:space="preserve">EA, p. 333, </w:t>
            </w:r>
            <w:hyperlink r:id="rId1068"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66984DEA" w14:textId="57A5865D"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Storm mitigation services are the ecosystem contributions of vegetation including linear elements, in mitigating the impacts of wind, sand and other storms (other than water related events) on local communities. This is a final ecosystem service. [SEEA</w:t>
            </w:r>
            <w:r w:rsidR="00FC223B" w:rsidRPr="00701100">
              <w:rPr>
                <w:rFonts w:cstheme="minorHAnsi"/>
                <w:sz w:val="20"/>
                <w:szCs w:val="20"/>
                <w:lang w:val="en-GB"/>
              </w:rPr>
              <w:t>-</w:t>
            </w:r>
            <w:r w:rsidRPr="00701100">
              <w:rPr>
                <w:rFonts w:cstheme="minorHAnsi"/>
                <w:sz w:val="20"/>
                <w:szCs w:val="20"/>
                <w:lang w:val="en-GB"/>
              </w:rPr>
              <w:t xml:space="preserve">EA, p. 133, </w:t>
            </w:r>
            <w:hyperlink r:id="rId1069"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w:t>
            </w:r>
          </w:p>
        </w:tc>
        <w:tc>
          <w:tcPr>
            <w:tcW w:w="2610" w:type="dxa"/>
            <w:tcBorders>
              <w:top w:val="nil"/>
              <w:left w:val="nil"/>
              <w:bottom w:val="single" w:sz="4" w:space="0" w:color="auto"/>
              <w:right w:val="single" w:sz="4" w:space="0" w:color="auto"/>
            </w:tcBorders>
          </w:tcPr>
          <w:p w14:paraId="7BF1F467" w14:textId="6DDBF84F"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Coastal protection services are the ecosystem contributions of linear elements in the seascape, for instance coral reefs, sand banks, dunes or mangrove ecosystems along the shore, in protecting the shore and thus mitigating the impacts of tidal surges or storms on local communities. This is a final ecosystem service. [SEEA</w:t>
            </w:r>
            <w:r w:rsidR="00FC223B" w:rsidRPr="00701100">
              <w:rPr>
                <w:rFonts w:cstheme="minorHAnsi"/>
                <w:sz w:val="20"/>
                <w:szCs w:val="20"/>
                <w:lang w:val="en-GB"/>
              </w:rPr>
              <w:t>-</w:t>
            </w:r>
            <w:r w:rsidRPr="00701100">
              <w:rPr>
                <w:rFonts w:cstheme="minorHAnsi"/>
                <w:sz w:val="20"/>
                <w:szCs w:val="20"/>
                <w:lang w:val="en-GB"/>
              </w:rPr>
              <w:t xml:space="preserve">EA, p. 133, </w:t>
            </w:r>
            <w:hyperlink r:id="rId1070"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w:t>
            </w:r>
          </w:p>
        </w:tc>
        <w:tc>
          <w:tcPr>
            <w:tcW w:w="2880" w:type="dxa"/>
            <w:tcBorders>
              <w:top w:val="nil"/>
              <w:left w:val="nil"/>
              <w:bottom w:val="single" w:sz="4" w:space="0" w:color="auto"/>
              <w:right w:val="single" w:sz="4" w:space="0" w:color="auto"/>
            </w:tcBorders>
          </w:tcPr>
          <w:p w14:paraId="0C3A10ED" w14:textId="5287A882"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River flood mitigation services are the ecosystem contributions of riparian vegetation which provides structure and a physical barrier to high water levels and thus mitigates the impacts of floods on local communities. River flood mitigation services will be supplied together with peak flow mitigation services in providing the benefit of flood protection. This is a final ecosystem service. [SEEA</w:t>
            </w:r>
            <w:r w:rsidR="00FC223B" w:rsidRPr="00701100">
              <w:rPr>
                <w:rFonts w:cstheme="minorHAnsi"/>
                <w:sz w:val="20"/>
                <w:szCs w:val="20"/>
                <w:lang w:val="en-GB"/>
              </w:rPr>
              <w:t>-</w:t>
            </w:r>
            <w:r w:rsidRPr="00701100">
              <w:rPr>
                <w:rFonts w:cstheme="minorHAnsi"/>
                <w:sz w:val="20"/>
                <w:szCs w:val="20"/>
                <w:lang w:val="en-GB"/>
              </w:rPr>
              <w:t xml:space="preserve">EA, p. 133, </w:t>
            </w:r>
            <w:hyperlink r:id="rId1071"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w:t>
            </w:r>
          </w:p>
        </w:tc>
      </w:tr>
      <w:tr w:rsidR="00437ADA" w:rsidRPr="00D651B4" w14:paraId="39B1536D"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A7538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890" w:type="dxa"/>
            <w:gridSpan w:val="4"/>
            <w:tcBorders>
              <w:top w:val="nil"/>
              <w:left w:val="nil"/>
              <w:bottom w:val="single" w:sz="4" w:space="0" w:color="auto"/>
              <w:right w:val="single" w:sz="4" w:space="0" w:color="auto"/>
            </w:tcBorders>
          </w:tcPr>
          <w:p w14:paraId="0A3BF84D" w14:textId="77777777" w:rsidR="00437ADA" w:rsidRPr="00701100" w:rsidRDefault="00437ADA" w:rsidP="00A47EBC">
            <w:pPr>
              <w:spacing w:after="0" w:line="240" w:lineRule="auto"/>
              <w:rPr>
                <w:rFonts w:cstheme="minorHAnsi"/>
                <w:sz w:val="20"/>
                <w:szCs w:val="20"/>
                <w:lang w:val="fr-FR"/>
              </w:rPr>
            </w:pPr>
            <w:r w:rsidRPr="00701100">
              <w:rPr>
                <w:rFonts w:cstheme="minorHAnsi"/>
                <w:sz w:val="20"/>
                <w:szCs w:val="20"/>
                <w:lang w:val="en-GB"/>
              </w:rPr>
              <w:t>The IPCC scenarios for emission reductions show that in order to keep temperature rise close to the Paris Agreement goal of 1.5°C we must achieve net zero CO</w:t>
            </w:r>
            <w:r w:rsidRPr="00701100">
              <w:rPr>
                <w:rFonts w:cstheme="minorHAnsi"/>
                <w:sz w:val="20"/>
                <w:szCs w:val="20"/>
                <w:vertAlign w:val="subscript"/>
                <w:lang w:val="en-GB"/>
              </w:rPr>
              <w:t>2</w:t>
            </w:r>
            <w:r w:rsidRPr="00701100">
              <w:rPr>
                <w:rFonts w:cstheme="minorHAnsi"/>
                <w:sz w:val="20"/>
                <w:szCs w:val="20"/>
                <w:lang w:val="en-GB"/>
              </w:rPr>
              <w:t xml:space="preserve"> emissions by 2050. The scenarios show that this will require, in addition to a massive and rapid decarbonization, a significant contribution from land-based options. Nature-based solutions provide the best way of delivering these land-based options, through protection, restoration and sustainable management of natural carbon sinks and reservoirs. Moreover, there is additional mitigation potential from nature-based solutions in coastal and marine ecosystems. Nature-based </w:t>
            </w:r>
            <w:r w:rsidRPr="00701100">
              <w:rPr>
                <w:rFonts w:cstheme="minorHAnsi"/>
                <w:sz w:val="20"/>
                <w:szCs w:val="20"/>
                <w:lang w:val="en-GB"/>
              </w:rPr>
              <w:lastRenderedPageBreak/>
              <w:t xml:space="preserve">solutions, when done well, can deliver many different benefits, including for climate change adaptation and biodiversity conservation. They should therefore be planned, designed and implemented so as to deliver those benefits. </w:t>
            </w:r>
            <w:r w:rsidRPr="00701100">
              <w:rPr>
                <w:rFonts w:cstheme="minorHAnsi"/>
                <w:sz w:val="20"/>
                <w:szCs w:val="20"/>
                <w:lang w:val="fr-FR"/>
              </w:rPr>
              <w:t xml:space="preserve">[UNEP, </w:t>
            </w:r>
            <w:hyperlink r:id="rId1072" w:history="1">
              <w:r w:rsidRPr="00701100">
                <w:rPr>
                  <w:rStyle w:val="Hyperlink"/>
                  <w:rFonts w:cstheme="minorHAnsi"/>
                  <w:sz w:val="20"/>
                  <w:szCs w:val="20"/>
                  <w:lang w:val="fr-FR"/>
                </w:rPr>
                <w:t>https://wedocs.unep.org/xmlui/bitstream/handle/20.500.11822/37318/NBSCCM.pdf</w:t>
              </w:r>
            </w:hyperlink>
            <w:r w:rsidRPr="00701100">
              <w:rPr>
                <w:rFonts w:cstheme="minorHAnsi"/>
                <w:sz w:val="20"/>
                <w:szCs w:val="20"/>
                <w:lang w:val="fr-FR"/>
              </w:rPr>
              <w:t>]</w:t>
            </w:r>
          </w:p>
        </w:tc>
      </w:tr>
      <w:tr w:rsidR="00437ADA" w:rsidRPr="00701100" w14:paraId="5F69D611"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2DA51F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150" w:type="dxa"/>
            <w:tcBorders>
              <w:top w:val="nil"/>
              <w:left w:val="nil"/>
              <w:bottom w:val="single" w:sz="4" w:space="0" w:color="auto"/>
              <w:right w:val="single" w:sz="4" w:space="0" w:color="auto"/>
            </w:tcBorders>
          </w:tcPr>
          <w:p w14:paraId="6C86601E"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7A22495E"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Ministry of Environment</w:t>
            </w:r>
          </w:p>
        </w:tc>
        <w:tc>
          <w:tcPr>
            <w:tcW w:w="2610" w:type="dxa"/>
            <w:tcBorders>
              <w:top w:val="nil"/>
              <w:left w:val="nil"/>
              <w:bottom w:val="single" w:sz="4" w:space="0" w:color="auto"/>
              <w:right w:val="single" w:sz="4" w:space="0" w:color="auto"/>
            </w:tcBorders>
          </w:tcPr>
          <w:p w14:paraId="10659FB3"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Ministry of Environment</w:t>
            </w:r>
          </w:p>
        </w:tc>
        <w:tc>
          <w:tcPr>
            <w:tcW w:w="2880" w:type="dxa"/>
            <w:tcBorders>
              <w:top w:val="nil"/>
              <w:left w:val="nil"/>
              <w:bottom w:val="single" w:sz="4" w:space="0" w:color="auto"/>
              <w:right w:val="single" w:sz="4" w:space="0" w:color="auto"/>
            </w:tcBorders>
          </w:tcPr>
          <w:p w14:paraId="25AC55F1"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Ministry of Environment</w:t>
            </w:r>
          </w:p>
        </w:tc>
      </w:tr>
      <w:tr w:rsidR="00437ADA" w:rsidRPr="00701100" w14:paraId="264A2FAC"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A462A01" w14:textId="01AC846E"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150" w:type="dxa"/>
            <w:tcBorders>
              <w:top w:val="nil"/>
              <w:left w:val="nil"/>
              <w:bottom w:val="single" w:sz="4" w:space="0" w:color="auto"/>
              <w:right w:val="single" w:sz="4" w:space="0" w:color="auto"/>
            </w:tcBorders>
          </w:tcPr>
          <w:p w14:paraId="70C674C7"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087ADF6C"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2610" w:type="dxa"/>
            <w:tcBorders>
              <w:top w:val="nil"/>
              <w:left w:val="nil"/>
              <w:bottom w:val="single" w:sz="4" w:space="0" w:color="auto"/>
              <w:right w:val="single" w:sz="4" w:space="0" w:color="auto"/>
            </w:tcBorders>
          </w:tcPr>
          <w:p w14:paraId="6CD9DFB7"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2880" w:type="dxa"/>
            <w:tcBorders>
              <w:top w:val="nil"/>
              <w:left w:val="nil"/>
              <w:bottom w:val="single" w:sz="4" w:space="0" w:color="auto"/>
              <w:right w:val="single" w:sz="4" w:space="0" w:color="auto"/>
            </w:tcBorders>
          </w:tcPr>
          <w:p w14:paraId="7D685322"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437ADA" w:rsidRPr="00701100" w14:paraId="44B3BF46"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71397C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150" w:type="dxa"/>
            <w:tcBorders>
              <w:top w:val="nil"/>
              <w:left w:val="nil"/>
              <w:bottom w:val="single" w:sz="4" w:space="0" w:color="auto"/>
              <w:right w:val="single" w:sz="4" w:space="0" w:color="auto"/>
            </w:tcBorders>
          </w:tcPr>
          <w:p w14:paraId="15B1786B"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54656847" w14:textId="77777777" w:rsidR="00437ADA" w:rsidRPr="00701100" w:rsidRDefault="00437ADA" w:rsidP="00A47EBC">
            <w:pPr>
              <w:spacing w:after="0" w:line="240" w:lineRule="auto"/>
              <w:rPr>
                <w:rFonts w:cstheme="minorHAnsi"/>
                <w:sz w:val="20"/>
                <w:szCs w:val="20"/>
                <w:lang w:val="en-GB"/>
              </w:rPr>
            </w:pPr>
          </w:p>
        </w:tc>
        <w:tc>
          <w:tcPr>
            <w:tcW w:w="2610" w:type="dxa"/>
            <w:tcBorders>
              <w:top w:val="nil"/>
              <w:left w:val="nil"/>
              <w:bottom w:val="single" w:sz="4" w:space="0" w:color="auto"/>
              <w:right w:val="single" w:sz="4" w:space="0" w:color="auto"/>
            </w:tcBorders>
          </w:tcPr>
          <w:p w14:paraId="515E499A"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293A82AC" w14:textId="77777777" w:rsidR="00437ADA" w:rsidRPr="00701100" w:rsidRDefault="00437ADA" w:rsidP="00A47EBC">
            <w:pPr>
              <w:spacing w:after="0" w:line="240" w:lineRule="auto"/>
              <w:rPr>
                <w:rFonts w:cstheme="minorHAnsi"/>
                <w:sz w:val="20"/>
                <w:szCs w:val="20"/>
                <w:lang w:val="en-GB"/>
              </w:rPr>
            </w:pPr>
          </w:p>
        </w:tc>
      </w:tr>
      <w:tr w:rsidR="00437ADA" w:rsidRPr="00701100" w14:paraId="03A2D2AC"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BDC28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150" w:type="dxa"/>
            <w:tcBorders>
              <w:top w:val="nil"/>
              <w:left w:val="nil"/>
              <w:bottom w:val="single" w:sz="4" w:space="0" w:color="auto"/>
              <w:right w:val="single" w:sz="4" w:space="0" w:color="auto"/>
            </w:tcBorders>
          </w:tcPr>
          <w:p w14:paraId="10DBEC84"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600D3E05"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Area/length</w:t>
            </w:r>
          </w:p>
        </w:tc>
        <w:tc>
          <w:tcPr>
            <w:tcW w:w="2610" w:type="dxa"/>
            <w:tcBorders>
              <w:top w:val="nil"/>
              <w:left w:val="nil"/>
              <w:bottom w:val="single" w:sz="4" w:space="0" w:color="auto"/>
              <w:right w:val="single" w:sz="4" w:space="0" w:color="auto"/>
            </w:tcBorders>
          </w:tcPr>
          <w:p w14:paraId="77113D40"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Area</w:t>
            </w:r>
          </w:p>
        </w:tc>
        <w:tc>
          <w:tcPr>
            <w:tcW w:w="2880" w:type="dxa"/>
            <w:tcBorders>
              <w:top w:val="nil"/>
              <w:left w:val="nil"/>
              <w:bottom w:val="single" w:sz="4" w:space="0" w:color="auto"/>
              <w:right w:val="single" w:sz="4" w:space="0" w:color="auto"/>
            </w:tcBorders>
          </w:tcPr>
          <w:p w14:paraId="6B67AE9E"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Area</w:t>
            </w:r>
          </w:p>
        </w:tc>
      </w:tr>
      <w:tr w:rsidR="00437ADA" w:rsidRPr="00701100" w14:paraId="76C4C219"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878B9E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150" w:type="dxa"/>
            <w:tcBorders>
              <w:top w:val="nil"/>
              <w:left w:val="nil"/>
              <w:bottom w:val="single" w:sz="4" w:space="0" w:color="auto"/>
              <w:right w:val="single" w:sz="4" w:space="0" w:color="auto"/>
            </w:tcBorders>
          </w:tcPr>
          <w:p w14:paraId="6A81575E" w14:textId="10E8A459"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The indicator may be compiled by aggregating the suggested ecosystem services which need to be assessed as relevant depending on the country’s geographical conditions. Other ecosystem services may be selected by referring to the SEEA</w:t>
            </w:r>
            <w:r w:rsidR="00FC223B" w:rsidRPr="00701100">
              <w:rPr>
                <w:rFonts w:cstheme="minorHAnsi"/>
                <w:sz w:val="20"/>
                <w:szCs w:val="20"/>
                <w:lang w:val="en-GB"/>
              </w:rPr>
              <w:t>-</w:t>
            </w:r>
            <w:r w:rsidRPr="00701100">
              <w:rPr>
                <w:rFonts w:cstheme="minorHAnsi"/>
                <w:sz w:val="20"/>
                <w:szCs w:val="20"/>
                <w:lang w:val="en-GB"/>
              </w:rPr>
              <w:t xml:space="preserve">EA p. 131, </w:t>
            </w:r>
            <w:r w:rsidR="00AE12AF" w:rsidRPr="00701100">
              <w:rPr>
                <w:rFonts w:cstheme="minorHAnsi"/>
                <w:sz w:val="20"/>
                <w:szCs w:val="20"/>
                <w:lang w:val="en-GB"/>
              </w:rPr>
              <w:t xml:space="preserve">Table 6.3: Reference list of selected ecosystem services. </w:t>
            </w:r>
            <w:r w:rsidRPr="00701100">
              <w:rPr>
                <w:rFonts w:cstheme="minorHAnsi"/>
                <w:sz w:val="20"/>
                <w:szCs w:val="20"/>
                <w:lang w:val="en-GB"/>
              </w:rPr>
              <w:t>(</w:t>
            </w:r>
            <w:hyperlink r:id="rId1073" w:history="1">
              <w:r w:rsidRPr="00701100">
                <w:rPr>
                  <w:rStyle w:val="Hyperlink"/>
                  <w:rFonts w:cstheme="minorHAnsi"/>
                  <w:sz w:val="20"/>
                  <w:szCs w:val="20"/>
                  <w:lang w:val="en-GB"/>
                </w:rPr>
                <w:t>https://seea.un.org/sites/seea.un.org/files/documents/EA/seea_ea_white_cover_final.pdf</w:t>
              </w:r>
            </w:hyperlink>
            <w:r w:rsidRPr="00701100">
              <w:rPr>
                <w:rFonts w:cstheme="minorHAnsi"/>
                <w:sz w:val="20"/>
                <w:szCs w:val="20"/>
                <w:lang w:val="en-GB"/>
              </w:rPr>
              <w:t xml:space="preserve">) </w:t>
            </w: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7F0199AB"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tcPr>
          <w:p w14:paraId="7B71443B"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4353893D" w14:textId="77777777" w:rsidR="00437ADA" w:rsidRPr="00701100" w:rsidRDefault="00437ADA" w:rsidP="00A47EBC">
            <w:pPr>
              <w:spacing w:after="0" w:line="240" w:lineRule="auto"/>
              <w:rPr>
                <w:rFonts w:cstheme="minorHAnsi"/>
                <w:sz w:val="20"/>
                <w:szCs w:val="20"/>
                <w:lang w:val="en-GB"/>
              </w:rPr>
            </w:pPr>
          </w:p>
        </w:tc>
      </w:tr>
      <w:tr w:rsidR="00437ADA" w:rsidRPr="00701100" w14:paraId="3E14D013"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5572A3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150" w:type="dxa"/>
            <w:tcBorders>
              <w:top w:val="nil"/>
              <w:left w:val="nil"/>
              <w:bottom w:val="single" w:sz="4" w:space="0" w:color="auto"/>
              <w:right w:val="single" w:sz="4" w:space="0" w:color="auto"/>
            </w:tcBorders>
          </w:tcPr>
          <w:p w14:paraId="2BFBB156"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71CF07FB" w14:textId="77777777" w:rsidR="00437ADA" w:rsidRPr="00701100" w:rsidRDefault="00437ADA" w:rsidP="00A47EBC">
            <w:pPr>
              <w:spacing w:after="0" w:line="240" w:lineRule="auto"/>
              <w:rPr>
                <w:rFonts w:cstheme="minorHAnsi"/>
                <w:sz w:val="20"/>
                <w:szCs w:val="20"/>
                <w:lang w:val="en-GB"/>
              </w:rPr>
            </w:pPr>
          </w:p>
        </w:tc>
        <w:tc>
          <w:tcPr>
            <w:tcW w:w="2610" w:type="dxa"/>
            <w:tcBorders>
              <w:top w:val="nil"/>
              <w:left w:val="nil"/>
              <w:bottom w:val="single" w:sz="4" w:space="0" w:color="auto"/>
              <w:right w:val="single" w:sz="4" w:space="0" w:color="auto"/>
            </w:tcBorders>
          </w:tcPr>
          <w:p w14:paraId="2E721CEC"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6ACC6392" w14:textId="77777777" w:rsidR="00437ADA" w:rsidRPr="00701100" w:rsidRDefault="00437ADA" w:rsidP="00A47EBC">
            <w:pPr>
              <w:spacing w:after="0" w:line="240" w:lineRule="auto"/>
              <w:rPr>
                <w:rFonts w:cstheme="minorHAnsi"/>
                <w:sz w:val="20"/>
                <w:szCs w:val="20"/>
                <w:lang w:val="en-GB"/>
              </w:rPr>
            </w:pPr>
          </w:p>
        </w:tc>
      </w:tr>
      <w:tr w:rsidR="00437ADA" w:rsidRPr="00701100" w14:paraId="14BB3B48"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F7F427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150" w:type="dxa"/>
            <w:tcBorders>
              <w:top w:val="nil"/>
              <w:left w:val="nil"/>
              <w:bottom w:val="single" w:sz="4" w:space="0" w:color="auto"/>
              <w:right w:val="single" w:sz="4" w:space="0" w:color="auto"/>
            </w:tcBorders>
          </w:tcPr>
          <w:p w14:paraId="1024C537"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6DAE927D" w14:textId="77777777" w:rsidR="00437ADA" w:rsidRPr="00701100" w:rsidRDefault="00437ADA" w:rsidP="00A47EBC">
            <w:pPr>
              <w:spacing w:after="0" w:line="240" w:lineRule="auto"/>
              <w:rPr>
                <w:rFonts w:cstheme="minorHAnsi"/>
                <w:sz w:val="20"/>
                <w:szCs w:val="20"/>
                <w:lang w:val="en-GB"/>
              </w:rPr>
            </w:pPr>
          </w:p>
        </w:tc>
        <w:tc>
          <w:tcPr>
            <w:tcW w:w="2610" w:type="dxa"/>
            <w:tcBorders>
              <w:top w:val="nil"/>
              <w:left w:val="nil"/>
              <w:bottom w:val="single" w:sz="4" w:space="0" w:color="auto"/>
              <w:right w:val="single" w:sz="4" w:space="0" w:color="auto"/>
            </w:tcBorders>
          </w:tcPr>
          <w:p w14:paraId="5D36B880"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1750E058" w14:textId="77777777" w:rsidR="00437ADA" w:rsidRPr="00701100" w:rsidRDefault="00437ADA" w:rsidP="00A47EBC">
            <w:pPr>
              <w:spacing w:after="0" w:line="240" w:lineRule="auto"/>
              <w:rPr>
                <w:rFonts w:cstheme="minorHAnsi"/>
                <w:sz w:val="20"/>
                <w:szCs w:val="20"/>
                <w:lang w:val="en-GB"/>
              </w:rPr>
            </w:pPr>
          </w:p>
        </w:tc>
      </w:tr>
      <w:tr w:rsidR="00437ADA" w:rsidRPr="00701100" w14:paraId="4193D76F"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DDDEC2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150" w:type="dxa"/>
            <w:tcBorders>
              <w:top w:val="nil"/>
              <w:left w:val="nil"/>
              <w:bottom w:val="single" w:sz="4" w:space="0" w:color="auto"/>
              <w:right w:val="single" w:sz="4" w:space="0" w:color="auto"/>
            </w:tcBorders>
          </w:tcPr>
          <w:p w14:paraId="75BA954C"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11FE76BA" w14:textId="77777777" w:rsidR="00437ADA" w:rsidRPr="00701100" w:rsidRDefault="00437ADA" w:rsidP="00A47EBC">
            <w:pPr>
              <w:spacing w:after="0" w:line="240" w:lineRule="auto"/>
              <w:rPr>
                <w:rFonts w:cstheme="minorHAnsi"/>
                <w:sz w:val="20"/>
                <w:szCs w:val="20"/>
                <w:u w:val="single"/>
                <w:lang w:val="en-GB"/>
              </w:rPr>
            </w:pPr>
          </w:p>
        </w:tc>
        <w:tc>
          <w:tcPr>
            <w:tcW w:w="2610" w:type="dxa"/>
            <w:tcBorders>
              <w:top w:val="nil"/>
              <w:left w:val="nil"/>
              <w:bottom w:val="single" w:sz="4" w:space="0" w:color="auto"/>
              <w:right w:val="single" w:sz="4" w:space="0" w:color="auto"/>
            </w:tcBorders>
          </w:tcPr>
          <w:p w14:paraId="6A1D899F"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0A35809E" w14:textId="77777777" w:rsidR="00437ADA" w:rsidRPr="00701100" w:rsidRDefault="00437ADA" w:rsidP="00A47EBC">
            <w:pPr>
              <w:spacing w:after="0" w:line="240" w:lineRule="auto"/>
              <w:rPr>
                <w:rFonts w:cstheme="minorHAnsi"/>
                <w:sz w:val="20"/>
                <w:szCs w:val="20"/>
                <w:lang w:val="en-GB"/>
              </w:rPr>
            </w:pPr>
          </w:p>
        </w:tc>
      </w:tr>
      <w:tr w:rsidR="00437ADA" w:rsidRPr="00701100" w14:paraId="7A236AA8"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FBC935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150" w:type="dxa"/>
            <w:tcBorders>
              <w:top w:val="nil"/>
              <w:left w:val="nil"/>
              <w:bottom w:val="single" w:sz="4" w:space="0" w:color="auto"/>
              <w:right w:val="single" w:sz="4" w:space="0" w:color="auto"/>
            </w:tcBorders>
          </w:tcPr>
          <w:p w14:paraId="606D5E86"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5ED0266D" w14:textId="77777777" w:rsidR="00437ADA" w:rsidRPr="00701100" w:rsidRDefault="00437ADA" w:rsidP="00A47EBC">
            <w:pPr>
              <w:spacing w:after="0" w:line="240" w:lineRule="auto"/>
              <w:rPr>
                <w:rFonts w:cstheme="minorHAnsi"/>
                <w:sz w:val="20"/>
                <w:szCs w:val="20"/>
                <w:lang w:val="en-GB"/>
              </w:rPr>
            </w:pPr>
          </w:p>
        </w:tc>
        <w:tc>
          <w:tcPr>
            <w:tcW w:w="2610" w:type="dxa"/>
            <w:tcBorders>
              <w:top w:val="nil"/>
              <w:left w:val="nil"/>
              <w:bottom w:val="single" w:sz="4" w:space="0" w:color="auto"/>
              <w:right w:val="single" w:sz="4" w:space="0" w:color="auto"/>
            </w:tcBorders>
          </w:tcPr>
          <w:p w14:paraId="725F0514"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4252B62B" w14:textId="77777777" w:rsidR="00437ADA" w:rsidRPr="00701100" w:rsidRDefault="00437ADA" w:rsidP="00A47EBC">
            <w:pPr>
              <w:spacing w:after="0" w:line="240" w:lineRule="auto"/>
              <w:rPr>
                <w:rFonts w:cstheme="minorHAnsi"/>
                <w:sz w:val="20"/>
                <w:szCs w:val="20"/>
                <w:lang w:val="en-GB"/>
              </w:rPr>
            </w:pPr>
          </w:p>
        </w:tc>
      </w:tr>
      <w:tr w:rsidR="00437ADA" w:rsidRPr="00701100" w14:paraId="6FD3E5FA"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BFA37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150" w:type="dxa"/>
            <w:tcBorders>
              <w:top w:val="nil"/>
              <w:left w:val="nil"/>
              <w:bottom w:val="single" w:sz="4" w:space="0" w:color="auto"/>
              <w:right w:val="single" w:sz="4" w:space="0" w:color="auto"/>
            </w:tcBorders>
          </w:tcPr>
          <w:p w14:paraId="41EF16EC"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tcPr>
          <w:p w14:paraId="0C4F3DE5" w14:textId="77777777" w:rsidR="00437ADA" w:rsidRPr="00701100" w:rsidRDefault="00437ADA" w:rsidP="00A47EBC">
            <w:pPr>
              <w:spacing w:after="0" w:line="240" w:lineRule="auto"/>
              <w:rPr>
                <w:rFonts w:cstheme="minorHAnsi"/>
                <w:sz w:val="20"/>
                <w:szCs w:val="20"/>
                <w:lang w:val="en-GB"/>
              </w:rPr>
            </w:pPr>
          </w:p>
        </w:tc>
        <w:tc>
          <w:tcPr>
            <w:tcW w:w="2610" w:type="dxa"/>
            <w:tcBorders>
              <w:top w:val="nil"/>
              <w:left w:val="nil"/>
              <w:bottom w:val="single" w:sz="4" w:space="0" w:color="auto"/>
              <w:right w:val="single" w:sz="4" w:space="0" w:color="auto"/>
            </w:tcBorders>
          </w:tcPr>
          <w:p w14:paraId="57062BB8"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22C80E28" w14:textId="77777777" w:rsidR="00437ADA" w:rsidRPr="00701100" w:rsidRDefault="00437ADA" w:rsidP="00A47EBC">
            <w:pPr>
              <w:spacing w:after="0" w:line="240" w:lineRule="auto"/>
              <w:rPr>
                <w:rFonts w:cstheme="minorHAnsi"/>
                <w:sz w:val="20"/>
                <w:szCs w:val="20"/>
                <w:lang w:val="en-GB"/>
              </w:rPr>
            </w:pPr>
          </w:p>
        </w:tc>
      </w:tr>
      <w:tr w:rsidR="00437ADA" w:rsidRPr="00701100" w14:paraId="08BB1CF7"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F2A92A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150" w:type="dxa"/>
            <w:tcBorders>
              <w:top w:val="nil"/>
              <w:left w:val="nil"/>
              <w:bottom w:val="single" w:sz="4" w:space="0" w:color="auto"/>
              <w:right w:val="single" w:sz="4" w:space="0" w:color="auto"/>
            </w:tcBorders>
          </w:tcPr>
          <w:p w14:paraId="0F4984DD"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127AC47D"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 </w:t>
            </w:r>
          </w:p>
        </w:tc>
        <w:tc>
          <w:tcPr>
            <w:tcW w:w="2610" w:type="dxa"/>
            <w:tcBorders>
              <w:top w:val="nil"/>
              <w:left w:val="nil"/>
              <w:bottom w:val="single" w:sz="4" w:space="0" w:color="auto"/>
              <w:right w:val="single" w:sz="4" w:space="0" w:color="auto"/>
            </w:tcBorders>
          </w:tcPr>
          <w:p w14:paraId="0AD0BDB7" w14:textId="77777777" w:rsidR="00437ADA" w:rsidRPr="00701100" w:rsidRDefault="00437ADA" w:rsidP="00A47EBC">
            <w:pPr>
              <w:spacing w:after="0" w:line="240" w:lineRule="auto"/>
              <w:rPr>
                <w:rFonts w:cstheme="minorHAnsi"/>
                <w:sz w:val="20"/>
                <w:szCs w:val="20"/>
                <w:lang w:val="en-GB"/>
              </w:rPr>
            </w:pPr>
          </w:p>
        </w:tc>
        <w:tc>
          <w:tcPr>
            <w:tcW w:w="2880" w:type="dxa"/>
            <w:tcBorders>
              <w:top w:val="nil"/>
              <w:left w:val="nil"/>
              <w:bottom w:val="single" w:sz="4" w:space="0" w:color="auto"/>
              <w:right w:val="single" w:sz="4" w:space="0" w:color="auto"/>
            </w:tcBorders>
          </w:tcPr>
          <w:p w14:paraId="050AC1D8" w14:textId="77777777" w:rsidR="00437ADA" w:rsidRPr="00701100" w:rsidRDefault="00437ADA" w:rsidP="00A47EBC">
            <w:pPr>
              <w:spacing w:after="0" w:line="240" w:lineRule="auto"/>
              <w:rPr>
                <w:rFonts w:cstheme="minorHAnsi"/>
                <w:sz w:val="20"/>
                <w:szCs w:val="20"/>
                <w:lang w:val="en-GB"/>
              </w:rPr>
            </w:pPr>
          </w:p>
        </w:tc>
      </w:tr>
      <w:tr w:rsidR="00437ADA" w:rsidRPr="00701100" w14:paraId="748518CE"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52EAA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150" w:type="dxa"/>
            <w:tcBorders>
              <w:top w:val="nil"/>
              <w:left w:val="nil"/>
              <w:bottom w:val="single" w:sz="4" w:space="0" w:color="auto"/>
              <w:right w:val="single" w:sz="4" w:space="0" w:color="auto"/>
            </w:tcBorders>
          </w:tcPr>
          <w:p w14:paraId="40FFCD1F" w14:textId="77777777" w:rsidR="00437ADA" w:rsidRPr="00701100" w:rsidRDefault="00437ADA" w:rsidP="00A47EBC">
            <w:pPr>
              <w:spacing w:after="0" w:line="240" w:lineRule="auto"/>
              <w:rPr>
                <w:rFonts w:cstheme="minorHAnsi"/>
                <w:sz w:val="20"/>
                <w:szCs w:val="20"/>
                <w:lang w:val="en-GB"/>
              </w:rPr>
            </w:pPr>
          </w:p>
        </w:tc>
        <w:tc>
          <w:tcPr>
            <w:tcW w:w="2250" w:type="dxa"/>
            <w:tcBorders>
              <w:top w:val="single" w:sz="4" w:space="0" w:color="auto"/>
              <w:left w:val="single" w:sz="4" w:space="0" w:color="auto"/>
              <w:bottom w:val="single" w:sz="4" w:space="0" w:color="auto"/>
              <w:right w:val="single" w:sz="4" w:space="0" w:color="auto"/>
            </w:tcBorders>
            <w:shd w:val="clear" w:color="auto" w:fill="auto"/>
            <w:noWrap/>
            <w:hideMark/>
          </w:tcPr>
          <w:p w14:paraId="306D05AA"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By ecosystem type; by region</w:t>
            </w:r>
          </w:p>
        </w:tc>
        <w:tc>
          <w:tcPr>
            <w:tcW w:w="2610" w:type="dxa"/>
            <w:tcBorders>
              <w:top w:val="nil"/>
              <w:left w:val="nil"/>
              <w:bottom w:val="single" w:sz="4" w:space="0" w:color="auto"/>
              <w:right w:val="single" w:sz="4" w:space="0" w:color="auto"/>
            </w:tcBorders>
          </w:tcPr>
          <w:p w14:paraId="617F17B5"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By ecosystem type; by region</w:t>
            </w:r>
          </w:p>
        </w:tc>
        <w:tc>
          <w:tcPr>
            <w:tcW w:w="2880" w:type="dxa"/>
            <w:tcBorders>
              <w:top w:val="nil"/>
              <w:left w:val="nil"/>
              <w:bottom w:val="single" w:sz="4" w:space="0" w:color="auto"/>
              <w:right w:val="single" w:sz="4" w:space="0" w:color="auto"/>
            </w:tcBorders>
          </w:tcPr>
          <w:p w14:paraId="63BD697F" w14:textId="77777777" w:rsidR="00437ADA" w:rsidRPr="00701100" w:rsidRDefault="00437ADA" w:rsidP="00A47EBC">
            <w:pPr>
              <w:spacing w:after="0" w:line="240" w:lineRule="auto"/>
              <w:rPr>
                <w:rFonts w:cstheme="minorHAnsi"/>
                <w:sz w:val="20"/>
                <w:szCs w:val="20"/>
                <w:lang w:val="en-GB"/>
              </w:rPr>
            </w:pPr>
            <w:r w:rsidRPr="00701100">
              <w:rPr>
                <w:rFonts w:cstheme="minorHAnsi"/>
                <w:sz w:val="20"/>
                <w:szCs w:val="20"/>
                <w:lang w:val="en-GB"/>
              </w:rPr>
              <w:t>By ecosystem type; by region</w:t>
            </w:r>
          </w:p>
        </w:tc>
      </w:tr>
      <w:tr w:rsidR="006E26F8" w:rsidRPr="00701100" w14:paraId="383BB45D" w14:textId="77777777" w:rsidTr="00A47EBC">
        <w:trPr>
          <w:trHeight w:val="300"/>
        </w:trPr>
        <w:tc>
          <w:tcPr>
            <w:tcW w:w="369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11597B7" w14:textId="77777777" w:rsidR="006E26F8" w:rsidRPr="00701100" w:rsidRDefault="006E26F8"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890" w:type="dxa"/>
            <w:gridSpan w:val="4"/>
            <w:tcBorders>
              <w:top w:val="nil"/>
              <w:left w:val="nil"/>
              <w:bottom w:val="single" w:sz="4" w:space="0" w:color="auto"/>
              <w:right w:val="single" w:sz="4" w:space="0" w:color="auto"/>
            </w:tcBorders>
          </w:tcPr>
          <w:p w14:paraId="34E43288" w14:textId="77777777" w:rsidR="006E26F8" w:rsidRPr="00701100" w:rsidRDefault="006E26F8" w:rsidP="00A47EBC">
            <w:pPr>
              <w:spacing w:after="0" w:line="240" w:lineRule="auto"/>
              <w:rPr>
                <w:rStyle w:val="Hyperlink"/>
                <w:rFonts w:cstheme="minorHAnsi"/>
                <w:color w:val="auto"/>
                <w:sz w:val="20"/>
                <w:szCs w:val="20"/>
                <w:lang w:val="en-GB"/>
              </w:rPr>
            </w:pPr>
            <w:r w:rsidRPr="00701100">
              <w:rPr>
                <w:rFonts w:cstheme="minorHAnsi"/>
                <w:sz w:val="20"/>
                <w:szCs w:val="20"/>
                <w:lang w:val="en-GB"/>
              </w:rPr>
              <w:t xml:space="preserve">SEEA-EA, </w:t>
            </w:r>
            <w:hyperlink r:id="rId1074" w:history="1">
              <w:r w:rsidRPr="00701100">
                <w:rPr>
                  <w:rStyle w:val="Hyperlink"/>
                  <w:rFonts w:cstheme="minorHAnsi"/>
                  <w:sz w:val="20"/>
                  <w:szCs w:val="20"/>
                  <w:lang w:val="en-GB"/>
                </w:rPr>
                <w:t>https://seea.un.org/sites/seea.un.org/files/documents/EA/seea_ea_white_cover_final.pdf</w:t>
              </w:r>
            </w:hyperlink>
            <w:r w:rsidRPr="00733F86">
              <w:rPr>
                <w:rStyle w:val="Hyperlink"/>
                <w:rFonts w:cstheme="minorHAnsi"/>
                <w:color w:val="auto"/>
                <w:sz w:val="20"/>
                <w:szCs w:val="20"/>
                <w:u w:val="none"/>
                <w:lang w:val="en-GB"/>
              </w:rPr>
              <w:t>;</w:t>
            </w:r>
          </w:p>
          <w:p w14:paraId="3C4B850A" w14:textId="52F82A89" w:rsidR="006E26F8" w:rsidRPr="00701100" w:rsidRDefault="006E26F8" w:rsidP="00A47EBC">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1075" w:history="1">
              <w:r w:rsidRPr="00701100">
                <w:rPr>
                  <w:rStyle w:val="Hyperlink"/>
                  <w:rFonts w:cstheme="minorHAnsi"/>
                  <w:sz w:val="20"/>
                  <w:szCs w:val="20"/>
                  <w:lang w:val="en-GB"/>
                </w:rPr>
                <w:t>https://seea.un.org/ecosystem-accounting/biophysical-modelling</w:t>
              </w:r>
            </w:hyperlink>
          </w:p>
        </w:tc>
      </w:tr>
    </w:tbl>
    <w:p w14:paraId="6583248E" w14:textId="77777777" w:rsidR="00437ADA" w:rsidRPr="00701100" w:rsidRDefault="00437ADA" w:rsidP="00E371DE">
      <w:pPr>
        <w:tabs>
          <w:tab w:val="left" w:pos="1177"/>
        </w:tabs>
        <w:rPr>
          <w:rFonts w:cstheme="minorHAnsi"/>
          <w:sz w:val="20"/>
          <w:szCs w:val="20"/>
          <w:lang w:val="en-GB" w:eastAsia="ko-KR"/>
        </w:rPr>
      </w:pPr>
    </w:p>
    <w:p w14:paraId="731E5471" w14:textId="0F7857A5" w:rsidR="002D7001" w:rsidRPr="00701100" w:rsidRDefault="002D7001" w:rsidP="00E371DE">
      <w:pPr>
        <w:rPr>
          <w:rFonts w:cstheme="minorHAnsi"/>
          <w:lang w:val="en-GB" w:eastAsia="ko-KR"/>
        </w:rPr>
      </w:pPr>
      <w:r w:rsidRPr="00701100">
        <w:rPr>
          <w:rFonts w:cstheme="minorHAnsi"/>
          <w:lang w:val="en-GB" w:eastAsia="ko-KR"/>
        </w:rPr>
        <w:br w:type="page"/>
      </w:r>
    </w:p>
    <w:p w14:paraId="6D9A72BA" w14:textId="77777777" w:rsidR="00437ADA" w:rsidRPr="00701100" w:rsidRDefault="00437ADA" w:rsidP="00E371DE">
      <w:pPr>
        <w:pStyle w:val="Heading1"/>
        <w:spacing w:line="240" w:lineRule="auto"/>
        <w:rPr>
          <w:rFonts w:asciiTheme="minorHAnsi" w:hAnsiTheme="minorHAnsi" w:cstheme="minorHAnsi"/>
          <w:b/>
          <w:bCs/>
          <w:lang w:val="en-GB" w:eastAsia="ko-KR"/>
        </w:rPr>
      </w:pPr>
      <w:bookmarkStart w:id="435" w:name="target144"/>
      <w:bookmarkStart w:id="436" w:name="_Toc129251473"/>
      <w:r w:rsidRPr="00701100">
        <w:rPr>
          <w:rFonts w:asciiTheme="minorHAnsi" w:hAnsiTheme="minorHAnsi" w:cstheme="minorHAnsi"/>
          <w:b/>
          <w:bCs/>
          <w:lang w:val="en-GB" w:eastAsia="ko-KR"/>
        </w:rPr>
        <w:lastRenderedPageBreak/>
        <w:t>144</w:t>
      </w:r>
      <w:bookmarkEnd w:id="435"/>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Proportion of important sites for terrestrial and freshwater biodiversity that are covered by protected areas</w:t>
      </w:r>
      <w:bookmarkEnd w:id="433"/>
      <w:r w:rsidRPr="00701100">
        <w:rPr>
          <w:rFonts w:asciiTheme="minorHAnsi" w:hAnsiTheme="minorHAnsi" w:cstheme="minorHAnsi"/>
          <w:b/>
          <w:bCs/>
          <w:lang w:val="en-GB"/>
        </w:rPr>
        <w:t>, by ecosystem type</w:t>
      </w:r>
      <w:bookmarkEnd w:id="436"/>
    </w:p>
    <w:tbl>
      <w:tblPr>
        <w:tblW w:w="14305" w:type="dxa"/>
        <w:tblLayout w:type="fixed"/>
        <w:tblLook w:val="04A0" w:firstRow="1" w:lastRow="0" w:firstColumn="1" w:lastColumn="0" w:noHBand="0" w:noVBand="1"/>
      </w:tblPr>
      <w:tblGrid>
        <w:gridCol w:w="3576"/>
        <w:gridCol w:w="3889"/>
        <w:gridCol w:w="3362"/>
        <w:gridCol w:w="3478"/>
      </w:tblGrid>
      <w:tr w:rsidR="00437ADA" w:rsidRPr="00701100" w14:paraId="17BBF253" w14:textId="77777777" w:rsidTr="003009EE">
        <w:trPr>
          <w:trHeight w:val="300"/>
        </w:trPr>
        <w:tc>
          <w:tcPr>
            <w:tcW w:w="3576" w:type="dxa"/>
            <w:tcBorders>
              <w:top w:val="single" w:sz="4" w:space="0" w:color="auto"/>
              <w:left w:val="single" w:sz="4" w:space="0" w:color="auto"/>
              <w:bottom w:val="single" w:sz="4" w:space="0" w:color="auto"/>
              <w:right w:val="single" w:sz="4" w:space="0" w:color="auto"/>
            </w:tcBorders>
            <w:shd w:val="clear" w:color="auto" w:fill="0070C0"/>
            <w:noWrap/>
          </w:tcPr>
          <w:p w14:paraId="59303730"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729" w:type="dxa"/>
            <w:gridSpan w:val="3"/>
            <w:tcBorders>
              <w:top w:val="single" w:sz="4" w:space="0" w:color="auto"/>
              <w:left w:val="nil"/>
              <w:bottom w:val="single" w:sz="4" w:space="0" w:color="auto"/>
              <w:right w:val="single" w:sz="4" w:space="0" w:color="auto"/>
            </w:tcBorders>
            <w:shd w:val="clear" w:color="auto" w:fill="0070C0"/>
            <w:noWrap/>
          </w:tcPr>
          <w:p w14:paraId="29C222C0"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437ADA" w:rsidRPr="00701100" w14:paraId="45A5392F"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04C141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729" w:type="dxa"/>
            <w:gridSpan w:val="3"/>
            <w:tcBorders>
              <w:top w:val="nil"/>
              <w:left w:val="nil"/>
              <w:bottom w:val="single" w:sz="4" w:space="0" w:color="auto"/>
              <w:right w:val="single" w:sz="4" w:space="0" w:color="auto"/>
            </w:tcBorders>
            <w:shd w:val="clear" w:color="auto" w:fill="auto"/>
            <w:noWrap/>
            <w:hideMark/>
          </w:tcPr>
          <w:p w14:paraId="21AAE00A"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Proportion of important sites for terrestrial and freshwater biodiversity that are covered by protected areas, by ecosystem type</w:t>
            </w:r>
          </w:p>
          <w:p w14:paraId="3361AFE2" w14:textId="77777777" w:rsidR="00437ADA" w:rsidRPr="00701100" w:rsidRDefault="00437ADA" w:rsidP="00C40CF2">
            <w:pPr>
              <w:spacing w:after="0" w:line="240" w:lineRule="auto"/>
              <w:rPr>
                <w:rFonts w:cstheme="minorHAnsi"/>
                <w:sz w:val="20"/>
                <w:szCs w:val="20"/>
                <w:lang w:val="en-GB"/>
              </w:rPr>
            </w:pPr>
          </w:p>
        </w:tc>
      </w:tr>
      <w:tr w:rsidR="00437ADA" w:rsidRPr="00701100" w14:paraId="548D614A"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8F8FD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889" w:type="dxa"/>
            <w:tcBorders>
              <w:top w:val="nil"/>
              <w:left w:val="nil"/>
              <w:bottom w:val="single" w:sz="4" w:space="0" w:color="auto"/>
              <w:right w:val="single" w:sz="4" w:space="0" w:color="auto"/>
            </w:tcBorders>
            <w:shd w:val="clear" w:color="auto" w:fill="auto"/>
            <w:noWrap/>
            <w:hideMark/>
          </w:tcPr>
          <w:p w14:paraId="148F4903"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362" w:type="dxa"/>
            <w:tcBorders>
              <w:top w:val="nil"/>
              <w:left w:val="nil"/>
              <w:bottom w:val="single" w:sz="4" w:space="0" w:color="auto"/>
              <w:right w:val="single" w:sz="4" w:space="0" w:color="auto"/>
            </w:tcBorders>
            <w:shd w:val="clear" w:color="auto" w:fill="auto"/>
            <w:noWrap/>
            <w:hideMark/>
          </w:tcPr>
          <w:p w14:paraId="57F0BA40"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Key biodiversity areas</w:t>
            </w:r>
          </w:p>
        </w:tc>
        <w:tc>
          <w:tcPr>
            <w:tcW w:w="3478" w:type="dxa"/>
            <w:tcBorders>
              <w:top w:val="nil"/>
              <w:left w:val="nil"/>
              <w:bottom w:val="single" w:sz="4" w:space="0" w:color="auto"/>
              <w:right w:val="single" w:sz="4" w:space="0" w:color="auto"/>
            </w:tcBorders>
            <w:shd w:val="clear" w:color="auto" w:fill="auto"/>
            <w:noWrap/>
            <w:hideMark/>
          </w:tcPr>
          <w:p w14:paraId="49261200"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Protected terrestrial and marine area</w:t>
            </w:r>
          </w:p>
        </w:tc>
      </w:tr>
      <w:tr w:rsidR="00437ADA" w:rsidRPr="00701100" w14:paraId="61027FE7"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EDA452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729" w:type="dxa"/>
            <w:gridSpan w:val="3"/>
            <w:tcBorders>
              <w:top w:val="nil"/>
              <w:left w:val="nil"/>
              <w:bottom w:val="single" w:sz="4" w:space="0" w:color="auto"/>
              <w:right w:val="single" w:sz="4" w:space="0" w:color="auto"/>
            </w:tcBorders>
            <w:shd w:val="clear" w:color="auto" w:fill="auto"/>
            <w:noWrap/>
            <w:hideMark/>
          </w:tcPr>
          <w:p w14:paraId="269C9B67"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Adaptation</w:t>
            </w:r>
          </w:p>
        </w:tc>
      </w:tr>
      <w:tr w:rsidR="00437ADA" w:rsidRPr="00701100" w14:paraId="28B1F2FE"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F1B7A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729" w:type="dxa"/>
            <w:gridSpan w:val="3"/>
            <w:tcBorders>
              <w:top w:val="nil"/>
              <w:left w:val="nil"/>
              <w:bottom w:val="single" w:sz="4" w:space="0" w:color="auto"/>
              <w:right w:val="single" w:sz="4" w:space="0" w:color="auto"/>
            </w:tcBorders>
            <w:shd w:val="clear" w:color="auto" w:fill="auto"/>
            <w:noWrap/>
            <w:hideMark/>
          </w:tcPr>
          <w:p w14:paraId="4F20643A"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Area-based adaptation to climate change</w:t>
            </w:r>
          </w:p>
        </w:tc>
      </w:tr>
      <w:tr w:rsidR="00437ADA" w:rsidRPr="00701100" w14:paraId="31BB947E"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C3BFA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729" w:type="dxa"/>
            <w:gridSpan w:val="3"/>
            <w:tcBorders>
              <w:top w:val="nil"/>
              <w:left w:val="nil"/>
              <w:bottom w:val="single" w:sz="4" w:space="0" w:color="auto"/>
              <w:right w:val="single" w:sz="4" w:space="0" w:color="auto"/>
            </w:tcBorders>
            <w:shd w:val="clear" w:color="auto" w:fill="auto"/>
            <w:noWrap/>
            <w:hideMark/>
          </w:tcPr>
          <w:p w14:paraId="699C7183"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Protected areas</w:t>
            </w:r>
          </w:p>
        </w:tc>
      </w:tr>
      <w:tr w:rsidR="00437ADA" w:rsidRPr="00701100" w14:paraId="513E1EC7"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43C80D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889" w:type="dxa"/>
            <w:tcBorders>
              <w:top w:val="nil"/>
              <w:left w:val="nil"/>
              <w:bottom w:val="single" w:sz="4" w:space="0" w:color="auto"/>
              <w:right w:val="single" w:sz="4" w:space="0" w:color="auto"/>
            </w:tcBorders>
            <w:shd w:val="clear" w:color="auto" w:fill="auto"/>
            <w:noWrap/>
            <w:hideMark/>
          </w:tcPr>
          <w:p w14:paraId="202679A4"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7; 13.8</w:t>
            </w:r>
          </w:p>
        </w:tc>
        <w:tc>
          <w:tcPr>
            <w:tcW w:w="3362" w:type="dxa"/>
            <w:tcBorders>
              <w:top w:val="nil"/>
              <w:left w:val="nil"/>
              <w:bottom w:val="single" w:sz="4" w:space="0" w:color="auto"/>
              <w:right w:val="single" w:sz="4" w:space="0" w:color="auto"/>
            </w:tcBorders>
            <w:shd w:val="clear" w:color="auto" w:fill="auto"/>
            <w:noWrap/>
            <w:hideMark/>
          </w:tcPr>
          <w:p w14:paraId="7F154664"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7; 13.8</w:t>
            </w:r>
          </w:p>
        </w:tc>
        <w:tc>
          <w:tcPr>
            <w:tcW w:w="3478" w:type="dxa"/>
            <w:tcBorders>
              <w:top w:val="nil"/>
              <w:left w:val="nil"/>
              <w:bottom w:val="single" w:sz="4" w:space="0" w:color="auto"/>
              <w:right w:val="single" w:sz="4" w:space="0" w:color="auto"/>
            </w:tcBorders>
            <w:shd w:val="clear" w:color="auto" w:fill="auto"/>
            <w:noWrap/>
            <w:hideMark/>
          </w:tcPr>
          <w:p w14:paraId="6E3A64E9"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7; 13.8</w:t>
            </w:r>
          </w:p>
        </w:tc>
      </w:tr>
      <w:tr w:rsidR="00437ADA" w:rsidRPr="00701100" w14:paraId="164A7B50"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72F93E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889" w:type="dxa"/>
            <w:tcBorders>
              <w:top w:val="nil"/>
              <w:left w:val="nil"/>
              <w:bottom w:val="single" w:sz="4" w:space="0" w:color="auto"/>
              <w:right w:val="single" w:sz="4" w:space="0" w:color="auto"/>
            </w:tcBorders>
            <w:shd w:val="clear" w:color="auto" w:fill="auto"/>
            <w:noWrap/>
            <w:hideMark/>
          </w:tcPr>
          <w:p w14:paraId="574AF0EB"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362" w:type="dxa"/>
            <w:tcBorders>
              <w:top w:val="nil"/>
              <w:left w:val="nil"/>
              <w:bottom w:val="single" w:sz="4" w:space="0" w:color="auto"/>
              <w:right w:val="single" w:sz="4" w:space="0" w:color="auto"/>
            </w:tcBorders>
            <w:shd w:val="clear" w:color="auto" w:fill="auto"/>
            <w:noWrap/>
            <w:hideMark/>
          </w:tcPr>
          <w:p w14:paraId="710950F1"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478" w:type="dxa"/>
            <w:tcBorders>
              <w:top w:val="nil"/>
              <w:left w:val="nil"/>
              <w:bottom w:val="single" w:sz="4" w:space="0" w:color="auto"/>
              <w:right w:val="single" w:sz="4" w:space="0" w:color="auto"/>
            </w:tcBorders>
            <w:shd w:val="clear" w:color="auto" w:fill="auto"/>
            <w:noWrap/>
            <w:hideMark/>
          </w:tcPr>
          <w:p w14:paraId="0D732B22"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437ADA" w:rsidRPr="00701100" w14:paraId="4EAE0AB0"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2697C3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889" w:type="dxa"/>
            <w:tcBorders>
              <w:top w:val="nil"/>
              <w:left w:val="nil"/>
              <w:bottom w:val="single" w:sz="4" w:space="0" w:color="auto"/>
              <w:right w:val="single" w:sz="4" w:space="0" w:color="auto"/>
            </w:tcBorders>
            <w:shd w:val="clear" w:color="auto" w:fill="auto"/>
            <w:noWrap/>
            <w:hideMark/>
          </w:tcPr>
          <w:p w14:paraId="63CFF145"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362" w:type="dxa"/>
            <w:tcBorders>
              <w:top w:val="nil"/>
              <w:left w:val="nil"/>
              <w:bottom w:val="single" w:sz="4" w:space="0" w:color="auto"/>
              <w:right w:val="single" w:sz="4" w:space="0" w:color="auto"/>
            </w:tcBorders>
            <w:shd w:val="clear" w:color="auto" w:fill="auto"/>
            <w:noWrap/>
            <w:hideMark/>
          </w:tcPr>
          <w:p w14:paraId="3B67DE5A"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478" w:type="dxa"/>
            <w:tcBorders>
              <w:top w:val="nil"/>
              <w:left w:val="nil"/>
              <w:bottom w:val="single" w:sz="4" w:space="0" w:color="auto"/>
              <w:right w:val="single" w:sz="4" w:space="0" w:color="auto"/>
            </w:tcBorders>
            <w:shd w:val="clear" w:color="auto" w:fill="auto"/>
            <w:noWrap/>
            <w:hideMark/>
          </w:tcPr>
          <w:p w14:paraId="1AC9E6F5"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1.2.2.d.1</w:t>
            </w:r>
          </w:p>
        </w:tc>
      </w:tr>
      <w:tr w:rsidR="00437ADA" w:rsidRPr="00701100" w14:paraId="4E90D54A"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DCD8E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889" w:type="dxa"/>
            <w:tcBorders>
              <w:top w:val="nil"/>
              <w:left w:val="nil"/>
              <w:bottom w:val="single" w:sz="4" w:space="0" w:color="auto"/>
              <w:right w:val="single" w:sz="4" w:space="0" w:color="auto"/>
            </w:tcBorders>
            <w:shd w:val="clear" w:color="auto" w:fill="auto"/>
            <w:noWrap/>
            <w:hideMark/>
          </w:tcPr>
          <w:p w14:paraId="047AF7E2"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xml:space="preserve">15.1.2 </w:t>
            </w:r>
          </w:p>
        </w:tc>
        <w:tc>
          <w:tcPr>
            <w:tcW w:w="3362" w:type="dxa"/>
            <w:tcBorders>
              <w:top w:val="nil"/>
              <w:left w:val="nil"/>
              <w:bottom w:val="single" w:sz="4" w:space="0" w:color="auto"/>
              <w:right w:val="single" w:sz="4" w:space="0" w:color="auto"/>
            </w:tcBorders>
            <w:shd w:val="clear" w:color="auto" w:fill="auto"/>
            <w:noWrap/>
            <w:hideMark/>
          </w:tcPr>
          <w:p w14:paraId="7C844F45"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478" w:type="dxa"/>
            <w:tcBorders>
              <w:top w:val="nil"/>
              <w:left w:val="nil"/>
              <w:bottom w:val="single" w:sz="4" w:space="0" w:color="auto"/>
              <w:right w:val="single" w:sz="4" w:space="0" w:color="auto"/>
            </w:tcBorders>
            <w:shd w:val="clear" w:color="auto" w:fill="auto"/>
            <w:noWrap/>
            <w:hideMark/>
          </w:tcPr>
          <w:p w14:paraId="7AE216C7"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080DCFF7"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53619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889" w:type="dxa"/>
            <w:tcBorders>
              <w:top w:val="nil"/>
              <w:left w:val="nil"/>
              <w:bottom w:val="single" w:sz="4" w:space="0" w:color="auto"/>
              <w:right w:val="single" w:sz="4" w:space="0" w:color="auto"/>
            </w:tcBorders>
            <w:shd w:val="clear" w:color="auto" w:fill="auto"/>
            <w:noWrap/>
            <w:hideMark/>
          </w:tcPr>
          <w:p w14:paraId="0AD45C77"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362" w:type="dxa"/>
            <w:tcBorders>
              <w:top w:val="nil"/>
              <w:left w:val="nil"/>
              <w:bottom w:val="single" w:sz="4" w:space="0" w:color="auto"/>
              <w:right w:val="single" w:sz="4" w:space="0" w:color="auto"/>
            </w:tcBorders>
            <w:shd w:val="clear" w:color="auto" w:fill="auto"/>
            <w:noWrap/>
            <w:hideMark/>
          </w:tcPr>
          <w:p w14:paraId="0FEBFCF4"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478" w:type="dxa"/>
            <w:tcBorders>
              <w:top w:val="nil"/>
              <w:left w:val="nil"/>
              <w:bottom w:val="single" w:sz="4" w:space="0" w:color="auto"/>
              <w:right w:val="single" w:sz="4" w:space="0" w:color="auto"/>
            </w:tcBorders>
            <w:shd w:val="clear" w:color="auto" w:fill="auto"/>
            <w:noWrap/>
            <w:hideMark/>
          </w:tcPr>
          <w:p w14:paraId="6B53C733"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17AC402B"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4EFE18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889" w:type="dxa"/>
            <w:tcBorders>
              <w:top w:val="nil"/>
              <w:left w:val="nil"/>
              <w:bottom w:val="single" w:sz="4" w:space="0" w:color="auto"/>
              <w:right w:val="single" w:sz="4" w:space="0" w:color="auto"/>
            </w:tcBorders>
            <w:shd w:val="clear" w:color="auto" w:fill="auto"/>
            <w:noWrap/>
            <w:hideMark/>
          </w:tcPr>
          <w:p w14:paraId="51AB53ED"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1</w:t>
            </w:r>
          </w:p>
        </w:tc>
        <w:tc>
          <w:tcPr>
            <w:tcW w:w="3362" w:type="dxa"/>
            <w:tcBorders>
              <w:top w:val="nil"/>
              <w:left w:val="nil"/>
              <w:bottom w:val="single" w:sz="4" w:space="0" w:color="auto"/>
              <w:right w:val="single" w:sz="4" w:space="0" w:color="auto"/>
            </w:tcBorders>
            <w:shd w:val="clear" w:color="auto" w:fill="auto"/>
            <w:noWrap/>
            <w:hideMark/>
          </w:tcPr>
          <w:p w14:paraId="34BF962C"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2</w:t>
            </w:r>
          </w:p>
        </w:tc>
        <w:tc>
          <w:tcPr>
            <w:tcW w:w="3478" w:type="dxa"/>
            <w:tcBorders>
              <w:top w:val="nil"/>
              <w:left w:val="nil"/>
              <w:bottom w:val="single" w:sz="4" w:space="0" w:color="auto"/>
              <w:right w:val="single" w:sz="4" w:space="0" w:color="auto"/>
            </w:tcBorders>
            <w:shd w:val="clear" w:color="auto" w:fill="auto"/>
            <w:noWrap/>
            <w:hideMark/>
          </w:tcPr>
          <w:p w14:paraId="34F0DF1E"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1</w:t>
            </w:r>
          </w:p>
        </w:tc>
      </w:tr>
      <w:tr w:rsidR="00437ADA" w:rsidRPr="00701100" w14:paraId="1FC18169"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2662E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889" w:type="dxa"/>
            <w:tcBorders>
              <w:top w:val="nil"/>
              <w:left w:val="nil"/>
              <w:bottom w:val="single" w:sz="4" w:space="0" w:color="auto"/>
              <w:right w:val="single" w:sz="4" w:space="0" w:color="auto"/>
            </w:tcBorders>
            <w:shd w:val="clear" w:color="auto" w:fill="auto"/>
            <w:noWrap/>
            <w:hideMark/>
          </w:tcPr>
          <w:p w14:paraId="49ADE581"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xml:space="preserve">This indicator shows temporal trends in the mean percentage of each important site for terrestrial and freshwater biodiversity (i.e., those that contribute significantly to the global persistence of biodiversity) that is covered by designated protected areas. [SDG 15.1.2 metadata, </w:t>
            </w:r>
            <w:hyperlink r:id="rId1076" w:history="1">
              <w:r w:rsidRPr="00701100">
                <w:rPr>
                  <w:rStyle w:val="Hyperlink"/>
                  <w:rFonts w:cstheme="minorHAnsi"/>
                  <w:sz w:val="20"/>
                  <w:szCs w:val="20"/>
                  <w:lang w:val="en-GB"/>
                </w:rPr>
                <w:t>https://unstats.un.org/sdgs/metadata/files/Metadata-15-01-02.pdf</w:t>
              </w:r>
            </w:hyperlink>
            <w:r w:rsidRPr="00701100">
              <w:rPr>
                <w:rFonts w:cstheme="minorHAnsi"/>
                <w:sz w:val="20"/>
                <w:szCs w:val="20"/>
                <w:lang w:val="en-GB"/>
              </w:rPr>
              <w:t xml:space="preserve">] </w:t>
            </w:r>
          </w:p>
        </w:tc>
        <w:tc>
          <w:tcPr>
            <w:tcW w:w="3362" w:type="dxa"/>
            <w:tcBorders>
              <w:top w:val="nil"/>
              <w:left w:val="nil"/>
              <w:bottom w:val="single" w:sz="4" w:space="0" w:color="auto"/>
              <w:right w:val="single" w:sz="4" w:space="0" w:color="auto"/>
            </w:tcBorders>
            <w:shd w:val="clear" w:color="auto" w:fill="auto"/>
            <w:noWrap/>
            <w:hideMark/>
          </w:tcPr>
          <w:p w14:paraId="2F4A63AD" w14:textId="672883B5"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Key Biodiversity Areas encompass (a) Important Bird &amp; Biodiversity Areas, that is, sites contributing significantly to the global persistence of biodiversity, identified using data on birds, of which &gt;13,000 sites in total have been identified from all of the world’s countries (</w:t>
            </w:r>
            <w:r w:rsidR="0098514F" w:rsidRPr="00701100">
              <w:rPr>
                <w:rFonts w:cstheme="minorHAnsi"/>
                <w:sz w:val="20"/>
                <w:szCs w:val="20"/>
                <w:lang w:val="en-GB"/>
              </w:rPr>
              <w:t>Bird Life</w:t>
            </w:r>
            <w:r w:rsidRPr="00701100">
              <w:rPr>
                <w:rFonts w:cstheme="minorHAnsi"/>
                <w:sz w:val="20"/>
                <w:szCs w:val="20"/>
                <w:lang w:val="en-GB"/>
              </w:rPr>
              <w:t xml:space="preserve"> International 2014, Donald et al. 2018); (b) Alliance for Zero Extinction sites (Ricketts et al. 2005), that is, sites holding effectively the entire population of at least one species assessed as Critically Endangered or Endangered on The IUCN Red List of Threatened Species, of which 853 sites have been identified for 1,483 species of mammals, birds, amphibians, reptiles, freshwater crustaceans, reef-building corals, conifers, cycads and other taxa; (c) Key Biodiversity Areas identified </w:t>
            </w:r>
            <w:r w:rsidRPr="00701100">
              <w:rPr>
                <w:rFonts w:cstheme="minorHAnsi"/>
                <w:sz w:val="20"/>
                <w:szCs w:val="20"/>
                <w:lang w:val="en-GB"/>
              </w:rPr>
              <w:lastRenderedPageBreak/>
              <w:t xml:space="preserve">under an earlier version of the Key Biodiversity Area criteria (Langhammer et al. 2007), including those identified in Ecosystem Hotspot Profiles developed with support of the Critical Ecosystem Partnership Fund. These three subsets are being reassessed using the Global Standard, which unifies these approaches along with other mechanisms for identification of important sites for other species and ecosystems (IUCN 2016). [SDG 15.1.2 metadata, </w:t>
            </w:r>
            <w:hyperlink r:id="rId1077" w:history="1">
              <w:r w:rsidRPr="00701100">
                <w:rPr>
                  <w:rStyle w:val="Hyperlink"/>
                  <w:rFonts w:cstheme="minorHAnsi"/>
                  <w:sz w:val="20"/>
                  <w:szCs w:val="20"/>
                  <w:lang w:val="en-GB"/>
                </w:rPr>
                <w:t>https://unstats.un.org/sdgs/metadata/files/Metadata-15-01-02.pdf</w:t>
              </w:r>
            </w:hyperlink>
            <w:r w:rsidRPr="00701100">
              <w:rPr>
                <w:rFonts w:cstheme="minorHAnsi"/>
                <w:sz w:val="20"/>
                <w:szCs w:val="20"/>
                <w:lang w:val="en-GB"/>
              </w:rPr>
              <w:t xml:space="preserve">] </w:t>
            </w:r>
          </w:p>
        </w:tc>
        <w:tc>
          <w:tcPr>
            <w:tcW w:w="3478" w:type="dxa"/>
            <w:tcBorders>
              <w:top w:val="nil"/>
              <w:left w:val="nil"/>
              <w:bottom w:val="single" w:sz="4" w:space="0" w:color="auto"/>
              <w:right w:val="single" w:sz="4" w:space="0" w:color="auto"/>
            </w:tcBorders>
            <w:shd w:val="clear" w:color="auto" w:fill="auto"/>
            <w:noWrap/>
            <w:hideMark/>
          </w:tcPr>
          <w:p w14:paraId="53DEA735" w14:textId="1501DBCD"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lastRenderedPageBreak/>
              <w:t xml:space="preserve">Protected areas, as defined by the International Union for Conservation of Nature (IUCN; Dudley 2008), are clearly defined geographical spaces, recognized, dedicated and managed, through legal or other effective means, to achieve the long-term conservation of nature with associated ecosystem services and cultural values. [SDG 15.1.2 metadata, </w:t>
            </w:r>
            <w:hyperlink r:id="rId1078" w:history="1">
              <w:r w:rsidRPr="00701100">
                <w:rPr>
                  <w:rStyle w:val="Hyperlink"/>
                  <w:rFonts w:cstheme="minorHAnsi"/>
                  <w:sz w:val="20"/>
                  <w:szCs w:val="20"/>
                  <w:lang w:val="en-GB"/>
                </w:rPr>
                <w:t>https://unstats.un.org/sdgs/metadata/files/Metadata-15-01-02.pdf</w:t>
              </w:r>
            </w:hyperlink>
            <w:r w:rsidRPr="00701100">
              <w:rPr>
                <w:rFonts w:cstheme="minorHAnsi"/>
                <w:sz w:val="20"/>
                <w:szCs w:val="20"/>
                <w:lang w:val="en-GB"/>
              </w:rPr>
              <w:t>]</w:t>
            </w:r>
          </w:p>
        </w:tc>
      </w:tr>
      <w:tr w:rsidR="00437ADA" w:rsidRPr="00701100" w14:paraId="5BA86902" w14:textId="77777777" w:rsidTr="003009EE">
        <w:trPr>
          <w:trHeight w:val="557"/>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D8E54D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729" w:type="dxa"/>
            <w:gridSpan w:val="3"/>
            <w:tcBorders>
              <w:top w:val="nil"/>
              <w:left w:val="nil"/>
              <w:bottom w:val="single" w:sz="4" w:space="0" w:color="auto"/>
              <w:right w:val="single" w:sz="4" w:space="0" w:color="auto"/>
            </w:tcBorders>
            <w:shd w:val="clear" w:color="auto" w:fill="auto"/>
            <w:noWrap/>
            <w:hideMark/>
          </w:tcPr>
          <w:p w14:paraId="385A7335"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xml:space="preserve">This indicator adds information to, complements and builds from traditionally reported simple statistics of terrestrial and freshwater area covered by protected areas. [SDG 15.1.2 metadata, </w:t>
            </w:r>
            <w:hyperlink r:id="rId1079" w:history="1">
              <w:r w:rsidRPr="00701100">
                <w:rPr>
                  <w:rStyle w:val="Hyperlink"/>
                  <w:rFonts w:cstheme="minorHAnsi"/>
                  <w:sz w:val="20"/>
                  <w:szCs w:val="20"/>
                  <w:lang w:val="en-GB"/>
                </w:rPr>
                <w:t>https://unstats.un.org/sdgs/metadata/files/Metadata-15-01-02.pdf</w:t>
              </w:r>
            </w:hyperlink>
            <w:r w:rsidRPr="00701100">
              <w:rPr>
                <w:rFonts w:cstheme="minorHAnsi"/>
                <w:sz w:val="20"/>
                <w:szCs w:val="20"/>
                <w:lang w:val="en-GB"/>
              </w:rPr>
              <w:t xml:space="preserve">] </w:t>
            </w:r>
          </w:p>
          <w:p w14:paraId="010298B1" w14:textId="77777777" w:rsidR="00437ADA" w:rsidRPr="00701100" w:rsidRDefault="00437ADA" w:rsidP="00C40CF2">
            <w:pPr>
              <w:spacing w:after="0" w:line="240" w:lineRule="auto"/>
              <w:rPr>
                <w:rFonts w:cstheme="minorHAnsi"/>
                <w:sz w:val="20"/>
                <w:szCs w:val="20"/>
                <w:lang w:val="en-GB"/>
              </w:rPr>
            </w:pPr>
          </w:p>
        </w:tc>
      </w:tr>
      <w:tr w:rsidR="00437ADA" w:rsidRPr="00701100" w14:paraId="29FCC935"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6D1601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889" w:type="dxa"/>
            <w:tcBorders>
              <w:top w:val="nil"/>
              <w:left w:val="nil"/>
              <w:bottom w:val="single" w:sz="4" w:space="0" w:color="auto"/>
              <w:right w:val="single" w:sz="4" w:space="0" w:color="auto"/>
            </w:tcBorders>
            <w:shd w:val="clear" w:color="auto" w:fill="auto"/>
            <w:noWrap/>
            <w:hideMark/>
          </w:tcPr>
          <w:p w14:paraId="09607361"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3362" w:type="dxa"/>
            <w:tcBorders>
              <w:top w:val="nil"/>
              <w:left w:val="nil"/>
              <w:bottom w:val="single" w:sz="4" w:space="0" w:color="auto"/>
              <w:right w:val="single" w:sz="4" w:space="0" w:color="auto"/>
            </w:tcBorders>
            <w:shd w:val="clear" w:color="auto" w:fill="auto"/>
            <w:noWrap/>
            <w:hideMark/>
          </w:tcPr>
          <w:p w14:paraId="543710FA"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3478" w:type="dxa"/>
            <w:tcBorders>
              <w:top w:val="nil"/>
              <w:left w:val="nil"/>
              <w:bottom w:val="single" w:sz="4" w:space="0" w:color="auto"/>
              <w:right w:val="single" w:sz="4" w:space="0" w:color="auto"/>
            </w:tcBorders>
            <w:shd w:val="clear" w:color="auto" w:fill="auto"/>
            <w:noWrap/>
            <w:hideMark/>
          </w:tcPr>
          <w:p w14:paraId="5F931E43"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437ADA" w:rsidRPr="00701100" w14:paraId="4CEF83CE"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1BFBA10" w14:textId="73FB0CF6"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889" w:type="dxa"/>
            <w:tcBorders>
              <w:top w:val="nil"/>
              <w:left w:val="nil"/>
              <w:bottom w:val="single" w:sz="4" w:space="0" w:color="auto"/>
              <w:right w:val="single" w:sz="4" w:space="0" w:color="auto"/>
            </w:tcBorders>
            <w:shd w:val="clear" w:color="auto" w:fill="auto"/>
            <w:noWrap/>
            <w:hideMark/>
          </w:tcPr>
          <w:p w14:paraId="1351E06A"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362" w:type="dxa"/>
            <w:tcBorders>
              <w:top w:val="nil"/>
              <w:left w:val="nil"/>
              <w:bottom w:val="single" w:sz="4" w:space="0" w:color="auto"/>
              <w:right w:val="single" w:sz="4" w:space="0" w:color="auto"/>
            </w:tcBorders>
            <w:shd w:val="clear" w:color="auto" w:fill="auto"/>
            <w:noWrap/>
            <w:hideMark/>
          </w:tcPr>
          <w:p w14:paraId="471B0BDD"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3478" w:type="dxa"/>
            <w:tcBorders>
              <w:top w:val="nil"/>
              <w:left w:val="nil"/>
              <w:bottom w:val="single" w:sz="4" w:space="0" w:color="auto"/>
              <w:right w:val="single" w:sz="4" w:space="0" w:color="auto"/>
            </w:tcBorders>
            <w:shd w:val="clear" w:color="auto" w:fill="auto"/>
            <w:noWrap/>
            <w:hideMark/>
          </w:tcPr>
          <w:p w14:paraId="73A2F074"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437ADA" w:rsidRPr="00701100" w14:paraId="7F9413DC"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A064C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889" w:type="dxa"/>
            <w:tcBorders>
              <w:top w:val="nil"/>
              <w:left w:val="nil"/>
              <w:bottom w:val="single" w:sz="4" w:space="0" w:color="auto"/>
              <w:right w:val="single" w:sz="4" w:space="0" w:color="auto"/>
            </w:tcBorders>
            <w:shd w:val="clear" w:color="auto" w:fill="auto"/>
            <w:noWrap/>
            <w:hideMark/>
          </w:tcPr>
          <w:p w14:paraId="73480D0C"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362" w:type="dxa"/>
            <w:tcBorders>
              <w:top w:val="nil"/>
              <w:left w:val="nil"/>
              <w:bottom w:val="single" w:sz="4" w:space="0" w:color="auto"/>
              <w:right w:val="single" w:sz="4" w:space="0" w:color="auto"/>
            </w:tcBorders>
            <w:shd w:val="clear" w:color="auto" w:fill="auto"/>
            <w:noWrap/>
            <w:hideMark/>
          </w:tcPr>
          <w:p w14:paraId="2E2979E0"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478" w:type="dxa"/>
            <w:tcBorders>
              <w:top w:val="nil"/>
              <w:left w:val="nil"/>
              <w:bottom w:val="single" w:sz="4" w:space="0" w:color="auto"/>
              <w:right w:val="single" w:sz="4" w:space="0" w:color="auto"/>
            </w:tcBorders>
            <w:shd w:val="clear" w:color="auto" w:fill="auto"/>
            <w:noWrap/>
            <w:hideMark/>
          </w:tcPr>
          <w:p w14:paraId="08354B3D"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Annual</w:t>
            </w:r>
          </w:p>
        </w:tc>
      </w:tr>
      <w:tr w:rsidR="00437ADA" w:rsidRPr="00701100" w14:paraId="7AAC8C54"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ECAE1A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889" w:type="dxa"/>
            <w:tcBorders>
              <w:top w:val="nil"/>
              <w:left w:val="nil"/>
              <w:bottom w:val="single" w:sz="4" w:space="0" w:color="auto"/>
              <w:right w:val="single" w:sz="4" w:space="0" w:color="auto"/>
            </w:tcBorders>
            <w:shd w:val="clear" w:color="auto" w:fill="auto"/>
            <w:noWrap/>
            <w:hideMark/>
          </w:tcPr>
          <w:p w14:paraId="78405BF9"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xml:space="preserve">Percent </w:t>
            </w:r>
          </w:p>
        </w:tc>
        <w:tc>
          <w:tcPr>
            <w:tcW w:w="3362" w:type="dxa"/>
            <w:tcBorders>
              <w:top w:val="nil"/>
              <w:left w:val="nil"/>
              <w:bottom w:val="single" w:sz="4" w:space="0" w:color="auto"/>
              <w:right w:val="single" w:sz="4" w:space="0" w:color="auto"/>
            </w:tcBorders>
            <w:shd w:val="clear" w:color="auto" w:fill="auto"/>
            <w:noWrap/>
            <w:hideMark/>
          </w:tcPr>
          <w:p w14:paraId="58154D3A"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Area</w:t>
            </w:r>
          </w:p>
        </w:tc>
        <w:tc>
          <w:tcPr>
            <w:tcW w:w="3478" w:type="dxa"/>
            <w:tcBorders>
              <w:top w:val="nil"/>
              <w:left w:val="nil"/>
              <w:bottom w:val="single" w:sz="4" w:space="0" w:color="auto"/>
              <w:right w:val="single" w:sz="4" w:space="0" w:color="auto"/>
            </w:tcBorders>
            <w:shd w:val="clear" w:color="auto" w:fill="auto"/>
            <w:noWrap/>
            <w:hideMark/>
          </w:tcPr>
          <w:p w14:paraId="444087F5"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Number, Area</w:t>
            </w:r>
          </w:p>
        </w:tc>
      </w:tr>
      <w:tr w:rsidR="00437ADA" w:rsidRPr="00701100" w14:paraId="6F07129E"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89079E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889" w:type="dxa"/>
            <w:tcBorders>
              <w:top w:val="nil"/>
              <w:left w:val="nil"/>
              <w:bottom w:val="single" w:sz="4" w:space="0" w:color="auto"/>
              <w:right w:val="single" w:sz="4" w:space="0" w:color="auto"/>
            </w:tcBorders>
            <w:shd w:val="clear" w:color="auto" w:fill="auto"/>
            <w:noWrap/>
            <w:hideMark/>
          </w:tcPr>
          <w:p w14:paraId="69A1C22C"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362" w:type="dxa"/>
            <w:tcBorders>
              <w:top w:val="nil"/>
              <w:left w:val="nil"/>
              <w:bottom w:val="single" w:sz="4" w:space="0" w:color="auto"/>
              <w:right w:val="single" w:sz="4" w:space="0" w:color="auto"/>
            </w:tcBorders>
            <w:shd w:val="clear" w:color="auto" w:fill="auto"/>
            <w:noWrap/>
            <w:hideMark/>
          </w:tcPr>
          <w:p w14:paraId="7DA30CB7"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478" w:type="dxa"/>
            <w:tcBorders>
              <w:top w:val="nil"/>
              <w:left w:val="nil"/>
              <w:bottom w:val="single" w:sz="4" w:space="0" w:color="auto"/>
              <w:right w:val="single" w:sz="4" w:space="0" w:color="auto"/>
            </w:tcBorders>
            <w:shd w:val="clear" w:color="auto" w:fill="auto"/>
            <w:noWrap/>
            <w:hideMark/>
          </w:tcPr>
          <w:p w14:paraId="732BB68C"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1C0F0054"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D6217A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889" w:type="dxa"/>
            <w:tcBorders>
              <w:top w:val="nil"/>
              <w:left w:val="nil"/>
              <w:bottom w:val="single" w:sz="4" w:space="0" w:color="auto"/>
              <w:right w:val="single" w:sz="4" w:space="0" w:color="auto"/>
            </w:tcBorders>
            <w:shd w:val="clear" w:color="auto" w:fill="auto"/>
            <w:noWrap/>
            <w:hideMark/>
          </w:tcPr>
          <w:p w14:paraId="373357C9" w14:textId="1EBFAD33"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xml:space="preserve">IUCN, </w:t>
            </w:r>
            <w:r w:rsidR="00465408" w:rsidRPr="00701100">
              <w:rPr>
                <w:rFonts w:cstheme="minorHAnsi"/>
                <w:sz w:val="20"/>
                <w:szCs w:val="20"/>
                <w:lang w:val="en-GB"/>
              </w:rPr>
              <w:t>Bird Life</w:t>
            </w:r>
            <w:r w:rsidRPr="00701100">
              <w:rPr>
                <w:rFonts w:cstheme="minorHAnsi"/>
                <w:sz w:val="20"/>
                <w:szCs w:val="20"/>
                <w:lang w:val="en-GB"/>
              </w:rPr>
              <w:t xml:space="preserve"> International and UNEP-WCMC</w:t>
            </w:r>
          </w:p>
        </w:tc>
        <w:tc>
          <w:tcPr>
            <w:tcW w:w="3362" w:type="dxa"/>
            <w:tcBorders>
              <w:top w:val="nil"/>
              <w:left w:val="nil"/>
              <w:bottom w:val="single" w:sz="4" w:space="0" w:color="auto"/>
              <w:right w:val="single" w:sz="4" w:space="0" w:color="auto"/>
            </w:tcBorders>
            <w:shd w:val="clear" w:color="auto" w:fill="auto"/>
            <w:noWrap/>
            <w:hideMark/>
          </w:tcPr>
          <w:p w14:paraId="47BB9150" w14:textId="5DF69948"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xml:space="preserve">IUCN, </w:t>
            </w:r>
            <w:r w:rsidR="00465408" w:rsidRPr="00701100">
              <w:rPr>
                <w:rFonts w:cstheme="minorHAnsi"/>
                <w:sz w:val="20"/>
                <w:szCs w:val="20"/>
                <w:lang w:val="en-GB"/>
              </w:rPr>
              <w:t>Bird Life</w:t>
            </w:r>
            <w:r w:rsidRPr="00701100">
              <w:rPr>
                <w:rFonts w:cstheme="minorHAnsi"/>
                <w:sz w:val="20"/>
                <w:szCs w:val="20"/>
                <w:lang w:val="en-GB"/>
              </w:rPr>
              <w:t xml:space="preserve"> International and UNEP-WCMC</w:t>
            </w:r>
          </w:p>
        </w:tc>
        <w:tc>
          <w:tcPr>
            <w:tcW w:w="3478" w:type="dxa"/>
            <w:tcBorders>
              <w:top w:val="nil"/>
              <w:left w:val="nil"/>
              <w:bottom w:val="single" w:sz="4" w:space="0" w:color="auto"/>
              <w:right w:val="single" w:sz="4" w:space="0" w:color="auto"/>
            </w:tcBorders>
            <w:shd w:val="clear" w:color="auto" w:fill="auto"/>
            <w:noWrap/>
            <w:hideMark/>
          </w:tcPr>
          <w:p w14:paraId="01C274FF" w14:textId="542F0909"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xml:space="preserve">UNEP-WCMC; </w:t>
            </w:r>
            <w:r w:rsidR="00465408" w:rsidRPr="00701100">
              <w:rPr>
                <w:rFonts w:cstheme="minorHAnsi"/>
                <w:sz w:val="20"/>
                <w:szCs w:val="20"/>
                <w:lang w:val="en-GB"/>
              </w:rPr>
              <w:t>Bird Life</w:t>
            </w:r>
            <w:r w:rsidRPr="00701100">
              <w:rPr>
                <w:rFonts w:cstheme="minorHAnsi"/>
                <w:sz w:val="20"/>
                <w:szCs w:val="20"/>
                <w:lang w:val="en-GB"/>
              </w:rPr>
              <w:t xml:space="preserve"> International</w:t>
            </w:r>
          </w:p>
        </w:tc>
      </w:tr>
      <w:tr w:rsidR="00437ADA" w:rsidRPr="00701100" w14:paraId="45636951"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68C580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889" w:type="dxa"/>
            <w:tcBorders>
              <w:top w:val="nil"/>
              <w:left w:val="nil"/>
              <w:bottom w:val="single" w:sz="4" w:space="0" w:color="auto"/>
              <w:right w:val="single" w:sz="4" w:space="0" w:color="auto"/>
            </w:tcBorders>
            <w:shd w:val="clear" w:color="auto" w:fill="auto"/>
            <w:noWrap/>
            <w:hideMark/>
          </w:tcPr>
          <w:p w14:paraId="511905C3"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SDG 15.1.2</w:t>
            </w:r>
          </w:p>
        </w:tc>
        <w:tc>
          <w:tcPr>
            <w:tcW w:w="3362" w:type="dxa"/>
            <w:tcBorders>
              <w:top w:val="nil"/>
              <w:left w:val="nil"/>
              <w:bottom w:val="single" w:sz="4" w:space="0" w:color="auto"/>
              <w:right w:val="single" w:sz="4" w:space="0" w:color="auto"/>
            </w:tcBorders>
            <w:shd w:val="clear" w:color="auto" w:fill="auto"/>
            <w:noWrap/>
            <w:hideMark/>
          </w:tcPr>
          <w:p w14:paraId="47FEFD28"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World Database on Key Biodiversity Areas</w:t>
            </w:r>
          </w:p>
        </w:tc>
        <w:tc>
          <w:tcPr>
            <w:tcW w:w="3478" w:type="dxa"/>
            <w:tcBorders>
              <w:top w:val="nil"/>
              <w:left w:val="nil"/>
              <w:bottom w:val="single" w:sz="4" w:space="0" w:color="auto"/>
              <w:right w:val="single" w:sz="4" w:space="0" w:color="auto"/>
            </w:tcBorders>
            <w:shd w:val="clear" w:color="auto" w:fill="auto"/>
            <w:noWrap/>
            <w:hideMark/>
          </w:tcPr>
          <w:p w14:paraId="1C42AFEA"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World Database on Protected Areas</w:t>
            </w:r>
          </w:p>
        </w:tc>
      </w:tr>
      <w:tr w:rsidR="00437ADA" w:rsidRPr="00701100" w14:paraId="4FED3689"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CC22F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889" w:type="dxa"/>
            <w:tcBorders>
              <w:top w:val="nil"/>
              <w:left w:val="nil"/>
              <w:bottom w:val="single" w:sz="4" w:space="0" w:color="auto"/>
              <w:right w:val="single" w:sz="4" w:space="0" w:color="auto"/>
            </w:tcBorders>
            <w:shd w:val="clear" w:color="auto" w:fill="auto"/>
            <w:noWrap/>
            <w:hideMark/>
          </w:tcPr>
          <w:p w14:paraId="5F653B36" w14:textId="77777777" w:rsidR="00437ADA" w:rsidRPr="00701100" w:rsidRDefault="00000000" w:rsidP="00C40CF2">
            <w:pPr>
              <w:spacing w:after="0" w:line="240" w:lineRule="auto"/>
              <w:rPr>
                <w:rFonts w:cstheme="minorHAnsi"/>
                <w:sz w:val="20"/>
                <w:szCs w:val="20"/>
                <w:lang w:val="en-GB"/>
              </w:rPr>
            </w:pPr>
            <w:hyperlink r:id="rId1080" w:history="1">
              <w:r w:rsidR="00437ADA" w:rsidRPr="00701100">
                <w:rPr>
                  <w:rStyle w:val="Hyperlink"/>
                  <w:rFonts w:cstheme="minorHAnsi"/>
                  <w:sz w:val="20"/>
                  <w:szCs w:val="20"/>
                  <w:lang w:val="en-GB"/>
                </w:rPr>
                <w:t>https://unstats.un.org/sdgs/indicators/database/</w:t>
              </w:r>
            </w:hyperlink>
            <w:r w:rsidR="00437ADA" w:rsidRPr="00701100">
              <w:rPr>
                <w:rFonts w:cstheme="minorHAnsi"/>
                <w:sz w:val="20"/>
                <w:szCs w:val="20"/>
                <w:lang w:val="en-GB"/>
              </w:rPr>
              <w:t xml:space="preserve"> </w:t>
            </w:r>
          </w:p>
        </w:tc>
        <w:tc>
          <w:tcPr>
            <w:tcW w:w="3362" w:type="dxa"/>
            <w:tcBorders>
              <w:top w:val="nil"/>
              <w:left w:val="nil"/>
              <w:bottom w:val="single" w:sz="4" w:space="0" w:color="auto"/>
              <w:right w:val="single" w:sz="4" w:space="0" w:color="auto"/>
            </w:tcBorders>
            <w:shd w:val="clear" w:color="auto" w:fill="auto"/>
            <w:noWrap/>
            <w:hideMark/>
          </w:tcPr>
          <w:p w14:paraId="499D6148" w14:textId="035A012C" w:rsidR="00437ADA" w:rsidRPr="00701100" w:rsidRDefault="00000000" w:rsidP="00C40CF2">
            <w:pPr>
              <w:spacing w:after="0" w:line="240" w:lineRule="auto"/>
              <w:rPr>
                <w:rFonts w:cstheme="minorHAnsi"/>
                <w:sz w:val="20"/>
                <w:szCs w:val="20"/>
                <w:lang w:val="en-GB"/>
              </w:rPr>
            </w:pPr>
            <w:hyperlink r:id="rId1081" w:history="1">
              <w:r w:rsidR="006E2035" w:rsidRPr="00701100">
                <w:rPr>
                  <w:rStyle w:val="Hyperlink"/>
                  <w:rFonts w:cstheme="minorHAnsi"/>
                  <w:sz w:val="20"/>
                  <w:szCs w:val="20"/>
                  <w:lang w:val="en-GB"/>
                </w:rPr>
                <w:t>http://www.keybiodiversityareas.org/kba-data</w:t>
              </w:r>
            </w:hyperlink>
            <w:r w:rsidR="00437ADA" w:rsidRPr="00701100">
              <w:rPr>
                <w:rFonts w:cstheme="minorHAnsi"/>
                <w:sz w:val="20"/>
                <w:szCs w:val="20"/>
                <w:lang w:val="en-GB"/>
              </w:rPr>
              <w:t xml:space="preserve"> </w:t>
            </w:r>
          </w:p>
        </w:tc>
        <w:tc>
          <w:tcPr>
            <w:tcW w:w="3478" w:type="dxa"/>
            <w:tcBorders>
              <w:top w:val="nil"/>
              <w:left w:val="nil"/>
              <w:bottom w:val="single" w:sz="4" w:space="0" w:color="auto"/>
              <w:right w:val="single" w:sz="4" w:space="0" w:color="auto"/>
            </w:tcBorders>
            <w:shd w:val="clear" w:color="auto" w:fill="auto"/>
            <w:noWrap/>
            <w:hideMark/>
          </w:tcPr>
          <w:p w14:paraId="35A9D8C1" w14:textId="77777777" w:rsidR="00437ADA" w:rsidRPr="00701100" w:rsidRDefault="00000000" w:rsidP="00C40CF2">
            <w:pPr>
              <w:spacing w:after="0" w:line="240" w:lineRule="auto"/>
              <w:rPr>
                <w:rFonts w:cstheme="minorHAnsi"/>
                <w:sz w:val="20"/>
                <w:szCs w:val="20"/>
                <w:lang w:val="en-GB"/>
              </w:rPr>
            </w:pPr>
            <w:hyperlink r:id="rId1082" w:history="1">
              <w:r w:rsidR="00437ADA" w:rsidRPr="00701100">
                <w:rPr>
                  <w:rStyle w:val="Hyperlink"/>
                  <w:rFonts w:cstheme="minorHAnsi"/>
                  <w:sz w:val="20"/>
                  <w:szCs w:val="20"/>
                  <w:lang w:val="en-GB"/>
                </w:rPr>
                <w:t>https://www.protectedplanet.net/en</w:t>
              </w:r>
            </w:hyperlink>
            <w:r w:rsidR="00437ADA" w:rsidRPr="00701100">
              <w:rPr>
                <w:rFonts w:cstheme="minorHAnsi"/>
                <w:sz w:val="20"/>
                <w:szCs w:val="20"/>
                <w:lang w:val="en-GB"/>
              </w:rPr>
              <w:t xml:space="preserve"> </w:t>
            </w:r>
          </w:p>
        </w:tc>
      </w:tr>
      <w:tr w:rsidR="00437ADA" w:rsidRPr="00701100" w14:paraId="25C9A029"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A51F81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889" w:type="dxa"/>
            <w:tcBorders>
              <w:top w:val="nil"/>
              <w:left w:val="nil"/>
              <w:bottom w:val="single" w:sz="4" w:space="0" w:color="auto"/>
              <w:right w:val="single" w:sz="4" w:space="0" w:color="auto"/>
            </w:tcBorders>
            <w:shd w:val="clear" w:color="auto" w:fill="auto"/>
            <w:noWrap/>
            <w:hideMark/>
          </w:tcPr>
          <w:p w14:paraId="15A86247"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C</w:t>
            </w:r>
          </w:p>
        </w:tc>
        <w:tc>
          <w:tcPr>
            <w:tcW w:w="3362" w:type="dxa"/>
            <w:tcBorders>
              <w:top w:val="nil"/>
              <w:left w:val="nil"/>
              <w:bottom w:val="single" w:sz="4" w:space="0" w:color="auto"/>
              <w:right w:val="single" w:sz="4" w:space="0" w:color="auto"/>
            </w:tcBorders>
            <w:shd w:val="clear" w:color="auto" w:fill="auto"/>
            <w:noWrap/>
            <w:hideMark/>
          </w:tcPr>
          <w:p w14:paraId="77CF0D4A"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478" w:type="dxa"/>
            <w:tcBorders>
              <w:top w:val="nil"/>
              <w:left w:val="nil"/>
              <w:bottom w:val="single" w:sz="4" w:space="0" w:color="auto"/>
              <w:right w:val="single" w:sz="4" w:space="0" w:color="auto"/>
            </w:tcBorders>
            <w:shd w:val="clear" w:color="auto" w:fill="auto"/>
            <w:noWrap/>
            <w:hideMark/>
          </w:tcPr>
          <w:p w14:paraId="5D3DC55E"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C</w:t>
            </w:r>
          </w:p>
        </w:tc>
      </w:tr>
      <w:tr w:rsidR="00437ADA" w:rsidRPr="00701100" w14:paraId="62C4E44E"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1205C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889" w:type="dxa"/>
            <w:tcBorders>
              <w:top w:val="nil"/>
              <w:left w:val="nil"/>
              <w:bottom w:val="single" w:sz="4" w:space="0" w:color="auto"/>
              <w:right w:val="single" w:sz="4" w:space="0" w:color="auto"/>
            </w:tcBorders>
            <w:shd w:val="clear" w:color="auto" w:fill="auto"/>
            <w:noWrap/>
            <w:hideMark/>
          </w:tcPr>
          <w:p w14:paraId="2574AF09"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362" w:type="dxa"/>
            <w:tcBorders>
              <w:top w:val="nil"/>
              <w:left w:val="nil"/>
              <w:bottom w:val="single" w:sz="4" w:space="0" w:color="auto"/>
              <w:right w:val="single" w:sz="4" w:space="0" w:color="auto"/>
            </w:tcBorders>
            <w:shd w:val="clear" w:color="auto" w:fill="auto"/>
            <w:noWrap/>
            <w:hideMark/>
          </w:tcPr>
          <w:p w14:paraId="086BBCE5"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478" w:type="dxa"/>
            <w:tcBorders>
              <w:top w:val="nil"/>
              <w:left w:val="nil"/>
              <w:bottom w:val="single" w:sz="4" w:space="0" w:color="auto"/>
              <w:right w:val="single" w:sz="4" w:space="0" w:color="auto"/>
            </w:tcBorders>
            <w:shd w:val="clear" w:color="auto" w:fill="auto"/>
            <w:noWrap/>
            <w:hideMark/>
          </w:tcPr>
          <w:p w14:paraId="283A61C1"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World Bank</w:t>
            </w:r>
          </w:p>
        </w:tc>
      </w:tr>
      <w:tr w:rsidR="00437ADA" w:rsidRPr="00701100" w14:paraId="4661FC29"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77713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889" w:type="dxa"/>
            <w:tcBorders>
              <w:top w:val="nil"/>
              <w:left w:val="nil"/>
              <w:bottom w:val="single" w:sz="4" w:space="0" w:color="auto"/>
              <w:right w:val="single" w:sz="4" w:space="0" w:color="auto"/>
            </w:tcBorders>
            <w:shd w:val="clear" w:color="auto" w:fill="auto"/>
            <w:noWrap/>
            <w:hideMark/>
          </w:tcPr>
          <w:p w14:paraId="1F3ED52C"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362" w:type="dxa"/>
            <w:tcBorders>
              <w:top w:val="nil"/>
              <w:left w:val="nil"/>
              <w:bottom w:val="single" w:sz="4" w:space="0" w:color="auto"/>
              <w:right w:val="single" w:sz="4" w:space="0" w:color="auto"/>
            </w:tcBorders>
            <w:shd w:val="clear" w:color="auto" w:fill="auto"/>
            <w:noWrap/>
            <w:hideMark/>
          </w:tcPr>
          <w:p w14:paraId="4884C76F"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c>
          <w:tcPr>
            <w:tcW w:w="3478" w:type="dxa"/>
            <w:tcBorders>
              <w:top w:val="nil"/>
              <w:left w:val="nil"/>
              <w:bottom w:val="single" w:sz="4" w:space="0" w:color="auto"/>
              <w:right w:val="single" w:sz="4" w:space="0" w:color="auto"/>
            </w:tcBorders>
            <w:shd w:val="clear" w:color="auto" w:fill="auto"/>
            <w:noWrap/>
            <w:hideMark/>
          </w:tcPr>
          <w:p w14:paraId="28E3CDFC"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D15E97A"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81392E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889" w:type="dxa"/>
            <w:tcBorders>
              <w:top w:val="nil"/>
              <w:left w:val="nil"/>
              <w:bottom w:val="single" w:sz="4" w:space="0" w:color="auto"/>
              <w:right w:val="single" w:sz="4" w:space="0" w:color="auto"/>
            </w:tcBorders>
            <w:shd w:val="clear" w:color="auto" w:fill="auto"/>
            <w:noWrap/>
            <w:hideMark/>
          </w:tcPr>
          <w:p w14:paraId="61F771DF"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By IUCN category; by terrestrial and aquatic ecosystem type (land and marine)</w:t>
            </w:r>
          </w:p>
        </w:tc>
        <w:tc>
          <w:tcPr>
            <w:tcW w:w="3362" w:type="dxa"/>
            <w:tcBorders>
              <w:top w:val="nil"/>
              <w:left w:val="nil"/>
              <w:bottom w:val="single" w:sz="4" w:space="0" w:color="auto"/>
              <w:right w:val="single" w:sz="4" w:space="0" w:color="auto"/>
            </w:tcBorders>
            <w:shd w:val="clear" w:color="auto" w:fill="auto"/>
            <w:noWrap/>
            <w:hideMark/>
          </w:tcPr>
          <w:p w14:paraId="6CD85C90"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By region</w:t>
            </w:r>
          </w:p>
        </w:tc>
        <w:tc>
          <w:tcPr>
            <w:tcW w:w="3478" w:type="dxa"/>
            <w:tcBorders>
              <w:top w:val="nil"/>
              <w:left w:val="nil"/>
              <w:bottom w:val="single" w:sz="4" w:space="0" w:color="auto"/>
              <w:right w:val="single" w:sz="4" w:space="0" w:color="auto"/>
            </w:tcBorders>
            <w:shd w:val="clear" w:color="auto" w:fill="auto"/>
            <w:noWrap/>
            <w:hideMark/>
          </w:tcPr>
          <w:p w14:paraId="4363F760" w14:textId="77777777"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By location, management category, ecosystem</w:t>
            </w:r>
          </w:p>
        </w:tc>
      </w:tr>
      <w:tr w:rsidR="00437ADA" w:rsidRPr="00701100" w14:paraId="14F133DD" w14:textId="77777777" w:rsidTr="003009EE">
        <w:trPr>
          <w:trHeight w:val="300"/>
        </w:trPr>
        <w:tc>
          <w:tcPr>
            <w:tcW w:w="3576"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AAD1B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729" w:type="dxa"/>
            <w:gridSpan w:val="3"/>
            <w:tcBorders>
              <w:top w:val="nil"/>
              <w:left w:val="single" w:sz="4" w:space="0" w:color="auto"/>
              <w:bottom w:val="single" w:sz="4" w:space="0" w:color="auto"/>
              <w:right w:val="single" w:sz="4" w:space="0" w:color="auto"/>
            </w:tcBorders>
            <w:shd w:val="clear" w:color="auto" w:fill="auto"/>
          </w:tcPr>
          <w:p w14:paraId="403C8F55" w14:textId="35136EAA" w:rsidR="00437ADA" w:rsidRPr="00701100" w:rsidRDefault="00437ADA" w:rsidP="00C40CF2">
            <w:pPr>
              <w:spacing w:after="0" w:line="240" w:lineRule="auto"/>
              <w:rPr>
                <w:rFonts w:cstheme="minorHAnsi"/>
                <w:sz w:val="20"/>
                <w:szCs w:val="20"/>
                <w:lang w:val="en-GB"/>
              </w:rPr>
            </w:pPr>
            <w:r w:rsidRPr="00701100">
              <w:rPr>
                <w:rFonts w:cstheme="minorHAnsi"/>
                <w:sz w:val="20"/>
                <w:szCs w:val="20"/>
                <w:lang w:val="en-GB"/>
              </w:rPr>
              <w:t xml:space="preserve">SDG 15.1.2 metadata, </w:t>
            </w:r>
            <w:hyperlink r:id="rId1083" w:history="1">
              <w:r w:rsidRPr="00701100">
                <w:rPr>
                  <w:rStyle w:val="Hyperlink"/>
                  <w:rFonts w:cstheme="minorHAnsi"/>
                  <w:sz w:val="20"/>
                  <w:szCs w:val="20"/>
                  <w:lang w:val="en-GB"/>
                </w:rPr>
                <w:t>https://unstats.un.org/sdgs/metadata/files/Metadata-15-01-02.pdf</w:t>
              </w:r>
            </w:hyperlink>
            <w:r w:rsidR="006E2035" w:rsidRPr="003009EE">
              <w:rPr>
                <w:rStyle w:val="Hyperlink"/>
                <w:rFonts w:cstheme="minorHAnsi"/>
                <w:color w:val="auto"/>
                <w:sz w:val="20"/>
                <w:szCs w:val="20"/>
                <w:lang w:val="en-GB"/>
              </w:rPr>
              <w:t>;</w:t>
            </w:r>
            <w:r w:rsidRPr="003009EE">
              <w:rPr>
                <w:rFonts w:cstheme="minorHAnsi"/>
                <w:sz w:val="20"/>
                <w:szCs w:val="20"/>
                <w:lang w:val="en-GB"/>
              </w:rPr>
              <w:t xml:space="preserve"> </w:t>
            </w:r>
          </w:p>
          <w:p w14:paraId="6E5383B9" w14:textId="77777777" w:rsidR="00437ADA" w:rsidRPr="00701100" w:rsidRDefault="00437ADA" w:rsidP="00C40CF2">
            <w:pPr>
              <w:spacing w:after="0" w:line="240" w:lineRule="auto"/>
              <w:rPr>
                <w:rFonts w:cstheme="minorHAnsi"/>
                <w:sz w:val="20"/>
                <w:szCs w:val="20"/>
                <w:lang w:val="en-GB"/>
              </w:rPr>
            </w:pPr>
            <w:r w:rsidRPr="00701100">
              <w:rPr>
                <w:sz w:val="20"/>
                <w:szCs w:val="20"/>
                <w:lang w:val="en-GB"/>
              </w:rPr>
              <w:t>Definition of KBAs: KBAs are sites contributing significantly to the global persistence of biodiversity.  Citation: IUCN (2016) A Global Standard for the Identification of Key Biodiversity Areas, Version 1.0. First edition. Gland, Switzerland: IUCN.</w:t>
            </w:r>
          </w:p>
        </w:tc>
      </w:tr>
    </w:tbl>
    <w:p w14:paraId="5C3B5BB6" w14:textId="77777777" w:rsidR="00437ADA" w:rsidRPr="00701100" w:rsidRDefault="00437ADA" w:rsidP="00E371DE">
      <w:pPr>
        <w:pStyle w:val="Heading1"/>
        <w:rPr>
          <w:rFonts w:asciiTheme="minorHAnsi" w:hAnsiTheme="minorHAnsi" w:cstheme="minorHAnsi"/>
          <w:b/>
          <w:bCs/>
          <w:lang w:val="en-GB"/>
        </w:rPr>
      </w:pPr>
      <w:bookmarkStart w:id="437" w:name="target145"/>
      <w:bookmarkStart w:id="438" w:name="_Toc91071812"/>
      <w:bookmarkStart w:id="439" w:name="_Toc92365842"/>
      <w:bookmarkStart w:id="440" w:name="_Toc91071818"/>
      <w:bookmarkStart w:id="441" w:name="_Toc92365843"/>
      <w:bookmarkStart w:id="442" w:name="_Toc92696449"/>
      <w:bookmarkStart w:id="443" w:name="_Toc129251474"/>
      <w:r w:rsidRPr="00701100">
        <w:rPr>
          <w:rFonts w:asciiTheme="minorHAnsi" w:hAnsiTheme="minorHAnsi" w:cstheme="minorHAnsi"/>
          <w:b/>
          <w:bCs/>
          <w:lang w:val="en-GB"/>
        </w:rPr>
        <w:lastRenderedPageBreak/>
        <w:t>145</w:t>
      </w:r>
      <w:bookmarkEnd w:id="437"/>
      <w:r w:rsidRPr="00701100">
        <w:rPr>
          <w:rFonts w:asciiTheme="minorHAnsi" w:hAnsiTheme="minorHAnsi" w:cstheme="minorHAnsi"/>
          <w:b/>
          <w:bCs/>
          <w:lang w:val="en-GB"/>
        </w:rPr>
        <w:t>. Share of green urban areas in the total area of cities</w:t>
      </w:r>
      <w:bookmarkEnd w:id="438"/>
      <w:bookmarkEnd w:id="439"/>
      <w:bookmarkEnd w:id="443"/>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3870"/>
        <w:gridCol w:w="3420"/>
        <w:gridCol w:w="26"/>
        <w:gridCol w:w="3484"/>
      </w:tblGrid>
      <w:tr w:rsidR="00437ADA" w:rsidRPr="00701100" w14:paraId="153E9D99" w14:textId="77777777" w:rsidTr="005A6663">
        <w:trPr>
          <w:trHeight w:val="300"/>
        </w:trPr>
        <w:tc>
          <w:tcPr>
            <w:tcW w:w="3595" w:type="dxa"/>
            <w:tcBorders>
              <w:top w:val="single" w:sz="4" w:space="0" w:color="auto"/>
              <w:left w:val="single" w:sz="4" w:space="0" w:color="auto"/>
              <w:bottom w:val="single" w:sz="4" w:space="0" w:color="auto"/>
              <w:right w:val="single" w:sz="4" w:space="0" w:color="auto"/>
            </w:tcBorders>
            <w:shd w:val="clear" w:color="auto" w:fill="0070C0"/>
            <w:noWrap/>
          </w:tcPr>
          <w:p w14:paraId="6C3A4C2D"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800" w:type="dxa"/>
            <w:gridSpan w:val="4"/>
            <w:tcBorders>
              <w:top w:val="single" w:sz="4" w:space="0" w:color="auto"/>
              <w:left w:val="nil"/>
              <w:bottom w:val="single" w:sz="4" w:space="0" w:color="auto"/>
              <w:right w:val="single" w:sz="4" w:space="0" w:color="auto"/>
            </w:tcBorders>
            <w:shd w:val="clear" w:color="auto" w:fill="0070C0"/>
            <w:noWrap/>
          </w:tcPr>
          <w:p w14:paraId="13894C3E"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437ADA" w:rsidRPr="00701100" w14:paraId="35054755" w14:textId="77777777" w:rsidTr="005A6663">
        <w:trPr>
          <w:trHeight w:val="300"/>
        </w:trPr>
        <w:tc>
          <w:tcPr>
            <w:tcW w:w="3595" w:type="dxa"/>
            <w:shd w:val="clear" w:color="auto" w:fill="D9E2F3" w:themeFill="accent1" w:themeFillTint="33"/>
            <w:noWrap/>
            <w:hideMark/>
          </w:tcPr>
          <w:p w14:paraId="1E30BD7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800" w:type="dxa"/>
            <w:gridSpan w:val="4"/>
            <w:shd w:val="clear" w:color="auto" w:fill="auto"/>
            <w:noWrap/>
            <w:hideMark/>
          </w:tcPr>
          <w:p w14:paraId="4EE151A0"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Share of green urban areas in the total area of cities </w:t>
            </w:r>
          </w:p>
        </w:tc>
      </w:tr>
      <w:tr w:rsidR="00437ADA" w:rsidRPr="00701100" w14:paraId="37C4B4B9" w14:textId="77777777" w:rsidTr="005A6663">
        <w:trPr>
          <w:trHeight w:val="300"/>
        </w:trPr>
        <w:tc>
          <w:tcPr>
            <w:tcW w:w="3595" w:type="dxa"/>
            <w:shd w:val="clear" w:color="auto" w:fill="D9E2F3" w:themeFill="accent1" w:themeFillTint="33"/>
            <w:noWrap/>
            <w:hideMark/>
          </w:tcPr>
          <w:p w14:paraId="268E6A6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3870" w:type="dxa"/>
            <w:shd w:val="clear" w:color="auto" w:fill="auto"/>
            <w:noWrap/>
            <w:hideMark/>
          </w:tcPr>
          <w:p w14:paraId="40951284"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20" w:type="dxa"/>
            <w:shd w:val="clear" w:color="auto" w:fill="auto"/>
            <w:noWrap/>
            <w:hideMark/>
          </w:tcPr>
          <w:p w14:paraId="31F419A9"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Green urban area </w:t>
            </w:r>
          </w:p>
        </w:tc>
        <w:tc>
          <w:tcPr>
            <w:tcW w:w="3510" w:type="dxa"/>
            <w:gridSpan w:val="2"/>
            <w:shd w:val="clear" w:color="auto" w:fill="auto"/>
            <w:noWrap/>
            <w:hideMark/>
          </w:tcPr>
          <w:p w14:paraId="7C893BB6"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Total area of cities </w:t>
            </w:r>
          </w:p>
        </w:tc>
      </w:tr>
      <w:tr w:rsidR="00437ADA" w:rsidRPr="00701100" w14:paraId="1E65E9E5" w14:textId="77777777" w:rsidTr="005A6663">
        <w:trPr>
          <w:trHeight w:val="300"/>
        </w:trPr>
        <w:tc>
          <w:tcPr>
            <w:tcW w:w="3595" w:type="dxa"/>
            <w:shd w:val="clear" w:color="auto" w:fill="D9E2F3" w:themeFill="accent1" w:themeFillTint="33"/>
            <w:noWrap/>
            <w:hideMark/>
          </w:tcPr>
          <w:p w14:paraId="1055DD9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800" w:type="dxa"/>
            <w:gridSpan w:val="4"/>
            <w:shd w:val="clear" w:color="auto" w:fill="auto"/>
            <w:noWrap/>
            <w:hideMark/>
          </w:tcPr>
          <w:p w14:paraId="49220500"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Adaptation</w:t>
            </w:r>
          </w:p>
          <w:p w14:paraId="3926BE79" w14:textId="77777777" w:rsidR="00437ADA" w:rsidRPr="00701100" w:rsidRDefault="00437ADA" w:rsidP="005A6663">
            <w:pPr>
              <w:spacing w:after="0" w:line="240" w:lineRule="auto"/>
              <w:rPr>
                <w:rFonts w:cstheme="minorHAnsi"/>
                <w:sz w:val="20"/>
                <w:szCs w:val="20"/>
                <w:lang w:val="en-GB"/>
              </w:rPr>
            </w:pPr>
          </w:p>
        </w:tc>
      </w:tr>
      <w:tr w:rsidR="00437ADA" w:rsidRPr="00701100" w14:paraId="0E9EB3E8" w14:textId="77777777" w:rsidTr="005A6663">
        <w:trPr>
          <w:trHeight w:val="300"/>
        </w:trPr>
        <w:tc>
          <w:tcPr>
            <w:tcW w:w="3595" w:type="dxa"/>
            <w:shd w:val="clear" w:color="auto" w:fill="D9E2F3" w:themeFill="accent1" w:themeFillTint="33"/>
            <w:noWrap/>
            <w:hideMark/>
          </w:tcPr>
          <w:p w14:paraId="46CACA0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800" w:type="dxa"/>
            <w:gridSpan w:val="4"/>
            <w:shd w:val="clear" w:color="auto" w:fill="auto"/>
            <w:noWrap/>
            <w:hideMark/>
          </w:tcPr>
          <w:p w14:paraId="6CB59EEC"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Area-based adaptation to climate change</w:t>
            </w:r>
          </w:p>
        </w:tc>
      </w:tr>
      <w:tr w:rsidR="00437ADA" w:rsidRPr="00701100" w14:paraId="5FA01CDF" w14:textId="77777777" w:rsidTr="005A6663">
        <w:trPr>
          <w:trHeight w:val="300"/>
        </w:trPr>
        <w:tc>
          <w:tcPr>
            <w:tcW w:w="3595" w:type="dxa"/>
            <w:shd w:val="clear" w:color="auto" w:fill="D9E2F3" w:themeFill="accent1" w:themeFillTint="33"/>
            <w:noWrap/>
            <w:hideMark/>
          </w:tcPr>
          <w:p w14:paraId="79687B9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800" w:type="dxa"/>
            <w:gridSpan w:val="4"/>
            <w:shd w:val="clear" w:color="auto" w:fill="auto"/>
            <w:noWrap/>
            <w:hideMark/>
          </w:tcPr>
          <w:p w14:paraId="385AEF95"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Urban areas</w:t>
            </w:r>
          </w:p>
          <w:p w14:paraId="13A5EDCA" w14:textId="77777777" w:rsidR="00437ADA" w:rsidRPr="00701100" w:rsidRDefault="00437ADA" w:rsidP="005A6663">
            <w:pPr>
              <w:spacing w:after="0" w:line="240" w:lineRule="auto"/>
              <w:rPr>
                <w:rFonts w:cstheme="minorHAnsi"/>
                <w:sz w:val="20"/>
                <w:szCs w:val="20"/>
                <w:lang w:val="en-GB"/>
              </w:rPr>
            </w:pPr>
          </w:p>
        </w:tc>
      </w:tr>
      <w:tr w:rsidR="00437ADA" w:rsidRPr="00701100" w14:paraId="03EA78ED" w14:textId="77777777" w:rsidTr="005A6663">
        <w:trPr>
          <w:trHeight w:val="300"/>
        </w:trPr>
        <w:tc>
          <w:tcPr>
            <w:tcW w:w="3595" w:type="dxa"/>
            <w:shd w:val="clear" w:color="auto" w:fill="D9E2F3" w:themeFill="accent1" w:themeFillTint="33"/>
            <w:noWrap/>
            <w:hideMark/>
          </w:tcPr>
          <w:p w14:paraId="1C80839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3870" w:type="dxa"/>
            <w:shd w:val="clear" w:color="auto" w:fill="auto"/>
            <w:noWrap/>
            <w:hideMark/>
          </w:tcPr>
          <w:p w14:paraId="0944CC8A"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7; 13.8</w:t>
            </w:r>
          </w:p>
        </w:tc>
        <w:tc>
          <w:tcPr>
            <w:tcW w:w="3446" w:type="dxa"/>
            <w:gridSpan w:val="2"/>
            <w:shd w:val="clear" w:color="auto" w:fill="auto"/>
            <w:noWrap/>
            <w:hideMark/>
          </w:tcPr>
          <w:p w14:paraId="2F6782B4"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7; 13.8</w:t>
            </w:r>
          </w:p>
        </w:tc>
        <w:tc>
          <w:tcPr>
            <w:tcW w:w="3484" w:type="dxa"/>
            <w:shd w:val="clear" w:color="auto" w:fill="auto"/>
            <w:noWrap/>
            <w:hideMark/>
          </w:tcPr>
          <w:p w14:paraId="310E128D"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675A8E0C" w14:textId="77777777" w:rsidTr="005A6663">
        <w:trPr>
          <w:trHeight w:val="300"/>
        </w:trPr>
        <w:tc>
          <w:tcPr>
            <w:tcW w:w="3595" w:type="dxa"/>
            <w:shd w:val="clear" w:color="auto" w:fill="D9E2F3" w:themeFill="accent1" w:themeFillTint="33"/>
            <w:noWrap/>
            <w:hideMark/>
          </w:tcPr>
          <w:p w14:paraId="552DDD6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3870" w:type="dxa"/>
            <w:shd w:val="clear" w:color="auto" w:fill="auto"/>
            <w:noWrap/>
            <w:hideMark/>
          </w:tcPr>
          <w:p w14:paraId="5B94D426"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446" w:type="dxa"/>
            <w:gridSpan w:val="2"/>
            <w:shd w:val="clear" w:color="auto" w:fill="auto"/>
            <w:noWrap/>
            <w:hideMark/>
          </w:tcPr>
          <w:p w14:paraId="779B9410"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3484" w:type="dxa"/>
            <w:shd w:val="clear" w:color="auto" w:fill="auto"/>
            <w:noWrap/>
            <w:hideMark/>
          </w:tcPr>
          <w:p w14:paraId="268C16FC"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7F89FE4F" w14:textId="77777777" w:rsidTr="005A6663">
        <w:trPr>
          <w:trHeight w:val="300"/>
        </w:trPr>
        <w:tc>
          <w:tcPr>
            <w:tcW w:w="3595" w:type="dxa"/>
            <w:shd w:val="clear" w:color="auto" w:fill="D9E2F3" w:themeFill="accent1" w:themeFillTint="33"/>
            <w:noWrap/>
            <w:hideMark/>
          </w:tcPr>
          <w:p w14:paraId="18084DA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3870" w:type="dxa"/>
            <w:shd w:val="clear" w:color="auto" w:fill="auto"/>
            <w:noWrap/>
            <w:hideMark/>
          </w:tcPr>
          <w:p w14:paraId="11980412"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0FE0D872" w14:textId="64011C00"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5.1.5.b [similar</w:t>
            </w:r>
            <w:r w:rsidR="006F71B5" w:rsidRPr="00701100">
              <w:rPr>
                <w:rFonts w:cstheme="minorHAnsi"/>
                <w:sz w:val="20"/>
                <w:szCs w:val="20"/>
                <w:lang w:val="en-GB"/>
              </w:rPr>
              <w:t xml:space="preserve"> to</w:t>
            </w:r>
            <w:r w:rsidRPr="00701100">
              <w:rPr>
                <w:rFonts w:cstheme="minorHAnsi"/>
                <w:sz w:val="20"/>
                <w:szCs w:val="20"/>
                <w:lang w:val="en-GB"/>
              </w:rPr>
              <w:t>]</w:t>
            </w:r>
          </w:p>
        </w:tc>
        <w:tc>
          <w:tcPr>
            <w:tcW w:w="3484" w:type="dxa"/>
            <w:shd w:val="clear" w:color="auto" w:fill="auto"/>
            <w:noWrap/>
            <w:hideMark/>
          </w:tcPr>
          <w:p w14:paraId="3FDC3FD7" w14:textId="6460D443"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5.1.1.c [similar</w:t>
            </w:r>
            <w:r w:rsidR="006F71B5" w:rsidRPr="00701100">
              <w:rPr>
                <w:rFonts w:cstheme="minorHAnsi"/>
                <w:sz w:val="20"/>
                <w:szCs w:val="20"/>
                <w:lang w:val="en-GB"/>
              </w:rPr>
              <w:t xml:space="preserve"> to</w:t>
            </w:r>
            <w:r w:rsidRPr="00701100">
              <w:rPr>
                <w:rFonts w:cstheme="minorHAnsi"/>
                <w:sz w:val="20"/>
                <w:szCs w:val="20"/>
                <w:lang w:val="en-GB"/>
              </w:rPr>
              <w:t>]</w:t>
            </w:r>
          </w:p>
        </w:tc>
      </w:tr>
      <w:tr w:rsidR="00437ADA" w:rsidRPr="00701100" w14:paraId="79F2D697" w14:textId="77777777" w:rsidTr="005A6663">
        <w:trPr>
          <w:trHeight w:val="300"/>
        </w:trPr>
        <w:tc>
          <w:tcPr>
            <w:tcW w:w="3595" w:type="dxa"/>
            <w:shd w:val="clear" w:color="auto" w:fill="D9E2F3" w:themeFill="accent1" w:themeFillTint="33"/>
            <w:noWrap/>
            <w:hideMark/>
          </w:tcPr>
          <w:p w14:paraId="6BEE096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3870" w:type="dxa"/>
            <w:shd w:val="clear" w:color="auto" w:fill="auto"/>
            <w:noWrap/>
            <w:hideMark/>
          </w:tcPr>
          <w:p w14:paraId="25EC3D4B" w14:textId="0AC762D6"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r w:rsidR="00B27967" w:rsidRPr="00701100">
              <w:rPr>
                <w:rFonts w:cstheme="minorHAnsi"/>
                <w:sz w:val="20"/>
                <w:szCs w:val="20"/>
                <w:lang w:val="en-GB"/>
              </w:rPr>
              <w:t>11.7.1 [similar</w:t>
            </w:r>
            <w:r w:rsidR="006F71B5" w:rsidRPr="00701100">
              <w:rPr>
                <w:rFonts w:cstheme="minorHAnsi"/>
                <w:sz w:val="20"/>
                <w:szCs w:val="20"/>
                <w:lang w:val="en-GB"/>
              </w:rPr>
              <w:t xml:space="preserve"> to</w:t>
            </w:r>
            <w:r w:rsidR="00B27967" w:rsidRPr="00701100">
              <w:rPr>
                <w:rFonts w:cstheme="minorHAnsi"/>
                <w:sz w:val="20"/>
                <w:szCs w:val="20"/>
                <w:lang w:val="en-GB"/>
              </w:rPr>
              <w:t>]</w:t>
            </w:r>
          </w:p>
        </w:tc>
        <w:tc>
          <w:tcPr>
            <w:tcW w:w="3446" w:type="dxa"/>
            <w:gridSpan w:val="2"/>
            <w:shd w:val="clear" w:color="auto" w:fill="auto"/>
            <w:noWrap/>
            <w:hideMark/>
          </w:tcPr>
          <w:p w14:paraId="72F81D9E"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84" w:type="dxa"/>
            <w:shd w:val="clear" w:color="auto" w:fill="auto"/>
            <w:noWrap/>
            <w:hideMark/>
          </w:tcPr>
          <w:p w14:paraId="33951928"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1A97F091" w14:textId="77777777" w:rsidTr="005A6663">
        <w:trPr>
          <w:trHeight w:val="300"/>
        </w:trPr>
        <w:tc>
          <w:tcPr>
            <w:tcW w:w="3595" w:type="dxa"/>
            <w:shd w:val="clear" w:color="auto" w:fill="D9E2F3" w:themeFill="accent1" w:themeFillTint="33"/>
            <w:noWrap/>
            <w:hideMark/>
          </w:tcPr>
          <w:p w14:paraId="741F4E7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3870" w:type="dxa"/>
            <w:shd w:val="clear" w:color="auto" w:fill="auto"/>
            <w:noWrap/>
            <w:hideMark/>
          </w:tcPr>
          <w:p w14:paraId="701350D9"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301198A2"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84" w:type="dxa"/>
            <w:shd w:val="clear" w:color="auto" w:fill="auto"/>
            <w:noWrap/>
            <w:hideMark/>
          </w:tcPr>
          <w:p w14:paraId="2E1945CF"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3BE45AC2" w14:textId="77777777" w:rsidTr="005A6663">
        <w:trPr>
          <w:trHeight w:val="300"/>
        </w:trPr>
        <w:tc>
          <w:tcPr>
            <w:tcW w:w="3595" w:type="dxa"/>
            <w:shd w:val="clear" w:color="auto" w:fill="D9E2F3" w:themeFill="accent1" w:themeFillTint="33"/>
            <w:noWrap/>
            <w:hideMark/>
          </w:tcPr>
          <w:p w14:paraId="51F4A06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3870" w:type="dxa"/>
            <w:shd w:val="clear" w:color="auto" w:fill="auto"/>
            <w:noWrap/>
            <w:hideMark/>
          </w:tcPr>
          <w:p w14:paraId="30BA4BF6"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3</w:t>
            </w:r>
          </w:p>
        </w:tc>
        <w:tc>
          <w:tcPr>
            <w:tcW w:w="3446" w:type="dxa"/>
            <w:gridSpan w:val="2"/>
            <w:shd w:val="clear" w:color="auto" w:fill="auto"/>
            <w:noWrap/>
            <w:hideMark/>
          </w:tcPr>
          <w:p w14:paraId="7600ED36"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2</w:t>
            </w:r>
          </w:p>
        </w:tc>
        <w:tc>
          <w:tcPr>
            <w:tcW w:w="3484" w:type="dxa"/>
            <w:shd w:val="clear" w:color="auto" w:fill="auto"/>
            <w:noWrap/>
            <w:hideMark/>
          </w:tcPr>
          <w:p w14:paraId="1C993073"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2</w:t>
            </w:r>
          </w:p>
        </w:tc>
      </w:tr>
      <w:tr w:rsidR="00437ADA" w:rsidRPr="00D651B4" w14:paraId="4CF231CB" w14:textId="77777777" w:rsidTr="005A6663">
        <w:trPr>
          <w:trHeight w:val="300"/>
        </w:trPr>
        <w:tc>
          <w:tcPr>
            <w:tcW w:w="3595" w:type="dxa"/>
            <w:shd w:val="clear" w:color="auto" w:fill="D9E2F3" w:themeFill="accent1" w:themeFillTint="33"/>
            <w:noWrap/>
            <w:hideMark/>
          </w:tcPr>
          <w:p w14:paraId="427A9A0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3870" w:type="dxa"/>
            <w:shd w:val="clear" w:color="auto" w:fill="auto"/>
            <w:noWrap/>
            <w:hideMark/>
          </w:tcPr>
          <w:p w14:paraId="74748277" w14:textId="77777777" w:rsidR="00437ADA" w:rsidRPr="00701100" w:rsidRDefault="00437ADA" w:rsidP="005A6663">
            <w:pPr>
              <w:spacing w:after="0" w:line="240" w:lineRule="auto"/>
              <w:rPr>
                <w:rFonts w:cstheme="minorHAnsi"/>
                <w:sz w:val="20"/>
                <w:szCs w:val="20"/>
                <w:lang w:val="es-ES"/>
              </w:rPr>
            </w:pPr>
            <w:r w:rsidRPr="00701100">
              <w:rPr>
                <w:rFonts w:cstheme="minorHAnsi"/>
                <w:sz w:val="20"/>
                <w:szCs w:val="20"/>
                <w:lang w:val="en-GB"/>
              </w:rPr>
              <w:t xml:space="preserve">Share of green spaces in the total area of cities on the national territory. This indicator is calculated as the total area of green urban areas divided by total area of cities. </w:t>
            </w:r>
            <w:r w:rsidRPr="00701100">
              <w:rPr>
                <w:rFonts w:cstheme="minorHAnsi"/>
                <w:sz w:val="20"/>
                <w:szCs w:val="20"/>
                <w:lang w:val="es-ES"/>
              </w:rPr>
              <w:t xml:space="preserve">[UN-ECE Indicator 82, </w:t>
            </w:r>
            <w:hyperlink r:id="rId1084" w:history="1">
              <w:r w:rsidRPr="00701100">
                <w:rPr>
                  <w:rStyle w:val="Hyperlink"/>
                  <w:rFonts w:cstheme="minorHAnsi"/>
                  <w:sz w:val="20"/>
                  <w:szCs w:val="20"/>
                  <w:lang w:val="es-ES"/>
                </w:rPr>
                <w:t>https://statswiki.unece.org/pages/viewpage.action?pageId=285216611</w:t>
              </w:r>
            </w:hyperlink>
            <w:r w:rsidRPr="00701100">
              <w:rPr>
                <w:rFonts w:cstheme="minorHAnsi"/>
                <w:sz w:val="20"/>
                <w:szCs w:val="20"/>
                <w:lang w:val="es-ES"/>
              </w:rPr>
              <w:t>]</w:t>
            </w:r>
          </w:p>
        </w:tc>
        <w:tc>
          <w:tcPr>
            <w:tcW w:w="3446" w:type="dxa"/>
            <w:gridSpan w:val="2"/>
            <w:shd w:val="clear" w:color="auto" w:fill="auto"/>
            <w:noWrap/>
            <w:hideMark/>
          </w:tcPr>
          <w:p w14:paraId="34BE13B4" w14:textId="77777777" w:rsidR="00437ADA" w:rsidRPr="00701100" w:rsidRDefault="00437ADA" w:rsidP="005A6663">
            <w:pPr>
              <w:spacing w:after="0" w:line="240" w:lineRule="auto"/>
              <w:rPr>
                <w:rFonts w:cstheme="minorHAnsi"/>
                <w:sz w:val="20"/>
                <w:szCs w:val="20"/>
                <w:lang w:val="es-ES"/>
              </w:rPr>
            </w:pPr>
            <w:r w:rsidRPr="00701100">
              <w:rPr>
                <w:rFonts w:cstheme="minorHAnsi"/>
                <w:sz w:val="20"/>
                <w:szCs w:val="20"/>
                <w:lang w:val="en-GB"/>
              </w:rPr>
              <w:t xml:space="preserve">The statistic should identify the location of the green public spaces, examples include parks, public gardens, playgrounds, public beaches and riverbanks and waterfronts. (Urban) green space includes everything in cities that has vegetation. Collectively it is sometimes referred to as “green infrastructure” encompassing the entire working landscape in cities that serve roles such as improving air quality, flood protection and pollution control. This includes green networks to regenerate ecological systems and restore environmental connectivity.  [FDES BSES manual, Human settlements, p. 18, </w:t>
            </w:r>
            <w:hyperlink r:id="rId1085"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 xml:space="preserve">] </w:t>
            </w:r>
            <w:r w:rsidRPr="00701100">
              <w:rPr>
                <w:rFonts w:cstheme="minorHAnsi"/>
                <w:sz w:val="20"/>
                <w:szCs w:val="20"/>
                <w:lang w:val="en-GB"/>
              </w:rPr>
              <w:br/>
              <w:t xml:space="preserve">Green urban areas are defined as in the CORINE land cover classification. </w:t>
            </w:r>
            <w:r w:rsidRPr="00701100">
              <w:rPr>
                <w:rFonts w:cstheme="minorHAnsi"/>
                <w:sz w:val="20"/>
                <w:szCs w:val="20"/>
                <w:lang w:val="es-ES"/>
              </w:rPr>
              <w:t xml:space="preserve">[UN-ECE, </w:t>
            </w:r>
            <w:hyperlink r:id="rId1086" w:history="1">
              <w:r w:rsidRPr="00701100">
                <w:rPr>
                  <w:rStyle w:val="Hyperlink"/>
                  <w:rFonts w:cstheme="minorHAnsi"/>
                  <w:sz w:val="20"/>
                  <w:szCs w:val="20"/>
                  <w:lang w:val="es-ES"/>
                </w:rPr>
                <w:t>https://statswiki.unece.org/download/</w:t>
              </w:r>
              <w:r w:rsidRPr="00701100">
                <w:rPr>
                  <w:rStyle w:val="Hyperlink"/>
                  <w:rFonts w:cstheme="minorHAnsi"/>
                  <w:sz w:val="20"/>
                  <w:szCs w:val="20"/>
                  <w:lang w:val="es-ES"/>
                </w:rPr>
                <w:lastRenderedPageBreak/>
                <w:t>attachments/285216611/CCCI_82_26092020.pdf?version=1&amp;modificationDate=1601136461622&amp;api=v2</w:t>
              </w:r>
            </w:hyperlink>
            <w:r w:rsidRPr="00701100">
              <w:rPr>
                <w:rFonts w:cstheme="minorHAnsi"/>
                <w:sz w:val="20"/>
                <w:szCs w:val="20"/>
                <w:lang w:val="es-ES"/>
              </w:rPr>
              <w:t>]</w:t>
            </w:r>
          </w:p>
        </w:tc>
        <w:tc>
          <w:tcPr>
            <w:tcW w:w="3484" w:type="dxa"/>
            <w:shd w:val="clear" w:color="auto" w:fill="auto"/>
            <w:noWrap/>
            <w:hideMark/>
          </w:tcPr>
          <w:p w14:paraId="7B06BF9F" w14:textId="33BD51A0" w:rsidR="00437ADA" w:rsidRPr="00701100" w:rsidRDefault="00437ADA" w:rsidP="005A6663">
            <w:pPr>
              <w:spacing w:after="0" w:line="240" w:lineRule="auto"/>
              <w:rPr>
                <w:rFonts w:cstheme="minorHAnsi"/>
                <w:sz w:val="20"/>
                <w:szCs w:val="20"/>
                <w:lang w:val="es-ES"/>
              </w:rPr>
            </w:pPr>
            <w:r w:rsidRPr="00701100">
              <w:rPr>
                <w:rFonts w:cstheme="minorHAnsi"/>
                <w:sz w:val="20"/>
                <w:szCs w:val="20"/>
                <w:lang w:val="en-GB"/>
              </w:rPr>
              <w:lastRenderedPageBreak/>
              <w:t xml:space="preserve">City is defined as a local administrative unit where at least 50% of the population lives in one or more urban centres (definition of a city based on the degree of urbanization). A spatial analysis tool is required for calculating the indicator. </w:t>
            </w:r>
            <w:r w:rsidRPr="00701100">
              <w:rPr>
                <w:rFonts w:cstheme="minorHAnsi"/>
                <w:sz w:val="20"/>
                <w:szCs w:val="20"/>
                <w:lang w:val="es-ES"/>
              </w:rPr>
              <w:t>[UN-ECE</w:t>
            </w:r>
            <w:r w:rsidR="00BF0A77" w:rsidRPr="00701100">
              <w:rPr>
                <w:rFonts w:cstheme="minorHAnsi"/>
                <w:sz w:val="20"/>
                <w:szCs w:val="20"/>
                <w:lang w:val="es-ES"/>
              </w:rPr>
              <w:t xml:space="preserve"> indicator 82</w:t>
            </w:r>
            <w:r w:rsidRPr="00701100">
              <w:rPr>
                <w:rFonts w:cstheme="minorHAnsi"/>
                <w:sz w:val="20"/>
                <w:szCs w:val="20"/>
                <w:lang w:val="es-ES"/>
              </w:rPr>
              <w:t xml:space="preserve">, </w:t>
            </w:r>
            <w:hyperlink r:id="rId1087" w:history="1">
              <w:r w:rsidRPr="00701100">
                <w:rPr>
                  <w:rStyle w:val="Hyperlink"/>
                  <w:rFonts w:cstheme="minorHAnsi"/>
                  <w:sz w:val="20"/>
                  <w:szCs w:val="20"/>
                  <w:lang w:val="es-ES"/>
                </w:rPr>
                <w:t>https://statswiki.unece.org/download/attachments/285216611/CCCI_82_26092020.pdf?version=1&amp;modificationDate=1601136461622&amp;api=v2</w:t>
              </w:r>
            </w:hyperlink>
            <w:r w:rsidRPr="00701100">
              <w:rPr>
                <w:rFonts w:cstheme="minorHAnsi"/>
                <w:sz w:val="20"/>
                <w:szCs w:val="20"/>
                <w:lang w:val="es-ES"/>
              </w:rPr>
              <w:t>]</w:t>
            </w:r>
          </w:p>
        </w:tc>
      </w:tr>
      <w:tr w:rsidR="00437ADA" w:rsidRPr="00D651B4" w14:paraId="6C697C37" w14:textId="77777777" w:rsidTr="005A6663">
        <w:trPr>
          <w:trHeight w:val="2042"/>
        </w:trPr>
        <w:tc>
          <w:tcPr>
            <w:tcW w:w="3595" w:type="dxa"/>
            <w:shd w:val="clear" w:color="auto" w:fill="D9E2F3" w:themeFill="accent1" w:themeFillTint="33"/>
            <w:noWrap/>
            <w:hideMark/>
          </w:tcPr>
          <w:p w14:paraId="026D1C7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800" w:type="dxa"/>
            <w:gridSpan w:val="4"/>
            <w:shd w:val="clear" w:color="auto" w:fill="auto"/>
            <w:noWrap/>
            <w:hideMark/>
          </w:tcPr>
          <w:p w14:paraId="2EEA4518" w14:textId="77A37A92" w:rsidR="00437ADA" w:rsidRPr="00701100" w:rsidRDefault="00437ADA" w:rsidP="005A6663">
            <w:pPr>
              <w:spacing w:after="0" w:line="240" w:lineRule="auto"/>
              <w:rPr>
                <w:rFonts w:cstheme="minorHAnsi"/>
                <w:sz w:val="20"/>
                <w:szCs w:val="20"/>
                <w:lang w:val="es-ES"/>
              </w:rPr>
            </w:pPr>
            <w:r w:rsidRPr="00701100">
              <w:rPr>
                <w:rFonts w:cstheme="minorHAnsi"/>
                <w:sz w:val="20"/>
                <w:szCs w:val="20"/>
                <w:lang w:val="en-GB"/>
              </w:rPr>
              <w:t xml:space="preserve">Green infrastructure is among the most widely applicable, economically viable and effective tools to combat the impacts of climate change and help people adapt to or mitigate the adverse effects of climate change. It is particularly important in cities and towns, where more than a half of </w:t>
            </w:r>
            <w:r w:rsidR="0094600A" w:rsidRPr="00701100">
              <w:rPr>
                <w:rFonts w:cstheme="minorHAnsi"/>
                <w:sz w:val="20"/>
                <w:szCs w:val="20"/>
                <w:lang w:val="en-GB"/>
              </w:rPr>
              <w:t xml:space="preserve">the </w:t>
            </w:r>
            <w:r w:rsidRPr="00701100">
              <w:rPr>
                <w:rFonts w:cstheme="minorHAnsi"/>
                <w:sz w:val="20"/>
                <w:szCs w:val="20"/>
                <w:lang w:val="en-GB"/>
              </w:rPr>
              <w:t xml:space="preserve">world’s population lives. Green spaces in cities reduce the heat island effect by providing shade and cooling through evapotranspiration and reduce the risk of surface water flooding due to higher natural drainage. Green spaces also have numerous co-benefits, such as improved air quality, better health, improved biodiversity and enhanced overall quality of life for citizens. The indicator is related to SDG Target 11.7: By 2030, provide universal access to safe, inclusive and accessible, green and public spaces, in particular for women and children, older persons and persons with disabilities. </w:t>
            </w:r>
            <w:r w:rsidRPr="00701100">
              <w:rPr>
                <w:rFonts w:cstheme="minorHAnsi"/>
                <w:sz w:val="20"/>
                <w:szCs w:val="20"/>
                <w:lang w:val="es-ES"/>
              </w:rPr>
              <w:t xml:space="preserve">[UN-ECE, </w:t>
            </w:r>
            <w:hyperlink r:id="rId1088" w:history="1">
              <w:r w:rsidRPr="00701100">
                <w:rPr>
                  <w:rStyle w:val="Hyperlink"/>
                  <w:rFonts w:cstheme="minorHAnsi"/>
                  <w:sz w:val="20"/>
                  <w:szCs w:val="20"/>
                  <w:lang w:val="es-ES"/>
                </w:rPr>
                <w:t>https://statswiki.unece.org/pages/viewpage.action?pageId=285216611</w:t>
              </w:r>
            </w:hyperlink>
            <w:r w:rsidRPr="00701100">
              <w:rPr>
                <w:rFonts w:cstheme="minorHAnsi"/>
                <w:sz w:val="20"/>
                <w:szCs w:val="20"/>
                <w:lang w:val="es-ES"/>
              </w:rPr>
              <w:t xml:space="preserve">] </w:t>
            </w:r>
          </w:p>
        </w:tc>
      </w:tr>
      <w:tr w:rsidR="00437ADA" w:rsidRPr="00701100" w14:paraId="30E2BE0C" w14:textId="77777777" w:rsidTr="005A6663">
        <w:trPr>
          <w:trHeight w:val="300"/>
        </w:trPr>
        <w:tc>
          <w:tcPr>
            <w:tcW w:w="3595" w:type="dxa"/>
            <w:shd w:val="clear" w:color="auto" w:fill="D9E2F3" w:themeFill="accent1" w:themeFillTint="33"/>
            <w:noWrap/>
            <w:hideMark/>
          </w:tcPr>
          <w:p w14:paraId="25CF3A4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3870" w:type="dxa"/>
            <w:shd w:val="clear" w:color="auto" w:fill="auto"/>
            <w:noWrap/>
            <w:hideMark/>
          </w:tcPr>
          <w:p w14:paraId="19FC5A3E"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Environment Agency/Ministry of Public Works</w:t>
            </w:r>
          </w:p>
        </w:tc>
        <w:tc>
          <w:tcPr>
            <w:tcW w:w="3446" w:type="dxa"/>
            <w:gridSpan w:val="2"/>
            <w:shd w:val="clear" w:color="auto" w:fill="auto"/>
            <w:noWrap/>
            <w:hideMark/>
          </w:tcPr>
          <w:p w14:paraId="011EADD5"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Environment Agency/Ministry of Public Works</w:t>
            </w:r>
          </w:p>
        </w:tc>
        <w:tc>
          <w:tcPr>
            <w:tcW w:w="3484" w:type="dxa"/>
            <w:shd w:val="clear" w:color="auto" w:fill="auto"/>
            <w:noWrap/>
            <w:hideMark/>
          </w:tcPr>
          <w:p w14:paraId="10FF656D"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Environment Agency/Survey department/Ministry of Public Works</w:t>
            </w:r>
          </w:p>
        </w:tc>
      </w:tr>
      <w:tr w:rsidR="00437ADA" w:rsidRPr="00701100" w14:paraId="626F29D0" w14:textId="77777777" w:rsidTr="005A6663">
        <w:trPr>
          <w:trHeight w:val="300"/>
        </w:trPr>
        <w:tc>
          <w:tcPr>
            <w:tcW w:w="3595" w:type="dxa"/>
            <w:shd w:val="clear" w:color="auto" w:fill="D9E2F3" w:themeFill="accent1" w:themeFillTint="33"/>
            <w:noWrap/>
            <w:hideMark/>
          </w:tcPr>
          <w:p w14:paraId="05A1A13A" w14:textId="3EA78C21"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3870" w:type="dxa"/>
            <w:shd w:val="clear" w:color="auto" w:fill="auto"/>
            <w:noWrap/>
            <w:hideMark/>
          </w:tcPr>
          <w:p w14:paraId="24B2D526"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7BA7CEEE"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Remote sensing and thematic mapping</w:t>
            </w:r>
          </w:p>
        </w:tc>
        <w:tc>
          <w:tcPr>
            <w:tcW w:w="3484" w:type="dxa"/>
            <w:shd w:val="clear" w:color="auto" w:fill="auto"/>
            <w:noWrap/>
            <w:hideMark/>
          </w:tcPr>
          <w:p w14:paraId="6FBA8AE3"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437ADA" w:rsidRPr="00701100" w14:paraId="394D06B3" w14:textId="77777777" w:rsidTr="005A6663">
        <w:trPr>
          <w:trHeight w:val="300"/>
        </w:trPr>
        <w:tc>
          <w:tcPr>
            <w:tcW w:w="3595" w:type="dxa"/>
            <w:shd w:val="clear" w:color="auto" w:fill="D9E2F3" w:themeFill="accent1" w:themeFillTint="33"/>
            <w:noWrap/>
            <w:hideMark/>
          </w:tcPr>
          <w:p w14:paraId="5DA3FA6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3870" w:type="dxa"/>
            <w:shd w:val="clear" w:color="auto" w:fill="auto"/>
            <w:noWrap/>
            <w:hideMark/>
          </w:tcPr>
          <w:p w14:paraId="76CB6769"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744B2758"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Five years</w:t>
            </w:r>
          </w:p>
        </w:tc>
        <w:tc>
          <w:tcPr>
            <w:tcW w:w="3484" w:type="dxa"/>
            <w:shd w:val="clear" w:color="auto" w:fill="auto"/>
            <w:noWrap/>
            <w:hideMark/>
          </w:tcPr>
          <w:p w14:paraId="02315315"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3ABE1004" w14:textId="77777777" w:rsidTr="005A6663">
        <w:trPr>
          <w:trHeight w:val="300"/>
        </w:trPr>
        <w:tc>
          <w:tcPr>
            <w:tcW w:w="3595" w:type="dxa"/>
            <w:shd w:val="clear" w:color="auto" w:fill="D9E2F3" w:themeFill="accent1" w:themeFillTint="33"/>
            <w:noWrap/>
            <w:hideMark/>
          </w:tcPr>
          <w:p w14:paraId="5B06D21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3870" w:type="dxa"/>
            <w:shd w:val="clear" w:color="auto" w:fill="auto"/>
            <w:noWrap/>
            <w:hideMark/>
          </w:tcPr>
          <w:p w14:paraId="2FB70E75"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Area</w:t>
            </w:r>
          </w:p>
        </w:tc>
        <w:tc>
          <w:tcPr>
            <w:tcW w:w="3446" w:type="dxa"/>
            <w:gridSpan w:val="2"/>
            <w:shd w:val="clear" w:color="auto" w:fill="auto"/>
            <w:noWrap/>
            <w:hideMark/>
          </w:tcPr>
          <w:p w14:paraId="1CB25E45"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Area</w:t>
            </w:r>
          </w:p>
        </w:tc>
        <w:tc>
          <w:tcPr>
            <w:tcW w:w="3484" w:type="dxa"/>
            <w:shd w:val="clear" w:color="auto" w:fill="auto"/>
            <w:noWrap/>
            <w:hideMark/>
          </w:tcPr>
          <w:p w14:paraId="01D746A6"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Area</w:t>
            </w:r>
          </w:p>
        </w:tc>
      </w:tr>
      <w:tr w:rsidR="00437ADA" w:rsidRPr="00701100" w14:paraId="76EC51A2" w14:textId="77777777" w:rsidTr="005A6663">
        <w:trPr>
          <w:trHeight w:val="300"/>
        </w:trPr>
        <w:tc>
          <w:tcPr>
            <w:tcW w:w="3595" w:type="dxa"/>
            <w:shd w:val="clear" w:color="auto" w:fill="D9E2F3" w:themeFill="accent1" w:themeFillTint="33"/>
            <w:noWrap/>
            <w:hideMark/>
          </w:tcPr>
          <w:p w14:paraId="28794EC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3870" w:type="dxa"/>
            <w:shd w:val="clear" w:color="auto" w:fill="auto"/>
            <w:noWrap/>
            <w:hideMark/>
          </w:tcPr>
          <w:p w14:paraId="50CF4922"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3B358354"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84" w:type="dxa"/>
            <w:shd w:val="clear" w:color="auto" w:fill="auto"/>
            <w:noWrap/>
            <w:hideMark/>
          </w:tcPr>
          <w:p w14:paraId="0EFC0F86"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2D1F2160" w14:textId="77777777" w:rsidTr="005A6663">
        <w:trPr>
          <w:trHeight w:val="300"/>
        </w:trPr>
        <w:tc>
          <w:tcPr>
            <w:tcW w:w="3595" w:type="dxa"/>
            <w:shd w:val="clear" w:color="auto" w:fill="D9E2F3" w:themeFill="accent1" w:themeFillTint="33"/>
            <w:noWrap/>
            <w:hideMark/>
          </w:tcPr>
          <w:p w14:paraId="6304986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3870" w:type="dxa"/>
            <w:shd w:val="clear" w:color="auto" w:fill="auto"/>
            <w:noWrap/>
            <w:hideMark/>
          </w:tcPr>
          <w:p w14:paraId="42579EA1"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366D5FF4"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Eurostat database</w:t>
            </w:r>
          </w:p>
        </w:tc>
        <w:tc>
          <w:tcPr>
            <w:tcW w:w="3484" w:type="dxa"/>
            <w:shd w:val="clear" w:color="auto" w:fill="auto"/>
            <w:noWrap/>
            <w:hideMark/>
          </w:tcPr>
          <w:p w14:paraId="1D06E8D6"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38549FAF" w14:textId="77777777" w:rsidTr="005A6663">
        <w:trPr>
          <w:trHeight w:val="300"/>
        </w:trPr>
        <w:tc>
          <w:tcPr>
            <w:tcW w:w="3595" w:type="dxa"/>
            <w:shd w:val="clear" w:color="auto" w:fill="D9E2F3" w:themeFill="accent1" w:themeFillTint="33"/>
            <w:noWrap/>
            <w:hideMark/>
          </w:tcPr>
          <w:p w14:paraId="1E502C3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3870" w:type="dxa"/>
            <w:shd w:val="clear" w:color="auto" w:fill="auto"/>
            <w:noWrap/>
            <w:hideMark/>
          </w:tcPr>
          <w:p w14:paraId="04BD8A6F"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7674843C"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Environment - cities and greater cities, URB_CENV</w:t>
            </w:r>
          </w:p>
        </w:tc>
        <w:tc>
          <w:tcPr>
            <w:tcW w:w="3484" w:type="dxa"/>
            <w:shd w:val="clear" w:color="auto" w:fill="auto"/>
            <w:noWrap/>
            <w:hideMark/>
          </w:tcPr>
          <w:p w14:paraId="6F01EFAD"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70C13CD3" w14:textId="77777777" w:rsidTr="005A6663">
        <w:trPr>
          <w:trHeight w:val="300"/>
        </w:trPr>
        <w:tc>
          <w:tcPr>
            <w:tcW w:w="3595" w:type="dxa"/>
            <w:shd w:val="clear" w:color="auto" w:fill="D9E2F3" w:themeFill="accent1" w:themeFillTint="33"/>
            <w:noWrap/>
            <w:hideMark/>
          </w:tcPr>
          <w:p w14:paraId="217EBC5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3870" w:type="dxa"/>
            <w:shd w:val="clear" w:color="auto" w:fill="auto"/>
            <w:noWrap/>
            <w:hideMark/>
          </w:tcPr>
          <w:p w14:paraId="160C1F30"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6A153626" w14:textId="77777777" w:rsidR="00437ADA" w:rsidRPr="00701100" w:rsidRDefault="00000000" w:rsidP="005A6663">
            <w:pPr>
              <w:spacing w:after="0" w:line="240" w:lineRule="auto"/>
              <w:rPr>
                <w:rFonts w:cstheme="minorHAnsi"/>
                <w:sz w:val="20"/>
                <w:szCs w:val="20"/>
                <w:lang w:val="en-GB"/>
              </w:rPr>
            </w:pPr>
            <w:hyperlink r:id="rId1089" w:history="1">
              <w:r w:rsidR="00437ADA" w:rsidRPr="00701100">
                <w:rPr>
                  <w:rStyle w:val="Hyperlink"/>
                  <w:rFonts w:cstheme="minorHAnsi"/>
                  <w:sz w:val="20"/>
                  <w:szCs w:val="20"/>
                  <w:lang w:val="en-GB"/>
                </w:rPr>
                <w:t>https://ec.europa.eu/eurostat/databrowser/view/URB_CENV__custom_924959/default/table?lang=en</w:t>
              </w:r>
            </w:hyperlink>
            <w:r w:rsidR="00437ADA" w:rsidRPr="00701100">
              <w:rPr>
                <w:rFonts w:cstheme="minorHAnsi"/>
                <w:sz w:val="20"/>
                <w:szCs w:val="20"/>
                <w:lang w:val="en-GB"/>
              </w:rPr>
              <w:t xml:space="preserve"> </w:t>
            </w:r>
          </w:p>
        </w:tc>
        <w:tc>
          <w:tcPr>
            <w:tcW w:w="3484" w:type="dxa"/>
            <w:shd w:val="clear" w:color="auto" w:fill="auto"/>
            <w:noWrap/>
            <w:hideMark/>
          </w:tcPr>
          <w:p w14:paraId="4ACB351B"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4038A166" w14:textId="77777777" w:rsidTr="005A6663">
        <w:trPr>
          <w:trHeight w:val="300"/>
        </w:trPr>
        <w:tc>
          <w:tcPr>
            <w:tcW w:w="3595" w:type="dxa"/>
            <w:shd w:val="clear" w:color="auto" w:fill="D9E2F3" w:themeFill="accent1" w:themeFillTint="33"/>
            <w:noWrap/>
            <w:hideMark/>
          </w:tcPr>
          <w:p w14:paraId="404759B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3870" w:type="dxa"/>
            <w:shd w:val="clear" w:color="auto" w:fill="auto"/>
            <w:noWrap/>
            <w:hideMark/>
          </w:tcPr>
          <w:p w14:paraId="0C48E300"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6339289A"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84" w:type="dxa"/>
            <w:shd w:val="clear" w:color="auto" w:fill="auto"/>
            <w:noWrap/>
            <w:hideMark/>
          </w:tcPr>
          <w:p w14:paraId="22D77F3A"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14374C49" w14:textId="77777777" w:rsidTr="005A6663">
        <w:trPr>
          <w:trHeight w:val="300"/>
        </w:trPr>
        <w:tc>
          <w:tcPr>
            <w:tcW w:w="3595" w:type="dxa"/>
            <w:shd w:val="clear" w:color="auto" w:fill="D9E2F3" w:themeFill="accent1" w:themeFillTint="33"/>
            <w:noWrap/>
            <w:hideMark/>
          </w:tcPr>
          <w:p w14:paraId="57948AE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3870" w:type="dxa"/>
            <w:shd w:val="clear" w:color="auto" w:fill="auto"/>
            <w:noWrap/>
            <w:hideMark/>
          </w:tcPr>
          <w:p w14:paraId="78A20A12"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OECD</w:t>
            </w:r>
          </w:p>
        </w:tc>
        <w:tc>
          <w:tcPr>
            <w:tcW w:w="3446" w:type="dxa"/>
            <w:gridSpan w:val="2"/>
            <w:shd w:val="clear" w:color="auto" w:fill="auto"/>
            <w:noWrap/>
            <w:hideMark/>
          </w:tcPr>
          <w:p w14:paraId="7B695749"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84" w:type="dxa"/>
            <w:shd w:val="clear" w:color="auto" w:fill="auto"/>
            <w:noWrap/>
            <w:hideMark/>
          </w:tcPr>
          <w:p w14:paraId="13468A60"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034ABD84" w14:textId="77777777" w:rsidTr="005A6663">
        <w:trPr>
          <w:trHeight w:val="300"/>
        </w:trPr>
        <w:tc>
          <w:tcPr>
            <w:tcW w:w="3595" w:type="dxa"/>
            <w:shd w:val="clear" w:color="auto" w:fill="D9E2F3" w:themeFill="accent1" w:themeFillTint="33"/>
            <w:noWrap/>
            <w:hideMark/>
          </w:tcPr>
          <w:p w14:paraId="287643F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3870" w:type="dxa"/>
            <w:shd w:val="clear" w:color="auto" w:fill="auto"/>
            <w:noWrap/>
            <w:hideMark/>
          </w:tcPr>
          <w:p w14:paraId="5C1A4474"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46" w:type="dxa"/>
            <w:gridSpan w:val="2"/>
            <w:shd w:val="clear" w:color="auto" w:fill="auto"/>
            <w:noWrap/>
            <w:hideMark/>
          </w:tcPr>
          <w:p w14:paraId="76C0FB4A"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84" w:type="dxa"/>
            <w:shd w:val="clear" w:color="auto" w:fill="auto"/>
            <w:noWrap/>
            <w:hideMark/>
          </w:tcPr>
          <w:p w14:paraId="64754E53"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1F6890BA" w14:textId="77777777" w:rsidTr="005A6663">
        <w:trPr>
          <w:trHeight w:val="300"/>
        </w:trPr>
        <w:tc>
          <w:tcPr>
            <w:tcW w:w="3595" w:type="dxa"/>
            <w:shd w:val="clear" w:color="auto" w:fill="D9E2F3" w:themeFill="accent1" w:themeFillTint="33"/>
            <w:noWrap/>
            <w:hideMark/>
          </w:tcPr>
          <w:p w14:paraId="655531F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3870" w:type="dxa"/>
            <w:shd w:val="clear" w:color="auto" w:fill="auto"/>
            <w:noWrap/>
            <w:hideMark/>
          </w:tcPr>
          <w:p w14:paraId="106BAA3B"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By region</w:t>
            </w:r>
          </w:p>
        </w:tc>
        <w:tc>
          <w:tcPr>
            <w:tcW w:w="3446" w:type="dxa"/>
            <w:gridSpan w:val="2"/>
            <w:shd w:val="clear" w:color="auto" w:fill="auto"/>
            <w:noWrap/>
            <w:hideMark/>
          </w:tcPr>
          <w:p w14:paraId="0D6E5275"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c>
          <w:tcPr>
            <w:tcW w:w="3484" w:type="dxa"/>
            <w:shd w:val="clear" w:color="auto" w:fill="auto"/>
            <w:noWrap/>
            <w:hideMark/>
          </w:tcPr>
          <w:p w14:paraId="5C5E0EBF" w14:textId="77777777"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4F22666E" w14:textId="77777777" w:rsidTr="005A6663">
        <w:trPr>
          <w:trHeight w:val="300"/>
        </w:trPr>
        <w:tc>
          <w:tcPr>
            <w:tcW w:w="3595" w:type="dxa"/>
            <w:shd w:val="clear" w:color="auto" w:fill="D9E2F3" w:themeFill="accent1" w:themeFillTint="33"/>
            <w:noWrap/>
            <w:hideMark/>
          </w:tcPr>
          <w:p w14:paraId="0984F32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800" w:type="dxa"/>
            <w:gridSpan w:val="4"/>
            <w:shd w:val="clear" w:color="auto" w:fill="auto"/>
            <w:noWrap/>
            <w:hideMark/>
          </w:tcPr>
          <w:p w14:paraId="4C71193A" w14:textId="7E38829D" w:rsidR="00437ADA" w:rsidRPr="00701100" w:rsidRDefault="00437ADA" w:rsidP="005A6663">
            <w:pPr>
              <w:spacing w:after="0" w:line="240" w:lineRule="auto"/>
              <w:rPr>
                <w:rFonts w:cstheme="minorHAnsi"/>
                <w:sz w:val="20"/>
                <w:szCs w:val="20"/>
                <w:lang w:val="es-ES"/>
              </w:rPr>
            </w:pPr>
            <w:r w:rsidRPr="00701100">
              <w:rPr>
                <w:rFonts w:cstheme="minorHAnsi"/>
                <w:sz w:val="20"/>
                <w:szCs w:val="20"/>
                <w:lang w:val="es-ES"/>
              </w:rPr>
              <w:t>UN-ECE</w:t>
            </w:r>
            <w:r w:rsidR="00661C4A" w:rsidRPr="00701100">
              <w:rPr>
                <w:rFonts w:cstheme="minorHAnsi"/>
                <w:sz w:val="20"/>
                <w:szCs w:val="20"/>
                <w:lang w:val="es-ES"/>
              </w:rPr>
              <w:t xml:space="preserve"> metadata</w:t>
            </w:r>
            <w:r w:rsidRPr="00701100">
              <w:rPr>
                <w:rFonts w:cstheme="minorHAnsi"/>
                <w:sz w:val="20"/>
                <w:szCs w:val="20"/>
                <w:lang w:val="es-ES"/>
              </w:rPr>
              <w:t xml:space="preserve"> indicator 82, </w:t>
            </w:r>
            <w:hyperlink r:id="rId1090" w:history="1">
              <w:r w:rsidRPr="00701100">
                <w:rPr>
                  <w:rStyle w:val="Hyperlink"/>
                  <w:rFonts w:cstheme="minorHAnsi"/>
                  <w:sz w:val="20"/>
                  <w:szCs w:val="20"/>
                  <w:lang w:val="es-ES"/>
                </w:rPr>
                <w:t>https://statswiki.unece.org/download/attachments/285216611/CCCI_82_26092020.pdf</w:t>
              </w:r>
            </w:hyperlink>
            <w:r w:rsidRPr="00701100">
              <w:rPr>
                <w:rFonts w:cstheme="minorHAnsi"/>
                <w:sz w:val="20"/>
                <w:szCs w:val="20"/>
                <w:lang w:val="es-ES"/>
              </w:rPr>
              <w:t xml:space="preserve">; </w:t>
            </w:r>
          </w:p>
          <w:p w14:paraId="73585D07" w14:textId="3D8F2B22" w:rsidR="00437ADA" w:rsidRPr="00701100" w:rsidRDefault="00437ADA" w:rsidP="005A6663">
            <w:pPr>
              <w:spacing w:after="0" w:line="240" w:lineRule="auto"/>
              <w:rPr>
                <w:rFonts w:cstheme="minorHAnsi"/>
                <w:sz w:val="20"/>
                <w:szCs w:val="20"/>
                <w:lang w:val="en-GB"/>
              </w:rPr>
            </w:pPr>
            <w:r w:rsidRPr="00701100">
              <w:rPr>
                <w:rFonts w:cstheme="minorHAnsi"/>
                <w:sz w:val="20"/>
                <w:szCs w:val="20"/>
                <w:lang w:val="en-GB"/>
              </w:rPr>
              <w:t xml:space="preserve">FDES BSES manual, Human settlements, </w:t>
            </w:r>
            <w:hyperlink r:id="rId1091" w:history="1">
              <w:r w:rsidRPr="00701100">
                <w:rPr>
                  <w:rStyle w:val="Hyperlink"/>
                  <w:rFonts w:cstheme="minorHAnsi"/>
                  <w:sz w:val="20"/>
                  <w:szCs w:val="20"/>
                  <w:lang w:val="en-GB"/>
                </w:rPr>
                <w:t>https://unstats.un.org/unsd/environment/FDES/MS%205.1%20Human%20settlements.pdf</w:t>
              </w:r>
            </w:hyperlink>
            <w:r w:rsidR="004D35C0" w:rsidRPr="00475596">
              <w:rPr>
                <w:rStyle w:val="Hyperlink"/>
                <w:rFonts w:cstheme="minorHAnsi"/>
                <w:color w:val="auto"/>
                <w:sz w:val="20"/>
                <w:szCs w:val="20"/>
                <w:lang w:val="en-GB"/>
              </w:rPr>
              <w:t>;</w:t>
            </w:r>
            <w:r w:rsidRPr="00701100">
              <w:rPr>
                <w:rFonts w:cstheme="minorHAnsi"/>
                <w:sz w:val="20"/>
                <w:szCs w:val="20"/>
                <w:lang w:val="en-GB"/>
              </w:rPr>
              <w:t xml:space="preserve"> </w:t>
            </w:r>
          </w:p>
          <w:p w14:paraId="29E19BCA" w14:textId="23369A67" w:rsidR="00B27967" w:rsidRPr="00701100" w:rsidRDefault="00E263EE" w:rsidP="005A6663">
            <w:pPr>
              <w:spacing w:after="0" w:line="240" w:lineRule="auto"/>
              <w:rPr>
                <w:rFonts w:cstheme="minorHAnsi"/>
                <w:sz w:val="20"/>
                <w:szCs w:val="20"/>
                <w:lang w:val="en-GB"/>
              </w:rPr>
            </w:pPr>
            <w:r w:rsidRPr="00701100">
              <w:rPr>
                <w:rFonts w:cstheme="minorHAnsi"/>
                <w:sz w:val="20"/>
                <w:szCs w:val="20"/>
                <w:lang w:val="en-GB"/>
              </w:rPr>
              <w:t xml:space="preserve">SDG metadata [similar to] indicator 11.7.1, </w:t>
            </w:r>
            <w:hyperlink r:id="rId1092" w:history="1">
              <w:r w:rsidR="00727F86" w:rsidRPr="00701100">
                <w:rPr>
                  <w:rStyle w:val="Hyperlink"/>
                  <w:rFonts w:cstheme="minorHAnsi"/>
                  <w:sz w:val="20"/>
                  <w:szCs w:val="20"/>
                  <w:lang w:val="en-GB"/>
                </w:rPr>
                <w:t>https://unstats.un.org/sdgs/metadata/files/Metadata-11-07-01.pdf</w:t>
              </w:r>
            </w:hyperlink>
            <w:r w:rsidR="00727F86" w:rsidRPr="00701100">
              <w:rPr>
                <w:rFonts w:cstheme="minorHAnsi"/>
                <w:sz w:val="20"/>
                <w:szCs w:val="20"/>
                <w:lang w:val="en-GB"/>
              </w:rPr>
              <w:t xml:space="preserve"> </w:t>
            </w:r>
          </w:p>
        </w:tc>
      </w:tr>
    </w:tbl>
    <w:p w14:paraId="75C05FD3" w14:textId="16CCADD2" w:rsidR="009E7B38" w:rsidRPr="00701100" w:rsidRDefault="009E7B38" w:rsidP="00E371DE">
      <w:pPr>
        <w:rPr>
          <w:rFonts w:eastAsiaTheme="majorEastAsia" w:cstheme="minorHAnsi"/>
          <w:color w:val="2F5496" w:themeColor="accent1" w:themeShade="BF"/>
          <w:sz w:val="32"/>
          <w:szCs w:val="32"/>
          <w:lang w:val="en-GB" w:eastAsia="ko-KR"/>
        </w:rPr>
      </w:pPr>
    </w:p>
    <w:p w14:paraId="45350451" w14:textId="77777777" w:rsidR="009E7B38" w:rsidRPr="00701100" w:rsidRDefault="009E7B38" w:rsidP="00E371DE">
      <w:pPr>
        <w:rPr>
          <w:rFonts w:eastAsiaTheme="majorEastAsia" w:cstheme="minorHAnsi"/>
          <w:color w:val="2F5496" w:themeColor="accent1" w:themeShade="BF"/>
          <w:sz w:val="32"/>
          <w:szCs w:val="32"/>
          <w:lang w:val="en-GB" w:eastAsia="ko-KR"/>
        </w:rPr>
      </w:pPr>
      <w:r w:rsidRPr="00701100">
        <w:rPr>
          <w:rFonts w:eastAsiaTheme="majorEastAsia" w:cstheme="minorHAnsi"/>
          <w:color w:val="2F5496" w:themeColor="accent1" w:themeShade="BF"/>
          <w:sz w:val="32"/>
          <w:szCs w:val="32"/>
          <w:lang w:val="en-GB" w:eastAsia="ko-KR"/>
        </w:rPr>
        <w:br w:type="page"/>
      </w:r>
    </w:p>
    <w:p w14:paraId="702927FF" w14:textId="77777777" w:rsidR="00437ADA" w:rsidRPr="00701100" w:rsidRDefault="00437ADA" w:rsidP="00E371DE">
      <w:pPr>
        <w:pStyle w:val="Heading1"/>
        <w:rPr>
          <w:rFonts w:asciiTheme="minorHAnsi" w:hAnsiTheme="minorHAnsi" w:cstheme="minorHAnsi"/>
          <w:b/>
          <w:bCs/>
          <w:lang w:val="en-GB" w:eastAsia="ko-KR"/>
        </w:rPr>
      </w:pPr>
      <w:bookmarkStart w:id="444" w:name="target146"/>
      <w:bookmarkStart w:id="445" w:name="_Toc129251475"/>
      <w:r w:rsidRPr="00701100">
        <w:rPr>
          <w:rFonts w:asciiTheme="minorHAnsi" w:hAnsiTheme="minorHAnsi" w:cstheme="minorHAnsi"/>
          <w:b/>
          <w:bCs/>
          <w:lang w:val="en-GB" w:eastAsia="ko-KR"/>
        </w:rPr>
        <w:lastRenderedPageBreak/>
        <w:t>146</w:t>
      </w:r>
      <w:bookmarkEnd w:id="444"/>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Proportion of degraded area of ecosystems that has been restored</w:t>
      </w:r>
      <w:bookmarkEnd w:id="445"/>
    </w:p>
    <w:tbl>
      <w:tblPr>
        <w:tblW w:w="14395" w:type="dxa"/>
        <w:tblLayout w:type="fixed"/>
        <w:tblLook w:val="04A0" w:firstRow="1" w:lastRow="0" w:firstColumn="1" w:lastColumn="0" w:noHBand="0" w:noVBand="1"/>
      </w:tblPr>
      <w:tblGrid>
        <w:gridCol w:w="4045"/>
        <w:gridCol w:w="5036"/>
        <w:gridCol w:w="5314"/>
      </w:tblGrid>
      <w:tr w:rsidR="00437ADA" w:rsidRPr="00701100" w14:paraId="51A9F757" w14:textId="77777777" w:rsidTr="00F84673">
        <w:trPr>
          <w:trHeight w:val="300"/>
        </w:trPr>
        <w:tc>
          <w:tcPr>
            <w:tcW w:w="4045" w:type="dxa"/>
            <w:tcBorders>
              <w:top w:val="single" w:sz="4" w:space="0" w:color="auto"/>
              <w:left w:val="single" w:sz="4" w:space="0" w:color="auto"/>
              <w:bottom w:val="single" w:sz="4" w:space="0" w:color="auto"/>
              <w:right w:val="single" w:sz="4" w:space="0" w:color="auto"/>
            </w:tcBorders>
            <w:shd w:val="clear" w:color="auto" w:fill="0070C0"/>
            <w:noWrap/>
          </w:tcPr>
          <w:p w14:paraId="75F055B3"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350" w:type="dxa"/>
            <w:gridSpan w:val="2"/>
            <w:tcBorders>
              <w:top w:val="single" w:sz="4" w:space="0" w:color="auto"/>
              <w:left w:val="nil"/>
              <w:bottom w:val="single" w:sz="4" w:space="0" w:color="auto"/>
              <w:right w:val="single" w:sz="4" w:space="0" w:color="auto"/>
            </w:tcBorders>
            <w:shd w:val="clear" w:color="auto" w:fill="0070C0"/>
            <w:noWrap/>
          </w:tcPr>
          <w:p w14:paraId="20149BCE"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03426B" w:rsidRPr="00701100" w14:paraId="1463D300"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082A5B7" w14:textId="77777777" w:rsidR="0003426B" w:rsidRPr="00701100" w:rsidRDefault="0003426B"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350" w:type="dxa"/>
            <w:gridSpan w:val="2"/>
            <w:tcBorders>
              <w:top w:val="nil"/>
              <w:left w:val="nil"/>
              <w:bottom w:val="single" w:sz="4" w:space="0" w:color="auto"/>
              <w:right w:val="single" w:sz="4" w:space="0" w:color="auto"/>
            </w:tcBorders>
            <w:shd w:val="clear" w:color="auto" w:fill="auto"/>
            <w:noWrap/>
            <w:hideMark/>
          </w:tcPr>
          <w:p w14:paraId="65193DC6" w14:textId="0CB176C2" w:rsidR="0003426B" w:rsidRPr="00701100" w:rsidRDefault="0003426B" w:rsidP="00F84673">
            <w:pPr>
              <w:spacing w:after="0" w:line="240" w:lineRule="auto"/>
              <w:rPr>
                <w:rFonts w:cstheme="minorHAnsi"/>
                <w:sz w:val="20"/>
                <w:szCs w:val="20"/>
                <w:lang w:val="en-GB"/>
              </w:rPr>
            </w:pPr>
            <w:r w:rsidRPr="00701100">
              <w:rPr>
                <w:rFonts w:cstheme="minorHAnsi"/>
                <w:sz w:val="20"/>
                <w:szCs w:val="20"/>
                <w:lang w:val="en-GB"/>
              </w:rPr>
              <w:t>Proportion of degraded area of ecosystems that has been restored </w:t>
            </w:r>
          </w:p>
        </w:tc>
      </w:tr>
      <w:tr w:rsidR="00437ADA" w:rsidRPr="00701100" w14:paraId="5A942BB0"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4A25EB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036" w:type="dxa"/>
            <w:tcBorders>
              <w:top w:val="nil"/>
              <w:left w:val="nil"/>
              <w:bottom w:val="single" w:sz="4" w:space="0" w:color="auto"/>
              <w:right w:val="single" w:sz="4" w:space="0" w:color="auto"/>
            </w:tcBorders>
            <w:shd w:val="clear" w:color="auto" w:fill="auto"/>
            <w:noWrap/>
            <w:hideMark/>
          </w:tcPr>
          <w:p w14:paraId="7419A49E"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16CD3C6F"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xml:space="preserve">Area of restored ecosystems </w:t>
            </w:r>
          </w:p>
        </w:tc>
      </w:tr>
      <w:tr w:rsidR="00437ADA" w:rsidRPr="00701100" w14:paraId="00CA6760"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15CF61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350" w:type="dxa"/>
            <w:gridSpan w:val="2"/>
            <w:tcBorders>
              <w:top w:val="nil"/>
              <w:left w:val="nil"/>
              <w:bottom w:val="single" w:sz="4" w:space="0" w:color="auto"/>
              <w:right w:val="single" w:sz="4" w:space="0" w:color="auto"/>
            </w:tcBorders>
            <w:shd w:val="clear" w:color="auto" w:fill="auto"/>
            <w:noWrap/>
            <w:hideMark/>
          </w:tcPr>
          <w:p w14:paraId="66590965" w14:textId="632B3988"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Adaptation</w:t>
            </w:r>
            <w:r w:rsidR="002055A4" w:rsidRPr="00701100">
              <w:rPr>
                <w:rFonts w:cstheme="minorHAnsi"/>
                <w:sz w:val="20"/>
                <w:szCs w:val="20"/>
                <w:lang w:val="en-GB"/>
              </w:rPr>
              <w:t>, mitigation</w:t>
            </w:r>
          </w:p>
        </w:tc>
      </w:tr>
      <w:tr w:rsidR="00437ADA" w:rsidRPr="00701100" w14:paraId="2A0A4E8A"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FEC7A3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350" w:type="dxa"/>
            <w:gridSpan w:val="2"/>
            <w:tcBorders>
              <w:top w:val="nil"/>
              <w:left w:val="nil"/>
              <w:bottom w:val="single" w:sz="4" w:space="0" w:color="auto"/>
              <w:right w:val="single" w:sz="4" w:space="0" w:color="auto"/>
            </w:tcBorders>
            <w:shd w:val="clear" w:color="auto" w:fill="auto"/>
            <w:noWrap/>
            <w:hideMark/>
          </w:tcPr>
          <w:p w14:paraId="5E1A17A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Area-based adaptation to climate change</w:t>
            </w:r>
          </w:p>
        </w:tc>
      </w:tr>
      <w:tr w:rsidR="00437ADA" w:rsidRPr="00701100" w14:paraId="10BB88A5"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73DB0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350" w:type="dxa"/>
            <w:gridSpan w:val="2"/>
            <w:tcBorders>
              <w:top w:val="nil"/>
              <w:left w:val="nil"/>
              <w:bottom w:val="single" w:sz="4" w:space="0" w:color="auto"/>
              <w:right w:val="single" w:sz="4" w:space="0" w:color="auto"/>
            </w:tcBorders>
            <w:shd w:val="clear" w:color="auto" w:fill="auto"/>
            <w:noWrap/>
            <w:hideMark/>
          </w:tcPr>
          <w:p w14:paraId="3FA7502C"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Ecosystems</w:t>
            </w:r>
          </w:p>
        </w:tc>
      </w:tr>
      <w:tr w:rsidR="00437ADA" w:rsidRPr="00701100" w14:paraId="01B1BF8B"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575E18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036" w:type="dxa"/>
            <w:tcBorders>
              <w:top w:val="nil"/>
              <w:left w:val="nil"/>
              <w:bottom w:val="single" w:sz="4" w:space="0" w:color="auto"/>
              <w:right w:val="single" w:sz="4" w:space="0" w:color="auto"/>
            </w:tcBorders>
            <w:shd w:val="clear" w:color="auto" w:fill="auto"/>
            <w:noWrap/>
            <w:hideMark/>
          </w:tcPr>
          <w:p w14:paraId="165AE698"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7; 13.8</w:t>
            </w:r>
          </w:p>
        </w:tc>
        <w:tc>
          <w:tcPr>
            <w:tcW w:w="5314" w:type="dxa"/>
            <w:tcBorders>
              <w:top w:val="nil"/>
              <w:left w:val="nil"/>
              <w:bottom w:val="single" w:sz="4" w:space="0" w:color="auto"/>
              <w:right w:val="single" w:sz="4" w:space="0" w:color="auto"/>
            </w:tcBorders>
            <w:shd w:val="clear" w:color="auto" w:fill="auto"/>
            <w:noWrap/>
            <w:hideMark/>
          </w:tcPr>
          <w:p w14:paraId="384D1F2C"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7; 13.8</w:t>
            </w:r>
          </w:p>
        </w:tc>
      </w:tr>
      <w:tr w:rsidR="00437ADA" w:rsidRPr="00701100" w14:paraId="05549A2D"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B0DE1D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036" w:type="dxa"/>
            <w:tcBorders>
              <w:top w:val="nil"/>
              <w:left w:val="nil"/>
              <w:bottom w:val="single" w:sz="4" w:space="0" w:color="auto"/>
              <w:right w:val="single" w:sz="4" w:space="0" w:color="auto"/>
            </w:tcBorders>
            <w:shd w:val="clear" w:color="auto" w:fill="auto"/>
            <w:noWrap/>
            <w:hideMark/>
          </w:tcPr>
          <w:p w14:paraId="7E9D73E8"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314" w:type="dxa"/>
            <w:tcBorders>
              <w:top w:val="nil"/>
              <w:left w:val="nil"/>
              <w:bottom w:val="single" w:sz="4" w:space="0" w:color="auto"/>
              <w:right w:val="single" w:sz="4" w:space="0" w:color="auto"/>
            </w:tcBorders>
            <w:shd w:val="clear" w:color="auto" w:fill="auto"/>
            <w:noWrap/>
            <w:hideMark/>
          </w:tcPr>
          <w:p w14:paraId="79747FB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437ADA" w:rsidRPr="00701100" w14:paraId="58CF1D6E"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AB6C3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036" w:type="dxa"/>
            <w:tcBorders>
              <w:top w:val="nil"/>
              <w:left w:val="nil"/>
              <w:bottom w:val="single" w:sz="4" w:space="0" w:color="auto"/>
              <w:right w:val="single" w:sz="4" w:space="0" w:color="auto"/>
            </w:tcBorders>
            <w:shd w:val="clear" w:color="auto" w:fill="auto"/>
            <w:noWrap/>
            <w:hideMark/>
          </w:tcPr>
          <w:p w14:paraId="606358D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5E54084B"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429221A"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CA8EC4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036" w:type="dxa"/>
            <w:tcBorders>
              <w:top w:val="nil"/>
              <w:left w:val="nil"/>
              <w:bottom w:val="single" w:sz="4" w:space="0" w:color="auto"/>
              <w:right w:val="single" w:sz="4" w:space="0" w:color="auto"/>
            </w:tcBorders>
            <w:shd w:val="clear" w:color="auto" w:fill="auto"/>
            <w:noWrap/>
            <w:hideMark/>
          </w:tcPr>
          <w:p w14:paraId="177D98DE"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485E4926"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3114D61"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0E1D7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036" w:type="dxa"/>
            <w:tcBorders>
              <w:top w:val="nil"/>
              <w:left w:val="nil"/>
              <w:bottom w:val="single" w:sz="4" w:space="0" w:color="auto"/>
              <w:right w:val="single" w:sz="4" w:space="0" w:color="auto"/>
            </w:tcBorders>
            <w:shd w:val="clear" w:color="auto" w:fill="auto"/>
            <w:noWrap/>
            <w:hideMark/>
          </w:tcPr>
          <w:p w14:paraId="4D8DCFF3"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546F7611"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02D39B2B"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D26EF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036" w:type="dxa"/>
            <w:tcBorders>
              <w:top w:val="nil"/>
              <w:left w:val="nil"/>
              <w:bottom w:val="single" w:sz="4" w:space="0" w:color="auto"/>
              <w:right w:val="single" w:sz="4" w:space="0" w:color="auto"/>
            </w:tcBorders>
            <w:shd w:val="clear" w:color="auto" w:fill="auto"/>
            <w:noWrap/>
            <w:hideMark/>
          </w:tcPr>
          <w:p w14:paraId="78F79C58"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3</w:t>
            </w:r>
          </w:p>
        </w:tc>
        <w:tc>
          <w:tcPr>
            <w:tcW w:w="5314" w:type="dxa"/>
            <w:tcBorders>
              <w:top w:val="nil"/>
              <w:left w:val="nil"/>
              <w:bottom w:val="single" w:sz="4" w:space="0" w:color="auto"/>
              <w:right w:val="single" w:sz="4" w:space="0" w:color="auto"/>
            </w:tcBorders>
            <w:shd w:val="clear" w:color="auto" w:fill="auto"/>
            <w:noWrap/>
            <w:hideMark/>
          </w:tcPr>
          <w:p w14:paraId="4E35D906"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3</w:t>
            </w:r>
          </w:p>
        </w:tc>
      </w:tr>
      <w:tr w:rsidR="00437ADA" w:rsidRPr="00D651B4" w14:paraId="2A8F6EEA"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AF467E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036" w:type="dxa"/>
            <w:tcBorders>
              <w:top w:val="nil"/>
              <w:left w:val="nil"/>
              <w:bottom w:val="single" w:sz="4" w:space="0" w:color="auto"/>
              <w:right w:val="single" w:sz="4" w:space="0" w:color="auto"/>
            </w:tcBorders>
            <w:shd w:val="clear" w:color="auto" w:fill="auto"/>
            <w:noWrap/>
            <w:hideMark/>
          </w:tcPr>
          <w:p w14:paraId="5D4229D6"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xml:space="preserve">Related to GEOBON Global ecosystem restoration index (GERI), which integrates structural and functional aspects of the ecosystem restoration process. These elements are evaluated through a window that looks into a baseline for degraded ecosystems with the objective to assess restoration improvements or declines in a more integrated manner. [GEOBON, </w:t>
            </w:r>
            <w:hyperlink r:id="rId1093" w:history="1">
              <w:r w:rsidRPr="00701100">
                <w:rPr>
                  <w:rStyle w:val="Hyperlink"/>
                  <w:rFonts w:cstheme="minorHAnsi"/>
                  <w:sz w:val="20"/>
                  <w:szCs w:val="20"/>
                  <w:lang w:val="en-GB"/>
                </w:rPr>
                <w:t>https://geobon.org/ebvs/indicators/global-ecosystem-restoration-index/</w:t>
              </w:r>
            </w:hyperlink>
            <w:r w:rsidRPr="00701100">
              <w:rPr>
                <w:rFonts w:cstheme="minorHAnsi"/>
                <w:sz w:val="20"/>
                <w:szCs w:val="20"/>
                <w:lang w:val="en-GB"/>
              </w:rPr>
              <w:t>]</w:t>
            </w:r>
          </w:p>
        </w:tc>
        <w:tc>
          <w:tcPr>
            <w:tcW w:w="5314" w:type="dxa"/>
            <w:tcBorders>
              <w:top w:val="nil"/>
              <w:left w:val="nil"/>
              <w:bottom w:val="single" w:sz="4" w:space="0" w:color="auto"/>
              <w:right w:val="single" w:sz="4" w:space="0" w:color="auto"/>
            </w:tcBorders>
            <w:shd w:val="clear" w:color="auto" w:fill="auto"/>
            <w:noWrap/>
            <w:hideMark/>
          </w:tcPr>
          <w:p w14:paraId="4E4BD451"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xml:space="preserve">Ecosystem restoration is defined as “a process of reversing the degradation of ecosystems, such as landscapes, lakes and oceans to regain their ecological functionality; in other words, to improve the productivity and capacity of ecosystems to meet the needs of society. This can be done by allowing the natural regeneration of overexploited ecosystems or by planting trees and other plants” (UNEP, 2019). </w:t>
            </w:r>
          </w:p>
          <w:p w14:paraId="4E1D1352" w14:textId="77777777" w:rsidR="00437ADA" w:rsidRPr="00701100" w:rsidRDefault="00437ADA" w:rsidP="00F84673">
            <w:pPr>
              <w:spacing w:after="0" w:line="240" w:lineRule="auto"/>
              <w:rPr>
                <w:rFonts w:cstheme="minorHAnsi"/>
                <w:sz w:val="20"/>
                <w:szCs w:val="20"/>
                <w:lang w:val="en-GB"/>
              </w:rPr>
            </w:pPr>
          </w:p>
          <w:p w14:paraId="4C7B2035" w14:textId="77777777" w:rsidR="00437ADA" w:rsidRPr="00701100" w:rsidRDefault="00437ADA" w:rsidP="00F84673">
            <w:pPr>
              <w:spacing w:after="0" w:line="240" w:lineRule="auto"/>
              <w:rPr>
                <w:rFonts w:cstheme="minorHAnsi"/>
                <w:sz w:val="20"/>
                <w:szCs w:val="20"/>
                <w:lang w:val="es-ES"/>
              </w:rPr>
            </w:pPr>
            <w:r w:rsidRPr="00701100">
              <w:rPr>
                <w:sz w:val="20"/>
                <w:szCs w:val="20"/>
                <w:lang w:val="en-GB"/>
              </w:rPr>
              <w:t xml:space="preserve">Restoration is defined as “any intentional activity that initiates or accelerates the recovery of an ecosystem from a degraded state”; whatever is the form or intensity of degradation (IPBES, 2018). Restoration responses are diverse depending on the type of ecosystem in which they are to be applied (croplands, forests, rangeland, urban land, wetlands, etc.). To enable ecosystems to provide essential functions those responses should consider landscape-level strategies, responding to local and enabling conditions, as well as integrate indigenous and local knowledge (IPBES, 2018; CBD, 2019). </w:t>
            </w:r>
            <w:r w:rsidRPr="00701100">
              <w:rPr>
                <w:sz w:val="20"/>
                <w:szCs w:val="20"/>
                <w:lang w:val="es-ES"/>
              </w:rPr>
              <w:t xml:space="preserve">[IUCN, </w:t>
            </w:r>
            <w:hyperlink r:id="rId1094" w:history="1">
              <w:r w:rsidRPr="00701100">
                <w:rPr>
                  <w:rStyle w:val="Hyperlink"/>
                  <w:sz w:val="20"/>
                  <w:szCs w:val="20"/>
                  <w:lang w:val="es-ES"/>
                </w:rPr>
                <w:t>https://www.iucn.org/sites/dev/files/content/documents/what_is_ecosystem_restoration.pdf</w:t>
              </w:r>
            </w:hyperlink>
            <w:r w:rsidRPr="00701100">
              <w:rPr>
                <w:sz w:val="20"/>
                <w:szCs w:val="20"/>
                <w:lang w:val="es-ES"/>
              </w:rPr>
              <w:t>]</w:t>
            </w:r>
          </w:p>
        </w:tc>
      </w:tr>
      <w:tr w:rsidR="00437ADA" w:rsidRPr="00701100" w14:paraId="6579EE52"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B9EE2C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350" w:type="dxa"/>
            <w:gridSpan w:val="2"/>
            <w:tcBorders>
              <w:top w:val="nil"/>
              <w:left w:val="nil"/>
              <w:bottom w:val="single" w:sz="4" w:space="0" w:color="auto"/>
              <w:right w:val="single" w:sz="4" w:space="0" w:color="auto"/>
            </w:tcBorders>
            <w:shd w:val="clear" w:color="auto" w:fill="auto"/>
            <w:noWrap/>
            <w:hideMark/>
          </w:tcPr>
          <w:p w14:paraId="796F7323"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xml:space="preserve">The restoration of degraded habitats represents an opportunity to both improve ecosystem resilience and to increase carbon sequestration. In 2010, by some estimates, two thirds of the planet’s ecosystems could be considered degraded. The global potential for forest landscape restoration alone is estimated to be on the order of 1 billion hectares, or about 25 per </w:t>
            </w:r>
            <w:r w:rsidRPr="00701100">
              <w:rPr>
                <w:rFonts w:cstheme="minorHAnsi"/>
                <w:sz w:val="20"/>
                <w:szCs w:val="20"/>
                <w:lang w:val="en-GB"/>
              </w:rPr>
              <w:lastRenderedPageBreak/>
              <w:t xml:space="preserve">cent of the current global forest area. [CBD Aichi target 15, </w:t>
            </w:r>
            <w:hyperlink r:id="rId1095" w:history="1">
              <w:r w:rsidRPr="00701100">
                <w:rPr>
                  <w:rStyle w:val="Hyperlink"/>
                  <w:rFonts w:cstheme="minorHAnsi"/>
                  <w:sz w:val="20"/>
                  <w:szCs w:val="20"/>
                  <w:lang w:val="en-GB"/>
                </w:rPr>
                <w:t>https://www.cbd.int/doc/strategic-plan/targets/T15-quick-guide-en.pdf</w:t>
              </w:r>
            </w:hyperlink>
            <w:r w:rsidRPr="00701100">
              <w:rPr>
                <w:rFonts w:cstheme="minorHAnsi"/>
                <w:sz w:val="20"/>
                <w:szCs w:val="20"/>
                <w:lang w:val="en-GB"/>
              </w:rPr>
              <w:t xml:space="preserve">] </w:t>
            </w:r>
          </w:p>
          <w:p w14:paraId="43A10D69" w14:textId="77777777" w:rsidR="00437ADA" w:rsidRPr="00701100" w:rsidRDefault="00437ADA" w:rsidP="00F84673">
            <w:pPr>
              <w:spacing w:after="0" w:line="240" w:lineRule="auto"/>
              <w:rPr>
                <w:rFonts w:cstheme="minorHAnsi"/>
                <w:sz w:val="20"/>
                <w:szCs w:val="20"/>
                <w:lang w:val="en-GB"/>
              </w:rPr>
            </w:pPr>
          </w:p>
          <w:p w14:paraId="148C4D30"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Declaration of the UN Decade on Ecosystem Restoration 2021-2030 also highlights the importance of restoration and will provide impetus for increased action. </w:t>
            </w:r>
          </w:p>
        </w:tc>
      </w:tr>
      <w:tr w:rsidR="00437ADA" w:rsidRPr="00701100" w14:paraId="4EF3DE9F"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B8AF5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036" w:type="dxa"/>
            <w:tcBorders>
              <w:top w:val="nil"/>
              <w:left w:val="nil"/>
              <w:bottom w:val="single" w:sz="4" w:space="0" w:color="auto"/>
              <w:right w:val="single" w:sz="4" w:space="0" w:color="auto"/>
            </w:tcBorders>
            <w:shd w:val="clear" w:color="auto" w:fill="auto"/>
            <w:noWrap/>
            <w:hideMark/>
          </w:tcPr>
          <w:p w14:paraId="752C21A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5314" w:type="dxa"/>
            <w:tcBorders>
              <w:top w:val="nil"/>
              <w:left w:val="nil"/>
              <w:bottom w:val="single" w:sz="4" w:space="0" w:color="auto"/>
              <w:right w:val="single" w:sz="4" w:space="0" w:color="auto"/>
            </w:tcBorders>
            <w:shd w:val="clear" w:color="auto" w:fill="auto"/>
            <w:noWrap/>
            <w:hideMark/>
          </w:tcPr>
          <w:p w14:paraId="3913FD94"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437ADA" w:rsidRPr="00701100" w14:paraId="6D63118D"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CB05B04" w14:textId="6C15F401"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036" w:type="dxa"/>
            <w:tcBorders>
              <w:top w:val="nil"/>
              <w:left w:val="nil"/>
              <w:bottom w:val="single" w:sz="4" w:space="0" w:color="auto"/>
              <w:right w:val="single" w:sz="4" w:space="0" w:color="auto"/>
            </w:tcBorders>
            <w:shd w:val="clear" w:color="auto" w:fill="auto"/>
            <w:noWrap/>
            <w:hideMark/>
          </w:tcPr>
          <w:p w14:paraId="14A09FD1"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711FD609"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Remote sensing and thematic mapping</w:t>
            </w:r>
          </w:p>
        </w:tc>
      </w:tr>
      <w:tr w:rsidR="00437ADA" w:rsidRPr="00701100" w14:paraId="32F01B39"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A538D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036" w:type="dxa"/>
            <w:tcBorders>
              <w:top w:val="nil"/>
              <w:left w:val="nil"/>
              <w:bottom w:val="single" w:sz="4" w:space="0" w:color="auto"/>
              <w:right w:val="single" w:sz="4" w:space="0" w:color="auto"/>
            </w:tcBorders>
            <w:shd w:val="clear" w:color="auto" w:fill="auto"/>
            <w:noWrap/>
            <w:hideMark/>
          </w:tcPr>
          <w:p w14:paraId="3982A29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63A458D0"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1BA575A7"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051369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036" w:type="dxa"/>
            <w:tcBorders>
              <w:top w:val="nil"/>
              <w:left w:val="nil"/>
              <w:bottom w:val="single" w:sz="4" w:space="0" w:color="auto"/>
              <w:right w:val="single" w:sz="4" w:space="0" w:color="auto"/>
            </w:tcBorders>
            <w:shd w:val="clear" w:color="auto" w:fill="auto"/>
            <w:noWrap/>
            <w:hideMark/>
          </w:tcPr>
          <w:p w14:paraId="06A92E3C"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xml:space="preserve">Percent </w:t>
            </w:r>
          </w:p>
        </w:tc>
        <w:tc>
          <w:tcPr>
            <w:tcW w:w="5314" w:type="dxa"/>
            <w:tcBorders>
              <w:top w:val="nil"/>
              <w:left w:val="nil"/>
              <w:bottom w:val="single" w:sz="4" w:space="0" w:color="auto"/>
              <w:right w:val="single" w:sz="4" w:space="0" w:color="auto"/>
            </w:tcBorders>
            <w:shd w:val="clear" w:color="auto" w:fill="auto"/>
            <w:noWrap/>
            <w:hideMark/>
          </w:tcPr>
          <w:p w14:paraId="235F5751"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Area</w:t>
            </w:r>
          </w:p>
        </w:tc>
      </w:tr>
      <w:tr w:rsidR="00437ADA" w:rsidRPr="00701100" w14:paraId="67044DBC"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59F362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036" w:type="dxa"/>
            <w:tcBorders>
              <w:top w:val="nil"/>
              <w:left w:val="nil"/>
              <w:bottom w:val="single" w:sz="4" w:space="0" w:color="auto"/>
              <w:right w:val="single" w:sz="4" w:space="0" w:color="auto"/>
            </w:tcBorders>
            <w:shd w:val="clear" w:color="auto" w:fill="auto"/>
            <w:noWrap/>
            <w:hideMark/>
          </w:tcPr>
          <w:p w14:paraId="37EC34C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7BB1973F"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0F280CC"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B271D4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5036" w:type="dxa"/>
            <w:tcBorders>
              <w:top w:val="nil"/>
              <w:left w:val="nil"/>
              <w:bottom w:val="single" w:sz="4" w:space="0" w:color="auto"/>
              <w:right w:val="single" w:sz="4" w:space="0" w:color="auto"/>
            </w:tcBorders>
            <w:shd w:val="clear" w:color="auto" w:fill="auto"/>
            <w:noWrap/>
            <w:hideMark/>
          </w:tcPr>
          <w:p w14:paraId="169A3F67" w14:textId="77777777" w:rsidR="00437ADA" w:rsidRPr="00701100" w:rsidRDefault="00437ADA" w:rsidP="00F84673">
            <w:pPr>
              <w:spacing w:after="0" w:line="240" w:lineRule="auto"/>
              <w:rPr>
                <w:rFonts w:cstheme="minorHAnsi"/>
                <w:sz w:val="20"/>
                <w:szCs w:val="20"/>
                <w:lang w:val="en-GB"/>
              </w:rPr>
            </w:pPr>
          </w:p>
        </w:tc>
        <w:tc>
          <w:tcPr>
            <w:tcW w:w="5314" w:type="dxa"/>
            <w:tcBorders>
              <w:top w:val="nil"/>
              <w:left w:val="nil"/>
              <w:bottom w:val="single" w:sz="4" w:space="0" w:color="auto"/>
              <w:right w:val="single" w:sz="4" w:space="0" w:color="auto"/>
            </w:tcBorders>
            <w:shd w:val="clear" w:color="auto" w:fill="auto"/>
            <w:noWrap/>
            <w:hideMark/>
          </w:tcPr>
          <w:p w14:paraId="367EFE6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7FC7370"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243E19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036" w:type="dxa"/>
            <w:tcBorders>
              <w:top w:val="nil"/>
              <w:left w:val="nil"/>
              <w:bottom w:val="single" w:sz="4" w:space="0" w:color="auto"/>
              <w:right w:val="single" w:sz="4" w:space="0" w:color="auto"/>
            </w:tcBorders>
            <w:shd w:val="clear" w:color="auto" w:fill="auto"/>
            <w:noWrap/>
            <w:hideMark/>
          </w:tcPr>
          <w:p w14:paraId="7132ECCB"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49B320C1"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08CF91A"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AE57C0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036" w:type="dxa"/>
            <w:tcBorders>
              <w:top w:val="nil"/>
              <w:left w:val="nil"/>
              <w:bottom w:val="single" w:sz="4" w:space="0" w:color="auto"/>
              <w:right w:val="single" w:sz="4" w:space="0" w:color="auto"/>
            </w:tcBorders>
            <w:shd w:val="clear" w:color="auto" w:fill="auto"/>
            <w:noWrap/>
            <w:hideMark/>
          </w:tcPr>
          <w:p w14:paraId="40D431EC"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278BFD9B"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F1EB6BD"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B3D337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5036" w:type="dxa"/>
            <w:tcBorders>
              <w:top w:val="nil"/>
              <w:left w:val="nil"/>
              <w:bottom w:val="single" w:sz="4" w:space="0" w:color="auto"/>
              <w:right w:val="single" w:sz="4" w:space="0" w:color="auto"/>
            </w:tcBorders>
            <w:shd w:val="clear" w:color="auto" w:fill="auto"/>
            <w:noWrap/>
            <w:hideMark/>
          </w:tcPr>
          <w:p w14:paraId="75EC079C"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7AECF27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3585649C"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855661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036" w:type="dxa"/>
            <w:tcBorders>
              <w:top w:val="nil"/>
              <w:left w:val="nil"/>
              <w:bottom w:val="single" w:sz="4" w:space="0" w:color="auto"/>
              <w:right w:val="single" w:sz="4" w:space="0" w:color="auto"/>
            </w:tcBorders>
            <w:shd w:val="clear" w:color="auto" w:fill="auto"/>
            <w:noWrap/>
            <w:hideMark/>
          </w:tcPr>
          <w:p w14:paraId="4F39B2A7"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7387A301"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FD66E09"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71894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036" w:type="dxa"/>
            <w:tcBorders>
              <w:top w:val="nil"/>
              <w:left w:val="nil"/>
              <w:bottom w:val="single" w:sz="4" w:space="0" w:color="auto"/>
              <w:right w:val="single" w:sz="4" w:space="0" w:color="auto"/>
            </w:tcBorders>
            <w:shd w:val="clear" w:color="auto" w:fill="auto"/>
            <w:noWrap/>
            <w:hideMark/>
          </w:tcPr>
          <w:p w14:paraId="73ABD250"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c>
          <w:tcPr>
            <w:tcW w:w="5314" w:type="dxa"/>
            <w:tcBorders>
              <w:top w:val="nil"/>
              <w:left w:val="nil"/>
              <w:bottom w:val="single" w:sz="4" w:space="0" w:color="auto"/>
              <w:right w:val="single" w:sz="4" w:space="0" w:color="auto"/>
            </w:tcBorders>
            <w:shd w:val="clear" w:color="auto" w:fill="auto"/>
            <w:noWrap/>
            <w:hideMark/>
          </w:tcPr>
          <w:p w14:paraId="21B03463"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49FADAF"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4858B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036" w:type="dxa"/>
            <w:tcBorders>
              <w:top w:val="nil"/>
              <w:left w:val="nil"/>
              <w:bottom w:val="single" w:sz="4" w:space="0" w:color="auto"/>
              <w:right w:val="single" w:sz="4" w:space="0" w:color="auto"/>
            </w:tcBorders>
            <w:shd w:val="clear" w:color="auto" w:fill="auto"/>
            <w:noWrap/>
            <w:hideMark/>
          </w:tcPr>
          <w:p w14:paraId="527F36DF"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By types of ecosystems (forests, wetlands, peatlands etc)</w:t>
            </w:r>
          </w:p>
        </w:tc>
        <w:tc>
          <w:tcPr>
            <w:tcW w:w="5314" w:type="dxa"/>
            <w:tcBorders>
              <w:top w:val="nil"/>
              <w:left w:val="nil"/>
              <w:bottom w:val="single" w:sz="4" w:space="0" w:color="auto"/>
              <w:right w:val="single" w:sz="4" w:space="0" w:color="auto"/>
            </w:tcBorders>
            <w:shd w:val="clear" w:color="auto" w:fill="auto"/>
            <w:noWrap/>
            <w:hideMark/>
          </w:tcPr>
          <w:p w14:paraId="7568E82B" w14:textId="2EEBA33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By types of ecosystems (forests, wetlands, peatlands etc)</w:t>
            </w:r>
          </w:p>
        </w:tc>
      </w:tr>
      <w:tr w:rsidR="00437ADA" w:rsidRPr="00701100" w14:paraId="72E9EBCC" w14:textId="77777777" w:rsidTr="00F84673">
        <w:trPr>
          <w:trHeight w:val="300"/>
        </w:trPr>
        <w:tc>
          <w:tcPr>
            <w:tcW w:w="404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CD6FA5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350" w:type="dxa"/>
            <w:gridSpan w:val="2"/>
            <w:tcBorders>
              <w:top w:val="nil"/>
              <w:left w:val="nil"/>
              <w:bottom w:val="single" w:sz="4" w:space="0" w:color="auto"/>
              <w:right w:val="single" w:sz="4" w:space="0" w:color="auto"/>
            </w:tcBorders>
            <w:shd w:val="clear" w:color="auto" w:fill="auto"/>
            <w:noWrap/>
            <w:hideMark/>
          </w:tcPr>
          <w:p w14:paraId="2E4F1820"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xml:space="preserve">GEOBON, Global Ecosystem Restoration Index, </w:t>
            </w:r>
            <w:hyperlink r:id="rId1096" w:history="1">
              <w:r w:rsidRPr="00701100">
                <w:rPr>
                  <w:rStyle w:val="Hyperlink"/>
                  <w:rFonts w:cstheme="minorHAnsi"/>
                  <w:sz w:val="20"/>
                  <w:szCs w:val="20"/>
                  <w:lang w:val="en-GB"/>
                </w:rPr>
                <w:t>https://geobon.org/ebvs/indicators/global-ecosystem-restoration-index/</w:t>
              </w:r>
            </w:hyperlink>
            <w:r w:rsidRPr="00701100">
              <w:rPr>
                <w:rStyle w:val="Hyperlink"/>
                <w:rFonts w:cstheme="minorHAnsi"/>
                <w:color w:val="auto"/>
                <w:sz w:val="20"/>
                <w:szCs w:val="20"/>
                <w:lang w:val="en-GB"/>
              </w:rPr>
              <w:t>;</w:t>
            </w:r>
          </w:p>
          <w:p w14:paraId="37E2EF63"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xml:space="preserve">Forthcoming Framework for Ecosystem Restoration Monitoring, </w:t>
            </w:r>
            <w:hyperlink r:id="rId1097" w:history="1">
              <w:r w:rsidRPr="00701100">
                <w:rPr>
                  <w:rStyle w:val="Hyperlink"/>
                  <w:rFonts w:cstheme="minorHAnsi"/>
                  <w:sz w:val="20"/>
                  <w:szCs w:val="20"/>
                  <w:lang w:val="en-GB"/>
                </w:rPr>
                <w:t>http://www.fao.org/land-water/overview/ecosystem-restoration-monitoring/en</w:t>
              </w:r>
            </w:hyperlink>
            <w:r w:rsidRPr="00701100">
              <w:rPr>
                <w:rFonts w:cstheme="minorHAnsi"/>
                <w:sz w:val="20"/>
                <w:szCs w:val="20"/>
                <w:lang w:val="en-GB"/>
              </w:rPr>
              <w:t xml:space="preserve">; </w:t>
            </w:r>
          </w:p>
          <w:p w14:paraId="4A4B47BC" w14:textId="190E2A33"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SEEA</w:t>
            </w:r>
            <w:r w:rsidR="00FC223B" w:rsidRPr="00701100">
              <w:rPr>
                <w:rFonts w:cstheme="minorHAnsi"/>
                <w:sz w:val="20"/>
                <w:szCs w:val="20"/>
                <w:lang w:val="en-GB"/>
              </w:rPr>
              <w:t>-</w:t>
            </w:r>
            <w:r w:rsidRPr="00701100">
              <w:rPr>
                <w:rFonts w:cstheme="minorHAnsi"/>
                <w:sz w:val="20"/>
                <w:szCs w:val="20"/>
                <w:lang w:val="en-GB"/>
              </w:rPr>
              <w:t xml:space="preserve">EA, </w:t>
            </w:r>
            <w:hyperlink r:id="rId1098" w:history="1">
              <w:r w:rsidRPr="00701100">
                <w:rPr>
                  <w:rStyle w:val="Hyperlink"/>
                  <w:rFonts w:cstheme="minorHAnsi"/>
                  <w:sz w:val="20"/>
                  <w:szCs w:val="20"/>
                  <w:lang w:val="en-GB"/>
                </w:rPr>
                <w:t>https://seea.un.org/sites/seea.un.org/files/documents/EA/seea_ea_white_cover_final.pdf</w:t>
              </w:r>
            </w:hyperlink>
            <w:r w:rsidR="00F51F66" w:rsidRPr="00701100">
              <w:rPr>
                <w:rStyle w:val="Hyperlink"/>
                <w:rFonts w:cstheme="minorHAnsi"/>
                <w:color w:val="auto"/>
                <w:sz w:val="20"/>
                <w:szCs w:val="20"/>
                <w:lang w:val="en-GB"/>
              </w:rPr>
              <w:t>;</w:t>
            </w:r>
            <w:r w:rsidRPr="00701100">
              <w:rPr>
                <w:rFonts w:cstheme="minorHAnsi"/>
                <w:sz w:val="20"/>
                <w:szCs w:val="20"/>
                <w:lang w:val="en-GB"/>
              </w:rPr>
              <w:t xml:space="preserve">  </w:t>
            </w:r>
          </w:p>
          <w:p w14:paraId="450BDB53" w14:textId="77777777" w:rsidR="00437ADA" w:rsidRPr="00701100" w:rsidRDefault="00437ADA" w:rsidP="00F84673">
            <w:pPr>
              <w:spacing w:after="0" w:line="240" w:lineRule="auto"/>
              <w:rPr>
                <w:rFonts w:cstheme="minorHAnsi"/>
                <w:sz w:val="20"/>
                <w:szCs w:val="20"/>
                <w:lang w:val="en-GB"/>
              </w:rPr>
            </w:pPr>
            <w:r w:rsidRPr="00701100">
              <w:rPr>
                <w:rFonts w:cstheme="minorHAnsi"/>
                <w:sz w:val="20"/>
                <w:szCs w:val="20"/>
                <w:lang w:val="en-GB"/>
              </w:rPr>
              <w:t xml:space="preserve">Guidelines on Biophysical Modelling for Ecosystem Accounting: </w:t>
            </w:r>
            <w:hyperlink r:id="rId1099" w:history="1">
              <w:r w:rsidRPr="00701100">
                <w:rPr>
                  <w:rStyle w:val="Hyperlink"/>
                  <w:rFonts w:cstheme="minorHAnsi"/>
                  <w:sz w:val="20"/>
                  <w:szCs w:val="20"/>
                  <w:lang w:val="en-GB"/>
                </w:rPr>
                <w:t>https://seea.un.org/ecosystem-accounting/biophysical-modelling</w:t>
              </w:r>
            </w:hyperlink>
            <w:r w:rsidRPr="00701100">
              <w:rPr>
                <w:rFonts w:cstheme="minorHAnsi"/>
                <w:sz w:val="20"/>
                <w:szCs w:val="20"/>
                <w:lang w:val="en-GB"/>
              </w:rPr>
              <w:t xml:space="preserve">  </w:t>
            </w:r>
          </w:p>
        </w:tc>
      </w:tr>
    </w:tbl>
    <w:p w14:paraId="47CB552E" w14:textId="77777777" w:rsidR="00F84673" w:rsidRPr="00701100" w:rsidRDefault="00F84673">
      <w:pPr>
        <w:rPr>
          <w:rFonts w:eastAsiaTheme="majorEastAsia" w:cstheme="minorHAnsi"/>
          <w:b/>
          <w:bCs/>
          <w:color w:val="2F5496" w:themeColor="accent1" w:themeShade="BF"/>
          <w:sz w:val="32"/>
          <w:szCs w:val="32"/>
          <w:lang w:val="en-GB"/>
        </w:rPr>
      </w:pPr>
      <w:r w:rsidRPr="00701100">
        <w:rPr>
          <w:rFonts w:cstheme="minorHAnsi"/>
          <w:b/>
          <w:bCs/>
          <w:lang w:val="en-GB"/>
        </w:rPr>
        <w:br w:type="page"/>
      </w:r>
    </w:p>
    <w:p w14:paraId="1307D97D" w14:textId="051D156B" w:rsidR="00437ADA" w:rsidRPr="00701100" w:rsidRDefault="00437ADA" w:rsidP="00E371DE">
      <w:pPr>
        <w:pStyle w:val="Heading1"/>
        <w:rPr>
          <w:rFonts w:asciiTheme="minorHAnsi" w:hAnsiTheme="minorHAnsi" w:cstheme="minorHAnsi"/>
          <w:b/>
          <w:bCs/>
          <w:lang w:val="en-GB"/>
        </w:rPr>
      </w:pPr>
      <w:bookmarkStart w:id="446" w:name="target147"/>
      <w:bookmarkStart w:id="447" w:name="_Toc129251476"/>
      <w:r w:rsidRPr="00701100">
        <w:rPr>
          <w:rFonts w:asciiTheme="minorHAnsi" w:hAnsiTheme="minorHAnsi" w:cstheme="minorHAnsi"/>
          <w:b/>
          <w:bCs/>
          <w:lang w:val="en-GB"/>
        </w:rPr>
        <w:lastRenderedPageBreak/>
        <w:t>147</w:t>
      </w:r>
      <w:bookmarkEnd w:id="446"/>
      <w:r w:rsidRPr="00701100">
        <w:rPr>
          <w:rFonts w:asciiTheme="minorHAnsi" w:hAnsiTheme="minorHAnsi" w:cstheme="minorHAnsi"/>
          <w:b/>
          <w:bCs/>
          <w:lang w:val="en-GB"/>
        </w:rPr>
        <w:t>.</w:t>
      </w:r>
      <w:r w:rsidRPr="00701100">
        <w:rPr>
          <w:rFonts w:asciiTheme="minorHAnsi" w:hAnsiTheme="minorHAnsi" w:cstheme="minorHAnsi"/>
          <w:b/>
          <w:bCs/>
          <w:color w:val="FF0000"/>
          <w:lang w:val="en-GB"/>
        </w:rPr>
        <w:t xml:space="preserve"> </w:t>
      </w:r>
      <w:r w:rsidRPr="00701100">
        <w:rPr>
          <w:rFonts w:asciiTheme="minorHAnsi" w:hAnsiTheme="minorHAnsi" w:cstheme="minorHAnsi"/>
          <w:b/>
          <w:bCs/>
          <w:lang w:val="en-GB"/>
        </w:rPr>
        <w:t>Buildings adapted to climate change</w:t>
      </w:r>
      <w:bookmarkEnd w:id="440"/>
      <w:bookmarkEnd w:id="441"/>
      <w:bookmarkEnd w:id="447"/>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4"/>
        <w:gridCol w:w="5071"/>
        <w:gridCol w:w="5220"/>
      </w:tblGrid>
      <w:tr w:rsidR="00437ADA" w:rsidRPr="00701100" w14:paraId="64463B92" w14:textId="77777777" w:rsidTr="00E67F54">
        <w:trPr>
          <w:trHeight w:val="300"/>
        </w:trPr>
        <w:tc>
          <w:tcPr>
            <w:tcW w:w="4014" w:type="dxa"/>
            <w:tcBorders>
              <w:top w:val="single" w:sz="4" w:space="0" w:color="auto"/>
              <w:left w:val="single" w:sz="4" w:space="0" w:color="auto"/>
              <w:bottom w:val="single" w:sz="4" w:space="0" w:color="auto"/>
              <w:right w:val="single" w:sz="4" w:space="0" w:color="auto"/>
            </w:tcBorders>
            <w:shd w:val="clear" w:color="auto" w:fill="0070C0"/>
            <w:noWrap/>
          </w:tcPr>
          <w:p w14:paraId="2F2F44F0"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291" w:type="dxa"/>
            <w:gridSpan w:val="2"/>
            <w:tcBorders>
              <w:top w:val="single" w:sz="4" w:space="0" w:color="auto"/>
              <w:left w:val="nil"/>
              <w:bottom w:val="single" w:sz="4" w:space="0" w:color="auto"/>
              <w:right w:val="single" w:sz="4" w:space="0" w:color="auto"/>
            </w:tcBorders>
            <w:shd w:val="clear" w:color="auto" w:fill="0070C0"/>
            <w:noWrap/>
          </w:tcPr>
          <w:p w14:paraId="43746B54"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437ADA" w:rsidRPr="00701100" w14:paraId="7EDA2AEB" w14:textId="77777777" w:rsidTr="00E67F54">
        <w:trPr>
          <w:trHeight w:val="300"/>
        </w:trPr>
        <w:tc>
          <w:tcPr>
            <w:tcW w:w="4014" w:type="dxa"/>
            <w:shd w:val="clear" w:color="auto" w:fill="D9E2F3" w:themeFill="accent1" w:themeFillTint="33"/>
            <w:noWrap/>
            <w:hideMark/>
          </w:tcPr>
          <w:p w14:paraId="756849D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291" w:type="dxa"/>
            <w:gridSpan w:val="2"/>
            <w:shd w:val="clear" w:color="auto" w:fill="auto"/>
            <w:noWrap/>
            <w:hideMark/>
          </w:tcPr>
          <w:p w14:paraId="3CE6D730"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Buildings adapted to climate change</w:t>
            </w:r>
          </w:p>
        </w:tc>
      </w:tr>
      <w:tr w:rsidR="00437ADA" w:rsidRPr="00701100" w14:paraId="2528488B" w14:textId="77777777" w:rsidTr="00E67F54">
        <w:trPr>
          <w:trHeight w:val="300"/>
        </w:trPr>
        <w:tc>
          <w:tcPr>
            <w:tcW w:w="4014" w:type="dxa"/>
            <w:shd w:val="clear" w:color="auto" w:fill="D9E2F3" w:themeFill="accent1" w:themeFillTint="33"/>
            <w:noWrap/>
            <w:hideMark/>
          </w:tcPr>
          <w:p w14:paraId="12AD7B7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5071" w:type="dxa"/>
            <w:shd w:val="clear" w:color="auto" w:fill="auto"/>
            <w:noWrap/>
            <w:hideMark/>
          </w:tcPr>
          <w:p w14:paraId="2465AAD8"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6B57DF8E"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Number of dwellings with adequacy of building materials defined by national or local standards</w:t>
            </w:r>
          </w:p>
        </w:tc>
      </w:tr>
      <w:tr w:rsidR="00437ADA" w:rsidRPr="00701100" w14:paraId="3237855B" w14:textId="77777777" w:rsidTr="00E67F54">
        <w:trPr>
          <w:trHeight w:val="300"/>
        </w:trPr>
        <w:tc>
          <w:tcPr>
            <w:tcW w:w="4014" w:type="dxa"/>
            <w:shd w:val="clear" w:color="auto" w:fill="D9E2F3" w:themeFill="accent1" w:themeFillTint="33"/>
            <w:noWrap/>
            <w:hideMark/>
          </w:tcPr>
          <w:p w14:paraId="1573BD0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291" w:type="dxa"/>
            <w:gridSpan w:val="2"/>
            <w:shd w:val="clear" w:color="auto" w:fill="auto"/>
            <w:noWrap/>
            <w:hideMark/>
          </w:tcPr>
          <w:p w14:paraId="1426DEA1" w14:textId="6461A715"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Adaptation</w:t>
            </w:r>
            <w:r w:rsidR="00B14134" w:rsidRPr="00701100">
              <w:rPr>
                <w:rFonts w:cstheme="minorHAnsi"/>
                <w:sz w:val="20"/>
                <w:szCs w:val="20"/>
                <w:lang w:val="en-GB"/>
              </w:rPr>
              <w:t xml:space="preserve">, mitigation </w:t>
            </w:r>
          </w:p>
        </w:tc>
      </w:tr>
      <w:tr w:rsidR="00437ADA" w:rsidRPr="00701100" w14:paraId="3870343F" w14:textId="77777777" w:rsidTr="00E67F54">
        <w:trPr>
          <w:trHeight w:val="300"/>
        </w:trPr>
        <w:tc>
          <w:tcPr>
            <w:tcW w:w="4014" w:type="dxa"/>
            <w:shd w:val="clear" w:color="auto" w:fill="D9E2F3" w:themeFill="accent1" w:themeFillTint="33"/>
            <w:noWrap/>
            <w:hideMark/>
          </w:tcPr>
          <w:p w14:paraId="1703B6B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291" w:type="dxa"/>
            <w:gridSpan w:val="2"/>
            <w:shd w:val="clear" w:color="auto" w:fill="auto"/>
            <w:noWrap/>
            <w:hideMark/>
          </w:tcPr>
          <w:p w14:paraId="04868A31"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Area-based adaptation to climate change</w:t>
            </w:r>
          </w:p>
        </w:tc>
      </w:tr>
      <w:tr w:rsidR="00437ADA" w:rsidRPr="00701100" w14:paraId="6BFBB8D7" w14:textId="77777777" w:rsidTr="00E67F54">
        <w:trPr>
          <w:trHeight w:val="300"/>
        </w:trPr>
        <w:tc>
          <w:tcPr>
            <w:tcW w:w="4014" w:type="dxa"/>
            <w:shd w:val="clear" w:color="auto" w:fill="D9E2F3" w:themeFill="accent1" w:themeFillTint="33"/>
            <w:noWrap/>
            <w:hideMark/>
          </w:tcPr>
          <w:p w14:paraId="4391227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291" w:type="dxa"/>
            <w:gridSpan w:val="2"/>
            <w:shd w:val="clear" w:color="auto" w:fill="auto"/>
            <w:noWrap/>
            <w:hideMark/>
          </w:tcPr>
          <w:p w14:paraId="31E2FC74"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Buildings</w:t>
            </w:r>
          </w:p>
        </w:tc>
      </w:tr>
      <w:tr w:rsidR="00437ADA" w:rsidRPr="00701100" w14:paraId="604E9F14" w14:textId="77777777" w:rsidTr="00E67F54">
        <w:trPr>
          <w:trHeight w:val="300"/>
        </w:trPr>
        <w:tc>
          <w:tcPr>
            <w:tcW w:w="4014" w:type="dxa"/>
            <w:shd w:val="clear" w:color="auto" w:fill="D9E2F3" w:themeFill="accent1" w:themeFillTint="33"/>
            <w:noWrap/>
            <w:hideMark/>
          </w:tcPr>
          <w:p w14:paraId="32EF13F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5071" w:type="dxa"/>
            <w:shd w:val="clear" w:color="auto" w:fill="auto"/>
            <w:noWrap/>
            <w:hideMark/>
          </w:tcPr>
          <w:p w14:paraId="18DE5209"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7; 13.8</w:t>
            </w:r>
          </w:p>
        </w:tc>
        <w:tc>
          <w:tcPr>
            <w:tcW w:w="5220" w:type="dxa"/>
            <w:shd w:val="clear" w:color="auto" w:fill="auto"/>
            <w:noWrap/>
            <w:hideMark/>
          </w:tcPr>
          <w:p w14:paraId="23FDF28C"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7; 13.8</w:t>
            </w:r>
          </w:p>
        </w:tc>
      </w:tr>
      <w:tr w:rsidR="00437ADA" w:rsidRPr="00701100" w14:paraId="7A14FE1D" w14:textId="77777777" w:rsidTr="00E67F54">
        <w:trPr>
          <w:trHeight w:val="300"/>
        </w:trPr>
        <w:tc>
          <w:tcPr>
            <w:tcW w:w="4014" w:type="dxa"/>
            <w:shd w:val="clear" w:color="auto" w:fill="D9E2F3" w:themeFill="accent1" w:themeFillTint="33"/>
            <w:noWrap/>
            <w:hideMark/>
          </w:tcPr>
          <w:p w14:paraId="4339A14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5071" w:type="dxa"/>
            <w:shd w:val="clear" w:color="auto" w:fill="auto"/>
            <w:noWrap/>
            <w:hideMark/>
          </w:tcPr>
          <w:p w14:paraId="14ECE08F"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220" w:type="dxa"/>
            <w:shd w:val="clear" w:color="auto" w:fill="auto"/>
            <w:noWrap/>
            <w:hideMark/>
          </w:tcPr>
          <w:p w14:paraId="5E6F9787"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437ADA" w:rsidRPr="00701100" w14:paraId="408FEC51" w14:textId="77777777" w:rsidTr="00E67F54">
        <w:trPr>
          <w:trHeight w:val="300"/>
        </w:trPr>
        <w:tc>
          <w:tcPr>
            <w:tcW w:w="4014" w:type="dxa"/>
            <w:shd w:val="clear" w:color="auto" w:fill="D9E2F3" w:themeFill="accent1" w:themeFillTint="33"/>
            <w:noWrap/>
            <w:hideMark/>
          </w:tcPr>
          <w:p w14:paraId="1265AA3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5071" w:type="dxa"/>
            <w:shd w:val="clear" w:color="auto" w:fill="auto"/>
            <w:noWrap/>
            <w:hideMark/>
          </w:tcPr>
          <w:p w14:paraId="613F568B" w14:textId="77777777" w:rsidR="00437ADA" w:rsidRPr="00701100" w:rsidRDefault="00437ADA" w:rsidP="008434E7">
            <w:pPr>
              <w:spacing w:after="0" w:line="240" w:lineRule="auto"/>
              <w:rPr>
                <w:rFonts w:cstheme="minorHAnsi"/>
                <w:color w:val="FF0000"/>
                <w:sz w:val="20"/>
                <w:szCs w:val="20"/>
                <w:lang w:val="en-GB"/>
              </w:rPr>
            </w:pPr>
            <w:r w:rsidRPr="00701100">
              <w:rPr>
                <w:rFonts w:cstheme="minorHAnsi"/>
                <w:color w:val="FF0000"/>
                <w:sz w:val="20"/>
                <w:szCs w:val="20"/>
                <w:lang w:val="en-GB"/>
              </w:rPr>
              <w:t xml:space="preserve"> </w:t>
            </w:r>
          </w:p>
        </w:tc>
        <w:tc>
          <w:tcPr>
            <w:tcW w:w="5220" w:type="dxa"/>
            <w:shd w:val="clear" w:color="auto" w:fill="auto"/>
            <w:noWrap/>
            <w:hideMark/>
          </w:tcPr>
          <w:p w14:paraId="55E8018A"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5.1.3.g</w:t>
            </w:r>
          </w:p>
        </w:tc>
      </w:tr>
      <w:tr w:rsidR="00437ADA" w:rsidRPr="00701100" w14:paraId="3823BF04" w14:textId="77777777" w:rsidTr="00E67F54">
        <w:trPr>
          <w:trHeight w:val="300"/>
        </w:trPr>
        <w:tc>
          <w:tcPr>
            <w:tcW w:w="4014" w:type="dxa"/>
            <w:shd w:val="clear" w:color="auto" w:fill="D9E2F3" w:themeFill="accent1" w:themeFillTint="33"/>
            <w:noWrap/>
            <w:hideMark/>
          </w:tcPr>
          <w:p w14:paraId="6C69A97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5071" w:type="dxa"/>
            <w:shd w:val="clear" w:color="auto" w:fill="auto"/>
            <w:noWrap/>
            <w:hideMark/>
          </w:tcPr>
          <w:p w14:paraId="2C96B2AA"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2C50F069"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4F43181D" w14:textId="77777777" w:rsidTr="00E67F54">
        <w:trPr>
          <w:trHeight w:val="300"/>
        </w:trPr>
        <w:tc>
          <w:tcPr>
            <w:tcW w:w="4014" w:type="dxa"/>
            <w:shd w:val="clear" w:color="auto" w:fill="D9E2F3" w:themeFill="accent1" w:themeFillTint="33"/>
            <w:noWrap/>
            <w:hideMark/>
          </w:tcPr>
          <w:p w14:paraId="4E63D23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5071" w:type="dxa"/>
            <w:shd w:val="clear" w:color="auto" w:fill="auto"/>
            <w:noWrap/>
            <w:hideMark/>
          </w:tcPr>
          <w:p w14:paraId="668593E6"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2D87D6AB"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6A736CB5" w14:textId="77777777" w:rsidTr="00E67F54">
        <w:trPr>
          <w:trHeight w:val="300"/>
        </w:trPr>
        <w:tc>
          <w:tcPr>
            <w:tcW w:w="4014" w:type="dxa"/>
            <w:shd w:val="clear" w:color="auto" w:fill="D9E2F3" w:themeFill="accent1" w:themeFillTint="33"/>
            <w:noWrap/>
            <w:hideMark/>
          </w:tcPr>
          <w:p w14:paraId="5C01010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5071" w:type="dxa"/>
            <w:shd w:val="clear" w:color="auto" w:fill="auto"/>
            <w:noWrap/>
            <w:hideMark/>
          </w:tcPr>
          <w:p w14:paraId="2D904F7E"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3</w:t>
            </w:r>
          </w:p>
        </w:tc>
        <w:tc>
          <w:tcPr>
            <w:tcW w:w="5220" w:type="dxa"/>
            <w:shd w:val="clear" w:color="auto" w:fill="auto"/>
            <w:noWrap/>
            <w:hideMark/>
          </w:tcPr>
          <w:p w14:paraId="14465D3B"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2</w:t>
            </w:r>
          </w:p>
        </w:tc>
      </w:tr>
      <w:tr w:rsidR="00437ADA" w:rsidRPr="00701100" w14:paraId="2D24FD20" w14:textId="77777777" w:rsidTr="00E67F54">
        <w:trPr>
          <w:trHeight w:val="3212"/>
        </w:trPr>
        <w:tc>
          <w:tcPr>
            <w:tcW w:w="4014" w:type="dxa"/>
            <w:shd w:val="clear" w:color="auto" w:fill="D9E2F3" w:themeFill="accent1" w:themeFillTint="33"/>
            <w:noWrap/>
            <w:hideMark/>
          </w:tcPr>
          <w:p w14:paraId="691E588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5071" w:type="dxa"/>
            <w:shd w:val="clear" w:color="auto" w:fill="auto"/>
            <w:noWrap/>
            <w:hideMark/>
          </w:tcPr>
          <w:p w14:paraId="4C365DA0" w14:textId="77777777" w:rsidR="00437ADA" w:rsidRPr="00701100" w:rsidRDefault="00437ADA" w:rsidP="008434E7">
            <w:pPr>
              <w:spacing w:after="0" w:line="240" w:lineRule="auto"/>
              <w:rPr>
                <w:rFonts w:cstheme="minorHAnsi"/>
                <w:sz w:val="20"/>
                <w:szCs w:val="20"/>
                <w:lang w:val="fr-FR"/>
              </w:rPr>
            </w:pPr>
            <w:r w:rsidRPr="00701100">
              <w:rPr>
                <w:rFonts w:cstheme="minorHAnsi"/>
                <w:sz w:val="20"/>
                <w:szCs w:val="20"/>
                <w:lang w:val="en-GB"/>
              </w:rPr>
              <w:t xml:space="preserve">There is no consensus on definitions of climate adaptive buildings, but several aims include minimizing energy consumption or operation, mitigating GHG emissions, providing adaptive capacity and resilience to the building stock, reducing costs for maintaining comfort, minimizing the vulnerability of occupants to extreme weather conditions, and reducing risks of disruption to energy supply and addressing fuel poverty. </w:t>
            </w:r>
            <w:r w:rsidRPr="00701100">
              <w:rPr>
                <w:rFonts w:cstheme="minorHAnsi"/>
                <w:sz w:val="20"/>
                <w:szCs w:val="20"/>
                <w:lang w:val="fr-FR"/>
              </w:rPr>
              <w:t xml:space="preserve">[IPCC WGIII AR5 Chapter 9, 9.5, </w:t>
            </w:r>
            <w:hyperlink r:id="rId1100" w:history="1">
              <w:r w:rsidRPr="00701100">
                <w:rPr>
                  <w:rStyle w:val="Hyperlink"/>
                  <w:rFonts w:cstheme="minorHAnsi"/>
                  <w:sz w:val="20"/>
                  <w:szCs w:val="20"/>
                  <w:lang w:val="fr-FR"/>
                </w:rPr>
                <w:t>https://www.ipcc.ch/site/assets/uploads/2018/02/ipcc_wg3_ar5_chapter9.pdf</w:t>
              </w:r>
            </w:hyperlink>
            <w:r w:rsidRPr="00701100">
              <w:rPr>
                <w:rFonts w:cstheme="minorHAnsi"/>
                <w:sz w:val="20"/>
                <w:szCs w:val="20"/>
                <w:lang w:val="fr-FR"/>
              </w:rPr>
              <w:t>]</w:t>
            </w:r>
          </w:p>
        </w:tc>
        <w:tc>
          <w:tcPr>
            <w:tcW w:w="5220" w:type="dxa"/>
            <w:shd w:val="clear" w:color="auto" w:fill="auto"/>
            <w:noWrap/>
            <w:hideMark/>
          </w:tcPr>
          <w:p w14:paraId="695641BE" w14:textId="0DC2E3F2"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Structural quality/durability – a house is considered as ‘durable’ if it is built on a non-hazardous location and has a permanent and adequate structure able to protect its inhabitants from the extremes of climatic conditions such as rain, heat, cold and humidity. The following criteria are used to determine the structural quality/durability of dwellings: permanency of structure (permanent building material for the walls, roof and floor; compliance with building codes; the dwelling is not in a dilapidated state; the dwelling is not in need of major repair); and location of house [adapted from FDES BSES manual, Human settlements, p. 17, </w:t>
            </w:r>
            <w:hyperlink r:id="rId1101"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w:t>
            </w:r>
          </w:p>
        </w:tc>
      </w:tr>
      <w:tr w:rsidR="00437ADA" w:rsidRPr="00D651B4" w14:paraId="0F58B52E" w14:textId="77777777" w:rsidTr="00E67F54">
        <w:trPr>
          <w:trHeight w:val="300"/>
        </w:trPr>
        <w:tc>
          <w:tcPr>
            <w:tcW w:w="4014" w:type="dxa"/>
            <w:shd w:val="clear" w:color="auto" w:fill="D9E2F3" w:themeFill="accent1" w:themeFillTint="33"/>
            <w:noWrap/>
            <w:hideMark/>
          </w:tcPr>
          <w:p w14:paraId="7F0F8C1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291" w:type="dxa"/>
            <w:gridSpan w:val="2"/>
            <w:shd w:val="clear" w:color="auto" w:fill="auto"/>
            <w:noWrap/>
            <w:hideMark/>
          </w:tcPr>
          <w:p w14:paraId="127D410B" w14:textId="77777777" w:rsidR="00437ADA" w:rsidRPr="00701100" w:rsidRDefault="00437ADA" w:rsidP="008434E7">
            <w:pPr>
              <w:spacing w:after="0" w:line="240" w:lineRule="auto"/>
              <w:rPr>
                <w:rFonts w:cstheme="minorHAnsi"/>
                <w:sz w:val="20"/>
                <w:szCs w:val="20"/>
                <w:lang w:val="fr-FR"/>
              </w:rPr>
            </w:pPr>
            <w:r w:rsidRPr="00701100">
              <w:rPr>
                <w:rFonts w:cstheme="minorHAnsi"/>
                <w:sz w:val="20"/>
                <w:szCs w:val="20"/>
                <w:lang w:val="en-GB"/>
              </w:rPr>
              <w:t xml:space="preserve">Buildings are sensitive to climate change, which influences energy demand and its profile. As climate warms, cooling demand increases and heating demand decreases. There is a wide range of sensitivities but also many opportunities to respond to changing climatic conditions in buildings: modified design goals and engineering specifications increase resilience. </w:t>
            </w:r>
            <w:r w:rsidRPr="00701100">
              <w:rPr>
                <w:rFonts w:cstheme="minorHAnsi"/>
                <w:sz w:val="20"/>
                <w:szCs w:val="20"/>
                <w:lang w:val="fr-FR"/>
              </w:rPr>
              <w:t xml:space="preserve">[IPCC WGIII AR5 Chapter 9, </w:t>
            </w:r>
            <w:hyperlink r:id="rId1102" w:history="1">
              <w:r w:rsidRPr="00701100">
                <w:rPr>
                  <w:rStyle w:val="Hyperlink"/>
                  <w:rFonts w:cstheme="minorHAnsi"/>
                  <w:sz w:val="20"/>
                  <w:szCs w:val="20"/>
                  <w:lang w:val="fr-FR"/>
                </w:rPr>
                <w:t>https://www.ipcc.ch/site/assets/uploads/2018/02/ipcc_wg3_ar5_chapter9.pdf</w:t>
              </w:r>
            </w:hyperlink>
            <w:r w:rsidRPr="00701100">
              <w:rPr>
                <w:rFonts w:cstheme="minorHAnsi"/>
                <w:sz w:val="20"/>
                <w:szCs w:val="20"/>
                <w:lang w:val="fr-FR"/>
              </w:rPr>
              <w:t xml:space="preserve">] </w:t>
            </w:r>
          </w:p>
          <w:p w14:paraId="6A3506F4" w14:textId="77777777" w:rsidR="00437ADA" w:rsidRPr="00701100" w:rsidRDefault="00437ADA" w:rsidP="008434E7">
            <w:pPr>
              <w:spacing w:after="0" w:line="240" w:lineRule="auto"/>
              <w:rPr>
                <w:rFonts w:cstheme="minorHAnsi"/>
                <w:sz w:val="20"/>
                <w:szCs w:val="20"/>
                <w:lang w:val="fr-FR"/>
              </w:rPr>
            </w:pPr>
          </w:p>
        </w:tc>
      </w:tr>
      <w:tr w:rsidR="00437ADA" w:rsidRPr="00701100" w14:paraId="0C847E85" w14:textId="77777777" w:rsidTr="00E67F54">
        <w:trPr>
          <w:trHeight w:val="300"/>
        </w:trPr>
        <w:tc>
          <w:tcPr>
            <w:tcW w:w="4014" w:type="dxa"/>
            <w:shd w:val="clear" w:color="auto" w:fill="D9E2F3" w:themeFill="accent1" w:themeFillTint="33"/>
            <w:noWrap/>
            <w:hideMark/>
          </w:tcPr>
          <w:p w14:paraId="592B66D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5071" w:type="dxa"/>
            <w:shd w:val="clear" w:color="auto" w:fill="auto"/>
            <w:noWrap/>
            <w:hideMark/>
          </w:tcPr>
          <w:p w14:paraId="71148092"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NSO, Ministry of Public Works</w:t>
            </w:r>
          </w:p>
        </w:tc>
        <w:tc>
          <w:tcPr>
            <w:tcW w:w="5220" w:type="dxa"/>
            <w:shd w:val="clear" w:color="auto" w:fill="auto"/>
            <w:noWrap/>
            <w:hideMark/>
          </w:tcPr>
          <w:p w14:paraId="3A954BAA"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NSO, Ministry of Public Works</w:t>
            </w:r>
          </w:p>
        </w:tc>
      </w:tr>
      <w:tr w:rsidR="00437ADA" w:rsidRPr="00701100" w14:paraId="36CA15B8" w14:textId="77777777" w:rsidTr="00E67F54">
        <w:trPr>
          <w:trHeight w:val="300"/>
        </w:trPr>
        <w:tc>
          <w:tcPr>
            <w:tcW w:w="4014" w:type="dxa"/>
            <w:shd w:val="clear" w:color="auto" w:fill="D9E2F3" w:themeFill="accent1" w:themeFillTint="33"/>
            <w:noWrap/>
            <w:hideMark/>
          </w:tcPr>
          <w:p w14:paraId="51F66BEA" w14:textId="7DE5D156"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5071" w:type="dxa"/>
            <w:shd w:val="clear" w:color="auto" w:fill="auto"/>
            <w:noWrap/>
            <w:hideMark/>
          </w:tcPr>
          <w:p w14:paraId="7596C14D"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3382AA40"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Censuses, household surveys, administrative records</w:t>
            </w:r>
          </w:p>
        </w:tc>
      </w:tr>
      <w:tr w:rsidR="00437ADA" w:rsidRPr="00701100" w14:paraId="260C93D5" w14:textId="77777777" w:rsidTr="00E67F54">
        <w:trPr>
          <w:trHeight w:val="300"/>
        </w:trPr>
        <w:tc>
          <w:tcPr>
            <w:tcW w:w="4014" w:type="dxa"/>
            <w:shd w:val="clear" w:color="auto" w:fill="D9E2F3" w:themeFill="accent1" w:themeFillTint="33"/>
            <w:noWrap/>
            <w:hideMark/>
          </w:tcPr>
          <w:p w14:paraId="01AFFDB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5071" w:type="dxa"/>
            <w:shd w:val="clear" w:color="auto" w:fill="auto"/>
            <w:noWrap/>
            <w:hideMark/>
          </w:tcPr>
          <w:p w14:paraId="57A57FCB"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03246392"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6D62B001" w14:textId="77777777" w:rsidTr="00E67F54">
        <w:trPr>
          <w:trHeight w:val="300"/>
        </w:trPr>
        <w:tc>
          <w:tcPr>
            <w:tcW w:w="4014" w:type="dxa"/>
            <w:shd w:val="clear" w:color="auto" w:fill="D9E2F3" w:themeFill="accent1" w:themeFillTint="33"/>
            <w:noWrap/>
            <w:hideMark/>
          </w:tcPr>
          <w:p w14:paraId="4B902A4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5071" w:type="dxa"/>
            <w:shd w:val="clear" w:color="auto" w:fill="auto"/>
            <w:noWrap/>
            <w:hideMark/>
          </w:tcPr>
          <w:p w14:paraId="74B28C61"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Percent </w:t>
            </w:r>
          </w:p>
        </w:tc>
        <w:tc>
          <w:tcPr>
            <w:tcW w:w="5220" w:type="dxa"/>
            <w:shd w:val="clear" w:color="auto" w:fill="auto"/>
            <w:noWrap/>
            <w:hideMark/>
          </w:tcPr>
          <w:p w14:paraId="00C053FD"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Number</w:t>
            </w:r>
          </w:p>
        </w:tc>
      </w:tr>
      <w:tr w:rsidR="00437ADA" w:rsidRPr="00701100" w14:paraId="7C543742" w14:textId="77777777" w:rsidTr="00E67F54">
        <w:trPr>
          <w:trHeight w:val="300"/>
        </w:trPr>
        <w:tc>
          <w:tcPr>
            <w:tcW w:w="4014" w:type="dxa"/>
            <w:shd w:val="clear" w:color="auto" w:fill="D9E2F3" w:themeFill="accent1" w:themeFillTint="33"/>
            <w:noWrap/>
            <w:hideMark/>
          </w:tcPr>
          <w:p w14:paraId="7E06FED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5071" w:type="dxa"/>
            <w:shd w:val="clear" w:color="auto" w:fill="auto"/>
            <w:noWrap/>
            <w:hideMark/>
          </w:tcPr>
          <w:p w14:paraId="6D6A5EE1"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24C6DE8B"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25A22B86" w14:textId="77777777" w:rsidTr="00E67F54">
        <w:trPr>
          <w:trHeight w:val="300"/>
        </w:trPr>
        <w:tc>
          <w:tcPr>
            <w:tcW w:w="4014" w:type="dxa"/>
            <w:shd w:val="clear" w:color="auto" w:fill="D9E2F3" w:themeFill="accent1" w:themeFillTint="33"/>
            <w:noWrap/>
            <w:hideMark/>
          </w:tcPr>
          <w:p w14:paraId="45D8EB1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International primary data reference, institution</w:t>
            </w:r>
          </w:p>
        </w:tc>
        <w:tc>
          <w:tcPr>
            <w:tcW w:w="5071" w:type="dxa"/>
            <w:shd w:val="clear" w:color="auto" w:fill="auto"/>
            <w:noWrap/>
            <w:hideMark/>
          </w:tcPr>
          <w:p w14:paraId="2DBFC4F9"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30F44259"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0B7F9544" w14:textId="77777777" w:rsidTr="00E67F54">
        <w:trPr>
          <w:trHeight w:val="300"/>
        </w:trPr>
        <w:tc>
          <w:tcPr>
            <w:tcW w:w="4014" w:type="dxa"/>
            <w:shd w:val="clear" w:color="auto" w:fill="D9E2F3" w:themeFill="accent1" w:themeFillTint="33"/>
            <w:noWrap/>
            <w:hideMark/>
          </w:tcPr>
          <w:p w14:paraId="596C695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5071" w:type="dxa"/>
            <w:shd w:val="clear" w:color="auto" w:fill="auto"/>
            <w:noWrap/>
            <w:hideMark/>
          </w:tcPr>
          <w:p w14:paraId="2F119774"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50EC121C"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20709276" w14:textId="77777777" w:rsidTr="00E67F54">
        <w:trPr>
          <w:trHeight w:val="300"/>
        </w:trPr>
        <w:tc>
          <w:tcPr>
            <w:tcW w:w="4014" w:type="dxa"/>
            <w:shd w:val="clear" w:color="auto" w:fill="D9E2F3" w:themeFill="accent1" w:themeFillTint="33"/>
            <w:noWrap/>
            <w:hideMark/>
          </w:tcPr>
          <w:p w14:paraId="388E040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5071" w:type="dxa"/>
            <w:shd w:val="clear" w:color="auto" w:fill="auto"/>
            <w:noWrap/>
            <w:hideMark/>
          </w:tcPr>
          <w:p w14:paraId="3B3E6953"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645B5FA1"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6044AA7B" w14:textId="77777777" w:rsidTr="00E67F54">
        <w:trPr>
          <w:trHeight w:val="300"/>
        </w:trPr>
        <w:tc>
          <w:tcPr>
            <w:tcW w:w="4014" w:type="dxa"/>
            <w:shd w:val="clear" w:color="auto" w:fill="D9E2F3" w:themeFill="accent1" w:themeFillTint="33"/>
            <w:noWrap/>
            <w:hideMark/>
          </w:tcPr>
          <w:p w14:paraId="19AF6CB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of statistics </w:t>
            </w:r>
          </w:p>
        </w:tc>
        <w:tc>
          <w:tcPr>
            <w:tcW w:w="5071" w:type="dxa"/>
            <w:shd w:val="clear" w:color="auto" w:fill="auto"/>
            <w:noWrap/>
            <w:hideMark/>
          </w:tcPr>
          <w:p w14:paraId="79EA9CFE"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3895A76C"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605347FA" w14:textId="77777777" w:rsidTr="00E67F54">
        <w:trPr>
          <w:trHeight w:val="300"/>
        </w:trPr>
        <w:tc>
          <w:tcPr>
            <w:tcW w:w="4014" w:type="dxa"/>
            <w:shd w:val="clear" w:color="auto" w:fill="D9E2F3" w:themeFill="accent1" w:themeFillTint="33"/>
            <w:noWrap/>
            <w:hideMark/>
          </w:tcPr>
          <w:p w14:paraId="454D1F2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5071" w:type="dxa"/>
            <w:shd w:val="clear" w:color="auto" w:fill="auto"/>
            <w:noWrap/>
            <w:hideMark/>
          </w:tcPr>
          <w:p w14:paraId="3AB004CA"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0DB47E05"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2A5B0620" w14:textId="77777777" w:rsidTr="00E67F54">
        <w:trPr>
          <w:trHeight w:val="300"/>
        </w:trPr>
        <w:tc>
          <w:tcPr>
            <w:tcW w:w="4014" w:type="dxa"/>
            <w:shd w:val="clear" w:color="auto" w:fill="D9E2F3" w:themeFill="accent1" w:themeFillTint="33"/>
            <w:noWrap/>
            <w:hideMark/>
          </w:tcPr>
          <w:p w14:paraId="75FD2A9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5071" w:type="dxa"/>
            <w:shd w:val="clear" w:color="auto" w:fill="auto"/>
            <w:noWrap/>
            <w:hideMark/>
          </w:tcPr>
          <w:p w14:paraId="0C56FA56"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c>
          <w:tcPr>
            <w:tcW w:w="5220" w:type="dxa"/>
            <w:shd w:val="clear" w:color="auto" w:fill="auto"/>
            <w:noWrap/>
            <w:hideMark/>
          </w:tcPr>
          <w:p w14:paraId="7FCE59E1"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2A52537D" w14:textId="77777777" w:rsidTr="00E67F54">
        <w:trPr>
          <w:trHeight w:val="300"/>
        </w:trPr>
        <w:tc>
          <w:tcPr>
            <w:tcW w:w="4014" w:type="dxa"/>
            <w:shd w:val="clear" w:color="auto" w:fill="D9E2F3" w:themeFill="accent1" w:themeFillTint="33"/>
            <w:noWrap/>
            <w:hideMark/>
          </w:tcPr>
          <w:p w14:paraId="0106B6F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5071" w:type="dxa"/>
            <w:shd w:val="clear" w:color="auto" w:fill="auto"/>
            <w:noWrap/>
            <w:hideMark/>
          </w:tcPr>
          <w:p w14:paraId="79A6FF0B"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By region</w:t>
            </w:r>
          </w:p>
        </w:tc>
        <w:tc>
          <w:tcPr>
            <w:tcW w:w="5220" w:type="dxa"/>
            <w:shd w:val="clear" w:color="auto" w:fill="auto"/>
            <w:noWrap/>
            <w:hideMark/>
          </w:tcPr>
          <w:p w14:paraId="169341DC"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By urban/rural;</w:t>
            </w:r>
            <w:r w:rsidRPr="00701100">
              <w:rPr>
                <w:rFonts w:cstheme="minorHAnsi"/>
                <w:color w:val="FF0000"/>
                <w:sz w:val="20"/>
                <w:szCs w:val="20"/>
                <w:lang w:val="en-GB"/>
              </w:rPr>
              <w:t xml:space="preserve"> </w:t>
            </w:r>
            <w:r w:rsidRPr="00701100">
              <w:rPr>
                <w:rFonts w:cstheme="minorHAnsi"/>
                <w:sz w:val="20"/>
                <w:szCs w:val="20"/>
                <w:lang w:val="en-GB"/>
              </w:rPr>
              <w:t>by sub-national regions</w:t>
            </w:r>
          </w:p>
        </w:tc>
      </w:tr>
      <w:tr w:rsidR="00437ADA" w:rsidRPr="00701100" w14:paraId="4E88B39A" w14:textId="77777777" w:rsidTr="00E67F54">
        <w:trPr>
          <w:trHeight w:val="300"/>
        </w:trPr>
        <w:tc>
          <w:tcPr>
            <w:tcW w:w="4014" w:type="dxa"/>
            <w:shd w:val="clear" w:color="auto" w:fill="D9E2F3" w:themeFill="accent1" w:themeFillTint="33"/>
            <w:noWrap/>
            <w:hideMark/>
          </w:tcPr>
          <w:p w14:paraId="3359AF9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291" w:type="dxa"/>
            <w:gridSpan w:val="2"/>
            <w:shd w:val="clear" w:color="auto" w:fill="auto"/>
            <w:noWrap/>
            <w:hideMark/>
          </w:tcPr>
          <w:p w14:paraId="12B1EAC8" w14:textId="77777777" w:rsidR="00437ADA" w:rsidRPr="00701100" w:rsidRDefault="00437ADA" w:rsidP="008434E7">
            <w:pPr>
              <w:spacing w:after="0" w:line="240" w:lineRule="auto"/>
              <w:rPr>
                <w:rFonts w:cstheme="minorHAnsi"/>
                <w:sz w:val="20"/>
                <w:szCs w:val="20"/>
                <w:lang w:val="en-GB"/>
              </w:rPr>
            </w:pPr>
            <w:r w:rsidRPr="00701100">
              <w:rPr>
                <w:rFonts w:cstheme="minorHAnsi"/>
                <w:sz w:val="20"/>
                <w:szCs w:val="20"/>
                <w:lang w:val="en-GB"/>
              </w:rPr>
              <w:t xml:space="preserve">FDES BSES manual, Human settlements, </w:t>
            </w:r>
            <w:hyperlink r:id="rId1103" w:history="1">
              <w:r w:rsidRPr="00701100">
                <w:rPr>
                  <w:rStyle w:val="Hyperlink"/>
                  <w:rFonts w:cstheme="minorHAnsi"/>
                  <w:sz w:val="20"/>
                  <w:szCs w:val="20"/>
                  <w:lang w:val="en-GB"/>
                </w:rPr>
                <w:t>https://unstats.un.org/unsd/environment/FDES/MS%205.1%20Human%20settlements.pdf</w:t>
              </w:r>
            </w:hyperlink>
            <w:r w:rsidRPr="00701100">
              <w:rPr>
                <w:rFonts w:cstheme="minorHAnsi"/>
                <w:sz w:val="20"/>
                <w:szCs w:val="20"/>
                <w:lang w:val="en-GB"/>
              </w:rPr>
              <w:t xml:space="preserve"> </w:t>
            </w:r>
          </w:p>
        </w:tc>
      </w:tr>
    </w:tbl>
    <w:p w14:paraId="6D5EF695" w14:textId="430A9BF0" w:rsidR="00871911" w:rsidRPr="00701100" w:rsidRDefault="00871911" w:rsidP="00E371DE">
      <w:pPr>
        <w:rPr>
          <w:rFonts w:cstheme="minorHAnsi"/>
          <w:lang w:val="en-GB"/>
        </w:rPr>
      </w:pPr>
    </w:p>
    <w:p w14:paraId="090D1311" w14:textId="77777777" w:rsidR="00871911" w:rsidRPr="00701100" w:rsidRDefault="00871911" w:rsidP="00E371DE">
      <w:pPr>
        <w:rPr>
          <w:rFonts w:cstheme="minorHAnsi"/>
          <w:lang w:val="en-GB"/>
        </w:rPr>
      </w:pPr>
      <w:r w:rsidRPr="00701100">
        <w:rPr>
          <w:rFonts w:cstheme="minorHAnsi"/>
          <w:lang w:val="en-GB"/>
        </w:rPr>
        <w:br w:type="page"/>
      </w:r>
    </w:p>
    <w:p w14:paraId="6F269196" w14:textId="77777777" w:rsidR="00437ADA" w:rsidRPr="00701100" w:rsidRDefault="00437ADA" w:rsidP="00E371DE">
      <w:pPr>
        <w:pStyle w:val="Heading1"/>
        <w:rPr>
          <w:rFonts w:asciiTheme="minorHAnsi" w:hAnsiTheme="minorHAnsi" w:cstheme="minorHAnsi"/>
          <w:b/>
          <w:bCs/>
          <w:lang w:val="en-GB"/>
        </w:rPr>
      </w:pPr>
      <w:bookmarkStart w:id="448" w:name="target148"/>
      <w:bookmarkStart w:id="449" w:name="_Toc129251477"/>
      <w:r w:rsidRPr="00701100">
        <w:rPr>
          <w:rFonts w:asciiTheme="minorHAnsi" w:hAnsiTheme="minorHAnsi" w:cstheme="minorHAnsi"/>
          <w:b/>
          <w:bCs/>
          <w:lang w:val="en-GB" w:eastAsia="ko-KR"/>
        </w:rPr>
        <w:lastRenderedPageBreak/>
        <w:t>148</w:t>
      </w:r>
      <w:bookmarkEnd w:id="448"/>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Proportion of agricultural area under productive and sustainable agriculture</w:t>
      </w:r>
      <w:bookmarkEnd w:id="449"/>
      <w:r w:rsidRPr="00701100">
        <w:rPr>
          <w:rFonts w:asciiTheme="minorHAnsi" w:hAnsiTheme="minorHAnsi" w:cstheme="minorHAnsi"/>
          <w:b/>
          <w:bCs/>
          <w:lang w:val="en-GB"/>
        </w:rPr>
        <w:t xml:space="preserve"> </w:t>
      </w:r>
      <w:bookmarkEnd w:id="442"/>
    </w:p>
    <w:tbl>
      <w:tblPr>
        <w:tblW w:w="14310" w:type="dxa"/>
        <w:tblInd w:w="-5" w:type="dxa"/>
        <w:tblLayout w:type="fixed"/>
        <w:tblLook w:val="04A0" w:firstRow="1" w:lastRow="0" w:firstColumn="1" w:lastColumn="0" w:noHBand="0" w:noVBand="1"/>
      </w:tblPr>
      <w:tblGrid>
        <w:gridCol w:w="4230"/>
        <w:gridCol w:w="10080"/>
      </w:tblGrid>
      <w:tr w:rsidR="00437ADA" w:rsidRPr="00701100" w14:paraId="709AEA4D" w14:textId="77777777" w:rsidTr="005A0657">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0070C0"/>
            <w:noWrap/>
          </w:tcPr>
          <w:p w14:paraId="35AC1138"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080" w:type="dxa"/>
            <w:tcBorders>
              <w:top w:val="single" w:sz="4" w:space="0" w:color="auto"/>
              <w:left w:val="nil"/>
              <w:bottom w:val="single" w:sz="4" w:space="0" w:color="auto"/>
              <w:right w:val="single" w:sz="4" w:space="0" w:color="auto"/>
            </w:tcBorders>
            <w:shd w:val="clear" w:color="auto" w:fill="0070C0"/>
            <w:noWrap/>
          </w:tcPr>
          <w:p w14:paraId="251D5036"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437ADA" w:rsidRPr="00701100" w14:paraId="56ACBC1A"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21B7F2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tcBorders>
              <w:top w:val="nil"/>
              <w:left w:val="nil"/>
              <w:bottom w:val="single" w:sz="4" w:space="0" w:color="auto"/>
              <w:right w:val="single" w:sz="4" w:space="0" w:color="auto"/>
            </w:tcBorders>
            <w:shd w:val="clear" w:color="auto" w:fill="auto"/>
            <w:noWrap/>
            <w:hideMark/>
          </w:tcPr>
          <w:p w14:paraId="73E94298"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xml:space="preserve">Proportion of agricultural area under productive and sustainable agriculture </w:t>
            </w:r>
          </w:p>
        </w:tc>
      </w:tr>
      <w:tr w:rsidR="00437ADA" w:rsidRPr="00701100" w14:paraId="3D3A8AA3"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BB91E2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10080" w:type="dxa"/>
            <w:tcBorders>
              <w:top w:val="nil"/>
              <w:left w:val="nil"/>
              <w:bottom w:val="single" w:sz="4" w:space="0" w:color="auto"/>
              <w:right w:val="single" w:sz="4" w:space="0" w:color="auto"/>
            </w:tcBorders>
            <w:shd w:val="clear" w:color="auto" w:fill="auto"/>
            <w:noWrap/>
            <w:hideMark/>
          </w:tcPr>
          <w:p w14:paraId="47C7209A" w14:textId="77777777" w:rsidR="00437ADA" w:rsidRPr="00701100" w:rsidRDefault="00437ADA" w:rsidP="00E371DE">
            <w:pPr>
              <w:spacing w:after="0" w:line="240" w:lineRule="auto"/>
              <w:rPr>
                <w:rFonts w:cstheme="minorHAnsi"/>
                <w:color w:val="FF0000"/>
                <w:sz w:val="20"/>
                <w:szCs w:val="20"/>
                <w:lang w:val="en-GB"/>
              </w:rPr>
            </w:pPr>
            <w:r w:rsidRPr="00701100">
              <w:rPr>
                <w:rFonts w:cstheme="minorHAnsi"/>
                <w:sz w:val="20"/>
                <w:szCs w:val="20"/>
                <w:lang w:val="en-GB"/>
              </w:rPr>
              <w:t>Refer to original source in metadata</w:t>
            </w:r>
          </w:p>
        </w:tc>
      </w:tr>
      <w:tr w:rsidR="00437ADA" w:rsidRPr="00701100" w14:paraId="053CE003"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9E56F2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tcBorders>
              <w:top w:val="nil"/>
              <w:left w:val="nil"/>
              <w:bottom w:val="single" w:sz="4" w:space="0" w:color="auto"/>
              <w:right w:val="single" w:sz="4" w:space="0" w:color="auto"/>
            </w:tcBorders>
            <w:shd w:val="clear" w:color="auto" w:fill="auto"/>
            <w:noWrap/>
            <w:hideMark/>
          </w:tcPr>
          <w:p w14:paraId="41E4E548" w14:textId="1DBF88F3"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Adaptation</w:t>
            </w:r>
            <w:r w:rsidR="00ED7287" w:rsidRPr="00701100">
              <w:rPr>
                <w:rFonts w:cstheme="minorHAnsi"/>
                <w:sz w:val="20"/>
                <w:szCs w:val="20"/>
                <w:lang w:val="en-GB"/>
              </w:rPr>
              <w:t>, mitigation</w:t>
            </w:r>
          </w:p>
        </w:tc>
      </w:tr>
      <w:tr w:rsidR="00437ADA" w:rsidRPr="00701100" w14:paraId="5DC3AA63"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B6A994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tcBorders>
              <w:top w:val="nil"/>
              <w:left w:val="nil"/>
              <w:bottom w:val="single" w:sz="4" w:space="0" w:color="auto"/>
              <w:right w:val="single" w:sz="4" w:space="0" w:color="auto"/>
            </w:tcBorders>
            <w:shd w:val="clear" w:color="auto" w:fill="auto"/>
            <w:noWrap/>
            <w:hideMark/>
          </w:tcPr>
          <w:p w14:paraId="1387DA0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Area-based adaptation to climate change</w:t>
            </w:r>
          </w:p>
        </w:tc>
      </w:tr>
      <w:tr w:rsidR="00437ADA" w:rsidRPr="00701100" w14:paraId="25385BDB"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66C772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tcBorders>
              <w:top w:val="nil"/>
              <w:left w:val="nil"/>
              <w:bottom w:val="single" w:sz="4" w:space="0" w:color="auto"/>
              <w:right w:val="single" w:sz="4" w:space="0" w:color="auto"/>
            </w:tcBorders>
            <w:shd w:val="clear" w:color="auto" w:fill="auto"/>
            <w:noWrap/>
            <w:hideMark/>
          </w:tcPr>
          <w:p w14:paraId="7A22D453"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Agriculture</w:t>
            </w:r>
          </w:p>
        </w:tc>
      </w:tr>
      <w:tr w:rsidR="00437ADA" w:rsidRPr="00701100" w14:paraId="1FB5273A"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E28A30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10080" w:type="dxa"/>
            <w:tcBorders>
              <w:top w:val="nil"/>
              <w:left w:val="nil"/>
              <w:bottom w:val="single" w:sz="4" w:space="0" w:color="auto"/>
              <w:right w:val="single" w:sz="4" w:space="0" w:color="auto"/>
            </w:tcBorders>
            <w:shd w:val="clear" w:color="auto" w:fill="auto"/>
            <w:noWrap/>
            <w:hideMark/>
          </w:tcPr>
          <w:p w14:paraId="7802D513"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7; 13.8</w:t>
            </w:r>
          </w:p>
        </w:tc>
      </w:tr>
      <w:tr w:rsidR="00437ADA" w:rsidRPr="00701100" w14:paraId="6184ECEB"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AE902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10080" w:type="dxa"/>
            <w:tcBorders>
              <w:top w:val="nil"/>
              <w:left w:val="nil"/>
              <w:bottom w:val="single" w:sz="4" w:space="0" w:color="auto"/>
              <w:right w:val="single" w:sz="4" w:space="0" w:color="auto"/>
            </w:tcBorders>
            <w:shd w:val="clear" w:color="auto" w:fill="auto"/>
            <w:noWrap/>
            <w:hideMark/>
          </w:tcPr>
          <w:p w14:paraId="5ADCBE7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437ADA" w:rsidRPr="00701100" w14:paraId="57BBC0DD"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81EAF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10080" w:type="dxa"/>
            <w:tcBorders>
              <w:top w:val="nil"/>
              <w:left w:val="nil"/>
              <w:bottom w:val="single" w:sz="4" w:space="0" w:color="auto"/>
              <w:right w:val="single" w:sz="4" w:space="0" w:color="auto"/>
            </w:tcBorders>
            <w:shd w:val="clear" w:color="auto" w:fill="auto"/>
            <w:noWrap/>
            <w:hideMark/>
          </w:tcPr>
          <w:p w14:paraId="6A1F8EF2"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268459DB"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8E2CE2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10080" w:type="dxa"/>
            <w:tcBorders>
              <w:top w:val="nil"/>
              <w:left w:val="nil"/>
              <w:bottom w:val="single" w:sz="4" w:space="0" w:color="auto"/>
              <w:right w:val="single" w:sz="4" w:space="0" w:color="auto"/>
            </w:tcBorders>
            <w:shd w:val="clear" w:color="auto" w:fill="auto"/>
            <w:noWrap/>
            <w:hideMark/>
          </w:tcPr>
          <w:p w14:paraId="100B8F47"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xml:space="preserve">2.4.1 </w:t>
            </w:r>
          </w:p>
        </w:tc>
      </w:tr>
      <w:tr w:rsidR="00437ADA" w:rsidRPr="00701100" w14:paraId="11A8C120"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E77EFD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10080" w:type="dxa"/>
            <w:tcBorders>
              <w:top w:val="nil"/>
              <w:left w:val="nil"/>
              <w:bottom w:val="single" w:sz="4" w:space="0" w:color="auto"/>
              <w:right w:val="single" w:sz="4" w:space="0" w:color="auto"/>
            </w:tcBorders>
            <w:shd w:val="clear" w:color="auto" w:fill="auto"/>
            <w:noWrap/>
            <w:hideMark/>
          </w:tcPr>
          <w:p w14:paraId="1A38D74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DCB791C"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205B0C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10080" w:type="dxa"/>
            <w:tcBorders>
              <w:top w:val="nil"/>
              <w:left w:val="nil"/>
              <w:bottom w:val="single" w:sz="4" w:space="0" w:color="auto"/>
              <w:right w:val="single" w:sz="4" w:space="0" w:color="auto"/>
            </w:tcBorders>
            <w:shd w:val="clear" w:color="auto" w:fill="auto"/>
            <w:noWrap/>
            <w:hideMark/>
          </w:tcPr>
          <w:p w14:paraId="7F5BBF6B"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2</w:t>
            </w:r>
          </w:p>
        </w:tc>
      </w:tr>
      <w:tr w:rsidR="00437ADA" w:rsidRPr="00701100" w14:paraId="5B65FD04" w14:textId="77777777" w:rsidTr="005A0657">
        <w:trPr>
          <w:trHeight w:val="60"/>
        </w:trPr>
        <w:tc>
          <w:tcPr>
            <w:tcW w:w="423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1F2102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10080" w:type="dxa"/>
            <w:tcBorders>
              <w:top w:val="nil"/>
              <w:left w:val="nil"/>
              <w:bottom w:val="single" w:sz="4" w:space="0" w:color="auto"/>
              <w:right w:val="single" w:sz="4" w:space="0" w:color="auto"/>
            </w:tcBorders>
            <w:shd w:val="clear" w:color="auto" w:fill="auto"/>
            <w:noWrap/>
            <w:hideMark/>
          </w:tcPr>
          <w:p w14:paraId="3E6247B7"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xml:space="preserve">Sustainable agriculture can be considered as “the management and conservation of the natural resource base, and the orientation of technological and institutional change in such a manner as to ensure the attainment and continued satisfaction of human needs for present and future generation. Such development (in agriculture, forestry and fishing etc.) conserves land, water, plant and animal genetic resources, environmentally non-degrading, technically appropriate, economically viable and socially acceptable” (FAO, 1988). [SDG 2.4.1 metadata, </w:t>
            </w:r>
            <w:hyperlink r:id="rId1104" w:history="1">
              <w:r w:rsidRPr="00701100">
                <w:rPr>
                  <w:rStyle w:val="Hyperlink"/>
                  <w:rFonts w:cstheme="minorHAnsi"/>
                  <w:sz w:val="20"/>
                  <w:szCs w:val="20"/>
                  <w:lang w:val="en-GB"/>
                </w:rPr>
                <w:t>https://unstats.un.org/sdgs/metadata/files/Metadata-02-04-01.pdf</w:t>
              </w:r>
            </w:hyperlink>
            <w:r w:rsidRPr="00701100">
              <w:rPr>
                <w:rFonts w:cstheme="minorHAnsi"/>
                <w:sz w:val="20"/>
                <w:szCs w:val="20"/>
                <w:lang w:val="en-GB"/>
              </w:rPr>
              <w:t xml:space="preserve">] </w:t>
            </w:r>
          </w:p>
        </w:tc>
      </w:tr>
      <w:tr w:rsidR="00437ADA" w:rsidRPr="00701100" w14:paraId="3BF1B7C3" w14:textId="77777777" w:rsidTr="005A0657">
        <w:trPr>
          <w:trHeight w:val="60"/>
        </w:trPr>
        <w:tc>
          <w:tcPr>
            <w:tcW w:w="423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72A8628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Relevance</w:t>
            </w:r>
          </w:p>
        </w:tc>
        <w:tc>
          <w:tcPr>
            <w:tcW w:w="10080" w:type="dxa"/>
            <w:tcBorders>
              <w:top w:val="nil"/>
              <w:left w:val="nil"/>
              <w:bottom w:val="single" w:sz="4" w:space="0" w:color="auto"/>
              <w:right w:val="single" w:sz="4" w:space="0" w:color="auto"/>
            </w:tcBorders>
            <w:shd w:val="clear" w:color="auto" w:fill="auto"/>
            <w:noWrap/>
          </w:tcPr>
          <w:p w14:paraId="40D8102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xml:space="preserve">On average, agronomic adaptation improves yields by the equivalent of about 15-18% of current yields, but the effectiveness of adaptation is highly variable (medium confidence) ranging from potential dis-benefits to negligible to very substantial (medium confidence). Projected benefits of adaptation are greater for crops in temperate, rather than tropical, regions (medium confidence), with wheat- and rice-based systems more adaptable than those of maize (low confidence). Some adaptation options are more effective than others (medium confidence). Adaptations for livestock systems centre on adjusting management to the available resources, using breeds better adapted to the prevailing climate and removing barriers to adaptation such as improving credit access (medium confidence). [IPCC AR5, p489: </w:t>
            </w:r>
            <w:hyperlink r:id="rId1105" w:history="1">
              <w:r w:rsidRPr="00701100">
                <w:rPr>
                  <w:rStyle w:val="Hyperlink"/>
                  <w:rFonts w:cstheme="minorHAnsi"/>
                  <w:sz w:val="20"/>
                  <w:szCs w:val="20"/>
                  <w:lang w:val="en-GB"/>
                </w:rPr>
                <w:t>https://www.ipcc.ch/site/assets/uploads/2018/02/WGIIAR5-Chap7_FINAL.pdf</w:t>
              </w:r>
            </w:hyperlink>
            <w:r w:rsidRPr="00701100">
              <w:rPr>
                <w:rFonts w:cstheme="minorHAnsi"/>
                <w:sz w:val="20"/>
                <w:szCs w:val="20"/>
                <w:lang w:val="en-GB"/>
              </w:rPr>
              <w:t>]</w:t>
            </w:r>
          </w:p>
        </w:tc>
      </w:tr>
      <w:tr w:rsidR="00437ADA" w:rsidRPr="00701100" w14:paraId="696E7BE0" w14:textId="77777777" w:rsidTr="005A0657">
        <w:trPr>
          <w:trHeight w:val="60"/>
        </w:trPr>
        <w:tc>
          <w:tcPr>
            <w:tcW w:w="423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432381C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National data sources</w:t>
            </w:r>
          </w:p>
        </w:tc>
        <w:tc>
          <w:tcPr>
            <w:tcW w:w="10080" w:type="dxa"/>
            <w:tcBorders>
              <w:top w:val="nil"/>
              <w:left w:val="nil"/>
              <w:bottom w:val="single" w:sz="4" w:space="0" w:color="auto"/>
              <w:right w:val="single" w:sz="4" w:space="0" w:color="auto"/>
            </w:tcBorders>
            <w:shd w:val="clear" w:color="auto" w:fill="auto"/>
            <w:noWrap/>
          </w:tcPr>
          <w:p w14:paraId="44361272"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NSO/Ministry of Agriculture</w:t>
            </w:r>
          </w:p>
        </w:tc>
      </w:tr>
      <w:tr w:rsidR="00437ADA" w:rsidRPr="00701100" w14:paraId="241258F8" w14:textId="77777777" w:rsidTr="005A0657">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E931FC2" w14:textId="3FF54B94"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10080" w:type="dxa"/>
            <w:tcBorders>
              <w:left w:val="nil"/>
              <w:bottom w:val="single" w:sz="4" w:space="0" w:color="auto"/>
              <w:right w:val="single" w:sz="4" w:space="0" w:color="auto"/>
            </w:tcBorders>
            <w:shd w:val="clear" w:color="auto" w:fill="auto"/>
            <w:noWrap/>
            <w:hideMark/>
          </w:tcPr>
          <w:p w14:paraId="7D363814"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Farm surveys</w:t>
            </w:r>
          </w:p>
        </w:tc>
      </w:tr>
      <w:tr w:rsidR="00437ADA" w:rsidRPr="00701100" w14:paraId="47035F0A" w14:textId="77777777" w:rsidTr="005A0657">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EEBE5C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10080" w:type="dxa"/>
            <w:tcBorders>
              <w:top w:val="nil"/>
              <w:left w:val="nil"/>
              <w:bottom w:val="single" w:sz="4" w:space="0" w:color="auto"/>
              <w:right w:val="single" w:sz="4" w:space="0" w:color="auto"/>
            </w:tcBorders>
            <w:shd w:val="clear" w:color="auto" w:fill="auto"/>
            <w:noWrap/>
            <w:hideMark/>
          </w:tcPr>
          <w:p w14:paraId="6AD9F7C6"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Three years</w:t>
            </w:r>
          </w:p>
        </w:tc>
      </w:tr>
      <w:tr w:rsidR="00437ADA" w:rsidRPr="00701100" w14:paraId="04EB6343" w14:textId="77777777" w:rsidTr="005A0657">
        <w:trPr>
          <w:trHeight w:val="300"/>
        </w:trPr>
        <w:tc>
          <w:tcPr>
            <w:tcW w:w="423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761E31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10080" w:type="dxa"/>
            <w:tcBorders>
              <w:top w:val="nil"/>
              <w:left w:val="nil"/>
              <w:bottom w:val="single" w:sz="4" w:space="0" w:color="auto"/>
              <w:right w:val="single" w:sz="4" w:space="0" w:color="auto"/>
            </w:tcBorders>
            <w:shd w:val="clear" w:color="auto" w:fill="auto"/>
            <w:noWrap/>
            <w:hideMark/>
          </w:tcPr>
          <w:p w14:paraId="3150D440"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742ECCA"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4BA3C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10080" w:type="dxa"/>
            <w:tcBorders>
              <w:top w:val="nil"/>
              <w:left w:val="nil"/>
              <w:bottom w:val="single" w:sz="4" w:space="0" w:color="auto"/>
              <w:right w:val="single" w:sz="4" w:space="0" w:color="auto"/>
            </w:tcBorders>
            <w:shd w:val="clear" w:color="auto" w:fill="auto"/>
            <w:noWrap/>
            <w:hideMark/>
          </w:tcPr>
          <w:p w14:paraId="51D804F4"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319C82BB"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82EDA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10080" w:type="dxa"/>
            <w:tcBorders>
              <w:top w:val="nil"/>
              <w:left w:val="nil"/>
              <w:bottom w:val="single" w:sz="4" w:space="0" w:color="auto"/>
              <w:right w:val="single" w:sz="4" w:space="0" w:color="auto"/>
            </w:tcBorders>
            <w:shd w:val="clear" w:color="auto" w:fill="auto"/>
            <w:noWrap/>
          </w:tcPr>
          <w:p w14:paraId="72E40B90" w14:textId="77777777" w:rsidR="00437ADA" w:rsidRPr="00701100" w:rsidRDefault="00437ADA" w:rsidP="00E371DE">
            <w:pPr>
              <w:spacing w:after="0" w:line="240" w:lineRule="auto"/>
              <w:rPr>
                <w:rFonts w:cstheme="minorHAnsi"/>
                <w:sz w:val="20"/>
                <w:szCs w:val="20"/>
                <w:lang w:val="en-GB"/>
              </w:rPr>
            </w:pPr>
          </w:p>
        </w:tc>
      </w:tr>
      <w:tr w:rsidR="00437ADA" w:rsidRPr="00701100" w14:paraId="72C779A5"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501DA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10080" w:type="dxa"/>
            <w:tcBorders>
              <w:top w:val="nil"/>
              <w:left w:val="nil"/>
              <w:bottom w:val="single" w:sz="4" w:space="0" w:color="auto"/>
              <w:right w:val="single" w:sz="4" w:space="0" w:color="auto"/>
            </w:tcBorders>
            <w:shd w:val="clear" w:color="auto" w:fill="auto"/>
            <w:noWrap/>
          </w:tcPr>
          <w:p w14:paraId="088F0BE1" w14:textId="77777777" w:rsidR="00437ADA" w:rsidRPr="00701100" w:rsidRDefault="00437ADA" w:rsidP="00E371DE">
            <w:pPr>
              <w:spacing w:after="0" w:line="240" w:lineRule="auto"/>
              <w:rPr>
                <w:rFonts w:cstheme="minorHAnsi"/>
                <w:sz w:val="20"/>
                <w:szCs w:val="20"/>
                <w:lang w:val="en-GB"/>
              </w:rPr>
            </w:pPr>
          </w:p>
        </w:tc>
      </w:tr>
      <w:tr w:rsidR="00437ADA" w:rsidRPr="00701100" w14:paraId="25CAD072"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992B70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10080" w:type="dxa"/>
            <w:tcBorders>
              <w:top w:val="nil"/>
              <w:left w:val="nil"/>
              <w:bottom w:val="single" w:sz="4" w:space="0" w:color="auto"/>
              <w:right w:val="single" w:sz="4" w:space="0" w:color="auto"/>
            </w:tcBorders>
            <w:shd w:val="clear" w:color="auto" w:fill="auto"/>
            <w:noWrap/>
            <w:hideMark/>
          </w:tcPr>
          <w:p w14:paraId="3C83C289" w14:textId="77777777" w:rsidR="00437ADA" w:rsidRPr="00701100" w:rsidRDefault="00437ADA" w:rsidP="00E371DE">
            <w:pPr>
              <w:spacing w:after="0" w:line="240" w:lineRule="auto"/>
              <w:rPr>
                <w:rFonts w:cstheme="minorHAnsi"/>
                <w:sz w:val="20"/>
                <w:szCs w:val="20"/>
                <w:u w:val="single"/>
                <w:lang w:val="en-GB"/>
              </w:rPr>
            </w:pPr>
          </w:p>
        </w:tc>
      </w:tr>
      <w:tr w:rsidR="00437ADA" w:rsidRPr="00701100" w14:paraId="74DEB76F"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0AB749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 xml:space="preserve">Type </w:t>
            </w:r>
          </w:p>
        </w:tc>
        <w:tc>
          <w:tcPr>
            <w:tcW w:w="10080" w:type="dxa"/>
            <w:tcBorders>
              <w:top w:val="nil"/>
              <w:left w:val="nil"/>
              <w:bottom w:val="single" w:sz="4" w:space="0" w:color="auto"/>
              <w:right w:val="single" w:sz="4" w:space="0" w:color="auto"/>
            </w:tcBorders>
            <w:shd w:val="clear" w:color="auto" w:fill="auto"/>
            <w:noWrap/>
            <w:hideMark/>
          </w:tcPr>
          <w:p w14:paraId="7CA584A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252AD3A"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F30032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10080" w:type="dxa"/>
            <w:tcBorders>
              <w:top w:val="nil"/>
              <w:left w:val="nil"/>
              <w:bottom w:val="single" w:sz="4" w:space="0" w:color="auto"/>
              <w:right w:val="single" w:sz="4" w:space="0" w:color="auto"/>
            </w:tcBorders>
            <w:shd w:val="clear" w:color="auto" w:fill="auto"/>
            <w:noWrap/>
            <w:hideMark/>
          </w:tcPr>
          <w:p w14:paraId="0FF5C351"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55D4749"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8CC69C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10080" w:type="dxa"/>
            <w:tcBorders>
              <w:top w:val="nil"/>
              <w:left w:val="nil"/>
              <w:bottom w:val="single" w:sz="4" w:space="0" w:color="auto"/>
              <w:right w:val="single" w:sz="4" w:space="0" w:color="auto"/>
            </w:tcBorders>
            <w:shd w:val="clear" w:color="auto" w:fill="auto"/>
            <w:noWrap/>
            <w:hideMark/>
          </w:tcPr>
          <w:p w14:paraId="7501E93A"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AC05C4D"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684A70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10080" w:type="dxa"/>
            <w:tcBorders>
              <w:top w:val="nil"/>
              <w:left w:val="nil"/>
              <w:bottom w:val="single" w:sz="4" w:space="0" w:color="auto"/>
              <w:right w:val="single" w:sz="4" w:space="0" w:color="auto"/>
            </w:tcBorders>
            <w:shd w:val="clear" w:color="auto" w:fill="auto"/>
            <w:noWrap/>
            <w:hideMark/>
          </w:tcPr>
          <w:p w14:paraId="6A091D92"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By region; type of farming system (crop, livestock or mixed)</w:t>
            </w:r>
          </w:p>
        </w:tc>
      </w:tr>
      <w:tr w:rsidR="00437ADA" w:rsidRPr="00D651B4" w14:paraId="280D82AF" w14:textId="77777777" w:rsidTr="005A0657">
        <w:trPr>
          <w:trHeight w:val="300"/>
        </w:trPr>
        <w:tc>
          <w:tcPr>
            <w:tcW w:w="423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0A1F64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tcBorders>
              <w:top w:val="nil"/>
              <w:left w:val="nil"/>
              <w:bottom w:val="single" w:sz="4" w:space="0" w:color="auto"/>
              <w:right w:val="single" w:sz="4" w:space="0" w:color="auto"/>
            </w:tcBorders>
            <w:shd w:val="clear" w:color="auto" w:fill="auto"/>
            <w:noWrap/>
            <w:hideMark/>
          </w:tcPr>
          <w:p w14:paraId="2070CDE4" w14:textId="6201328F" w:rsidR="00437ADA" w:rsidRPr="00701100" w:rsidRDefault="00437ADA" w:rsidP="00E371DE">
            <w:pPr>
              <w:spacing w:after="0" w:line="240" w:lineRule="auto"/>
              <w:rPr>
                <w:rFonts w:cstheme="minorHAnsi"/>
                <w:sz w:val="20"/>
                <w:szCs w:val="20"/>
                <w:lang w:val="es-ES"/>
              </w:rPr>
            </w:pPr>
            <w:r w:rsidRPr="00701100">
              <w:rPr>
                <w:rFonts w:cstheme="minorHAnsi"/>
                <w:sz w:val="20"/>
                <w:szCs w:val="20"/>
                <w:lang w:val="es-ES"/>
              </w:rPr>
              <w:t>SDG 2.4.1 metadata</w:t>
            </w:r>
            <w:r w:rsidR="00AE3F86" w:rsidRPr="00701100">
              <w:rPr>
                <w:rFonts w:cstheme="minorHAnsi"/>
                <w:sz w:val="20"/>
                <w:szCs w:val="20"/>
                <w:lang w:val="es-ES"/>
              </w:rPr>
              <w:t xml:space="preserve">, </w:t>
            </w:r>
            <w:hyperlink r:id="rId1106" w:history="1">
              <w:r w:rsidRPr="00701100">
                <w:rPr>
                  <w:rStyle w:val="Hyperlink"/>
                  <w:rFonts w:cstheme="minorHAnsi"/>
                  <w:sz w:val="20"/>
                  <w:szCs w:val="20"/>
                  <w:lang w:val="es-ES"/>
                </w:rPr>
                <w:t>https://unstats.un.org/sdgs/metadata/files/Metadata-02-04-01.pdf</w:t>
              </w:r>
            </w:hyperlink>
            <w:r w:rsidRPr="00701100">
              <w:rPr>
                <w:rFonts w:cstheme="minorHAnsi"/>
                <w:sz w:val="20"/>
                <w:szCs w:val="20"/>
                <w:lang w:val="es-ES"/>
              </w:rPr>
              <w:t xml:space="preserve">; </w:t>
            </w:r>
          </w:p>
          <w:p w14:paraId="22977919" w14:textId="0F25B3D7" w:rsidR="00437ADA" w:rsidRPr="00701100" w:rsidRDefault="00437ADA" w:rsidP="00E371DE">
            <w:pPr>
              <w:spacing w:after="0" w:line="240" w:lineRule="auto"/>
              <w:rPr>
                <w:rFonts w:cstheme="minorHAnsi"/>
                <w:sz w:val="20"/>
                <w:szCs w:val="20"/>
                <w:lang w:val="es-ES"/>
              </w:rPr>
            </w:pPr>
            <w:r w:rsidRPr="00701100">
              <w:rPr>
                <w:rFonts w:cstheme="minorHAnsi"/>
                <w:sz w:val="20"/>
                <w:szCs w:val="20"/>
                <w:lang w:val="es-ES"/>
              </w:rPr>
              <w:t>UN-ECE</w:t>
            </w:r>
            <w:r w:rsidR="00661C4A" w:rsidRPr="00701100">
              <w:rPr>
                <w:rFonts w:cstheme="minorHAnsi"/>
                <w:sz w:val="20"/>
                <w:szCs w:val="20"/>
                <w:lang w:val="es-ES"/>
              </w:rPr>
              <w:t xml:space="preserve"> metadata</w:t>
            </w:r>
            <w:r w:rsidRPr="00701100">
              <w:rPr>
                <w:rFonts w:cstheme="minorHAnsi"/>
                <w:sz w:val="20"/>
                <w:szCs w:val="20"/>
                <w:lang w:val="es-ES"/>
              </w:rPr>
              <w:t xml:space="preserve"> indicator 39, </w:t>
            </w:r>
            <w:hyperlink r:id="rId1107" w:history="1">
              <w:r w:rsidRPr="00701100">
                <w:rPr>
                  <w:rStyle w:val="Hyperlink"/>
                  <w:rFonts w:cstheme="minorHAnsi"/>
                  <w:sz w:val="20"/>
                  <w:szCs w:val="20"/>
                  <w:lang w:val="es-ES"/>
                </w:rPr>
                <w:t>https://statswiki.unece.org/pages/viewpage.action?pageId=285216611&amp;preview=/285216611/285216826/CCCI_39_26092020.pdf</w:t>
              </w:r>
            </w:hyperlink>
            <w:r w:rsidRPr="00701100">
              <w:rPr>
                <w:rFonts w:cstheme="minorHAnsi"/>
                <w:sz w:val="20"/>
                <w:szCs w:val="20"/>
                <w:lang w:val="es-ES"/>
              </w:rPr>
              <w:t xml:space="preserve"> </w:t>
            </w:r>
          </w:p>
        </w:tc>
      </w:tr>
    </w:tbl>
    <w:p w14:paraId="295B3BCF" w14:textId="77777777" w:rsidR="00437ADA" w:rsidRPr="00701100" w:rsidRDefault="00437ADA" w:rsidP="00E371DE">
      <w:pPr>
        <w:rPr>
          <w:rFonts w:eastAsiaTheme="majorEastAsia" w:cstheme="minorHAnsi"/>
          <w:color w:val="2F5496" w:themeColor="accent1" w:themeShade="BF"/>
          <w:sz w:val="32"/>
          <w:szCs w:val="32"/>
          <w:lang w:val="es-ES" w:eastAsia="ko-KR"/>
        </w:rPr>
      </w:pPr>
      <w:r w:rsidRPr="00701100">
        <w:rPr>
          <w:rFonts w:cstheme="minorHAnsi"/>
          <w:lang w:val="es-ES" w:eastAsia="ko-KR"/>
        </w:rPr>
        <w:br w:type="page"/>
      </w:r>
    </w:p>
    <w:p w14:paraId="2C122B93" w14:textId="77777777" w:rsidR="00437ADA" w:rsidRPr="00701100" w:rsidRDefault="00437ADA" w:rsidP="00E371DE">
      <w:pPr>
        <w:pStyle w:val="Heading1"/>
        <w:rPr>
          <w:rFonts w:asciiTheme="minorHAnsi" w:hAnsiTheme="minorHAnsi" w:cstheme="minorHAnsi"/>
          <w:b/>
          <w:bCs/>
          <w:lang w:val="en-GB" w:eastAsia="ko-KR"/>
        </w:rPr>
      </w:pPr>
      <w:bookmarkStart w:id="450" w:name="target149"/>
      <w:bookmarkStart w:id="451" w:name="_Toc92696450"/>
      <w:bookmarkStart w:id="452" w:name="_Toc129251478"/>
      <w:r w:rsidRPr="00701100">
        <w:rPr>
          <w:rFonts w:asciiTheme="minorHAnsi" w:hAnsiTheme="minorHAnsi" w:cstheme="minorHAnsi"/>
          <w:b/>
          <w:bCs/>
          <w:lang w:val="en-GB" w:eastAsia="ko-KR"/>
        </w:rPr>
        <w:lastRenderedPageBreak/>
        <w:t>149</w:t>
      </w:r>
      <w:bookmarkEnd w:id="450"/>
      <w:r w:rsidRPr="00701100">
        <w:rPr>
          <w:rFonts w:asciiTheme="minorHAnsi" w:hAnsiTheme="minorHAnsi" w:cstheme="minorHAnsi"/>
          <w:b/>
          <w:bCs/>
          <w:lang w:val="en-GB" w:eastAsia="ko-KR"/>
        </w:rPr>
        <w:t xml:space="preserve">. </w:t>
      </w:r>
      <w:r w:rsidRPr="00FA0A2F">
        <w:rPr>
          <w:rFonts w:asciiTheme="minorHAnsi" w:hAnsiTheme="minorHAnsi" w:cstheme="minorHAnsi"/>
          <w:b/>
          <w:bCs/>
          <w:lang w:val="en-GB"/>
        </w:rPr>
        <w:t>Progress towards sustainable forest management</w:t>
      </w:r>
      <w:bookmarkEnd w:id="452"/>
      <w:r w:rsidRPr="00701100">
        <w:rPr>
          <w:rFonts w:asciiTheme="minorHAnsi" w:hAnsiTheme="minorHAnsi" w:cstheme="minorHAnsi"/>
          <w:b/>
          <w:bCs/>
          <w:lang w:val="en-GB"/>
        </w:rPr>
        <w:t xml:space="preserve"> </w:t>
      </w:r>
      <w:bookmarkEnd w:id="451"/>
    </w:p>
    <w:tbl>
      <w:tblPr>
        <w:tblW w:w="14310" w:type="dxa"/>
        <w:tblInd w:w="-5" w:type="dxa"/>
        <w:tblLayout w:type="fixed"/>
        <w:tblLook w:val="04A0" w:firstRow="1" w:lastRow="0" w:firstColumn="1" w:lastColumn="0" w:noHBand="0" w:noVBand="1"/>
      </w:tblPr>
      <w:tblGrid>
        <w:gridCol w:w="4320"/>
        <w:gridCol w:w="9990"/>
      </w:tblGrid>
      <w:tr w:rsidR="00437ADA" w:rsidRPr="00701100" w14:paraId="5C9E7485" w14:textId="77777777" w:rsidTr="000B557C">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0070C0"/>
            <w:noWrap/>
          </w:tcPr>
          <w:p w14:paraId="501E62CB" w14:textId="77777777" w:rsidR="00437ADA" w:rsidRPr="00701100" w:rsidRDefault="00437ADA" w:rsidP="00E371DE">
            <w:pPr>
              <w:spacing w:after="0" w:line="240" w:lineRule="auto"/>
              <w:rPr>
                <w:rFonts w:cstheme="minorHAnsi"/>
                <w:color w:val="0070C0"/>
                <w:sz w:val="20"/>
                <w:szCs w:val="20"/>
                <w:lang w:val="en-GB"/>
              </w:rPr>
            </w:pPr>
            <w:bookmarkStart w:id="453" w:name="_Hlk72430621"/>
            <w:r w:rsidRPr="00701100">
              <w:rPr>
                <w:rFonts w:cstheme="minorHAnsi"/>
                <w:b/>
                <w:bCs/>
                <w:color w:val="FFFFFF" w:themeColor="background1"/>
                <w:lang w:val="en-GB"/>
              </w:rPr>
              <w:t>Field</w:t>
            </w:r>
          </w:p>
        </w:tc>
        <w:tc>
          <w:tcPr>
            <w:tcW w:w="9990" w:type="dxa"/>
            <w:tcBorders>
              <w:top w:val="single" w:sz="4" w:space="0" w:color="auto"/>
              <w:left w:val="nil"/>
              <w:bottom w:val="single" w:sz="4" w:space="0" w:color="auto"/>
              <w:right w:val="single" w:sz="4" w:space="0" w:color="auto"/>
            </w:tcBorders>
            <w:shd w:val="clear" w:color="auto" w:fill="0070C0"/>
            <w:noWrap/>
          </w:tcPr>
          <w:p w14:paraId="38C0EF05"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bookmarkEnd w:id="453"/>
      <w:tr w:rsidR="00437ADA" w:rsidRPr="00701100" w14:paraId="32ED802C"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5E90D2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9990" w:type="dxa"/>
            <w:tcBorders>
              <w:top w:val="nil"/>
              <w:left w:val="nil"/>
              <w:bottom w:val="single" w:sz="4" w:space="0" w:color="auto"/>
              <w:right w:val="single" w:sz="4" w:space="0" w:color="auto"/>
            </w:tcBorders>
            <w:shd w:val="clear" w:color="auto" w:fill="auto"/>
            <w:noWrap/>
            <w:hideMark/>
          </w:tcPr>
          <w:p w14:paraId="18A9534D"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Progress towards sustainable forest management</w:t>
            </w:r>
          </w:p>
        </w:tc>
      </w:tr>
      <w:tr w:rsidR="00437ADA" w:rsidRPr="00701100" w14:paraId="3E5EF4DF"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C5AF19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9990" w:type="dxa"/>
            <w:tcBorders>
              <w:top w:val="nil"/>
              <w:left w:val="nil"/>
              <w:bottom w:val="single" w:sz="4" w:space="0" w:color="auto"/>
              <w:right w:val="single" w:sz="4" w:space="0" w:color="auto"/>
            </w:tcBorders>
            <w:shd w:val="clear" w:color="auto" w:fill="auto"/>
            <w:noWrap/>
            <w:hideMark/>
          </w:tcPr>
          <w:p w14:paraId="27F35DB7" w14:textId="77777777" w:rsidR="00437ADA" w:rsidRPr="00701100" w:rsidRDefault="00437ADA" w:rsidP="00735C0E">
            <w:pPr>
              <w:spacing w:after="0" w:line="240" w:lineRule="auto"/>
              <w:rPr>
                <w:rFonts w:cstheme="minorHAnsi"/>
                <w:sz w:val="20"/>
                <w:szCs w:val="20"/>
                <w:lang w:val="en-GB"/>
              </w:rPr>
            </w:pPr>
            <w:r w:rsidRPr="00701100">
              <w:rPr>
                <w:rFonts w:eastAsia="Times New Roman" w:cstheme="minorHAnsi"/>
                <w:sz w:val="20"/>
                <w:szCs w:val="20"/>
                <w:lang w:val="en-GB"/>
              </w:rPr>
              <w:t>Refer to original source</w:t>
            </w:r>
          </w:p>
        </w:tc>
      </w:tr>
      <w:tr w:rsidR="00437ADA" w:rsidRPr="00701100" w14:paraId="3E5C00A0"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BE4DC1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9990" w:type="dxa"/>
            <w:tcBorders>
              <w:top w:val="nil"/>
              <w:left w:val="nil"/>
              <w:bottom w:val="single" w:sz="4" w:space="0" w:color="auto"/>
              <w:right w:val="single" w:sz="4" w:space="0" w:color="auto"/>
            </w:tcBorders>
            <w:shd w:val="clear" w:color="auto" w:fill="auto"/>
            <w:noWrap/>
            <w:hideMark/>
          </w:tcPr>
          <w:p w14:paraId="75DD1AD9" w14:textId="42B1EFD0"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Adaptation</w:t>
            </w:r>
            <w:r w:rsidR="00581FE0" w:rsidRPr="00701100">
              <w:rPr>
                <w:rFonts w:cstheme="minorHAnsi"/>
                <w:sz w:val="20"/>
                <w:szCs w:val="20"/>
                <w:lang w:val="en-GB"/>
              </w:rPr>
              <w:t xml:space="preserve">, mitigation </w:t>
            </w:r>
          </w:p>
        </w:tc>
      </w:tr>
      <w:tr w:rsidR="00437ADA" w:rsidRPr="00701100" w14:paraId="03D19AA0"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A90D57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9990" w:type="dxa"/>
            <w:tcBorders>
              <w:top w:val="nil"/>
              <w:left w:val="nil"/>
              <w:bottom w:val="single" w:sz="4" w:space="0" w:color="auto"/>
              <w:right w:val="single" w:sz="4" w:space="0" w:color="auto"/>
            </w:tcBorders>
            <w:shd w:val="clear" w:color="auto" w:fill="auto"/>
            <w:noWrap/>
            <w:hideMark/>
          </w:tcPr>
          <w:p w14:paraId="5159F9D1"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Area-based adaptation to climate change</w:t>
            </w:r>
          </w:p>
        </w:tc>
      </w:tr>
      <w:tr w:rsidR="00437ADA" w:rsidRPr="00701100" w14:paraId="51F8CECD"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tcPr>
          <w:p w14:paraId="1B259B7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9990" w:type="dxa"/>
            <w:tcBorders>
              <w:top w:val="nil"/>
              <w:left w:val="nil"/>
              <w:bottom w:val="single" w:sz="4" w:space="0" w:color="auto"/>
              <w:right w:val="single" w:sz="4" w:space="0" w:color="auto"/>
            </w:tcBorders>
            <w:shd w:val="clear" w:color="auto" w:fill="auto"/>
            <w:noWrap/>
          </w:tcPr>
          <w:p w14:paraId="0CCA8FBC"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Forests</w:t>
            </w:r>
          </w:p>
        </w:tc>
      </w:tr>
      <w:tr w:rsidR="00437ADA" w:rsidRPr="00701100" w14:paraId="27196EB9"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1226E7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9990" w:type="dxa"/>
            <w:tcBorders>
              <w:top w:val="nil"/>
              <w:left w:val="nil"/>
              <w:bottom w:val="single" w:sz="4" w:space="0" w:color="auto"/>
              <w:right w:val="single" w:sz="4" w:space="0" w:color="auto"/>
            </w:tcBorders>
            <w:shd w:val="clear" w:color="auto" w:fill="auto"/>
            <w:noWrap/>
            <w:hideMark/>
          </w:tcPr>
          <w:p w14:paraId="30F44C22"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7; 13.8</w:t>
            </w:r>
          </w:p>
        </w:tc>
      </w:tr>
      <w:tr w:rsidR="00437ADA" w:rsidRPr="00701100" w14:paraId="25F2B566"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5B975C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9990" w:type="dxa"/>
            <w:tcBorders>
              <w:top w:val="nil"/>
              <w:left w:val="nil"/>
              <w:bottom w:val="single" w:sz="4" w:space="0" w:color="auto"/>
              <w:right w:val="single" w:sz="4" w:space="0" w:color="auto"/>
            </w:tcBorders>
            <w:shd w:val="clear" w:color="auto" w:fill="auto"/>
            <w:noWrap/>
            <w:hideMark/>
          </w:tcPr>
          <w:p w14:paraId="06E8A446"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r>
      <w:tr w:rsidR="00437ADA" w:rsidRPr="00701100" w14:paraId="3E437A4F"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B25C4B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9990" w:type="dxa"/>
            <w:tcBorders>
              <w:top w:val="nil"/>
              <w:left w:val="nil"/>
              <w:bottom w:val="single" w:sz="4" w:space="0" w:color="auto"/>
              <w:right w:val="single" w:sz="4" w:space="0" w:color="auto"/>
            </w:tcBorders>
            <w:shd w:val="clear" w:color="auto" w:fill="auto"/>
            <w:noWrap/>
            <w:hideMark/>
          </w:tcPr>
          <w:p w14:paraId="22F8CFAA"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DDE0356"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DB8027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9990" w:type="dxa"/>
            <w:tcBorders>
              <w:top w:val="nil"/>
              <w:left w:val="nil"/>
              <w:bottom w:val="single" w:sz="4" w:space="0" w:color="auto"/>
              <w:right w:val="single" w:sz="4" w:space="0" w:color="auto"/>
            </w:tcBorders>
            <w:shd w:val="clear" w:color="auto" w:fill="auto"/>
            <w:noWrap/>
            <w:hideMark/>
          </w:tcPr>
          <w:p w14:paraId="574359EF"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xml:space="preserve">15.2.1 </w:t>
            </w:r>
          </w:p>
        </w:tc>
      </w:tr>
      <w:tr w:rsidR="00437ADA" w:rsidRPr="00701100" w14:paraId="1DF963DC"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932C81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9990" w:type="dxa"/>
            <w:tcBorders>
              <w:top w:val="nil"/>
              <w:left w:val="nil"/>
              <w:bottom w:val="single" w:sz="4" w:space="0" w:color="auto"/>
              <w:right w:val="single" w:sz="4" w:space="0" w:color="auto"/>
            </w:tcBorders>
            <w:shd w:val="clear" w:color="auto" w:fill="auto"/>
            <w:noWrap/>
            <w:hideMark/>
          </w:tcPr>
          <w:p w14:paraId="0C330FFF"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0085E76B"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378A79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9990" w:type="dxa"/>
            <w:tcBorders>
              <w:top w:val="nil"/>
              <w:left w:val="nil"/>
              <w:bottom w:val="single" w:sz="4" w:space="0" w:color="auto"/>
              <w:right w:val="single" w:sz="4" w:space="0" w:color="auto"/>
            </w:tcBorders>
            <w:shd w:val="clear" w:color="auto" w:fill="auto"/>
            <w:noWrap/>
            <w:hideMark/>
          </w:tcPr>
          <w:p w14:paraId="46C14BCE"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2</w:t>
            </w:r>
          </w:p>
        </w:tc>
      </w:tr>
      <w:tr w:rsidR="00437ADA" w:rsidRPr="00701100" w14:paraId="5BDCCB0C"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C0BB59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9990" w:type="dxa"/>
            <w:tcBorders>
              <w:top w:val="nil"/>
              <w:left w:val="nil"/>
              <w:bottom w:val="single" w:sz="4" w:space="0" w:color="auto"/>
              <w:right w:val="single" w:sz="4" w:space="0" w:color="auto"/>
            </w:tcBorders>
            <w:shd w:val="clear" w:color="auto" w:fill="auto"/>
            <w:noWrap/>
            <w:hideMark/>
          </w:tcPr>
          <w:p w14:paraId="7631497A" w14:textId="5E39C54C"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The indicator is composed of five sub-indicators that measure progress towards all dimensions of sustainable forest management. The environmental values of forests are covered by three sub-indicators focused on the extension of forest area, biomass within the forest area and protection and maintenance of biological diversity, and of natural and associated cultural resources. Social and economic values of forests are reconciled with environmental values through a subindicator on the area covered by sustainable management plans. Another subindicator provides further qualification to the management of forest areas, by assessing areas which are</w:t>
            </w:r>
            <w:r w:rsidR="00D547B5" w:rsidRPr="00701100">
              <w:rPr>
                <w:rFonts w:cstheme="minorHAnsi"/>
                <w:sz w:val="20"/>
                <w:szCs w:val="20"/>
                <w:lang w:val="en-GB"/>
              </w:rPr>
              <w:t xml:space="preserve"> </w:t>
            </w:r>
            <w:r w:rsidRPr="00701100">
              <w:rPr>
                <w:rFonts w:cstheme="minorHAnsi"/>
                <w:sz w:val="20"/>
                <w:szCs w:val="20"/>
                <w:lang w:val="en-GB"/>
              </w:rPr>
              <w:t xml:space="preserve">independently verified for compliance with a set of national or international standards. [SDG 15.2.1 metadata,  </w:t>
            </w:r>
            <w:hyperlink r:id="rId1108" w:history="1">
              <w:r w:rsidRPr="00701100">
                <w:rPr>
                  <w:rStyle w:val="Hyperlink"/>
                  <w:rFonts w:cstheme="minorHAnsi"/>
                  <w:sz w:val="20"/>
                  <w:szCs w:val="20"/>
                  <w:lang w:val="en-GB"/>
                </w:rPr>
                <w:t>https://unstats.un.org/sdgs/metadata/files/Metadata-15-02-01.pdf</w:t>
              </w:r>
            </w:hyperlink>
            <w:r w:rsidRPr="00701100">
              <w:rPr>
                <w:rFonts w:cstheme="minorHAnsi"/>
                <w:sz w:val="20"/>
                <w:szCs w:val="20"/>
                <w:lang w:val="en-GB"/>
              </w:rPr>
              <w:t>]</w:t>
            </w:r>
          </w:p>
        </w:tc>
      </w:tr>
      <w:tr w:rsidR="00437ADA" w:rsidRPr="00701100" w14:paraId="3F366C4F"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06683C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9990" w:type="dxa"/>
            <w:tcBorders>
              <w:top w:val="nil"/>
              <w:left w:val="nil"/>
              <w:bottom w:val="single" w:sz="4" w:space="0" w:color="auto"/>
              <w:right w:val="single" w:sz="4" w:space="0" w:color="auto"/>
            </w:tcBorders>
            <w:shd w:val="clear" w:color="auto" w:fill="auto"/>
            <w:noWrap/>
            <w:hideMark/>
          </w:tcPr>
          <w:p w14:paraId="37D9F26F"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xml:space="preserve">Sustainable land management, including sustainable forest management can prevent and reduce land degradation, maintain land productivity, and sometimes reverse the adverse impacts of climate change on land degradation (very high confidence). It can also contribute to mitigation and adaptation (high confidence). [IPCC report, p.21, </w:t>
            </w:r>
            <w:hyperlink r:id="rId1109" w:history="1">
              <w:r w:rsidRPr="00701100">
                <w:rPr>
                  <w:rStyle w:val="Hyperlink"/>
                  <w:rFonts w:cstheme="minorHAnsi"/>
                  <w:sz w:val="20"/>
                  <w:szCs w:val="20"/>
                  <w:lang w:val="en-GB"/>
                </w:rPr>
                <w:t>https://www.ipcc.ch/site/assets/uploads/sites/4/2020/02/SPM_Updated-Jan20.pdf</w:t>
              </w:r>
            </w:hyperlink>
            <w:r w:rsidRPr="00701100">
              <w:rPr>
                <w:rFonts w:cstheme="minorHAnsi"/>
                <w:sz w:val="20"/>
                <w:szCs w:val="20"/>
                <w:lang w:val="en-GB"/>
              </w:rPr>
              <w:t>]</w:t>
            </w:r>
          </w:p>
        </w:tc>
      </w:tr>
      <w:tr w:rsidR="00437ADA" w:rsidRPr="00701100" w14:paraId="4D1DBB0C"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E5E05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9990" w:type="dxa"/>
            <w:tcBorders>
              <w:top w:val="nil"/>
              <w:left w:val="nil"/>
              <w:bottom w:val="single" w:sz="4" w:space="0" w:color="auto"/>
              <w:right w:val="single" w:sz="4" w:space="0" w:color="auto"/>
            </w:tcBorders>
            <w:shd w:val="clear" w:color="auto" w:fill="auto"/>
            <w:noWrap/>
            <w:hideMark/>
          </w:tcPr>
          <w:p w14:paraId="7EDBB0E2"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Forestry department</w:t>
            </w:r>
          </w:p>
        </w:tc>
      </w:tr>
      <w:tr w:rsidR="00437ADA" w:rsidRPr="00701100" w14:paraId="602982CB"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89D9966" w14:textId="6B971FBE"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9990" w:type="dxa"/>
            <w:tcBorders>
              <w:top w:val="nil"/>
              <w:left w:val="nil"/>
              <w:bottom w:val="single" w:sz="4" w:space="0" w:color="auto"/>
              <w:right w:val="single" w:sz="4" w:space="0" w:color="auto"/>
            </w:tcBorders>
            <w:shd w:val="clear" w:color="auto" w:fill="auto"/>
            <w:noWrap/>
            <w:hideMark/>
          </w:tcPr>
          <w:p w14:paraId="21128FF6"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2D92BFB"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38B88F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9990" w:type="dxa"/>
            <w:tcBorders>
              <w:top w:val="nil"/>
              <w:left w:val="nil"/>
              <w:bottom w:val="single" w:sz="4" w:space="0" w:color="auto"/>
              <w:right w:val="single" w:sz="4" w:space="0" w:color="auto"/>
            </w:tcBorders>
            <w:shd w:val="clear" w:color="auto" w:fill="auto"/>
            <w:noWrap/>
            <w:hideMark/>
          </w:tcPr>
          <w:p w14:paraId="0B11BF00"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2F15E62E"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07912E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9990" w:type="dxa"/>
            <w:tcBorders>
              <w:top w:val="nil"/>
              <w:left w:val="nil"/>
              <w:bottom w:val="single" w:sz="4" w:space="0" w:color="auto"/>
              <w:right w:val="single" w:sz="4" w:space="0" w:color="auto"/>
            </w:tcBorders>
            <w:shd w:val="clear" w:color="auto" w:fill="auto"/>
            <w:noWrap/>
            <w:hideMark/>
          </w:tcPr>
          <w:p w14:paraId="5FD5FB48"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[dashboard]</w:t>
            </w:r>
          </w:p>
        </w:tc>
      </w:tr>
      <w:tr w:rsidR="00437ADA" w:rsidRPr="00701100" w14:paraId="76EEC690"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62C313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9990" w:type="dxa"/>
            <w:tcBorders>
              <w:top w:val="nil"/>
              <w:left w:val="nil"/>
              <w:bottom w:val="single" w:sz="4" w:space="0" w:color="auto"/>
              <w:right w:val="single" w:sz="4" w:space="0" w:color="auto"/>
            </w:tcBorders>
            <w:shd w:val="clear" w:color="auto" w:fill="auto"/>
            <w:noWrap/>
            <w:hideMark/>
          </w:tcPr>
          <w:p w14:paraId="18685E1A"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AEB4AE4"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44683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9990" w:type="dxa"/>
            <w:tcBorders>
              <w:top w:val="nil"/>
              <w:left w:val="nil"/>
              <w:bottom w:val="single" w:sz="4" w:space="0" w:color="auto"/>
              <w:right w:val="single" w:sz="4" w:space="0" w:color="auto"/>
            </w:tcBorders>
            <w:shd w:val="clear" w:color="auto" w:fill="auto"/>
            <w:noWrap/>
            <w:hideMark/>
          </w:tcPr>
          <w:p w14:paraId="785EE104" w14:textId="77777777" w:rsidR="00437ADA" w:rsidRPr="00701100" w:rsidRDefault="00000000" w:rsidP="00735C0E">
            <w:pPr>
              <w:spacing w:after="0" w:line="240" w:lineRule="auto"/>
              <w:rPr>
                <w:rFonts w:cstheme="minorHAnsi"/>
                <w:sz w:val="20"/>
                <w:szCs w:val="20"/>
                <w:lang w:val="en-GB"/>
              </w:rPr>
            </w:pPr>
            <w:hyperlink r:id="rId1110" w:history="1">
              <w:r w:rsidR="00437ADA" w:rsidRPr="00701100">
                <w:rPr>
                  <w:rFonts w:cstheme="minorHAnsi"/>
                  <w:sz w:val="20"/>
                  <w:szCs w:val="20"/>
                  <w:lang w:val="en-GB"/>
                </w:rPr>
                <w:t>SDG database</w:t>
              </w:r>
            </w:hyperlink>
          </w:p>
        </w:tc>
      </w:tr>
      <w:tr w:rsidR="00437ADA" w:rsidRPr="00701100" w14:paraId="6BB3B0B2"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FA4F12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9990" w:type="dxa"/>
            <w:tcBorders>
              <w:top w:val="nil"/>
              <w:left w:val="nil"/>
              <w:bottom w:val="single" w:sz="4" w:space="0" w:color="auto"/>
              <w:right w:val="single" w:sz="4" w:space="0" w:color="auto"/>
            </w:tcBorders>
            <w:shd w:val="clear" w:color="auto" w:fill="auto"/>
            <w:noWrap/>
            <w:hideMark/>
          </w:tcPr>
          <w:p w14:paraId="55C46DC3"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SDG 15.2.1</w:t>
            </w:r>
          </w:p>
        </w:tc>
      </w:tr>
      <w:tr w:rsidR="00437ADA" w:rsidRPr="00701100" w14:paraId="54356374"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78E9B3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9990" w:type="dxa"/>
            <w:tcBorders>
              <w:top w:val="nil"/>
              <w:left w:val="nil"/>
              <w:bottom w:val="single" w:sz="4" w:space="0" w:color="auto"/>
              <w:right w:val="single" w:sz="4" w:space="0" w:color="auto"/>
            </w:tcBorders>
            <w:shd w:val="clear" w:color="auto" w:fill="auto"/>
            <w:noWrap/>
            <w:hideMark/>
          </w:tcPr>
          <w:p w14:paraId="64E5853D" w14:textId="77777777" w:rsidR="00437ADA" w:rsidRPr="00701100" w:rsidRDefault="00000000" w:rsidP="00735C0E">
            <w:pPr>
              <w:spacing w:after="0" w:line="240" w:lineRule="auto"/>
              <w:rPr>
                <w:rFonts w:cstheme="minorHAnsi"/>
                <w:sz w:val="20"/>
                <w:szCs w:val="20"/>
                <w:u w:val="single"/>
                <w:lang w:val="en-GB"/>
              </w:rPr>
            </w:pPr>
            <w:hyperlink r:id="rId1111" w:history="1">
              <w:r w:rsidR="00437ADA" w:rsidRPr="00701100">
                <w:rPr>
                  <w:rStyle w:val="Hyperlink"/>
                  <w:rFonts w:cstheme="minorHAnsi"/>
                  <w:sz w:val="20"/>
                  <w:szCs w:val="20"/>
                  <w:lang w:val="en-GB"/>
                </w:rPr>
                <w:t>https://unstats.un.org/sdgs/indicators/database/</w:t>
              </w:r>
            </w:hyperlink>
          </w:p>
        </w:tc>
      </w:tr>
      <w:tr w:rsidR="00437ADA" w:rsidRPr="00701100" w14:paraId="42514DF5"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F35415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9990" w:type="dxa"/>
            <w:tcBorders>
              <w:top w:val="nil"/>
              <w:left w:val="nil"/>
              <w:bottom w:val="single" w:sz="4" w:space="0" w:color="auto"/>
              <w:right w:val="single" w:sz="4" w:space="0" w:color="auto"/>
            </w:tcBorders>
            <w:shd w:val="clear" w:color="auto" w:fill="auto"/>
            <w:noWrap/>
            <w:hideMark/>
          </w:tcPr>
          <w:p w14:paraId="59198006"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C, E</w:t>
            </w:r>
          </w:p>
        </w:tc>
      </w:tr>
      <w:tr w:rsidR="00437ADA" w:rsidRPr="00701100" w14:paraId="0158A96B"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428796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9990" w:type="dxa"/>
            <w:tcBorders>
              <w:top w:val="nil"/>
              <w:left w:val="nil"/>
              <w:bottom w:val="single" w:sz="4" w:space="0" w:color="auto"/>
              <w:right w:val="single" w:sz="4" w:space="0" w:color="auto"/>
            </w:tcBorders>
            <w:shd w:val="clear" w:color="auto" w:fill="auto"/>
            <w:noWrap/>
            <w:hideMark/>
          </w:tcPr>
          <w:p w14:paraId="5FC77176"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57300ED"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168106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Other data references</w:t>
            </w:r>
          </w:p>
        </w:tc>
        <w:tc>
          <w:tcPr>
            <w:tcW w:w="9990" w:type="dxa"/>
            <w:tcBorders>
              <w:top w:val="nil"/>
              <w:left w:val="nil"/>
              <w:bottom w:val="single" w:sz="4" w:space="0" w:color="auto"/>
              <w:right w:val="single" w:sz="4" w:space="0" w:color="auto"/>
            </w:tcBorders>
            <w:shd w:val="clear" w:color="auto" w:fill="auto"/>
            <w:noWrap/>
            <w:hideMark/>
          </w:tcPr>
          <w:p w14:paraId="504A823B"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35130E91"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F768B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9990" w:type="dxa"/>
            <w:tcBorders>
              <w:top w:val="nil"/>
              <w:left w:val="nil"/>
              <w:bottom w:val="single" w:sz="4" w:space="0" w:color="auto"/>
              <w:right w:val="single" w:sz="4" w:space="0" w:color="auto"/>
            </w:tcBorders>
            <w:shd w:val="clear" w:color="auto" w:fill="auto"/>
            <w:noWrap/>
            <w:hideMark/>
          </w:tcPr>
          <w:p w14:paraId="29797F3D" w14:textId="77777777" w:rsidR="00437ADA" w:rsidRPr="00701100" w:rsidRDefault="00437ADA" w:rsidP="00735C0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8FFCEB8" w14:textId="77777777" w:rsidTr="000B557C">
        <w:trPr>
          <w:trHeight w:val="300"/>
        </w:trPr>
        <w:tc>
          <w:tcPr>
            <w:tcW w:w="4320"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722AE7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9990" w:type="dxa"/>
            <w:tcBorders>
              <w:top w:val="nil"/>
              <w:left w:val="nil"/>
              <w:bottom w:val="single" w:sz="4" w:space="0" w:color="auto"/>
              <w:right w:val="single" w:sz="4" w:space="0" w:color="auto"/>
            </w:tcBorders>
            <w:shd w:val="clear" w:color="auto" w:fill="auto"/>
            <w:noWrap/>
            <w:hideMark/>
          </w:tcPr>
          <w:p w14:paraId="488CB4C5" w14:textId="77777777" w:rsidR="00437ADA" w:rsidRPr="00701100" w:rsidRDefault="00437ADA" w:rsidP="00735C0E">
            <w:pPr>
              <w:spacing w:after="0" w:line="240" w:lineRule="auto"/>
              <w:rPr>
                <w:rFonts w:cstheme="minorHAnsi"/>
                <w:sz w:val="20"/>
                <w:szCs w:val="20"/>
                <w:u w:val="single"/>
                <w:lang w:val="en-GB"/>
              </w:rPr>
            </w:pPr>
            <w:r w:rsidRPr="00701100">
              <w:rPr>
                <w:rFonts w:cstheme="minorHAnsi"/>
                <w:sz w:val="20"/>
                <w:szCs w:val="20"/>
                <w:lang w:val="en-GB"/>
              </w:rPr>
              <w:t xml:space="preserve">SDG 15.2.1 metadata, </w:t>
            </w:r>
            <w:hyperlink r:id="rId1112" w:history="1">
              <w:r w:rsidRPr="00701100">
                <w:rPr>
                  <w:rStyle w:val="Hyperlink"/>
                  <w:rFonts w:cstheme="minorHAnsi"/>
                  <w:sz w:val="20"/>
                  <w:szCs w:val="20"/>
                  <w:lang w:val="en-GB"/>
                </w:rPr>
                <w:t>https://unstats.un.org/sdgs/metadata/files/Metadata-15-02-01.pdf</w:t>
              </w:r>
            </w:hyperlink>
            <w:r w:rsidRPr="00701100">
              <w:rPr>
                <w:rFonts w:cstheme="minorHAnsi"/>
                <w:sz w:val="20"/>
                <w:szCs w:val="20"/>
                <w:lang w:val="en-GB"/>
              </w:rPr>
              <w:t xml:space="preserve"> </w:t>
            </w:r>
          </w:p>
        </w:tc>
      </w:tr>
    </w:tbl>
    <w:p w14:paraId="68AA4AEC" w14:textId="77777777" w:rsidR="00437ADA" w:rsidRPr="00701100" w:rsidRDefault="00437ADA" w:rsidP="00E371DE">
      <w:pPr>
        <w:rPr>
          <w:rFonts w:eastAsiaTheme="majorEastAsia" w:cstheme="minorHAnsi"/>
          <w:color w:val="2F5496" w:themeColor="accent1" w:themeShade="BF"/>
          <w:sz w:val="32"/>
          <w:szCs w:val="32"/>
          <w:lang w:val="en-GB" w:eastAsia="ko-KR"/>
        </w:rPr>
      </w:pPr>
      <w:r w:rsidRPr="00701100">
        <w:rPr>
          <w:rFonts w:cstheme="minorHAnsi"/>
          <w:lang w:val="en-GB" w:eastAsia="ko-KR"/>
        </w:rPr>
        <w:br w:type="page"/>
      </w:r>
    </w:p>
    <w:p w14:paraId="68093705" w14:textId="77777777" w:rsidR="00437ADA" w:rsidRPr="00701100" w:rsidRDefault="00437ADA" w:rsidP="00E371DE">
      <w:pPr>
        <w:pStyle w:val="Heading1"/>
        <w:rPr>
          <w:rFonts w:asciiTheme="minorHAnsi" w:hAnsiTheme="minorHAnsi" w:cstheme="minorHAnsi"/>
          <w:b/>
          <w:bCs/>
          <w:lang w:val="en-GB" w:eastAsia="ko-KR"/>
        </w:rPr>
      </w:pPr>
      <w:bookmarkStart w:id="454" w:name="target150"/>
      <w:bookmarkStart w:id="455" w:name="_Toc92696451"/>
      <w:bookmarkStart w:id="456" w:name="_Toc129251479"/>
      <w:r w:rsidRPr="00701100">
        <w:rPr>
          <w:rFonts w:asciiTheme="minorHAnsi" w:hAnsiTheme="minorHAnsi" w:cstheme="minorHAnsi"/>
          <w:b/>
          <w:bCs/>
          <w:lang w:val="en-GB" w:eastAsia="ko-KR"/>
        </w:rPr>
        <w:lastRenderedPageBreak/>
        <w:t>150</w:t>
      </w:r>
      <w:bookmarkEnd w:id="454"/>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Biodiversity information monitoring index</w:t>
      </w:r>
      <w:bookmarkEnd w:id="455"/>
      <w:bookmarkEnd w:id="456"/>
    </w:p>
    <w:tbl>
      <w:tblPr>
        <w:tblW w:w="14395" w:type="dxa"/>
        <w:tblLayout w:type="fixed"/>
        <w:tblLook w:val="04A0" w:firstRow="1" w:lastRow="0" w:firstColumn="1" w:lastColumn="0" w:noHBand="0" w:noVBand="1"/>
      </w:tblPr>
      <w:tblGrid>
        <w:gridCol w:w="4277"/>
        <w:gridCol w:w="38"/>
        <w:gridCol w:w="4243"/>
        <w:gridCol w:w="5837"/>
      </w:tblGrid>
      <w:tr w:rsidR="00437ADA" w:rsidRPr="00701100" w14:paraId="02A5B32A" w14:textId="77777777" w:rsidTr="008C0E6F">
        <w:trPr>
          <w:trHeight w:val="300"/>
        </w:trPr>
        <w:tc>
          <w:tcPr>
            <w:tcW w:w="4277" w:type="dxa"/>
            <w:tcBorders>
              <w:top w:val="single" w:sz="4" w:space="0" w:color="auto"/>
              <w:left w:val="single" w:sz="4" w:space="0" w:color="auto"/>
              <w:bottom w:val="single" w:sz="4" w:space="0" w:color="auto"/>
              <w:right w:val="single" w:sz="4" w:space="0" w:color="auto"/>
            </w:tcBorders>
            <w:shd w:val="clear" w:color="auto" w:fill="0070C0"/>
            <w:noWrap/>
          </w:tcPr>
          <w:p w14:paraId="44909B40"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lang w:val="en-GB"/>
              </w:rPr>
              <w:t>Field</w:t>
            </w:r>
          </w:p>
        </w:tc>
        <w:tc>
          <w:tcPr>
            <w:tcW w:w="10118" w:type="dxa"/>
            <w:gridSpan w:val="3"/>
            <w:tcBorders>
              <w:top w:val="single" w:sz="4" w:space="0" w:color="auto"/>
              <w:left w:val="nil"/>
              <w:bottom w:val="single" w:sz="4" w:space="0" w:color="auto"/>
              <w:right w:val="single" w:sz="4" w:space="0" w:color="auto"/>
            </w:tcBorders>
            <w:shd w:val="clear" w:color="auto" w:fill="0070C0"/>
            <w:noWrap/>
          </w:tcPr>
          <w:p w14:paraId="7AA0B752"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lang w:val="en-GB"/>
              </w:rPr>
              <w:t>Description</w:t>
            </w:r>
          </w:p>
        </w:tc>
      </w:tr>
      <w:tr w:rsidR="00434CD4" w:rsidRPr="00701100" w14:paraId="47E2E2BE"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9D6F4CD" w14:textId="77777777" w:rsidR="00434CD4" w:rsidRPr="00701100" w:rsidRDefault="00434CD4"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2"/>
            <w:tcBorders>
              <w:top w:val="nil"/>
              <w:left w:val="nil"/>
              <w:bottom w:val="single" w:sz="4" w:space="0" w:color="auto"/>
              <w:right w:val="single" w:sz="4" w:space="0" w:color="auto"/>
            </w:tcBorders>
            <w:shd w:val="clear" w:color="auto" w:fill="auto"/>
            <w:noWrap/>
            <w:hideMark/>
          </w:tcPr>
          <w:p w14:paraId="07FE7533" w14:textId="3FFD40A5" w:rsidR="00434CD4" w:rsidRPr="00701100" w:rsidRDefault="00434CD4" w:rsidP="008C0E6F">
            <w:pPr>
              <w:spacing w:after="0" w:line="240" w:lineRule="auto"/>
              <w:rPr>
                <w:rFonts w:cstheme="minorHAnsi"/>
                <w:sz w:val="20"/>
                <w:szCs w:val="20"/>
                <w:lang w:val="en-GB"/>
              </w:rPr>
            </w:pPr>
            <w:r w:rsidRPr="00701100">
              <w:rPr>
                <w:rFonts w:cstheme="minorHAnsi"/>
                <w:sz w:val="20"/>
                <w:szCs w:val="20"/>
                <w:lang w:val="en-GB"/>
              </w:rPr>
              <w:t>Biodiversity information monitoring index </w:t>
            </w:r>
          </w:p>
        </w:tc>
      </w:tr>
      <w:tr w:rsidR="00437ADA" w:rsidRPr="00701100" w14:paraId="2C243D7C"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6217C3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4243" w:type="dxa"/>
            <w:tcBorders>
              <w:top w:val="nil"/>
              <w:left w:val="nil"/>
              <w:bottom w:val="single" w:sz="4" w:space="0" w:color="auto"/>
              <w:right w:val="single" w:sz="4" w:space="0" w:color="auto"/>
            </w:tcBorders>
            <w:shd w:val="clear" w:color="auto" w:fill="auto"/>
            <w:noWrap/>
            <w:hideMark/>
          </w:tcPr>
          <w:p w14:paraId="2DA77172"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0BB7FAFC"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Number of species monitored</w:t>
            </w:r>
          </w:p>
        </w:tc>
      </w:tr>
      <w:tr w:rsidR="00437ADA" w:rsidRPr="00701100" w14:paraId="07F9197F"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55790C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2"/>
            <w:tcBorders>
              <w:top w:val="nil"/>
              <w:left w:val="nil"/>
              <w:bottom w:val="single" w:sz="4" w:space="0" w:color="auto"/>
              <w:right w:val="single" w:sz="4" w:space="0" w:color="auto"/>
            </w:tcBorders>
            <w:shd w:val="clear" w:color="auto" w:fill="auto"/>
            <w:noWrap/>
            <w:hideMark/>
          </w:tcPr>
          <w:p w14:paraId="0B599D6D"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Adaptation</w:t>
            </w:r>
          </w:p>
        </w:tc>
      </w:tr>
      <w:tr w:rsidR="00437ADA" w:rsidRPr="00701100" w14:paraId="2455720C"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A53C7C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gridSpan w:val="2"/>
            <w:tcBorders>
              <w:top w:val="nil"/>
              <w:left w:val="nil"/>
              <w:bottom w:val="single" w:sz="4" w:space="0" w:color="auto"/>
              <w:right w:val="single" w:sz="4" w:space="0" w:color="auto"/>
            </w:tcBorders>
            <w:shd w:val="clear" w:color="auto" w:fill="auto"/>
            <w:noWrap/>
            <w:hideMark/>
          </w:tcPr>
          <w:p w14:paraId="7B23B7F7"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Climate change monitoring</w:t>
            </w:r>
          </w:p>
        </w:tc>
      </w:tr>
      <w:tr w:rsidR="00437ADA" w:rsidRPr="00701100" w14:paraId="6100F56E"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D04FED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gridSpan w:val="2"/>
            <w:tcBorders>
              <w:top w:val="nil"/>
              <w:left w:val="nil"/>
              <w:bottom w:val="single" w:sz="4" w:space="0" w:color="auto"/>
              <w:right w:val="single" w:sz="4" w:space="0" w:color="auto"/>
            </w:tcBorders>
            <w:shd w:val="clear" w:color="auto" w:fill="auto"/>
            <w:noWrap/>
            <w:hideMark/>
          </w:tcPr>
          <w:p w14:paraId="43B06434"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Biodiversity</w:t>
            </w:r>
          </w:p>
        </w:tc>
      </w:tr>
      <w:tr w:rsidR="00437ADA" w:rsidRPr="00701100" w14:paraId="0F707814"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CD4754B"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4243" w:type="dxa"/>
            <w:tcBorders>
              <w:top w:val="nil"/>
              <w:left w:val="nil"/>
              <w:bottom w:val="single" w:sz="4" w:space="0" w:color="auto"/>
              <w:right w:val="single" w:sz="4" w:space="0" w:color="auto"/>
            </w:tcBorders>
            <w:shd w:val="clear" w:color="auto" w:fill="auto"/>
            <w:noWrap/>
            <w:hideMark/>
          </w:tcPr>
          <w:p w14:paraId="7DA4B381"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32876668"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E979559"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8BB580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4243" w:type="dxa"/>
            <w:tcBorders>
              <w:top w:val="nil"/>
              <w:left w:val="nil"/>
              <w:bottom w:val="single" w:sz="4" w:space="0" w:color="auto"/>
              <w:right w:val="single" w:sz="4" w:space="0" w:color="auto"/>
            </w:tcBorders>
            <w:shd w:val="clear" w:color="auto" w:fill="auto"/>
            <w:noWrap/>
            <w:hideMark/>
          </w:tcPr>
          <w:p w14:paraId="762BF5CD"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0F81B8B4"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A0302E6"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8496DD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4243" w:type="dxa"/>
            <w:tcBorders>
              <w:top w:val="nil"/>
              <w:left w:val="nil"/>
              <w:bottom w:val="single" w:sz="4" w:space="0" w:color="auto"/>
              <w:right w:val="single" w:sz="4" w:space="0" w:color="auto"/>
            </w:tcBorders>
            <w:shd w:val="clear" w:color="auto" w:fill="auto"/>
            <w:noWrap/>
            <w:hideMark/>
          </w:tcPr>
          <w:p w14:paraId="5408C546"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6F84F049"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FE9F013"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0931E6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4243" w:type="dxa"/>
            <w:tcBorders>
              <w:top w:val="nil"/>
              <w:left w:val="nil"/>
              <w:bottom w:val="single" w:sz="4" w:space="0" w:color="auto"/>
              <w:right w:val="single" w:sz="4" w:space="0" w:color="auto"/>
            </w:tcBorders>
            <w:shd w:val="clear" w:color="auto" w:fill="auto"/>
            <w:noWrap/>
            <w:hideMark/>
          </w:tcPr>
          <w:p w14:paraId="67031283"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7BEA2066"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62A7A90"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CABEF0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4243" w:type="dxa"/>
            <w:tcBorders>
              <w:top w:val="nil"/>
              <w:left w:val="nil"/>
              <w:bottom w:val="single" w:sz="4" w:space="0" w:color="auto"/>
              <w:right w:val="single" w:sz="4" w:space="0" w:color="auto"/>
            </w:tcBorders>
            <w:shd w:val="clear" w:color="auto" w:fill="auto"/>
            <w:noWrap/>
            <w:hideMark/>
          </w:tcPr>
          <w:p w14:paraId="5AFDCF7C"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560DB01F"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20D3061"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6ACD656"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4243" w:type="dxa"/>
            <w:tcBorders>
              <w:top w:val="nil"/>
              <w:left w:val="nil"/>
              <w:bottom w:val="single" w:sz="4" w:space="0" w:color="auto"/>
              <w:right w:val="single" w:sz="4" w:space="0" w:color="auto"/>
            </w:tcBorders>
            <w:shd w:val="clear" w:color="auto" w:fill="auto"/>
            <w:noWrap/>
            <w:hideMark/>
          </w:tcPr>
          <w:p w14:paraId="2FA74390"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3</w:t>
            </w:r>
          </w:p>
        </w:tc>
        <w:tc>
          <w:tcPr>
            <w:tcW w:w="5837" w:type="dxa"/>
            <w:tcBorders>
              <w:top w:val="nil"/>
              <w:left w:val="nil"/>
              <w:bottom w:val="single" w:sz="4" w:space="0" w:color="auto"/>
              <w:right w:val="single" w:sz="4" w:space="0" w:color="auto"/>
            </w:tcBorders>
            <w:shd w:val="clear" w:color="auto" w:fill="auto"/>
            <w:noWrap/>
            <w:hideMark/>
          </w:tcPr>
          <w:p w14:paraId="3ED7A622"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2</w:t>
            </w:r>
          </w:p>
        </w:tc>
      </w:tr>
      <w:tr w:rsidR="00437ADA" w:rsidRPr="00701100" w14:paraId="065BF335"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F05E4C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4243" w:type="dxa"/>
            <w:tcBorders>
              <w:top w:val="nil"/>
              <w:left w:val="nil"/>
              <w:bottom w:val="single" w:sz="4" w:space="0" w:color="auto"/>
              <w:right w:val="single" w:sz="4" w:space="0" w:color="auto"/>
            </w:tcBorders>
            <w:shd w:val="clear" w:color="auto" w:fill="auto"/>
            <w:noWrap/>
            <w:hideMark/>
          </w:tcPr>
          <w:p w14:paraId="2025D97E" w14:textId="5B04B33E"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A measure of the number of monitored species from</w:t>
            </w:r>
            <w:r w:rsidR="0089797C" w:rsidRPr="00701100">
              <w:rPr>
                <w:rFonts w:cstheme="minorHAnsi"/>
                <w:sz w:val="20"/>
                <w:szCs w:val="20"/>
                <w:lang w:val="en-GB"/>
              </w:rPr>
              <w:t xml:space="preserve"> the</w:t>
            </w:r>
            <w:r w:rsidRPr="00701100">
              <w:rPr>
                <w:rFonts w:cstheme="minorHAnsi"/>
                <w:sz w:val="20"/>
                <w:szCs w:val="20"/>
                <w:lang w:val="en-GB"/>
              </w:rPr>
              <w:t xml:space="preserve"> total number of known species in an area. </w:t>
            </w:r>
          </w:p>
        </w:tc>
        <w:tc>
          <w:tcPr>
            <w:tcW w:w="5837" w:type="dxa"/>
            <w:tcBorders>
              <w:top w:val="nil"/>
              <w:left w:val="nil"/>
              <w:bottom w:val="single" w:sz="4" w:space="0" w:color="auto"/>
              <w:right w:val="single" w:sz="4" w:space="0" w:color="auto"/>
            </w:tcBorders>
            <w:shd w:val="clear" w:color="auto" w:fill="auto"/>
            <w:noWrap/>
            <w:hideMark/>
          </w:tcPr>
          <w:p w14:paraId="671589B8"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Number of species monitored.  Species monitoring is defined as the repeated, systematic collection of data to detect long-term changes in the populations of wild species.</w:t>
            </w:r>
          </w:p>
          <w:p w14:paraId="4051349B"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xml:space="preserve">[Moussy </w:t>
            </w:r>
            <w:r w:rsidRPr="00701100">
              <w:rPr>
                <w:rFonts w:cstheme="minorHAnsi"/>
                <w:i/>
                <w:iCs/>
                <w:sz w:val="20"/>
                <w:szCs w:val="20"/>
                <w:lang w:val="en-GB"/>
              </w:rPr>
              <w:t>et al</w:t>
            </w:r>
            <w:r w:rsidRPr="00701100">
              <w:rPr>
                <w:rFonts w:cstheme="minorHAnsi"/>
                <w:sz w:val="20"/>
                <w:szCs w:val="20"/>
                <w:lang w:val="en-GB"/>
              </w:rPr>
              <w:t xml:space="preserve">, 2021, A quantitative global review of species population monitoring, </w:t>
            </w:r>
            <w:hyperlink r:id="rId1113" w:history="1">
              <w:r w:rsidRPr="00701100">
                <w:rPr>
                  <w:rStyle w:val="Hyperlink"/>
                  <w:rFonts w:cstheme="minorHAnsi"/>
                  <w:sz w:val="20"/>
                  <w:szCs w:val="20"/>
                  <w:lang w:val="en-GB"/>
                </w:rPr>
                <w:t>https://doi.org/10.1111/cobi.13721</w:t>
              </w:r>
            </w:hyperlink>
            <w:r w:rsidRPr="00701100">
              <w:rPr>
                <w:rFonts w:cstheme="minorHAnsi"/>
                <w:sz w:val="20"/>
                <w:szCs w:val="20"/>
                <w:lang w:val="en-GB"/>
              </w:rPr>
              <w:t>]</w:t>
            </w:r>
          </w:p>
        </w:tc>
      </w:tr>
      <w:tr w:rsidR="00437ADA" w:rsidRPr="00701100" w14:paraId="457C16F6"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08DE40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gridSpan w:val="2"/>
            <w:tcBorders>
              <w:top w:val="nil"/>
              <w:left w:val="nil"/>
              <w:bottom w:val="single" w:sz="4" w:space="0" w:color="auto"/>
              <w:right w:val="single" w:sz="4" w:space="0" w:color="auto"/>
            </w:tcBorders>
            <w:shd w:val="clear" w:color="auto" w:fill="auto"/>
            <w:noWrap/>
            <w:hideMark/>
          </w:tcPr>
          <w:p w14:paraId="2E7123ED" w14:textId="3105D86B"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xml:space="preserve">Man-made climate change is leading to significant changes in global biodiversity altering the biosphere in marine, limnic, and terrestrial environments, on large and small scales. Species ranges are shifting in response to climate change, and species interactions are changing due to climate driven shifts, in abundance or distribution of species, for example. Consequently, entire ecosystems are rearranged. </w:t>
            </w:r>
            <w:r w:rsidR="007A4070" w:rsidRPr="00701100">
              <w:rPr>
                <w:rFonts w:cstheme="minorHAnsi"/>
                <w:sz w:val="20"/>
                <w:szCs w:val="20"/>
                <w:lang w:val="en-GB"/>
              </w:rPr>
              <w:t>These t</w:t>
            </w:r>
            <w:r w:rsidRPr="00701100">
              <w:rPr>
                <w:rFonts w:cstheme="minorHAnsi"/>
                <w:sz w:val="20"/>
                <w:szCs w:val="20"/>
                <w:lang w:val="en-GB"/>
              </w:rPr>
              <w:t>rends are expected to intensify in the coming decades. [Bellard</w:t>
            </w:r>
            <w:r w:rsidRPr="00701100">
              <w:rPr>
                <w:rFonts w:cstheme="minorHAnsi"/>
                <w:i/>
                <w:iCs/>
                <w:sz w:val="20"/>
                <w:szCs w:val="20"/>
                <w:lang w:val="en-GB"/>
              </w:rPr>
              <w:t xml:space="preserve"> et al</w:t>
            </w:r>
            <w:r w:rsidRPr="00701100">
              <w:rPr>
                <w:rFonts w:cstheme="minorHAnsi"/>
                <w:sz w:val="20"/>
                <w:szCs w:val="20"/>
                <w:lang w:val="en-GB"/>
              </w:rPr>
              <w:t xml:space="preserve">, 2012, Impacts of climate change on the future of biodiversity, </w:t>
            </w:r>
            <w:hyperlink r:id="rId1114" w:history="1">
              <w:r w:rsidRPr="00701100">
                <w:rPr>
                  <w:rStyle w:val="Hyperlink"/>
                  <w:rFonts w:cstheme="minorHAnsi"/>
                  <w:sz w:val="20"/>
                  <w:szCs w:val="20"/>
                  <w:lang w:val="en-GB"/>
                </w:rPr>
                <w:t>https://dx.doi.org/10.1111%2Fj.1461-0248.2011.01736.x</w:t>
              </w:r>
            </w:hyperlink>
            <w:r w:rsidRPr="00701100">
              <w:rPr>
                <w:rFonts w:cstheme="minorHAnsi"/>
                <w:sz w:val="20"/>
                <w:szCs w:val="20"/>
                <w:lang w:val="en-GB"/>
              </w:rPr>
              <w:t xml:space="preserve">] </w:t>
            </w:r>
          </w:p>
        </w:tc>
      </w:tr>
      <w:tr w:rsidR="00437ADA" w:rsidRPr="00701100" w14:paraId="1004ADAD"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489A95E"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243" w:type="dxa"/>
            <w:tcBorders>
              <w:top w:val="nil"/>
              <w:left w:val="nil"/>
              <w:bottom w:val="single" w:sz="4" w:space="0" w:color="auto"/>
              <w:right w:val="single" w:sz="4" w:space="0" w:color="auto"/>
            </w:tcBorders>
            <w:shd w:val="clear" w:color="auto" w:fill="auto"/>
            <w:noWrap/>
            <w:hideMark/>
          </w:tcPr>
          <w:p w14:paraId="7033585B"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c>
          <w:tcPr>
            <w:tcW w:w="5837" w:type="dxa"/>
            <w:tcBorders>
              <w:top w:val="nil"/>
              <w:left w:val="nil"/>
              <w:bottom w:val="single" w:sz="4" w:space="0" w:color="auto"/>
              <w:right w:val="single" w:sz="4" w:space="0" w:color="auto"/>
            </w:tcBorders>
            <w:shd w:val="clear" w:color="auto" w:fill="auto"/>
            <w:noWrap/>
            <w:hideMark/>
          </w:tcPr>
          <w:p w14:paraId="7CD199C2"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Ministry of Environment / National Focal Point for CBD</w:t>
            </w:r>
          </w:p>
        </w:tc>
      </w:tr>
      <w:tr w:rsidR="00437ADA" w:rsidRPr="00701100" w14:paraId="45E7D37A"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E87859D" w14:textId="49F2397F"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4243" w:type="dxa"/>
            <w:tcBorders>
              <w:top w:val="nil"/>
              <w:left w:val="nil"/>
              <w:bottom w:val="single" w:sz="4" w:space="0" w:color="auto"/>
              <w:right w:val="single" w:sz="4" w:space="0" w:color="auto"/>
            </w:tcBorders>
            <w:shd w:val="clear" w:color="auto" w:fill="auto"/>
            <w:noWrap/>
            <w:hideMark/>
          </w:tcPr>
          <w:p w14:paraId="501DA19D"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1BCDEC1D"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Administrative records</w:t>
            </w:r>
          </w:p>
        </w:tc>
      </w:tr>
      <w:tr w:rsidR="00437ADA" w:rsidRPr="00701100" w14:paraId="3408859B"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9A8B8F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243" w:type="dxa"/>
            <w:tcBorders>
              <w:top w:val="nil"/>
              <w:left w:val="nil"/>
              <w:bottom w:val="single" w:sz="4" w:space="0" w:color="auto"/>
              <w:right w:val="single" w:sz="4" w:space="0" w:color="auto"/>
            </w:tcBorders>
            <w:shd w:val="clear" w:color="auto" w:fill="auto"/>
            <w:noWrap/>
            <w:hideMark/>
          </w:tcPr>
          <w:p w14:paraId="08CD1781"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3F0B6AAF"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Annual</w:t>
            </w:r>
          </w:p>
        </w:tc>
      </w:tr>
      <w:tr w:rsidR="00437ADA" w:rsidRPr="00701100" w14:paraId="6B226D60"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45FA507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4243" w:type="dxa"/>
            <w:tcBorders>
              <w:top w:val="nil"/>
              <w:left w:val="nil"/>
              <w:bottom w:val="single" w:sz="4" w:space="0" w:color="auto"/>
              <w:right w:val="single" w:sz="4" w:space="0" w:color="auto"/>
            </w:tcBorders>
            <w:shd w:val="clear" w:color="auto" w:fill="auto"/>
            <w:noWrap/>
            <w:hideMark/>
          </w:tcPr>
          <w:p w14:paraId="2EEDD82C"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758ADBE2"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Description, Number</w:t>
            </w:r>
          </w:p>
        </w:tc>
      </w:tr>
      <w:tr w:rsidR="00437ADA" w:rsidRPr="00701100" w14:paraId="07112EA4"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22CAFAE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243" w:type="dxa"/>
            <w:tcBorders>
              <w:top w:val="nil"/>
              <w:left w:val="nil"/>
              <w:bottom w:val="single" w:sz="4" w:space="0" w:color="auto"/>
              <w:right w:val="single" w:sz="4" w:space="0" w:color="auto"/>
            </w:tcBorders>
            <w:shd w:val="clear" w:color="auto" w:fill="auto"/>
            <w:noWrap/>
            <w:hideMark/>
          </w:tcPr>
          <w:p w14:paraId="60075F14"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15D77E33"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07AF86E"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3937015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4243" w:type="dxa"/>
            <w:tcBorders>
              <w:top w:val="nil"/>
              <w:left w:val="nil"/>
              <w:bottom w:val="single" w:sz="4" w:space="0" w:color="auto"/>
              <w:right w:val="single" w:sz="4" w:space="0" w:color="auto"/>
            </w:tcBorders>
            <w:shd w:val="clear" w:color="auto" w:fill="auto"/>
            <w:noWrap/>
            <w:hideMark/>
          </w:tcPr>
          <w:p w14:paraId="0E3AAC64"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7BF426A1"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02541261"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8997D3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4243" w:type="dxa"/>
            <w:tcBorders>
              <w:top w:val="nil"/>
              <w:left w:val="nil"/>
              <w:bottom w:val="single" w:sz="4" w:space="0" w:color="auto"/>
              <w:right w:val="single" w:sz="4" w:space="0" w:color="auto"/>
            </w:tcBorders>
            <w:shd w:val="clear" w:color="auto" w:fill="auto"/>
            <w:noWrap/>
            <w:hideMark/>
          </w:tcPr>
          <w:p w14:paraId="63664880"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65F8514E"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CFAF08C"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E51BC1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243" w:type="dxa"/>
            <w:tcBorders>
              <w:top w:val="nil"/>
              <w:left w:val="nil"/>
              <w:bottom w:val="single" w:sz="4" w:space="0" w:color="auto"/>
              <w:right w:val="single" w:sz="4" w:space="0" w:color="auto"/>
            </w:tcBorders>
            <w:shd w:val="clear" w:color="auto" w:fill="auto"/>
            <w:noWrap/>
            <w:hideMark/>
          </w:tcPr>
          <w:p w14:paraId="50A8FE85" w14:textId="77777777" w:rsidR="00437ADA" w:rsidRPr="00701100" w:rsidRDefault="00437ADA" w:rsidP="008C0E6F">
            <w:pPr>
              <w:spacing w:after="0" w:line="240" w:lineRule="auto"/>
              <w:rPr>
                <w:rFonts w:cstheme="minorHAnsi"/>
                <w:sz w:val="20"/>
                <w:szCs w:val="20"/>
                <w:lang w:val="en-GB"/>
              </w:rPr>
            </w:pPr>
          </w:p>
        </w:tc>
        <w:tc>
          <w:tcPr>
            <w:tcW w:w="5837" w:type="dxa"/>
            <w:tcBorders>
              <w:top w:val="nil"/>
              <w:left w:val="nil"/>
              <w:bottom w:val="single" w:sz="4" w:space="0" w:color="auto"/>
              <w:right w:val="single" w:sz="4" w:space="0" w:color="auto"/>
            </w:tcBorders>
            <w:shd w:val="clear" w:color="auto" w:fill="auto"/>
            <w:noWrap/>
            <w:hideMark/>
          </w:tcPr>
          <w:p w14:paraId="7E390828"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3AB071B0"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71EB1B2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4243" w:type="dxa"/>
            <w:tcBorders>
              <w:top w:val="nil"/>
              <w:left w:val="nil"/>
              <w:bottom w:val="single" w:sz="4" w:space="0" w:color="auto"/>
              <w:right w:val="single" w:sz="4" w:space="0" w:color="auto"/>
            </w:tcBorders>
            <w:shd w:val="clear" w:color="auto" w:fill="auto"/>
            <w:noWrap/>
            <w:hideMark/>
          </w:tcPr>
          <w:p w14:paraId="637E71F9"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04E75B91"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7047527"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1E0646A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243" w:type="dxa"/>
            <w:tcBorders>
              <w:top w:val="nil"/>
              <w:left w:val="nil"/>
              <w:bottom w:val="single" w:sz="4" w:space="0" w:color="auto"/>
              <w:right w:val="single" w:sz="4" w:space="0" w:color="auto"/>
            </w:tcBorders>
            <w:shd w:val="clear" w:color="auto" w:fill="auto"/>
            <w:noWrap/>
            <w:hideMark/>
          </w:tcPr>
          <w:p w14:paraId="71D05239"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5FEF3656"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4FD9C17F" w14:textId="77777777" w:rsidTr="008C0E6F">
        <w:trPr>
          <w:trHeight w:val="404"/>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010F594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lastRenderedPageBreak/>
              <w:t>Other data references</w:t>
            </w:r>
          </w:p>
        </w:tc>
        <w:tc>
          <w:tcPr>
            <w:tcW w:w="4243" w:type="dxa"/>
            <w:tcBorders>
              <w:top w:val="nil"/>
              <w:left w:val="nil"/>
              <w:bottom w:val="single" w:sz="4" w:space="0" w:color="auto"/>
              <w:right w:val="single" w:sz="4" w:space="0" w:color="auto"/>
            </w:tcBorders>
            <w:shd w:val="clear" w:color="auto" w:fill="auto"/>
            <w:noWrap/>
            <w:hideMark/>
          </w:tcPr>
          <w:p w14:paraId="44E18376"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1A7D3151"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34815E0B" w14:textId="77777777" w:rsidTr="008C0E6F">
        <w:trPr>
          <w:trHeight w:val="300"/>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FE1138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243" w:type="dxa"/>
            <w:tcBorders>
              <w:top w:val="nil"/>
              <w:left w:val="nil"/>
              <w:bottom w:val="single" w:sz="4" w:space="0" w:color="auto"/>
              <w:right w:val="single" w:sz="4" w:space="0" w:color="auto"/>
            </w:tcBorders>
            <w:shd w:val="clear" w:color="auto" w:fill="auto"/>
            <w:noWrap/>
            <w:hideMark/>
          </w:tcPr>
          <w:p w14:paraId="28B62B0F"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w:t>
            </w:r>
          </w:p>
        </w:tc>
        <w:tc>
          <w:tcPr>
            <w:tcW w:w="5837" w:type="dxa"/>
            <w:tcBorders>
              <w:top w:val="nil"/>
              <w:left w:val="nil"/>
              <w:bottom w:val="single" w:sz="4" w:space="0" w:color="auto"/>
              <w:right w:val="single" w:sz="4" w:space="0" w:color="auto"/>
            </w:tcBorders>
            <w:shd w:val="clear" w:color="auto" w:fill="auto"/>
            <w:noWrap/>
            <w:hideMark/>
          </w:tcPr>
          <w:p w14:paraId="6F9EA734" w14:textId="77777777"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By types of ecosystems (forest, grassland, etc); by species groups (breeding birds, migratory birds, mammals etc.)</w:t>
            </w:r>
          </w:p>
        </w:tc>
      </w:tr>
      <w:tr w:rsidR="00437ADA" w:rsidRPr="00701100" w14:paraId="5A73F353" w14:textId="77777777" w:rsidTr="008C0E6F">
        <w:trPr>
          <w:trHeight w:val="85"/>
        </w:trPr>
        <w:tc>
          <w:tcPr>
            <w:tcW w:w="4315" w:type="dxa"/>
            <w:gridSpan w:val="2"/>
            <w:tcBorders>
              <w:top w:val="nil"/>
              <w:left w:val="single" w:sz="4" w:space="0" w:color="auto"/>
              <w:bottom w:val="single" w:sz="4" w:space="0" w:color="auto"/>
              <w:right w:val="single" w:sz="4" w:space="0" w:color="auto"/>
            </w:tcBorders>
            <w:shd w:val="clear" w:color="auto" w:fill="D9E2F3" w:themeFill="accent1" w:themeFillTint="33"/>
            <w:noWrap/>
            <w:hideMark/>
          </w:tcPr>
          <w:p w14:paraId="6201920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gridSpan w:val="2"/>
            <w:tcBorders>
              <w:top w:val="nil"/>
              <w:left w:val="nil"/>
              <w:bottom w:val="single" w:sz="4" w:space="0" w:color="auto"/>
              <w:right w:val="single" w:sz="4" w:space="0" w:color="auto"/>
            </w:tcBorders>
            <w:shd w:val="clear" w:color="auto" w:fill="auto"/>
            <w:noWrap/>
            <w:hideMark/>
          </w:tcPr>
          <w:p w14:paraId="714CF68E" w14:textId="4C6245B8" w:rsidR="00437ADA" w:rsidRPr="00701100" w:rsidRDefault="00437ADA" w:rsidP="008C0E6F">
            <w:pPr>
              <w:spacing w:after="0" w:line="240" w:lineRule="auto"/>
              <w:rPr>
                <w:rFonts w:cstheme="minorHAnsi"/>
                <w:sz w:val="20"/>
                <w:szCs w:val="20"/>
                <w:lang w:val="en-GB"/>
              </w:rPr>
            </w:pPr>
            <w:r w:rsidRPr="00701100">
              <w:rPr>
                <w:rFonts w:cstheme="minorHAnsi"/>
                <w:sz w:val="20"/>
                <w:szCs w:val="20"/>
                <w:lang w:val="en-GB"/>
              </w:rPr>
              <w:t xml:space="preserve">The GEO Handbook on Biodiversity, </w:t>
            </w:r>
            <w:hyperlink r:id="rId1115" w:history="1">
              <w:r w:rsidRPr="00701100">
                <w:rPr>
                  <w:rStyle w:val="Hyperlink"/>
                  <w:rFonts w:cstheme="minorHAnsi"/>
                  <w:sz w:val="20"/>
                  <w:szCs w:val="20"/>
                  <w:lang w:val="en-GB"/>
                </w:rPr>
                <w:t>https://www.geobon.org/downloads/biodiversity-monitoring/books/GEO-Handbook.pdf</w:t>
              </w:r>
            </w:hyperlink>
            <w:r w:rsidR="006E39E5" w:rsidRPr="000B557C">
              <w:rPr>
                <w:rStyle w:val="Hyperlink"/>
                <w:rFonts w:cstheme="minorHAnsi"/>
                <w:color w:val="auto"/>
                <w:sz w:val="20"/>
                <w:szCs w:val="20"/>
                <w:lang w:val="en-GB"/>
              </w:rPr>
              <w:t>;</w:t>
            </w:r>
            <w:r w:rsidRPr="000B557C">
              <w:rPr>
                <w:rFonts w:cstheme="minorHAnsi"/>
                <w:sz w:val="20"/>
                <w:szCs w:val="20"/>
                <w:lang w:val="en-GB"/>
              </w:rPr>
              <w:t xml:space="preserve"> </w:t>
            </w:r>
            <w:r w:rsidRPr="00701100">
              <w:rPr>
                <w:rFonts w:cstheme="minorHAnsi"/>
                <w:sz w:val="20"/>
                <w:szCs w:val="20"/>
                <w:lang w:val="en-GB"/>
              </w:rPr>
              <w:t> </w:t>
            </w:r>
          </w:p>
          <w:p w14:paraId="309B8CC3" w14:textId="77777777" w:rsidR="00437ADA" w:rsidRPr="00701100" w:rsidRDefault="00437ADA" w:rsidP="008C0E6F">
            <w:pPr>
              <w:spacing w:after="0" w:line="240" w:lineRule="auto"/>
              <w:rPr>
                <w:rFonts w:cstheme="minorHAnsi"/>
                <w:color w:val="FF0000"/>
                <w:sz w:val="20"/>
                <w:szCs w:val="20"/>
                <w:lang w:val="en-GB"/>
              </w:rPr>
            </w:pPr>
            <w:r w:rsidRPr="00701100">
              <w:rPr>
                <w:rFonts w:cstheme="minorHAnsi"/>
                <w:sz w:val="20"/>
                <w:szCs w:val="20"/>
                <w:lang w:val="en-GB"/>
              </w:rPr>
              <w:t xml:space="preserve">BIP Proportion of known species assessed through the IUCN Red List, </w:t>
            </w:r>
            <w:hyperlink r:id="rId1116" w:history="1">
              <w:r w:rsidRPr="00701100">
                <w:rPr>
                  <w:rStyle w:val="Hyperlink"/>
                  <w:rFonts w:cstheme="minorHAnsi"/>
                  <w:sz w:val="20"/>
                  <w:szCs w:val="20"/>
                  <w:lang w:val="en-GB"/>
                </w:rPr>
                <w:t>https://www.bipindicators.net/indicators/red-list-index/proportion-of-known-species-assessed-through-the-iucn-red-list</w:t>
              </w:r>
            </w:hyperlink>
            <w:r w:rsidRPr="00701100">
              <w:rPr>
                <w:rFonts w:cstheme="minorHAnsi"/>
                <w:color w:val="FF0000"/>
                <w:sz w:val="20"/>
                <w:szCs w:val="20"/>
                <w:lang w:val="en-GB"/>
              </w:rPr>
              <w:t xml:space="preserve"> </w:t>
            </w:r>
          </w:p>
        </w:tc>
      </w:tr>
    </w:tbl>
    <w:p w14:paraId="2D4A92DE" w14:textId="256A1104" w:rsidR="009B16E1" w:rsidRPr="00701100" w:rsidRDefault="009B16E1" w:rsidP="00E371DE">
      <w:pPr>
        <w:rPr>
          <w:rFonts w:cstheme="minorHAnsi"/>
          <w:lang w:val="en-GB" w:eastAsia="ko-KR"/>
        </w:rPr>
      </w:pPr>
    </w:p>
    <w:p w14:paraId="711B7B80" w14:textId="77777777" w:rsidR="009B16E1" w:rsidRPr="00701100" w:rsidRDefault="009B16E1" w:rsidP="00E371DE">
      <w:pPr>
        <w:rPr>
          <w:rFonts w:cstheme="minorHAnsi"/>
          <w:lang w:val="en-GB" w:eastAsia="ko-KR"/>
        </w:rPr>
      </w:pPr>
      <w:r w:rsidRPr="00701100">
        <w:rPr>
          <w:rFonts w:cstheme="minorHAnsi"/>
          <w:lang w:val="en-GB" w:eastAsia="ko-KR"/>
        </w:rPr>
        <w:br w:type="page"/>
      </w:r>
    </w:p>
    <w:p w14:paraId="20F10EB7" w14:textId="77777777" w:rsidR="00437ADA" w:rsidRPr="00701100" w:rsidRDefault="00437ADA" w:rsidP="00E371DE">
      <w:pPr>
        <w:pStyle w:val="Heading1"/>
        <w:rPr>
          <w:rFonts w:asciiTheme="minorHAnsi" w:hAnsiTheme="minorHAnsi" w:cstheme="minorHAnsi"/>
          <w:b/>
          <w:bCs/>
          <w:lang w:val="en-GB"/>
        </w:rPr>
      </w:pPr>
      <w:bookmarkStart w:id="457" w:name="target151"/>
      <w:bookmarkStart w:id="458" w:name="_Toc72481695"/>
      <w:bookmarkStart w:id="459" w:name="_Toc92870264"/>
      <w:bookmarkStart w:id="460" w:name="_Hlk92807098"/>
      <w:bookmarkStart w:id="461" w:name="_Toc91071698"/>
      <w:bookmarkStart w:id="462" w:name="_Toc129251480"/>
      <w:r w:rsidRPr="00701100">
        <w:rPr>
          <w:rFonts w:asciiTheme="minorHAnsi" w:hAnsiTheme="minorHAnsi" w:cstheme="minorHAnsi"/>
          <w:b/>
          <w:bCs/>
          <w:lang w:val="en-GB" w:eastAsia="ko-KR"/>
        </w:rPr>
        <w:lastRenderedPageBreak/>
        <w:t>151</w:t>
      </w:r>
      <w:bookmarkEnd w:id="457"/>
      <w:r w:rsidRPr="00701100">
        <w:rPr>
          <w:rFonts w:asciiTheme="minorHAnsi" w:hAnsiTheme="minorHAnsi" w:cstheme="minorHAnsi"/>
          <w:b/>
          <w:bCs/>
          <w:lang w:val="en-GB" w:eastAsia="ko-KR"/>
        </w:rPr>
        <w:t xml:space="preserve">. </w:t>
      </w:r>
      <w:r w:rsidRPr="00701100">
        <w:rPr>
          <w:rFonts w:asciiTheme="minorHAnsi" w:hAnsiTheme="minorHAnsi" w:cstheme="minorHAnsi"/>
          <w:b/>
          <w:bCs/>
          <w:lang w:val="en-GB"/>
        </w:rPr>
        <w:t>Meteorological monitoring network</w:t>
      </w:r>
      <w:bookmarkEnd w:id="458"/>
      <w:bookmarkEnd w:id="459"/>
      <w:bookmarkEnd w:id="460"/>
      <w:bookmarkEnd w:id="462"/>
    </w:p>
    <w:tbl>
      <w:tblPr>
        <w:tblW w:w="14395" w:type="dxa"/>
        <w:tblLayout w:type="fixed"/>
        <w:tblLook w:val="04A0" w:firstRow="1" w:lastRow="0" w:firstColumn="1" w:lastColumn="0" w:noHBand="0" w:noVBand="1"/>
      </w:tblPr>
      <w:tblGrid>
        <w:gridCol w:w="4315"/>
        <w:gridCol w:w="4320"/>
        <w:gridCol w:w="5760"/>
      </w:tblGrid>
      <w:tr w:rsidR="00437ADA" w:rsidRPr="00701100" w14:paraId="2EFFE84B" w14:textId="77777777" w:rsidTr="00F750D8">
        <w:trPr>
          <w:trHeight w:val="300"/>
        </w:trPr>
        <w:tc>
          <w:tcPr>
            <w:tcW w:w="4315" w:type="dxa"/>
            <w:tcBorders>
              <w:top w:val="single" w:sz="4" w:space="0" w:color="auto"/>
              <w:left w:val="single" w:sz="4" w:space="0" w:color="auto"/>
              <w:bottom w:val="single" w:sz="4" w:space="0" w:color="auto"/>
              <w:right w:val="single" w:sz="4" w:space="0" w:color="auto"/>
            </w:tcBorders>
            <w:shd w:val="clear" w:color="auto" w:fill="0070C0"/>
            <w:noWrap/>
          </w:tcPr>
          <w:p w14:paraId="5ACE4192" w14:textId="77777777" w:rsidR="00437ADA" w:rsidRPr="00701100" w:rsidRDefault="00437ADA" w:rsidP="00E371DE">
            <w:pPr>
              <w:spacing w:after="0" w:line="240" w:lineRule="auto"/>
              <w:rPr>
                <w:rFonts w:cstheme="minorHAnsi"/>
                <w:color w:val="0070C0"/>
                <w:sz w:val="20"/>
                <w:szCs w:val="20"/>
                <w:lang w:val="en-GB"/>
              </w:rPr>
            </w:pPr>
            <w:r w:rsidRPr="00701100">
              <w:rPr>
                <w:rFonts w:cstheme="minorHAnsi"/>
                <w:b/>
                <w:bCs/>
                <w:color w:val="FFFFFF" w:themeColor="background1"/>
                <w:sz w:val="20"/>
                <w:szCs w:val="20"/>
                <w:lang w:val="en-GB"/>
              </w:rPr>
              <w:t>Field</w:t>
            </w:r>
          </w:p>
        </w:tc>
        <w:tc>
          <w:tcPr>
            <w:tcW w:w="10080" w:type="dxa"/>
            <w:gridSpan w:val="2"/>
            <w:tcBorders>
              <w:top w:val="single" w:sz="4" w:space="0" w:color="auto"/>
              <w:left w:val="nil"/>
              <w:bottom w:val="single" w:sz="4" w:space="0" w:color="auto"/>
              <w:right w:val="single" w:sz="4" w:space="0" w:color="auto"/>
            </w:tcBorders>
            <w:shd w:val="clear" w:color="auto" w:fill="0070C0"/>
            <w:noWrap/>
          </w:tcPr>
          <w:p w14:paraId="35B655A2" w14:textId="77777777" w:rsidR="00437ADA" w:rsidRPr="00701100" w:rsidRDefault="00437ADA" w:rsidP="00E371DE">
            <w:pPr>
              <w:spacing w:after="0" w:line="240" w:lineRule="auto"/>
              <w:rPr>
                <w:rFonts w:cstheme="minorHAnsi"/>
                <w:sz w:val="20"/>
                <w:szCs w:val="20"/>
                <w:lang w:val="en-GB"/>
              </w:rPr>
            </w:pPr>
            <w:r w:rsidRPr="00701100">
              <w:rPr>
                <w:rFonts w:cstheme="minorHAnsi"/>
                <w:b/>
                <w:bCs/>
                <w:color w:val="FFFFFF" w:themeColor="background1"/>
                <w:sz w:val="20"/>
                <w:szCs w:val="20"/>
                <w:lang w:val="en-GB"/>
              </w:rPr>
              <w:t>Description</w:t>
            </w:r>
          </w:p>
        </w:tc>
      </w:tr>
      <w:tr w:rsidR="009B16E1" w:rsidRPr="00701100" w14:paraId="5FA6B52F"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A7F40D1" w14:textId="77777777" w:rsidR="009B16E1" w:rsidRPr="00701100" w:rsidRDefault="009B16E1"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2"/>
            <w:tcBorders>
              <w:top w:val="nil"/>
              <w:left w:val="nil"/>
              <w:bottom w:val="single" w:sz="4" w:space="0" w:color="auto"/>
              <w:right w:val="single" w:sz="4" w:space="0" w:color="auto"/>
            </w:tcBorders>
            <w:shd w:val="clear" w:color="auto" w:fill="auto"/>
            <w:noWrap/>
            <w:hideMark/>
          </w:tcPr>
          <w:p w14:paraId="15545753" w14:textId="265E6F23" w:rsidR="009B16E1" w:rsidRPr="00701100" w:rsidRDefault="009B16E1" w:rsidP="00E371DE">
            <w:pPr>
              <w:spacing w:after="0" w:line="240" w:lineRule="auto"/>
              <w:rPr>
                <w:rFonts w:cstheme="minorHAnsi"/>
                <w:sz w:val="20"/>
                <w:szCs w:val="20"/>
                <w:lang w:val="en-GB"/>
              </w:rPr>
            </w:pPr>
            <w:r w:rsidRPr="00701100">
              <w:rPr>
                <w:rFonts w:cstheme="minorHAnsi"/>
                <w:sz w:val="20"/>
                <w:szCs w:val="20"/>
                <w:lang w:val="en-GB"/>
              </w:rPr>
              <w:t>Meteorological monitoring network </w:t>
            </w:r>
          </w:p>
        </w:tc>
      </w:tr>
      <w:tr w:rsidR="00437ADA" w:rsidRPr="00701100" w14:paraId="479EB6A5"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981C87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Statistics </w:t>
            </w:r>
          </w:p>
        </w:tc>
        <w:tc>
          <w:tcPr>
            <w:tcW w:w="4320" w:type="dxa"/>
            <w:tcBorders>
              <w:top w:val="nil"/>
              <w:left w:val="nil"/>
              <w:bottom w:val="single" w:sz="4" w:space="0" w:color="auto"/>
              <w:right w:val="single" w:sz="4" w:space="0" w:color="auto"/>
            </w:tcBorders>
            <w:shd w:val="clear" w:color="auto" w:fill="auto"/>
            <w:noWrap/>
            <w:hideMark/>
          </w:tcPr>
          <w:p w14:paraId="22F3F810"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04804333" w14:textId="484C40A3"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Number and type of weather stations</w:t>
            </w:r>
          </w:p>
        </w:tc>
      </w:tr>
      <w:tr w:rsidR="00437ADA" w:rsidRPr="00701100" w14:paraId="4F3A634D"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D1BDD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2"/>
            <w:tcBorders>
              <w:top w:val="nil"/>
              <w:left w:val="nil"/>
              <w:bottom w:val="single" w:sz="4" w:space="0" w:color="auto"/>
              <w:right w:val="single" w:sz="4" w:space="0" w:color="auto"/>
            </w:tcBorders>
            <w:shd w:val="clear" w:color="auto" w:fill="auto"/>
            <w:noWrap/>
            <w:hideMark/>
          </w:tcPr>
          <w:p w14:paraId="3F6CE282"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Adaptation</w:t>
            </w:r>
          </w:p>
        </w:tc>
      </w:tr>
      <w:tr w:rsidR="00437ADA" w:rsidRPr="00701100" w14:paraId="5A4C7F19"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E00652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Topic</w:t>
            </w:r>
          </w:p>
        </w:tc>
        <w:tc>
          <w:tcPr>
            <w:tcW w:w="10080" w:type="dxa"/>
            <w:gridSpan w:val="2"/>
            <w:tcBorders>
              <w:top w:val="nil"/>
              <w:left w:val="nil"/>
              <w:bottom w:val="single" w:sz="4" w:space="0" w:color="auto"/>
              <w:right w:val="single" w:sz="4" w:space="0" w:color="auto"/>
            </w:tcBorders>
            <w:shd w:val="clear" w:color="auto" w:fill="auto"/>
            <w:noWrap/>
            <w:hideMark/>
          </w:tcPr>
          <w:p w14:paraId="40355D63"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Climate change monitoring</w:t>
            </w:r>
          </w:p>
        </w:tc>
      </w:tr>
      <w:tr w:rsidR="00437ADA" w:rsidRPr="00701100" w14:paraId="26E0D8A8"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3B4BDA5"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Themes</w:t>
            </w:r>
          </w:p>
        </w:tc>
        <w:tc>
          <w:tcPr>
            <w:tcW w:w="10080" w:type="dxa"/>
            <w:gridSpan w:val="2"/>
            <w:tcBorders>
              <w:top w:val="nil"/>
              <w:left w:val="nil"/>
              <w:bottom w:val="single" w:sz="4" w:space="0" w:color="auto"/>
              <w:right w:val="single" w:sz="4" w:space="0" w:color="auto"/>
            </w:tcBorders>
            <w:shd w:val="clear" w:color="auto" w:fill="auto"/>
            <w:noWrap/>
            <w:hideMark/>
          </w:tcPr>
          <w:p w14:paraId="07DC3B6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Meteorology</w:t>
            </w:r>
          </w:p>
        </w:tc>
      </w:tr>
      <w:tr w:rsidR="00437ADA" w:rsidRPr="00701100" w14:paraId="61A265D8"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AE47BE0"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Paris Agreement article</w:t>
            </w:r>
          </w:p>
        </w:tc>
        <w:tc>
          <w:tcPr>
            <w:tcW w:w="4320" w:type="dxa"/>
            <w:tcBorders>
              <w:top w:val="nil"/>
              <w:left w:val="nil"/>
              <w:bottom w:val="single" w:sz="4" w:space="0" w:color="auto"/>
              <w:right w:val="single" w:sz="4" w:space="0" w:color="auto"/>
            </w:tcBorders>
            <w:shd w:val="clear" w:color="auto" w:fill="auto"/>
            <w:noWrap/>
            <w:hideMark/>
          </w:tcPr>
          <w:p w14:paraId="4A7107DB"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6D474156"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DE261C5"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29F4F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PAWP-Katowice</w:t>
            </w:r>
          </w:p>
        </w:tc>
        <w:tc>
          <w:tcPr>
            <w:tcW w:w="4320" w:type="dxa"/>
            <w:tcBorders>
              <w:top w:val="nil"/>
              <w:left w:val="nil"/>
              <w:bottom w:val="single" w:sz="4" w:space="0" w:color="auto"/>
              <w:right w:val="single" w:sz="4" w:space="0" w:color="auto"/>
            </w:tcBorders>
            <w:shd w:val="clear" w:color="auto" w:fill="auto"/>
            <w:noWrap/>
            <w:hideMark/>
          </w:tcPr>
          <w:p w14:paraId="1AA8B933"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Decision 18/CMA.1, chapter IV; Decision 9/CMA.1</w:t>
            </w:r>
          </w:p>
        </w:tc>
        <w:tc>
          <w:tcPr>
            <w:tcW w:w="5760" w:type="dxa"/>
            <w:tcBorders>
              <w:top w:val="nil"/>
              <w:left w:val="nil"/>
              <w:bottom w:val="single" w:sz="4" w:space="0" w:color="auto"/>
              <w:right w:val="single" w:sz="4" w:space="0" w:color="auto"/>
            </w:tcBorders>
            <w:shd w:val="clear" w:color="auto" w:fill="auto"/>
            <w:noWrap/>
            <w:hideMark/>
          </w:tcPr>
          <w:p w14:paraId="55D595D8"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0CB65BA8"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0CDCEC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FDES</w:t>
            </w:r>
          </w:p>
        </w:tc>
        <w:tc>
          <w:tcPr>
            <w:tcW w:w="4320" w:type="dxa"/>
            <w:tcBorders>
              <w:top w:val="nil"/>
              <w:left w:val="nil"/>
              <w:bottom w:val="single" w:sz="4" w:space="0" w:color="auto"/>
              <w:right w:val="single" w:sz="4" w:space="0" w:color="auto"/>
            </w:tcBorders>
            <w:shd w:val="clear" w:color="auto" w:fill="auto"/>
            <w:noWrap/>
            <w:hideMark/>
          </w:tcPr>
          <w:p w14:paraId="2281BCA0" w14:textId="305876CC" w:rsidR="00437ADA" w:rsidRPr="00701100" w:rsidRDefault="00437ADA" w:rsidP="00E371DE">
            <w:pPr>
              <w:spacing w:after="0" w:line="240" w:lineRule="auto"/>
              <w:rPr>
                <w:rFonts w:cstheme="minorHAnsi"/>
                <w:sz w:val="20"/>
                <w:szCs w:val="20"/>
                <w:lang w:val="en-GB"/>
              </w:rPr>
            </w:pPr>
          </w:p>
        </w:tc>
        <w:tc>
          <w:tcPr>
            <w:tcW w:w="5760" w:type="dxa"/>
            <w:tcBorders>
              <w:top w:val="nil"/>
              <w:left w:val="nil"/>
              <w:bottom w:val="single" w:sz="4" w:space="0" w:color="auto"/>
              <w:right w:val="single" w:sz="4" w:space="0" w:color="auto"/>
            </w:tcBorders>
            <w:shd w:val="clear" w:color="auto" w:fill="auto"/>
            <w:noWrap/>
            <w:hideMark/>
          </w:tcPr>
          <w:p w14:paraId="662DF900"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36B30953"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AE6E9AA"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SDG</w:t>
            </w:r>
          </w:p>
        </w:tc>
        <w:tc>
          <w:tcPr>
            <w:tcW w:w="4320" w:type="dxa"/>
            <w:tcBorders>
              <w:top w:val="nil"/>
              <w:left w:val="nil"/>
              <w:bottom w:val="single" w:sz="4" w:space="0" w:color="auto"/>
              <w:right w:val="single" w:sz="4" w:space="0" w:color="auto"/>
            </w:tcBorders>
            <w:shd w:val="clear" w:color="auto" w:fill="auto"/>
            <w:noWrap/>
            <w:hideMark/>
          </w:tcPr>
          <w:p w14:paraId="179EE9FD"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46835079"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7044111"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0D79870D"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Sendai Framework</w:t>
            </w:r>
          </w:p>
        </w:tc>
        <w:tc>
          <w:tcPr>
            <w:tcW w:w="4320" w:type="dxa"/>
            <w:tcBorders>
              <w:top w:val="nil"/>
              <w:left w:val="nil"/>
              <w:bottom w:val="single" w:sz="4" w:space="0" w:color="auto"/>
              <w:right w:val="single" w:sz="4" w:space="0" w:color="auto"/>
            </w:tcBorders>
            <w:shd w:val="clear" w:color="auto" w:fill="auto"/>
            <w:noWrap/>
            <w:hideMark/>
          </w:tcPr>
          <w:p w14:paraId="0A3EC5A8"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25317FE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ED4FA27"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94110F3"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Tier</w:t>
            </w:r>
          </w:p>
        </w:tc>
        <w:tc>
          <w:tcPr>
            <w:tcW w:w="4320" w:type="dxa"/>
            <w:tcBorders>
              <w:top w:val="nil"/>
              <w:left w:val="nil"/>
              <w:bottom w:val="single" w:sz="4" w:space="0" w:color="auto"/>
              <w:right w:val="single" w:sz="4" w:space="0" w:color="auto"/>
            </w:tcBorders>
            <w:shd w:val="clear" w:color="auto" w:fill="auto"/>
            <w:noWrap/>
            <w:hideMark/>
          </w:tcPr>
          <w:p w14:paraId="50342A2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3</w:t>
            </w:r>
          </w:p>
        </w:tc>
        <w:tc>
          <w:tcPr>
            <w:tcW w:w="5760" w:type="dxa"/>
            <w:tcBorders>
              <w:top w:val="nil"/>
              <w:left w:val="nil"/>
              <w:bottom w:val="single" w:sz="4" w:space="0" w:color="auto"/>
              <w:right w:val="single" w:sz="4" w:space="0" w:color="auto"/>
            </w:tcBorders>
            <w:shd w:val="clear" w:color="auto" w:fill="auto"/>
            <w:noWrap/>
            <w:hideMark/>
          </w:tcPr>
          <w:p w14:paraId="7C41AE9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3</w:t>
            </w:r>
          </w:p>
        </w:tc>
      </w:tr>
      <w:tr w:rsidR="00437ADA" w:rsidRPr="00D651B4" w14:paraId="3C932825"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B8D95B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Definition</w:t>
            </w:r>
          </w:p>
        </w:tc>
        <w:tc>
          <w:tcPr>
            <w:tcW w:w="4320" w:type="dxa"/>
            <w:tcBorders>
              <w:top w:val="nil"/>
              <w:left w:val="nil"/>
              <w:bottom w:val="single" w:sz="4" w:space="0" w:color="auto"/>
              <w:right w:val="single" w:sz="4" w:space="0" w:color="auto"/>
            </w:tcBorders>
            <w:shd w:val="clear" w:color="auto" w:fill="auto"/>
            <w:noWrap/>
            <w:hideMark/>
          </w:tcPr>
          <w:p w14:paraId="11B473F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 representative network of stations complying with WMO standards (</w:t>
            </w:r>
            <w:hyperlink r:id="rId1117" w:history="1">
              <w:r w:rsidRPr="00701100">
                <w:rPr>
                  <w:rStyle w:val="Hyperlink"/>
                  <w:rFonts w:cstheme="minorHAnsi"/>
                  <w:sz w:val="20"/>
                  <w:szCs w:val="20"/>
                  <w:lang w:val="en-GB"/>
                </w:rPr>
                <w:t>https://library.wmo.int/doc_num.php?explnum_id=10113</w:t>
              </w:r>
            </w:hyperlink>
            <w:r w:rsidRPr="00701100">
              <w:rPr>
                <w:lang w:val="en-GB"/>
              </w:rPr>
              <w:t xml:space="preserve">; </w:t>
            </w:r>
            <w:hyperlink r:id="rId1118" w:history="1">
              <w:r w:rsidRPr="00701100">
                <w:rPr>
                  <w:rStyle w:val="Hyperlink"/>
                  <w:rFonts w:cstheme="minorHAnsi"/>
                  <w:sz w:val="20"/>
                  <w:szCs w:val="20"/>
                  <w:lang w:val="en-GB"/>
                </w:rPr>
                <w:t>https://journals.ametsoc.org/view/journals/apme/56/12/jamc-d-17-0040.1.xml</w:t>
              </w:r>
            </w:hyperlink>
            <w:r w:rsidRPr="00701100">
              <w:rPr>
                <w:rFonts w:cstheme="minorHAnsi"/>
                <w:sz w:val="20"/>
                <w:szCs w:val="20"/>
                <w:lang w:val="en-GB"/>
              </w:rPr>
              <w:t>]</w:t>
            </w:r>
          </w:p>
        </w:tc>
        <w:tc>
          <w:tcPr>
            <w:tcW w:w="5760" w:type="dxa"/>
            <w:tcBorders>
              <w:top w:val="nil"/>
              <w:left w:val="nil"/>
              <w:bottom w:val="single" w:sz="4" w:space="0" w:color="auto"/>
              <w:right w:val="single" w:sz="4" w:space="0" w:color="auto"/>
            </w:tcBorders>
            <w:shd w:val="clear" w:color="auto" w:fill="auto"/>
            <w:noWrap/>
            <w:hideMark/>
          </w:tcPr>
          <w:p w14:paraId="52D12A83" w14:textId="77777777" w:rsidR="00437ADA" w:rsidRPr="00701100" w:rsidRDefault="00437ADA" w:rsidP="00E371DE">
            <w:pPr>
              <w:spacing w:after="0" w:line="240" w:lineRule="auto"/>
              <w:rPr>
                <w:rFonts w:cstheme="minorHAnsi"/>
                <w:sz w:val="20"/>
                <w:szCs w:val="20"/>
                <w:lang w:val="es-ES"/>
              </w:rPr>
            </w:pPr>
            <w:r w:rsidRPr="00701100">
              <w:rPr>
                <w:rFonts w:cstheme="minorHAnsi"/>
                <w:sz w:val="20"/>
                <w:szCs w:val="20"/>
                <w:lang w:val="en-GB"/>
              </w:rPr>
              <w:t xml:space="preserve">Automatic weather station (AWS): A meteorological station at which observations are made and transmitted automatically. </w:t>
            </w:r>
            <w:r w:rsidRPr="00701100">
              <w:rPr>
                <w:rFonts w:cstheme="minorHAnsi"/>
                <w:sz w:val="20"/>
                <w:szCs w:val="20"/>
                <w:lang w:val="es-ES"/>
              </w:rPr>
              <w:t xml:space="preserve">[WMO, </w:t>
            </w:r>
            <w:hyperlink r:id="rId1119" w:history="1">
              <w:r w:rsidRPr="00701100">
                <w:rPr>
                  <w:rStyle w:val="Hyperlink"/>
                  <w:rFonts w:cstheme="minorHAnsi"/>
                  <w:sz w:val="20"/>
                  <w:szCs w:val="20"/>
                  <w:lang w:val="es-ES"/>
                </w:rPr>
                <w:t>https://library.wmo.int/doc_num.php?explnum_id=4712</w:t>
              </w:r>
            </w:hyperlink>
            <w:r w:rsidRPr="00701100">
              <w:rPr>
                <w:rFonts w:cstheme="minorHAnsi"/>
                <w:sz w:val="20"/>
                <w:szCs w:val="20"/>
                <w:lang w:val="es-ES"/>
              </w:rPr>
              <w:t xml:space="preserve"> ]</w:t>
            </w:r>
          </w:p>
          <w:p w14:paraId="3D58B962" w14:textId="77777777" w:rsidR="00437ADA" w:rsidRPr="00701100" w:rsidRDefault="00437ADA" w:rsidP="00E371DE">
            <w:pPr>
              <w:spacing w:after="0" w:line="240" w:lineRule="auto"/>
              <w:rPr>
                <w:rFonts w:cstheme="minorHAnsi"/>
                <w:sz w:val="20"/>
                <w:szCs w:val="20"/>
                <w:lang w:val="es-ES"/>
              </w:rPr>
            </w:pPr>
          </w:p>
          <w:p w14:paraId="0FCCBD9F" w14:textId="77777777" w:rsidR="00437ADA" w:rsidRPr="00701100" w:rsidRDefault="00437ADA" w:rsidP="00E371DE">
            <w:pPr>
              <w:spacing w:after="0" w:line="240" w:lineRule="auto"/>
              <w:rPr>
                <w:rFonts w:cstheme="minorHAnsi"/>
                <w:sz w:val="20"/>
                <w:szCs w:val="20"/>
                <w:lang w:val="es-ES"/>
              </w:rPr>
            </w:pPr>
            <w:r w:rsidRPr="00701100">
              <w:rPr>
                <w:rFonts w:cstheme="minorHAnsi"/>
                <w:sz w:val="20"/>
                <w:szCs w:val="20"/>
                <w:lang w:val="en-GB"/>
              </w:rPr>
              <w:t xml:space="preserve">Real-time AWS: A station providing data to users of meteorological observations in real time, typically at programmed times, but also in emergency conditions or upon external request. Typical real-time use of an AWS is the provision of synoptic data and the monitoring of critical warning states such as storms and river or tide levels. Off-line AWS: A station recording data on site on internal or external data storage devices possibly combined with a display of actual data. The intervention of an observer is required to send stored data to the remote data user. Typical stations are climatological and simple aid-to-the-observer stations.  </w:t>
            </w:r>
            <w:r w:rsidRPr="00701100">
              <w:rPr>
                <w:rFonts w:cstheme="minorHAnsi"/>
                <w:sz w:val="20"/>
                <w:szCs w:val="20"/>
                <w:lang w:val="es-ES"/>
              </w:rPr>
              <w:t xml:space="preserve">(WMO para. 1.1.5.) </w:t>
            </w:r>
            <w:hyperlink r:id="rId1120" w:anchor=":~:text=An%20automatic%20weather%20station%20(AWS,%E2%80%9D%20(WMO%2C%201992a).&amp;text=Automatic%20weather%20stations%20may%20be,data%2Dacquisition%20and%20processing%20units" w:history="1">
              <w:r w:rsidRPr="00701100">
                <w:rPr>
                  <w:rStyle w:val="Hyperlink"/>
                  <w:rFonts w:cstheme="minorHAnsi"/>
                  <w:sz w:val="20"/>
                  <w:szCs w:val="20"/>
                  <w:lang w:val="es-ES"/>
                </w:rPr>
                <w:t>https://library.wmo.int/doc_num.php?explnum_id=3179#:~:text=An%20automatic%20weather%20station%20(AWS,%E2%80%9D%20(WMO%2C%201992a).&amp;text=Automatic%20weather%20stations%20may%20be,data%2Dacquisition%20and%20processing%20units</w:t>
              </w:r>
            </w:hyperlink>
            <w:r w:rsidRPr="00701100">
              <w:rPr>
                <w:rFonts w:cstheme="minorHAnsi"/>
                <w:sz w:val="20"/>
                <w:szCs w:val="20"/>
                <w:lang w:val="es-ES"/>
              </w:rPr>
              <w:t>.</w:t>
            </w:r>
          </w:p>
        </w:tc>
      </w:tr>
      <w:tr w:rsidR="00437ADA" w:rsidRPr="00701100" w14:paraId="3CD1FEF8"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477F3C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Relevance </w:t>
            </w:r>
          </w:p>
        </w:tc>
        <w:tc>
          <w:tcPr>
            <w:tcW w:w="10080" w:type="dxa"/>
            <w:gridSpan w:val="2"/>
            <w:tcBorders>
              <w:top w:val="nil"/>
              <w:left w:val="nil"/>
              <w:bottom w:val="single" w:sz="4" w:space="0" w:color="auto"/>
              <w:right w:val="single" w:sz="4" w:space="0" w:color="auto"/>
            </w:tcBorders>
            <w:shd w:val="clear" w:color="auto" w:fill="auto"/>
            <w:noWrap/>
            <w:hideMark/>
          </w:tcPr>
          <w:p w14:paraId="38D0C994" w14:textId="4CD231D2" w:rsidR="00437ADA" w:rsidRPr="00701100" w:rsidRDefault="00FE438E" w:rsidP="00E371DE">
            <w:pPr>
              <w:spacing w:after="0" w:line="240" w:lineRule="auto"/>
              <w:rPr>
                <w:rFonts w:cstheme="minorHAnsi"/>
                <w:sz w:val="20"/>
                <w:szCs w:val="20"/>
                <w:lang w:val="en-GB"/>
              </w:rPr>
            </w:pPr>
            <w:r w:rsidRPr="00701100">
              <w:rPr>
                <w:rFonts w:cstheme="minorHAnsi"/>
                <w:sz w:val="20"/>
                <w:szCs w:val="20"/>
                <w:lang w:val="en-GB"/>
              </w:rPr>
              <w:t>A n</w:t>
            </w:r>
            <w:r w:rsidR="00437ADA" w:rsidRPr="00701100">
              <w:rPr>
                <w:rFonts w:cstheme="minorHAnsi"/>
                <w:sz w:val="20"/>
                <w:szCs w:val="20"/>
                <w:lang w:val="en-GB"/>
              </w:rPr>
              <w:t xml:space="preserve">ational climate observation network should give a satisfactory representation of the climate characteristics of all types of terrain in the territory of the country concerned (e.g. plains, mountainous regions, coasts, islands, etc.). Observations shall be made at least for extreme temperatures and amount of precipitation, other climatological elements can be included in the observation program such as wind direction and speed; cloud amount; type of cloud; height of cloud base; visibility; humidity; atmospheric pressure; snow cover; sunshine duration and/or solar radiation; soil temperature. A climate station measuring all these elements is defined as a principal climate station. (Guide to </w:t>
            </w:r>
            <w:r w:rsidR="00437ADA" w:rsidRPr="00701100">
              <w:rPr>
                <w:rFonts w:cstheme="minorHAnsi"/>
                <w:sz w:val="20"/>
                <w:szCs w:val="20"/>
                <w:lang w:val="en-GB"/>
              </w:rPr>
              <w:lastRenderedPageBreak/>
              <w:t xml:space="preserve">Global Observation System, WMO, </w:t>
            </w:r>
            <w:hyperlink r:id="rId1121" w:history="1">
              <w:r w:rsidR="00437ADA" w:rsidRPr="00701100">
                <w:rPr>
                  <w:rStyle w:val="Hyperlink"/>
                  <w:rFonts w:cstheme="minorHAnsi"/>
                  <w:sz w:val="20"/>
                  <w:szCs w:val="20"/>
                  <w:lang w:val="en-GB"/>
                </w:rPr>
                <w:t>https://www.wmo.int/pages/prog/www/OSY/Guides_GOS.html</w:t>
              </w:r>
            </w:hyperlink>
            <w:r w:rsidR="00437ADA" w:rsidRPr="00701100">
              <w:rPr>
                <w:rFonts w:cstheme="minorHAnsi"/>
                <w:sz w:val="20"/>
                <w:szCs w:val="20"/>
                <w:lang w:val="en-GB"/>
              </w:rPr>
              <w:t xml:space="preserve">)  </w:t>
            </w:r>
            <w:hyperlink r:id="rId1122" w:history="1">
              <w:r w:rsidR="00437ADA" w:rsidRPr="00701100">
                <w:rPr>
                  <w:rStyle w:val="Hyperlink"/>
                  <w:sz w:val="20"/>
                  <w:szCs w:val="20"/>
                  <w:lang w:val="en-GB"/>
                </w:rPr>
                <w:t>https://community.wmo.int/climate-observation-networks</w:t>
              </w:r>
            </w:hyperlink>
          </w:p>
        </w:tc>
      </w:tr>
      <w:tr w:rsidR="00437ADA" w:rsidRPr="00701100" w14:paraId="7D69D915"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F2F3F84"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National data sources </w:t>
            </w:r>
          </w:p>
        </w:tc>
        <w:tc>
          <w:tcPr>
            <w:tcW w:w="4320" w:type="dxa"/>
            <w:tcBorders>
              <w:top w:val="nil"/>
              <w:left w:val="nil"/>
              <w:bottom w:val="single" w:sz="4" w:space="0" w:color="auto"/>
              <w:right w:val="single" w:sz="4" w:space="0" w:color="auto"/>
            </w:tcBorders>
            <w:shd w:val="clear" w:color="auto" w:fill="auto"/>
            <w:noWrap/>
            <w:hideMark/>
          </w:tcPr>
          <w:p w14:paraId="32A49979"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Meteorological office</w:t>
            </w:r>
          </w:p>
        </w:tc>
        <w:tc>
          <w:tcPr>
            <w:tcW w:w="5760" w:type="dxa"/>
            <w:tcBorders>
              <w:top w:val="nil"/>
              <w:left w:val="nil"/>
              <w:bottom w:val="single" w:sz="4" w:space="0" w:color="auto"/>
              <w:right w:val="single" w:sz="4" w:space="0" w:color="auto"/>
            </w:tcBorders>
            <w:shd w:val="clear" w:color="auto" w:fill="auto"/>
            <w:noWrap/>
            <w:hideMark/>
          </w:tcPr>
          <w:p w14:paraId="6FA08DB9" w14:textId="36CE2A98"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Meteorological office</w:t>
            </w:r>
          </w:p>
        </w:tc>
      </w:tr>
      <w:tr w:rsidR="00437ADA" w:rsidRPr="00701100" w14:paraId="2F31D4CB"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0B9E39A" w14:textId="19403FB7" w:rsidR="00437ADA" w:rsidRPr="00701100" w:rsidRDefault="00C1121B" w:rsidP="00E371DE">
            <w:pPr>
              <w:spacing w:after="0" w:line="240" w:lineRule="auto"/>
              <w:rPr>
                <w:rFonts w:cstheme="minorHAnsi"/>
                <w:b/>
                <w:bCs/>
                <w:color w:val="0070C0"/>
                <w:sz w:val="20"/>
                <w:szCs w:val="20"/>
                <w:lang w:val="en-GB"/>
              </w:rPr>
            </w:pPr>
            <w:r w:rsidRPr="00AA7A45">
              <w:rPr>
                <w:rFonts w:cstheme="minorHAnsi"/>
                <w:b/>
                <w:bCs/>
                <w:color w:val="0070C0"/>
                <w:sz w:val="20"/>
                <w:szCs w:val="20"/>
                <w:lang w:val="en-GB"/>
              </w:rPr>
              <w:t>Type of data source</w:t>
            </w:r>
          </w:p>
        </w:tc>
        <w:tc>
          <w:tcPr>
            <w:tcW w:w="4320" w:type="dxa"/>
            <w:tcBorders>
              <w:top w:val="nil"/>
              <w:left w:val="nil"/>
              <w:bottom w:val="single" w:sz="4" w:space="0" w:color="auto"/>
              <w:right w:val="single" w:sz="4" w:space="0" w:color="auto"/>
            </w:tcBorders>
            <w:shd w:val="clear" w:color="auto" w:fill="auto"/>
            <w:noWrap/>
            <w:hideMark/>
          </w:tcPr>
          <w:p w14:paraId="565D7737"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Administrative records</w:t>
            </w:r>
          </w:p>
        </w:tc>
        <w:tc>
          <w:tcPr>
            <w:tcW w:w="5760" w:type="dxa"/>
            <w:tcBorders>
              <w:top w:val="nil"/>
              <w:left w:val="nil"/>
              <w:bottom w:val="single" w:sz="4" w:space="0" w:color="auto"/>
              <w:right w:val="single" w:sz="4" w:space="0" w:color="auto"/>
            </w:tcBorders>
            <w:shd w:val="clear" w:color="auto" w:fill="auto"/>
            <w:noWrap/>
            <w:hideMark/>
          </w:tcPr>
          <w:p w14:paraId="5AB364E0" w14:textId="1E44D2E0"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Administrative records</w:t>
            </w:r>
          </w:p>
        </w:tc>
      </w:tr>
      <w:tr w:rsidR="00437ADA" w:rsidRPr="00701100" w14:paraId="4B32D5DF"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5BD4D6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Update frequency</w:t>
            </w:r>
          </w:p>
        </w:tc>
        <w:tc>
          <w:tcPr>
            <w:tcW w:w="4320" w:type="dxa"/>
            <w:tcBorders>
              <w:top w:val="nil"/>
              <w:left w:val="nil"/>
              <w:bottom w:val="single" w:sz="4" w:space="0" w:color="auto"/>
              <w:right w:val="single" w:sz="4" w:space="0" w:color="auto"/>
            </w:tcBorders>
            <w:shd w:val="clear" w:color="auto" w:fill="auto"/>
            <w:noWrap/>
            <w:hideMark/>
          </w:tcPr>
          <w:p w14:paraId="6A4F6A91"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Annual</w:t>
            </w:r>
          </w:p>
        </w:tc>
        <w:tc>
          <w:tcPr>
            <w:tcW w:w="5760" w:type="dxa"/>
            <w:tcBorders>
              <w:top w:val="nil"/>
              <w:left w:val="nil"/>
              <w:bottom w:val="single" w:sz="4" w:space="0" w:color="auto"/>
              <w:right w:val="single" w:sz="4" w:space="0" w:color="auto"/>
            </w:tcBorders>
            <w:shd w:val="clear" w:color="auto" w:fill="auto"/>
            <w:noWrap/>
            <w:hideMark/>
          </w:tcPr>
          <w:p w14:paraId="03B82A13" w14:textId="515AA40E"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Annual</w:t>
            </w:r>
          </w:p>
        </w:tc>
      </w:tr>
      <w:tr w:rsidR="00437ADA" w:rsidRPr="00701100" w14:paraId="214ED3A9"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7843A3F9"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Category of measurement </w:t>
            </w:r>
          </w:p>
        </w:tc>
        <w:tc>
          <w:tcPr>
            <w:tcW w:w="4320" w:type="dxa"/>
            <w:tcBorders>
              <w:top w:val="nil"/>
              <w:left w:val="nil"/>
              <w:bottom w:val="single" w:sz="4" w:space="0" w:color="auto"/>
              <w:right w:val="single" w:sz="4" w:space="0" w:color="auto"/>
            </w:tcBorders>
            <w:shd w:val="clear" w:color="auto" w:fill="auto"/>
            <w:noWrap/>
            <w:hideMark/>
          </w:tcPr>
          <w:p w14:paraId="55F69119"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Description, Number</w:t>
            </w:r>
          </w:p>
        </w:tc>
        <w:tc>
          <w:tcPr>
            <w:tcW w:w="5760" w:type="dxa"/>
            <w:tcBorders>
              <w:top w:val="nil"/>
              <w:left w:val="nil"/>
              <w:bottom w:val="single" w:sz="4" w:space="0" w:color="auto"/>
              <w:right w:val="single" w:sz="4" w:space="0" w:color="auto"/>
            </w:tcBorders>
            <w:shd w:val="clear" w:color="auto" w:fill="auto"/>
            <w:noWrap/>
            <w:hideMark/>
          </w:tcPr>
          <w:p w14:paraId="6F295FD8" w14:textId="1D548E45"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Description, Categorised by function; Number, Location</w:t>
            </w:r>
          </w:p>
        </w:tc>
      </w:tr>
      <w:tr w:rsidR="00437ADA" w:rsidRPr="00701100" w14:paraId="62896E1E"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681ACD5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Computation/compilation methods </w:t>
            </w:r>
          </w:p>
        </w:tc>
        <w:tc>
          <w:tcPr>
            <w:tcW w:w="4320" w:type="dxa"/>
            <w:tcBorders>
              <w:top w:val="nil"/>
              <w:left w:val="nil"/>
              <w:bottom w:val="single" w:sz="4" w:space="0" w:color="auto"/>
              <w:right w:val="single" w:sz="4" w:space="0" w:color="auto"/>
            </w:tcBorders>
            <w:shd w:val="clear" w:color="auto" w:fill="auto"/>
            <w:noWrap/>
            <w:hideMark/>
          </w:tcPr>
          <w:p w14:paraId="67445F5D"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450B6E0B"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6BFFF566"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D5251BC"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w:t>
            </w:r>
          </w:p>
        </w:tc>
        <w:tc>
          <w:tcPr>
            <w:tcW w:w="4320" w:type="dxa"/>
            <w:tcBorders>
              <w:top w:val="nil"/>
              <w:left w:val="nil"/>
              <w:bottom w:val="single" w:sz="4" w:space="0" w:color="auto"/>
              <w:right w:val="single" w:sz="4" w:space="0" w:color="auto"/>
            </w:tcBorders>
            <w:shd w:val="clear" w:color="auto" w:fill="auto"/>
            <w:noWrap/>
            <w:hideMark/>
          </w:tcPr>
          <w:p w14:paraId="6A167528"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7A9973E4"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WMO</w:t>
            </w:r>
          </w:p>
        </w:tc>
      </w:tr>
      <w:tr w:rsidR="00437ADA" w:rsidRPr="00701100" w14:paraId="643664B9"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557648C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description</w:t>
            </w:r>
          </w:p>
        </w:tc>
        <w:tc>
          <w:tcPr>
            <w:tcW w:w="4320" w:type="dxa"/>
            <w:tcBorders>
              <w:top w:val="nil"/>
              <w:left w:val="nil"/>
              <w:bottom w:val="single" w:sz="4" w:space="0" w:color="auto"/>
              <w:right w:val="single" w:sz="4" w:space="0" w:color="auto"/>
            </w:tcBorders>
            <w:shd w:val="clear" w:color="auto" w:fill="auto"/>
            <w:noWrap/>
            <w:hideMark/>
          </w:tcPr>
          <w:p w14:paraId="35D21A50"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58482EC0"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xml:space="preserve">  </w:t>
            </w:r>
          </w:p>
        </w:tc>
      </w:tr>
      <w:tr w:rsidR="00437ADA" w:rsidRPr="00701100" w14:paraId="2E69E0AA"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5C2F968"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primary data reference, URL</w:t>
            </w:r>
          </w:p>
        </w:tc>
        <w:tc>
          <w:tcPr>
            <w:tcW w:w="4320" w:type="dxa"/>
            <w:tcBorders>
              <w:top w:val="nil"/>
              <w:left w:val="nil"/>
              <w:bottom w:val="single" w:sz="4" w:space="0" w:color="auto"/>
              <w:right w:val="single" w:sz="4" w:space="0" w:color="auto"/>
            </w:tcBorders>
            <w:shd w:val="clear" w:color="auto" w:fill="auto"/>
            <w:noWrap/>
            <w:hideMark/>
          </w:tcPr>
          <w:p w14:paraId="73E6C958"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77C72881"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20C8527E"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2EDCA0B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Type </w:t>
            </w:r>
          </w:p>
        </w:tc>
        <w:tc>
          <w:tcPr>
            <w:tcW w:w="4320" w:type="dxa"/>
            <w:tcBorders>
              <w:top w:val="nil"/>
              <w:left w:val="nil"/>
              <w:bottom w:val="single" w:sz="4" w:space="0" w:color="auto"/>
              <w:right w:val="single" w:sz="4" w:space="0" w:color="auto"/>
            </w:tcBorders>
            <w:shd w:val="clear" w:color="auto" w:fill="auto"/>
            <w:noWrap/>
            <w:hideMark/>
          </w:tcPr>
          <w:p w14:paraId="610E66D8"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008C488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56BFF59D"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40117C9F"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International secondary data references</w:t>
            </w:r>
          </w:p>
        </w:tc>
        <w:tc>
          <w:tcPr>
            <w:tcW w:w="4320" w:type="dxa"/>
            <w:tcBorders>
              <w:top w:val="nil"/>
              <w:left w:val="nil"/>
              <w:bottom w:val="single" w:sz="4" w:space="0" w:color="auto"/>
              <w:right w:val="single" w:sz="4" w:space="0" w:color="auto"/>
            </w:tcBorders>
            <w:shd w:val="clear" w:color="auto" w:fill="auto"/>
            <w:noWrap/>
            <w:hideMark/>
          </w:tcPr>
          <w:p w14:paraId="79E6C4B9"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2515F760"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0809DC4"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D3E7CC7"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Other data references</w:t>
            </w:r>
          </w:p>
        </w:tc>
        <w:tc>
          <w:tcPr>
            <w:tcW w:w="4320" w:type="dxa"/>
            <w:tcBorders>
              <w:top w:val="nil"/>
              <w:left w:val="nil"/>
              <w:bottom w:val="single" w:sz="4" w:space="0" w:color="auto"/>
              <w:right w:val="single" w:sz="4" w:space="0" w:color="auto"/>
            </w:tcBorders>
            <w:shd w:val="clear" w:color="auto" w:fill="auto"/>
            <w:noWrap/>
            <w:hideMark/>
          </w:tcPr>
          <w:p w14:paraId="0145919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c>
          <w:tcPr>
            <w:tcW w:w="5760" w:type="dxa"/>
            <w:tcBorders>
              <w:top w:val="nil"/>
              <w:left w:val="nil"/>
              <w:bottom w:val="single" w:sz="4" w:space="0" w:color="auto"/>
              <w:right w:val="single" w:sz="4" w:space="0" w:color="auto"/>
            </w:tcBorders>
            <w:shd w:val="clear" w:color="auto" w:fill="auto"/>
            <w:noWrap/>
            <w:hideMark/>
          </w:tcPr>
          <w:p w14:paraId="64F0447F"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 </w:t>
            </w:r>
          </w:p>
        </w:tc>
      </w:tr>
      <w:tr w:rsidR="00437ADA" w:rsidRPr="00701100" w14:paraId="7A202D16"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11316782"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Potential aggregations and scales </w:t>
            </w:r>
          </w:p>
        </w:tc>
        <w:tc>
          <w:tcPr>
            <w:tcW w:w="4320" w:type="dxa"/>
            <w:tcBorders>
              <w:top w:val="nil"/>
              <w:left w:val="nil"/>
              <w:bottom w:val="single" w:sz="4" w:space="0" w:color="auto"/>
              <w:right w:val="single" w:sz="4" w:space="0" w:color="auto"/>
            </w:tcBorders>
            <w:shd w:val="clear" w:color="auto" w:fill="auto"/>
            <w:noWrap/>
            <w:hideMark/>
          </w:tcPr>
          <w:p w14:paraId="2F5CB115" w14:textId="77777777"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By region; by city</w:t>
            </w:r>
          </w:p>
        </w:tc>
        <w:tc>
          <w:tcPr>
            <w:tcW w:w="5760" w:type="dxa"/>
            <w:tcBorders>
              <w:top w:val="nil"/>
              <w:left w:val="nil"/>
              <w:bottom w:val="single" w:sz="4" w:space="0" w:color="auto"/>
              <w:right w:val="single" w:sz="4" w:space="0" w:color="auto"/>
            </w:tcBorders>
            <w:shd w:val="clear" w:color="auto" w:fill="auto"/>
            <w:noWrap/>
            <w:hideMark/>
          </w:tcPr>
          <w:p w14:paraId="120237B7" w14:textId="4FE2B718" w:rsidR="00437ADA" w:rsidRPr="00701100" w:rsidRDefault="00437ADA" w:rsidP="00E371DE">
            <w:pPr>
              <w:spacing w:after="0" w:line="240" w:lineRule="auto"/>
              <w:rPr>
                <w:rFonts w:cstheme="minorHAnsi"/>
                <w:sz w:val="20"/>
                <w:szCs w:val="20"/>
                <w:lang w:val="en-GB"/>
              </w:rPr>
            </w:pPr>
            <w:r w:rsidRPr="00701100">
              <w:rPr>
                <w:rFonts w:cstheme="minorHAnsi"/>
                <w:sz w:val="20"/>
                <w:szCs w:val="20"/>
                <w:lang w:val="en-GB"/>
              </w:rPr>
              <w:t>National; sub-national (provincial)</w:t>
            </w:r>
          </w:p>
        </w:tc>
      </w:tr>
      <w:tr w:rsidR="00437ADA" w:rsidRPr="00701100" w14:paraId="1FEFFB75" w14:textId="77777777" w:rsidTr="00F750D8">
        <w:trPr>
          <w:trHeight w:val="300"/>
        </w:trPr>
        <w:tc>
          <w:tcPr>
            <w:tcW w:w="4315" w:type="dxa"/>
            <w:tcBorders>
              <w:top w:val="nil"/>
              <w:left w:val="single" w:sz="4" w:space="0" w:color="auto"/>
              <w:bottom w:val="single" w:sz="4" w:space="0" w:color="auto"/>
              <w:right w:val="single" w:sz="4" w:space="0" w:color="auto"/>
            </w:tcBorders>
            <w:shd w:val="clear" w:color="auto" w:fill="D9E2F3" w:themeFill="accent1" w:themeFillTint="33"/>
            <w:noWrap/>
            <w:hideMark/>
          </w:tcPr>
          <w:p w14:paraId="3F6E9B61" w14:textId="77777777" w:rsidR="00437ADA" w:rsidRPr="00701100" w:rsidRDefault="00437ADA" w:rsidP="00E371DE">
            <w:pPr>
              <w:spacing w:after="0" w:line="240" w:lineRule="auto"/>
              <w:rPr>
                <w:rFonts w:cstheme="minorHAnsi"/>
                <w:b/>
                <w:bCs/>
                <w:color w:val="0070C0"/>
                <w:sz w:val="20"/>
                <w:szCs w:val="20"/>
                <w:lang w:val="en-GB"/>
              </w:rPr>
            </w:pPr>
            <w:r w:rsidRPr="00701100">
              <w:rPr>
                <w:rFonts w:cstheme="minorHAnsi"/>
                <w:b/>
                <w:bCs/>
                <w:color w:val="0070C0"/>
                <w:sz w:val="20"/>
                <w:szCs w:val="20"/>
                <w:lang w:val="en-GB"/>
              </w:rPr>
              <w:t xml:space="preserve">Methodological guidance </w:t>
            </w:r>
          </w:p>
        </w:tc>
        <w:tc>
          <w:tcPr>
            <w:tcW w:w="10080" w:type="dxa"/>
            <w:gridSpan w:val="2"/>
            <w:tcBorders>
              <w:top w:val="nil"/>
              <w:left w:val="nil"/>
              <w:bottom w:val="single" w:sz="4" w:space="0" w:color="auto"/>
              <w:right w:val="single" w:sz="4" w:space="0" w:color="auto"/>
            </w:tcBorders>
            <w:shd w:val="clear" w:color="auto" w:fill="auto"/>
            <w:noWrap/>
            <w:hideMark/>
          </w:tcPr>
          <w:p w14:paraId="114BB1C8" w14:textId="1D9CB7EB" w:rsidR="00437ADA" w:rsidRPr="00701100" w:rsidRDefault="00E64113" w:rsidP="00E371DE">
            <w:pPr>
              <w:spacing w:after="0" w:line="240" w:lineRule="auto"/>
              <w:rPr>
                <w:rFonts w:cstheme="minorHAnsi"/>
                <w:sz w:val="20"/>
                <w:szCs w:val="20"/>
                <w:lang w:val="en-GB"/>
              </w:rPr>
            </w:pPr>
            <w:r w:rsidRPr="00701100">
              <w:rPr>
                <w:rFonts w:cstheme="minorHAnsi"/>
                <w:sz w:val="20"/>
                <w:szCs w:val="20"/>
                <w:lang w:val="en-GB"/>
              </w:rPr>
              <w:t>WMO,</w:t>
            </w:r>
            <w:r w:rsidR="00437ADA" w:rsidRPr="00701100">
              <w:rPr>
                <w:rFonts w:cstheme="minorHAnsi"/>
                <w:sz w:val="20"/>
                <w:szCs w:val="20"/>
                <w:lang w:val="en-GB"/>
              </w:rPr>
              <w:t xml:space="preserve"> Guide to Instruments and Methods of Observation, 2018 ed., Vol. I: Measurement of Meteorological Variables, </w:t>
            </w:r>
            <w:hyperlink r:id="rId1123" w:anchor=".Yd3WF_7MI2w" w:history="1">
              <w:r w:rsidR="00437ADA" w:rsidRPr="00701100">
                <w:rPr>
                  <w:rStyle w:val="Hyperlink"/>
                  <w:rFonts w:cstheme="minorHAnsi"/>
                  <w:sz w:val="20"/>
                  <w:szCs w:val="20"/>
                  <w:lang w:val="en-GB"/>
                </w:rPr>
                <w:t>https://library.wmo.int/index.php?lvl=notice_display&amp;id=12407#.Yd3WF_7MI2w</w:t>
              </w:r>
            </w:hyperlink>
          </w:p>
        </w:tc>
      </w:tr>
    </w:tbl>
    <w:p w14:paraId="548E7B03" w14:textId="5679CB86" w:rsidR="00306735" w:rsidRPr="00701100" w:rsidRDefault="00306735" w:rsidP="00E371DE">
      <w:pPr>
        <w:rPr>
          <w:rFonts w:eastAsiaTheme="majorEastAsia" w:cstheme="minorHAnsi"/>
          <w:color w:val="2F5496" w:themeColor="accent1" w:themeShade="BF"/>
          <w:sz w:val="32"/>
          <w:szCs w:val="32"/>
          <w:lang w:val="en-GB"/>
        </w:rPr>
      </w:pPr>
      <w:bookmarkStart w:id="463" w:name="_Toc91071786"/>
      <w:bookmarkEnd w:id="461"/>
    </w:p>
    <w:p w14:paraId="1981C772" w14:textId="77777777" w:rsidR="00306735" w:rsidRPr="00701100" w:rsidRDefault="00306735" w:rsidP="00E371DE">
      <w:pPr>
        <w:rPr>
          <w:rFonts w:eastAsiaTheme="majorEastAsia" w:cstheme="minorHAnsi"/>
          <w:color w:val="2F5496" w:themeColor="accent1" w:themeShade="BF"/>
          <w:sz w:val="32"/>
          <w:szCs w:val="32"/>
          <w:lang w:val="en-GB"/>
        </w:rPr>
      </w:pPr>
      <w:r w:rsidRPr="00701100">
        <w:rPr>
          <w:rFonts w:eastAsiaTheme="majorEastAsia" w:cstheme="minorHAnsi"/>
          <w:color w:val="2F5496" w:themeColor="accent1" w:themeShade="BF"/>
          <w:sz w:val="32"/>
          <w:szCs w:val="32"/>
          <w:lang w:val="en-GB"/>
        </w:rPr>
        <w:br w:type="page"/>
      </w:r>
    </w:p>
    <w:p w14:paraId="7912152D" w14:textId="77777777" w:rsidR="00437ADA" w:rsidRPr="00701100" w:rsidRDefault="00437ADA" w:rsidP="00E371DE">
      <w:pPr>
        <w:pStyle w:val="Heading1"/>
        <w:rPr>
          <w:rFonts w:asciiTheme="minorHAnsi" w:hAnsiTheme="minorHAnsi" w:cstheme="minorHAnsi"/>
          <w:b/>
          <w:bCs/>
          <w:lang w:val="en-GB"/>
        </w:rPr>
      </w:pPr>
      <w:bookmarkStart w:id="464" w:name="target152"/>
      <w:bookmarkStart w:id="465" w:name="_Toc92360689"/>
      <w:bookmarkStart w:id="466" w:name="_Toc129251481"/>
      <w:bookmarkEnd w:id="463"/>
      <w:r w:rsidRPr="00701100">
        <w:rPr>
          <w:rFonts w:asciiTheme="minorHAnsi" w:hAnsiTheme="minorHAnsi" w:cstheme="minorHAnsi"/>
          <w:b/>
          <w:bCs/>
          <w:lang w:val="en-GB"/>
        </w:rPr>
        <w:lastRenderedPageBreak/>
        <w:t>152</w:t>
      </w:r>
      <w:bookmarkEnd w:id="464"/>
      <w:r w:rsidRPr="00701100">
        <w:rPr>
          <w:rFonts w:asciiTheme="minorHAnsi" w:hAnsiTheme="minorHAnsi" w:cstheme="minorHAnsi"/>
          <w:b/>
          <w:bCs/>
          <w:lang w:val="en-GB"/>
        </w:rPr>
        <w:t>. Air quality monitoring systems</w:t>
      </w:r>
      <w:bookmarkEnd w:id="465"/>
      <w:bookmarkEnd w:id="466"/>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7"/>
        <w:gridCol w:w="128"/>
        <w:gridCol w:w="4500"/>
        <w:gridCol w:w="5580"/>
      </w:tblGrid>
      <w:tr w:rsidR="00437ADA" w:rsidRPr="00701100" w14:paraId="64FB8B73" w14:textId="77777777" w:rsidTr="00687B0F">
        <w:trPr>
          <w:trHeight w:val="290"/>
        </w:trPr>
        <w:tc>
          <w:tcPr>
            <w:tcW w:w="4187" w:type="dxa"/>
            <w:tcBorders>
              <w:top w:val="single" w:sz="4" w:space="0" w:color="auto"/>
              <w:left w:val="single" w:sz="4" w:space="0" w:color="auto"/>
              <w:bottom w:val="single" w:sz="4" w:space="0" w:color="auto"/>
              <w:right w:val="single" w:sz="4" w:space="0" w:color="auto"/>
            </w:tcBorders>
            <w:shd w:val="clear" w:color="auto" w:fill="0070C0"/>
            <w:noWrap/>
          </w:tcPr>
          <w:p w14:paraId="45C35F8D"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208" w:type="dxa"/>
            <w:gridSpan w:val="3"/>
            <w:tcBorders>
              <w:top w:val="single" w:sz="4" w:space="0" w:color="auto"/>
              <w:left w:val="nil"/>
              <w:bottom w:val="single" w:sz="4" w:space="0" w:color="auto"/>
              <w:right w:val="single" w:sz="4" w:space="0" w:color="auto"/>
            </w:tcBorders>
            <w:shd w:val="clear" w:color="auto" w:fill="0070C0"/>
            <w:noWrap/>
          </w:tcPr>
          <w:p w14:paraId="733575F7"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0F6AA1B2" w14:textId="77777777" w:rsidTr="00687B0F">
        <w:trPr>
          <w:trHeight w:val="290"/>
        </w:trPr>
        <w:tc>
          <w:tcPr>
            <w:tcW w:w="4315" w:type="dxa"/>
            <w:gridSpan w:val="2"/>
            <w:shd w:val="clear" w:color="auto" w:fill="D9E2F3" w:themeFill="accent1" w:themeFillTint="33"/>
            <w:noWrap/>
            <w:hideMark/>
          </w:tcPr>
          <w:p w14:paraId="2121AB6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080" w:type="dxa"/>
            <w:gridSpan w:val="2"/>
            <w:shd w:val="clear" w:color="auto" w:fill="auto"/>
            <w:noWrap/>
            <w:hideMark/>
          </w:tcPr>
          <w:p w14:paraId="23B91BC2"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Air quality monitoring systems</w:t>
            </w:r>
          </w:p>
        </w:tc>
      </w:tr>
      <w:tr w:rsidR="00437ADA" w:rsidRPr="00701100" w14:paraId="77951AA1" w14:textId="77777777" w:rsidTr="00687B0F">
        <w:trPr>
          <w:trHeight w:val="290"/>
        </w:trPr>
        <w:tc>
          <w:tcPr>
            <w:tcW w:w="4315" w:type="dxa"/>
            <w:gridSpan w:val="2"/>
            <w:shd w:val="clear" w:color="auto" w:fill="D9E2F3" w:themeFill="accent1" w:themeFillTint="33"/>
            <w:noWrap/>
            <w:hideMark/>
          </w:tcPr>
          <w:p w14:paraId="08C9D05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4500" w:type="dxa"/>
            <w:shd w:val="clear" w:color="auto" w:fill="auto"/>
            <w:noWrap/>
            <w:hideMark/>
          </w:tcPr>
          <w:p w14:paraId="4149F5DD"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noWrap/>
            <w:hideMark/>
          </w:tcPr>
          <w:p w14:paraId="4D6A06D6" w14:textId="28A9787C" w:rsidR="00437ADA" w:rsidRPr="00701100" w:rsidRDefault="005F398E"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and type of air quality stations</w:t>
            </w:r>
          </w:p>
        </w:tc>
      </w:tr>
      <w:tr w:rsidR="00437ADA" w:rsidRPr="00701100" w14:paraId="680E8659" w14:textId="77777777" w:rsidTr="00687B0F">
        <w:trPr>
          <w:trHeight w:val="290"/>
        </w:trPr>
        <w:tc>
          <w:tcPr>
            <w:tcW w:w="4315" w:type="dxa"/>
            <w:gridSpan w:val="2"/>
            <w:shd w:val="clear" w:color="auto" w:fill="D9E2F3" w:themeFill="accent1" w:themeFillTint="33"/>
            <w:noWrap/>
            <w:hideMark/>
          </w:tcPr>
          <w:p w14:paraId="2E2B78F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080" w:type="dxa"/>
            <w:gridSpan w:val="2"/>
            <w:shd w:val="clear" w:color="auto" w:fill="auto"/>
            <w:noWrap/>
            <w:hideMark/>
          </w:tcPr>
          <w:p w14:paraId="54CD6E55"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Adaptation </w:t>
            </w:r>
          </w:p>
        </w:tc>
      </w:tr>
      <w:tr w:rsidR="00437ADA" w:rsidRPr="00701100" w14:paraId="6E6BB68D" w14:textId="77777777" w:rsidTr="00687B0F">
        <w:trPr>
          <w:trHeight w:val="290"/>
        </w:trPr>
        <w:tc>
          <w:tcPr>
            <w:tcW w:w="4315" w:type="dxa"/>
            <w:gridSpan w:val="2"/>
            <w:shd w:val="clear" w:color="auto" w:fill="D9E2F3" w:themeFill="accent1" w:themeFillTint="33"/>
            <w:noWrap/>
            <w:hideMark/>
          </w:tcPr>
          <w:p w14:paraId="1044EB8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4500" w:type="dxa"/>
            <w:shd w:val="clear" w:color="auto" w:fill="auto"/>
            <w:noWrap/>
            <w:hideMark/>
          </w:tcPr>
          <w:p w14:paraId="3F0BB8A3"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monitoring</w:t>
            </w:r>
          </w:p>
        </w:tc>
        <w:tc>
          <w:tcPr>
            <w:tcW w:w="5580" w:type="dxa"/>
            <w:shd w:val="clear" w:color="auto" w:fill="auto"/>
            <w:noWrap/>
            <w:hideMark/>
          </w:tcPr>
          <w:p w14:paraId="3FB719F6" w14:textId="40EBC04C" w:rsidR="00437ADA" w:rsidRPr="00701100" w:rsidRDefault="00437ADA" w:rsidP="00687B0F">
            <w:pPr>
              <w:spacing w:after="0" w:line="240" w:lineRule="auto"/>
              <w:rPr>
                <w:rFonts w:eastAsia="Times New Roman" w:cstheme="minorHAnsi"/>
                <w:sz w:val="20"/>
                <w:szCs w:val="20"/>
                <w:lang w:val="en-GB"/>
              </w:rPr>
            </w:pPr>
          </w:p>
        </w:tc>
      </w:tr>
      <w:tr w:rsidR="00437ADA" w:rsidRPr="00701100" w14:paraId="3152A138" w14:textId="77777777" w:rsidTr="00687B0F">
        <w:trPr>
          <w:trHeight w:val="290"/>
        </w:trPr>
        <w:tc>
          <w:tcPr>
            <w:tcW w:w="4315" w:type="dxa"/>
            <w:gridSpan w:val="2"/>
            <w:shd w:val="clear" w:color="auto" w:fill="D9E2F3" w:themeFill="accent1" w:themeFillTint="33"/>
            <w:noWrap/>
            <w:hideMark/>
          </w:tcPr>
          <w:p w14:paraId="3547244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4500" w:type="dxa"/>
            <w:shd w:val="clear" w:color="auto" w:fill="auto"/>
            <w:noWrap/>
            <w:hideMark/>
          </w:tcPr>
          <w:p w14:paraId="0548792A"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Meteorology</w:t>
            </w:r>
          </w:p>
        </w:tc>
        <w:tc>
          <w:tcPr>
            <w:tcW w:w="5580" w:type="dxa"/>
            <w:shd w:val="clear" w:color="auto" w:fill="auto"/>
            <w:noWrap/>
            <w:hideMark/>
          </w:tcPr>
          <w:p w14:paraId="485CF5E8"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Meteorology</w:t>
            </w:r>
          </w:p>
        </w:tc>
      </w:tr>
      <w:tr w:rsidR="00437ADA" w:rsidRPr="00701100" w14:paraId="37C53E57" w14:textId="77777777" w:rsidTr="00687B0F">
        <w:trPr>
          <w:trHeight w:val="290"/>
        </w:trPr>
        <w:tc>
          <w:tcPr>
            <w:tcW w:w="4315" w:type="dxa"/>
            <w:gridSpan w:val="2"/>
            <w:shd w:val="clear" w:color="auto" w:fill="D9E2F3" w:themeFill="accent1" w:themeFillTint="33"/>
            <w:noWrap/>
            <w:hideMark/>
          </w:tcPr>
          <w:p w14:paraId="49FFB65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4500" w:type="dxa"/>
            <w:shd w:val="clear" w:color="auto" w:fill="auto"/>
          </w:tcPr>
          <w:p w14:paraId="7201F426"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noWrap/>
            <w:hideMark/>
          </w:tcPr>
          <w:p w14:paraId="500054E2"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2108B5CC" w14:textId="77777777" w:rsidTr="00687B0F">
        <w:trPr>
          <w:trHeight w:val="290"/>
        </w:trPr>
        <w:tc>
          <w:tcPr>
            <w:tcW w:w="4315" w:type="dxa"/>
            <w:gridSpan w:val="2"/>
            <w:shd w:val="clear" w:color="auto" w:fill="D9E2F3" w:themeFill="accent1" w:themeFillTint="33"/>
            <w:noWrap/>
            <w:hideMark/>
          </w:tcPr>
          <w:p w14:paraId="24F55A1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0080" w:type="dxa"/>
            <w:gridSpan w:val="2"/>
            <w:shd w:val="clear" w:color="auto" w:fill="auto"/>
            <w:noWrap/>
            <w:hideMark/>
          </w:tcPr>
          <w:p w14:paraId="738DC698"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3E1314B7" w14:textId="77777777" w:rsidTr="00687B0F">
        <w:trPr>
          <w:trHeight w:val="290"/>
        </w:trPr>
        <w:tc>
          <w:tcPr>
            <w:tcW w:w="4315" w:type="dxa"/>
            <w:gridSpan w:val="2"/>
            <w:shd w:val="clear" w:color="auto" w:fill="D9E2F3" w:themeFill="accent1" w:themeFillTint="33"/>
            <w:noWrap/>
            <w:hideMark/>
          </w:tcPr>
          <w:p w14:paraId="6633214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4500" w:type="dxa"/>
            <w:shd w:val="clear" w:color="auto" w:fill="auto"/>
            <w:noWrap/>
            <w:hideMark/>
          </w:tcPr>
          <w:p w14:paraId="528FCC20"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noWrap/>
            <w:hideMark/>
          </w:tcPr>
          <w:p w14:paraId="7196B7B8" w14:textId="77777777" w:rsidR="00437ADA" w:rsidRPr="00701100" w:rsidRDefault="00437ADA" w:rsidP="00687B0F">
            <w:pPr>
              <w:spacing w:after="0" w:line="240" w:lineRule="auto"/>
              <w:rPr>
                <w:rFonts w:eastAsia="Times New Roman" w:cstheme="minorHAnsi"/>
                <w:sz w:val="20"/>
                <w:szCs w:val="20"/>
                <w:lang w:val="en-GB"/>
              </w:rPr>
            </w:pPr>
          </w:p>
        </w:tc>
      </w:tr>
      <w:tr w:rsidR="00437ADA" w:rsidRPr="00701100" w14:paraId="2DFA3A14" w14:textId="77777777" w:rsidTr="00687B0F">
        <w:trPr>
          <w:trHeight w:val="290"/>
        </w:trPr>
        <w:tc>
          <w:tcPr>
            <w:tcW w:w="4315" w:type="dxa"/>
            <w:gridSpan w:val="2"/>
            <w:shd w:val="clear" w:color="auto" w:fill="D9E2F3" w:themeFill="accent1" w:themeFillTint="33"/>
            <w:noWrap/>
            <w:hideMark/>
          </w:tcPr>
          <w:p w14:paraId="7D0E888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4500" w:type="dxa"/>
            <w:shd w:val="clear" w:color="auto" w:fill="auto"/>
            <w:noWrap/>
            <w:hideMark/>
          </w:tcPr>
          <w:p w14:paraId="31984091"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noWrap/>
            <w:hideMark/>
          </w:tcPr>
          <w:p w14:paraId="38F1C408" w14:textId="77777777" w:rsidR="00437ADA" w:rsidRPr="00701100" w:rsidRDefault="00437ADA" w:rsidP="00687B0F">
            <w:pPr>
              <w:spacing w:after="0" w:line="240" w:lineRule="auto"/>
              <w:rPr>
                <w:rFonts w:eastAsia="Times New Roman" w:cstheme="minorHAnsi"/>
                <w:sz w:val="20"/>
                <w:szCs w:val="20"/>
                <w:lang w:val="en-GB"/>
              </w:rPr>
            </w:pPr>
          </w:p>
        </w:tc>
      </w:tr>
      <w:tr w:rsidR="00437ADA" w:rsidRPr="00701100" w14:paraId="6B2523CA" w14:textId="77777777" w:rsidTr="00687B0F">
        <w:trPr>
          <w:trHeight w:val="290"/>
        </w:trPr>
        <w:tc>
          <w:tcPr>
            <w:tcW w:w="4315" w:type="dxa"/>
            <w:gridSpan w:val="2"/>
            <w:shd w:val="clear" w:color="auto" w:fill="D9E2F3" w:themeFill="accent1" w:themeFillTint="33"/>
            <w:noWrap/>
            <w:hideMark/>
          </w:tcPr>
          <w:p w14:paraId="7392DC9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4500" w:type="dxa"/>
            <w:shd w:val="clear" w:color="auto" w:fill="auto"/>
          </w:tcPr>
          <w:p w14:paraId="64249591"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noWrap/>
            <w:hideMark/>
          </w:tcPr>
          <w:p w14:paraId="6A8AD548"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18702A6F" w14:textId="77777777" w:rsidTr="00687B0F">
        <w:trPr>
          <w:trHeight w:val="143"/>
        </w:trPr>
        <w:tc>
          <w:tcPr>
            <w:tcW w:w="4315" w:type="dxa"/>
            <w:gridSpan w:val="2"/>
            <w:shd w:val="clear" w:color="auto" w:fill="D9E2F3" w:themeFill="accent1" w:themeFillTint="33"/>
            <w:noWrap/>
            <w:hideMark/>
          </w:tcPr>
          <w:p w14:paraId="0ADAE72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4500" w:type="dxa"/>
            <w:shd w:val="clear" w:color="auto" w:fill="auto"/>
            <w:noWrap/>
            <w:hideMark/>
          </w:tcPr>
          <w:p w14:paraId="0AE2BD3B"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5580" w:type="dxa"/>
            <w:shd w:val="clear" w:color="auto" w:fill="auto"/>
            <w:noWrap/>
            <w:hideMark/>
          </w:tcPr>
          <w:p w14:paraId="37822FCA"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701100" w14:paraId="426ABFDC" w14:textId="77777777" w:rsidTr="00687B0F">
        <w:trPr>
          <w:trHeight w:val="620"/>
        </w:trPr>
        <w:tc>
          <w:tcPr>
            <w:tcW w:w="4315" w:type="dxa"/>
            <w:gridSpan w:val="2"/>
            <w:shd w:val="clear" w:color="auto" w:fill="D9E2F3" w:themeFill="accent1" w:themeFillTint="33"/>
            <w:noWrap/>
            <w:hideMark/>
          </w:tcPr>
          <w:p w14:paraId="221893D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4500" w:type="dxa"/>
            <w:shd w:val="clear" w:color="auto" w:fill="auto"/>
          </w:tcPr>
          <w:p w14:paraId="23EC0C00"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National air quality monitoring systems measure and report in real time key parameters such as ozone, nitrogen dioxide, visibility, carbon monoxide, sulfur dioxide and airborne particles. [NSW Government, </w:t>
            </w:r>
            <w:hyperlink r:id="rId1124" w:history="1">
              <w:r w:rsidRPr="00701100">
                <w:rPr>
                  <w:rStyle w:val="Hyperlink"/>
                  <w:rFonts w:eastAsia="Times New Roman" w:cstheme="minorHAnsi"/>
                  <w:sz w:val="20"/>
                  <w:szCs w:val="20"/>
                  <w:lang w:val="en-GB"/>
                </w:rPr>
                <w:t>https://www.dpie.nsw.gov.au/air-quality/air-quality-concentration-data-updated-hourly</w:t>
              </w:r>
            </w:hyperlink>
            <w:r w:rsidRPr="00701100">
              <w:rPr>
                <w:rFonts w:eastAsia="Times New Roman" w:cstheme="minorHAnsi"/>
                <w:sz w:val="20"/>
                <w:szCs w:val="20"/>
                <w:lang w:val="en-GB"/>
              </w:rPr>
              <w:t>]</w:t>
            </w:r>
          </w:p>
        </w:tc>
        <w:tc>
          <w:tcPr>
            <w:tcW w:w="5580" w:type="dxa"/>
            <w:shd w:val="clear" w:color="auto" w:fill="auto"/>
            <w:hideMark/>
          </w:tcPr>
          <w:p w14:paraId="319529A0" w14:textId="77777777" w:rsidR="00437ADA" w:rsidRPr="00701100" w:rsidRDefault="00437ADA" w:rsidP="00687B0F">
            <w:pPr>
              <w:spacing w:after="0" w:line="240" w:lineRule="auto"/>
              <w:rPr>
                <w:rFonts w:eastAsia="Times New Roman" w:cstheme="minorHAnsi"/>
                <w:sz w:val="20"/>
                <w:szCs w:val="20"/>
                <w:lang w:val="en-GB"/>
              </w:rPr>
            </w:pPr>
            <w:r w:rsidRPr="00701100">
              <w:rPr>
                <w:rFonts w:cstheme="minorHAnsi"/>
                <w:sz w:val="20"/>
                <w:szCs w:val="20"/>
                <w:lang w:val="en-GB"/>
              </w:rPr>
              <w:t xml:space="preserve">Air quality monitoring stations provide data on the critical air pollutants (which have quality standards). </w:t>
            </w:r>
            <w:r w:rsidRPr="00701100">
              <w:rPr>
                <w:rFonts w:cstheme="minorHAnsi"/>
                <w:sz w:val="20"/>
                <w:szCs w:val="20"/>
                <w:lang w:val="en-GB"/>
              </w:rPr>
              <w:br/>
              <w:t xml:space="preserve">Increasingly, geospatial data may be used for global indicators of air quality, for example, PM concentrations have been derived using satellite observations together with chemical transport modelling plus calibration through measurements from air quality monitoring networks. [FDES BSES manual, Air Quality Statistics, p. 6 and p. 20, </w:t>
            </w:r>
            <w:hyperlink r:id="rId1125" w:history="1">
              <w:r w:rsidRPr="00701100">
                <w:rPr>
                  <w:rStyle w:val="Hyperlink"/>
                  <w:rFonts w:eastAsia="Times New Roman" w:cstheme="minorHAnsi"/>
                  <w:sz w:val="20"/>
                  <w:szCs w:val="20"/>
                  <w:lang w:val="en-GB"/>
                </w:rPr>
                <w:t>https://unstats.un.org/unsd/environment/FDES/MS%201.3.1%20Air%20Quality%20Statistics.pdf</w:t>
              </w:r>
            </w:hyperlink>
            <w:r w:rsidRPr="00701100">
              <w:rPr>
                <w:rFonts w:cstheme="minorHAnsi"/>
                <w:sz w:val="20"/>
                <w:szCs w:val="20"/>
                <w:lang w:val="en-GB"/>
              </w:rPr>
              <w:t>]</w:t>
            </w:r>
          </w:p>
        </w:tc>
      </w:tr>
      <w:tr w:rsidR="00437ADA" w:rsidRPr="00701100" w14:paraId="39C5A314" w14:textId="77777777" w:rsidTr="00687B0F">
        <w:trPr>
          <w:trHeight w:val="63"/>
        </w:trPr>
        <w:tc>
          <w:tcPr>
            <w:tcW w:w="4315" w:type="dxa"/>
            <w:gridSpan w:val="2"/>
            <w:shd w:val="clear" w:color="auto" w:fill="D9E2F3" w:themeFill="accent1" w:themeFillTint="33"/>
            <w:noWrap/>
            <w:hideMark/>
          </w:tcPr>
          <w:p w14:paraId="144F218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080" w:type="dxa"/>
            <w:gridSpan w:val="2"/>
            <w:shd w:val="clear" w:color="auto" w:fill="auto"/>
            <w:hideMark/>
          </w:tcPr>
          <w:p w14:paraId="3AC52FC0"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Climate change has implications for urban air quality (Athanassiadou et al., 2010), air pollution, and health policy (WGI AR5 Chapter 11). The impacts on urban air quality in particular urban areas are highly uncertain and may include increases and decreases of certain pollutants (Jacob and Winner, 2009; Weaver et al., 2009). Urban air quality in most cities already is compromised by localized air pollution from transport and industry, and often commercial and residential sources. Emerging literature shows strong evidence that climate change will generally increase ozone in the USA and Europe, but that the pattern of that change is not clear, with some areas increasing and some decreasing (Katragkou et al., 2011; Lam et al., 2011). The effects on particulate matter (PM) are also unclear, as are the effects on ozone and PM outside of the USA and Europe (Dawson et al., 2013). [Climate Change 2014 Impacts, Adaptation and Vulnerability. Part A: Global and Sectoral Aspects, p. 91 and p. 556, </w:t>
            </w:r>
            <w:hyperlink r:id="rId1126" w:history="1">
              <w:r w:rsidRPr="00701100">
                <w:rPr>
                  <w:rStyle w:val="Hyperlink"/>
                  <w:rFonts w:eastAsia="Times New Roman" w:cstheme="minorHAnsi"/>
                  <w:sz w:val="20"/>
                  <w:szCs w:val="20"/>
                  <w:lang w:val="en-GB"/>
                </w:rPr>
                <w:t>https://www.ipcc.ch/site/assets/uploads/2018/02/WGIIAR5-PartA_FINAL.pdf</w:t>
              </w:r>
            </w:hyperlink>
            <w:r w:rsidRPr="00701100">
              <w:rPr>
                <w:rFonts w:eastAsia="Times New Roman" w:cstheme="minorHAnsi"/>
                <w:sz w:val="20"/>
                <w:szCs w:val="20"/>
                <w:lang w:val="en-GB"/>
              </w:rPr>
              <w:t>]</w:t>
            </w:r>
          </w:p>
        </w:tc>
      </w:tr>
      <w:tr w:rsidR="00437ADA" w:rsidRPr="00701100" w14:paraId="3FED7756" w14:textId="77777777" w:rsidTr="00687B0F">
        <w:trPr>
          <w:trHeight w:val="290"/>
        </w:trPr>
        <w:tc>
          <w:tcPr>
            <w:tcW w:w="4315" w:type="dxa"/>
            <w:gridSpan w:val="2"/>
            <w:shd w:val="clear" w:color="auto" w:fill="D9E2F3" w:themeFill="accent1" w:themeFillTint="33"/>
            <w:noWrap/>
            <w:hideMark/>
          </w:tcPr>
          <w:p w14:paraId="6E0E174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4500" w:type="dxa"/>
            <w:shd w:val="clear" w:color="auto" w:fill="auto"/>
            <w:noWrap/>
            <w:hideMark/>
          </w:tcPr>
          <w:p w14:paraId="2DA0A111"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w:t>
            </w:r>
          </w:p>
        </w:tc>
        <w:tc>
          <w:tcPr>
            <w:tcW w:w="5580" w:type="dxa"/>
            <w:shd w:val="clear" w:color="auto" w:fill="auto"/>
          </w:tcPr>
          <w:p w14:paraId="064FD6BB"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w:t>
            </w:r>
          </w:p>
        </w:tc>
      </w:tr>
      <w:tr w:rsidR="00437ADA" w:rsidRPr="00701100" w14:paraId="4F3D330D" w14:textId="77777777" w:rsidTr="00687B0F">
        <w:trPr>
          <w:trHeight w:val="290"/>
        </w:trPr>
        <w:tc>
          <w:tcPr>
            <w:tcW w:w="4315" w:type="dxa"/>
            <w:gridSpan w:val="2"/>
            <w:shd w:val="clear" w:color="auto" w:fill="D9E2F3" w:themeFill="accent1" w:themeFillTint="33"/>
            <w:noWrap/>
            <w:hideMark/>
          </w:tcPr>
          <w:p w14:paraId="1407E8F3" w14:textId="2FF746D1" w:rsidR="00437ADA" w:rsidRPr="00701100" w:rsidRDefault="00C1121B"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4500" w:type="dxa"/>
            <w:shd w:val="clear" w:color="auto" w:fill="auto"/>
            <w:noWrap/>
            <w:hideMark/>
          </w:tcPr>
          <w:p w14:paraId="0E80696E"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c>
          <w:tcPr>
            <w:tcW w:w="5580" w:type="dxa"/>
            <w:shd w:val="clear" w:color="auto" w:fill="auto"/>
          </w:tcPr>
          <w:p w14:paraId="6F594872"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r>
      <w:tr w:rsidR="00437ADA" w:rsidRPr="00701100" w14:paraId="27E5EFCF" w14:textId="77777777" w:rsidTr="00687B0F">
        <w:trPr>
          <w:trHeight w:val="290"/>
        </w:trPr>
        <w:tc>
          <w:tcPr>
            <w:tcW w:w="4315" w:type="dxa"/>
            <w:gridSpan w:val="2"/>
            <w:shd w:val="clear" w:color="auto" w:fill="D9E2F3" w:themeFill="accent1" w:themeFillTint="33"/>
            <w:noWrap/>
            <w:hideMark/>
          </w:tcPr>
          <w:p w14:paraId="79DC5A7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4500" w:type="dxa"/>
            <w:shd w:val="clear" w:color="auto" w:fill="auto"/>
            <w:noWrap/>
            <w:hideMark/>
          </w:tcPr>
          <w:p w14:paraId="15870117"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5580" w:type="dxa"/>
            <w:shd w:val="clear" w:color="auto" w:fill="auto"/>
            <w:noWrap/>
            <w:hideMark/>
          </w:tcPr>
          <w:p w14:paraId="77418706"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3FD3C35D" w14:textId="77777777" w:rsidTr="00687B0F">
        <w:trPr>
          <w:trHeight w:val="290"/>
        </w:trPr>
        <w:tc>
          <w:tcPr>
            <w:tcW w:w="4315" w:type="dxa"/>
            <w:gridSpan w:val="2"/>
            <w:shd w:val="clear" w:color="auto" w:fill="D9E2F3" w:themeFill="accent1" w:themeFillTint="33"/>
            <w:noWrap/>
            <w:hideMark/>
          </w:tcPr>
          <w:p w14:paraId="3B2DB12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4500" w:type="dxa"/>
            <w:shd w:val="clear" w:color="auto" w:fill="auto"/>
            <w:noWrap/>
            <w:hideMark/>
          </w:tcPr>
          <w:p w14:paraId="62F17CDB"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c>
          <w:tcPr>
            <w:tcW w:w="5580" w:type="dxa"/>
            <w:shd w:val="clear" w:color="auto" w:fill="auto"/>
          </w:tcPr>
          <w:p w14:paraId="654FC209"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r>
      <w:tr w:rsidR="00437ADA" w:rsidRPr="00701100" w14:paraId="68E4C326" w14:textId="77777777" w:rsidTr="00687B0F">
        <w:trPr>
          <w:trHeight w:val="290"/>
        </w:trPr>
        <w:tc>
          <w:tcPr>
            <w:tcW w:w="4315" w:type="dxa"/>
            <w:gridSpan w:val="2"/>
            <w:shd w:val="clear" w:color="auto" w:fill="D9E2F3" w:themeFill="accent1" w:themeFillTint="33"/>
            <w:noWrap/>
            <w:hideMark/>
          </w:tcPr>
          <w:p w14:paraId="39FA966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Computation/compilation methods </w:t>
            </w:r>
          </w:p>
        </w:tc>
        <w:tc>
          <w:tcPr>
            <w:tcW w:w="4500" w:type="dxa"/>
            <w:shd w:val="clear" w:color="auto" w:fill="auto"/>
          </w:tcPr>
          <w:p w14:paraId="5D69FD62"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tcPr>
          <w:p w14:paraId="462A895E"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02BCDD11" w14:textId="77777777" w:rsidTr="00687B0F">
        <w:trPr>
          <w:trHeight w:val="290"/>
        </w:trPr>
        <w:tc>
          <w:tcPr>
            <w:tcW w:w="4315" w:type="dxa"/>
            <w:gridSpan w:val="2"/>
            <w:shd w:val="clear" w:color="auto" w:fill="D9E2F3" w:themeFill="accent1" w:themeFillTint="33"/>
            <w:noWrap/>
            <w:hideMark/>
          </w:tcPr>
          <w:p w14:paraId="2B1F672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4500" w:type="dxa"/>
            <w:shd w:val="clear" w:color="auto" w:fill="auto"/>
          </w:tcPr>
          <w:p w14:paraId="6EC49DDA"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tcPr>
          <w:p w14:paraId="07E8A2DE"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743406FE" w14:textId="77777777" w:rsidTr="00687B0F">
        <w:trPr>
          <w:trHeight w:val="290"/>
        </w:trPr>
        <w:tc>
          <w:tcPr>
            <w:tcW w:w="4315" w:type="dxa"/>
            <w:gridSpan w:val="2"/>
            <w:shd w:val="clear" w:color="auto" w:fill="D9E2F3" w:themeFill="accent1" w:themeFillTint="33"/>
            <w:noWrap/>
            <w:hideMark/>
          </w:tcPr>
          <w:p w14:paraId="2279946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4500" w:type="dxa"/>
            <w:shd w:val="clear" w:color="auto" w:fill="auto"/>
          </w:tcPr>
          <w:p w14:paraId="2D3F8C0A"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tcPr>
          <w:p w14:paraId="79EC2AD4"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0B199F34" w14:textId="77777777" w:rsidTr="00687B0F">
        <w:trPr>
          <w:trHeight w:val="290"/>
        </w:trPr>
        <w:tc>
          <w:tcPr>
            <w:tcW w:w="4315" w:type="dxa"/>
            <w:gridSpan w:val="2"/>
            <w:shd w:val="clear" w:color="auto" w:fill="D9E2F3" w:themeFill="accent1" w:themeFillTint="33"/>
            <w:noWrap/>
            <w:hideMark/>
          </w:tcPr>
          <w:p w14:paraId="0AFD216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4500" w:type="dxa"/>
            <w:shd w:val="clear" w:color="auto" w:fill="auto"/>
          </w:tcPr>
          <w:p w14:paraId="2BF7523F"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tcPr>
          <w:p w14:paraId="4A1B0EF5"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65537D46" w14:textId="77777777" w:rsidTr="00687B0F">
        <w:trPr>
          <w:trHeight w:val="290"/>
        </w:trPr>
        <w:tc>
          <w:tcPr>
            <w:tcW w:w="4315" w:type="dxa"/>
            <w:gridSpan w:val="2"/>
            <w:shd w:val="clear" w:color="auto" w:fill="D9E2F3" w:themeFill="accent1" w:themeFillTint="33"/>
            <w:noWrap/>
            <w:hideMark/>
          </w:tcPr>
          <w:p w14:paraId="70FD4B5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4500" w:type="dxa"/>
            <w:shd w:val="clear" w:color="auto" w:fill="auto"/>
          </w:tcPr>
          <w:p w14:paraId="403FD39F"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noWrap/>
            <w:hideMark/>
          </w:tcPr>
          <w:p w14:paraId="6BA64936"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51064633" w14:textId="77777777" w:rsidTr="00687B0F">
        <w:trPr>
          <w:trHeight w:val="290"/>
        </w:trPr>
        <w:tc>
          <w:tcPr>
            <w:tcW w:w="4315" w:type="dxa"/>
            <w:gridSpan w:val="2"/>
            <w:shd w:val="clear" w:color="auto" w:fill="D9E2F3" w:themeFill="accent1" w:themeFillTint="33"/>
            <w:noWrap/>
            <w:hideMark/>
          </w:tcPr>
          <w:p w14:paraId="4EF9CC8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4500" w:type="dxa"/>
            <w:shd w:val="clear" w:color="auto" w:fill="auto"/>
          </w:tcPr>
          <w:p w14:paraId="60295387"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tcPr>
          <w:p w14:paraId="2C764A1F"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2C52C546" w14:textId="77777777" w:rsidTr="00687B0F">
        <w:trPr>
          <w:trHeight w:val="290"/>
        </w:trPr>
        <w:tc>
          <w:tcPr>
            <w:tcW w:w="4315" w:type="dxa"/>
            <w:gridSpan w:val="2"/>
            <w:shd w:val="clear" w:color="auto" w:fill="D9E2F3" w:themeFill="accent1" w:themeFillTint="33"/>
            <w:noWrap/>
            <w:hideMark/>
          </w:tcPr>
          <w:p w14:paraId="78C0028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4500" w:type="dxa"/>
            <w:shd w:val="clear" w:color="auto" w:fill="auto"/>
          </w:tcPr>
          <w:p w14:paraId="792E7D89" w14:textId="77777777" w:rsidR="00437ADA" w:rsidRPr="00701100" w:rsidRDefault="00437ADA" w:rsidP="00687B0F">
            <w:pPr>
              <w:spacing w:after="0" w:line="240" w:lineRule="auto"/>
              <w:rPr>
                <w:rFonts w:eastAsia="Times New Roman" w:cstheme="minorHAnsi"/>
                <w:color w:val="0070C0"/>
                <w:sz w:val="20"/>
                <w:szCs w:val="20"/>
                <w:lang w:val="en-GB"/>
              </w:rPr>
            </w:pPr>
          </w:p>
        </w:tc>
        <w:tc>
          <w:tcPr>
            <w:tcW w:w="5580" w:type="dxa"/>
            <w:shd w:val="clear" w:color="auto" w:fill="auto"/>
            <w:noWrap/>
            <w:hideMark/>
          </w:tcPr>
          <w:p w14:paraId="0792F878" w14:textId="77777777" w:rsidR="00437ADA" w:rsidRPr="00701100" w:rsidRDefault="00437ADA" w:rsidP="00687B0F">
            <w:pPr>
              <w:spacing w:after="0" w:line="240" w:lineRule="auto"/>
              <w:rPr>
                <w:rFonts w:eastAsia="Times New Roman" w:cstheme="minorHAnsi"/>
                <w:color w:val="0070C0"/>
                <w:sz w:val="20"/>
                <w:szCs w:val="20"/>
                <w:lang w:val="en-GB"/>
              </w:rPr>
            </w:pPr>
          </w:p>
        </w:tc>
      </w:tr>
      <w:tr w:rsidR="00437ADA" w:rsidRPr="00701100" w14:paraId="7BFFAA28" w14:textId="77777777" w:rsidTr="00687B0F">
        <w:trPr>
          <w:trHeight w:val="290"/>
        </w:trPr>
        <w:tc>
          <w:tcPr>
            <w:tcW w:w="4315" w:type="dxa"/>
            <w:gridSpan w:val="2"/>
            <w:shd w:val="clear" w:color="auto" w:fill="D9E2F3" w:themeFill="accent1" w:themeFillTint="33"/>
            <w:noWrap/>
            <w:hideMark/>
          </w:tcPr>
          <w:p w14:paraId="7E66D25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0080" w:type="dxa"/>
            <w:gridSpan w:val="2"/>
            <w:shd w:val="clear" w:color="auto" w:fill="auto"/>
            <w:noWrap/>
            <w:hideMark/>
          </w:tcPr>
          <w:p w14:paraId="499F36A1" w14:textId="77777777" w:rsidR="00437ADA" w:rsidRPr="00701100" w:rsidRDefault="00437ADA" w:rsidP="00687B0F">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 by city</w:t>
            </w:r>
          </w:p>
        </w:tc>
      </w:tr>
      <w:tr w:rsidR="00437ADA" w:rsidRPr="00701100" w14:paraId="7051B118" w14:textId="77777777" w:rsidTr="00687B0F">
        <w:trPr>
          <w:trHeight w:val="290"/>
        </w:trPr>
        <w:tc>
          <w:tcPr>
            <w:tcW w:w="4315" w:type="dxa"/>
            <w:gridSpan w:val="2"/>
            <w:shd w:val="clear" w:color="auto" w:fill="D9E2F3" w:themeFill="accent1" w:themeFillTint="33"/>
            <w:noWrap/>
            <w:hideMark/>
          </w:tcPr>
          <w:p w14:paraId="1A2FC16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080" w:type="dxa"/>
            <w:gridSpan w:val="2"/>
            <w:shd w:val="clear" w:color="auto" w:fill="auto"/>
            <w:noWrap/>
            <w:hideMark/>
          </w:tcPr>
          <w:p w14:paraId="351B9CCE" w14:textId="77777777" w:rsidR="00437ADA" w:rsidRPr="00701100" w:rsidRDefault="00437ADA" w:rsidP="00687B0F">
            <w:pPr>
              <w:spacing w:after="0" w:line="240" w:lineRule="auto"/>
              <w:rPr>
                <w:rFonts w:cstheme="minorHAnsi"/>
                <w:sz w:val="20"/>
                <w:szCs w:val="20"/>
                <w:lang w:val="en-GB"/>
              </w:rPr>
            </w:pPr>
            <w:r w:rsidRPr="00701100">
              <w:rPr>
                <w:rFonts w:cstheme="minorHAnsi"/>
                <w:sz w:val="20"/>
                <w:szCs w:val="20"/>
                <w:lang w:val="en-GB"/>
              </w:rPr>
              <w:t xml:space="preserve">FDES BSES manual, Air quality, </w:t>
            </w:r>
            <w:hyperlink r:id="rId1127" w:history="1">
              <w:r w:rsidRPr="00701100">
                <w:rPr>
                  <w:rStyle w:val="Hyperlink"/>
                  <w:rFonts w:cstheme="minorHAnsi"/>
                  <w:sz w:val="20"/>
                  <w:szCs w:val="20"/>
                  <w:lang w:val="en-GB"/>
                </w:rPr>
                <w:t>https://unstats.un.org/unsd/environment/FDES/MS%201.3.1%20Air%20Quality%20Statistics.pdf</w:t>
              </w:r>
            </w:hyperlink>
            <w:r w:rsidRPr="007B2F91">
              <w:rPr>
                <w:rStyle w:val="Hyperlink"/>
                <w:rFonts w:cstheme="minorHAnsi"/>
                <w:color w:val="auto"/>
                <w:sz w:val="20"/>
                <w:szCs w:val="20"/>
                <w:lang w:val="en-GB"/>
              </w:rPr>
              <w:t>;</w:t>
            </w:r>
            <w:r w:rsidRPr="007B2F91">
              <w:rPr>
                <w:rFonts w:cstheme="minorHAnsi"/>
                <w:sz w:val="20"/>
                <w:szCs w:val="20"/>
                <w:lang w:val="en-GB"/>
              </w:rPr>
              <w:t xml:space="preserve"> </w:t>
            </w:r>
          </w:p>
          <w:p w14:paraId="7F5B657F" w14:textId="77777777" w:rsidR="00437ADA" w:rsidRPr="00701100" w:rsidRDefault="00437ADA" w:rsidP="00687B0F">
            <w:pPr>
              <w:spacing w:after="0" w:line="240" w:lineRule="auto"/>
              <w:rPr>
                <w:rFonts w:eastAsia="Times New Roman" w:cstheme="minorHAnsi"/>
                <w:sz w:val="20"/>
                <w:szCs w:val="20"/>
                <w:lang w:val="en-GB"/>
              </w:rPr>
            </w:pPr>
            <w:r w:rsidRPr="00701100">
              <w:rPr>
                <w:rFonts w:cstheme="minorHAnsi"/>
                <w:sz w:val="20"/>
                <w:szCs w:val="20"/>
                <w:lang w:val="en-GB"/>
              </w:rPr>
              <w:t xml:space="preserve">WHO global air quality guidelines, </w:t>
            </w:r>
            <w:hyperlink r:id="rId1128" w:history="1">
              <w:r w:rsidRPr="00701100">
                <w:rPr>
                  <w:rStyle w:val="Hyperlink"/>
                  <w:rFonts w:cstheme="minorHAnsi"/>
                  <w:sz w:val="20"/>
                  <w:szCs w:val="20"/>
                  <w:lang w:val="en-GB"/>
                </w:rPr>
                <w:t>https://apps.who.int/iris/bitstream/handle/10665/345329/9789240034228-eng.pdf?sequence=1&amp;isAllowed=y</w:t>
              </w:r>
            </w:hyperlink>
            <w:r w:rsidRPr="00701100">
              <w:rPr>
                <w:rFonts w:cstheme="minorHAnsi"/>
                <w:sz w:val="20"/>
                <w:szCs w:val="20"/>
                <w:lang w:val="en-GB"/>
              </w:rPr>
              <w:t xml:space="preserve"> </w:t>
            </w:r>
          </w:p>
        </w:tc>
      </w:tr>
    </w:tbl>
    <w:p w14:paraId="49612F7F" w14:textId="77777777" w:rsidR="00306735" w:rsidRPr="00701100" w:rsidRDefault="00306735" w:rsidP="00E371DE">
      <w:pPr>
        <w:rPr>
          <w:rFonts w:eastAsiaTheme="majorEastAsia" w:cstheme="minorHAnsi"/>
          <w:b/>
          <w:bCs/>
          <w:color w:val="2F5496" w:themeColor="accent1" w:themeShade="BF"/>
          <w:sz w:val="32"/>
          <w:szCs w:val="32"/>
          <w:lang w:val="en-GB"/>
        </w:rPr>
      </w:pPr>
      <w:bookmarkStart w:id="467" w:name="_Toc92180032"/>
      <w:bookmarkStart w:id="468" w:name="_Toc92360690"/>
      <w:r w:rsidRPr="00701100">
        <w:rPr>
          <w:rFonts w:cstheme="minorHAnsi"/>
          <w:b/>
          <w:bCs/>
          <w:lang w:val="en-GB"/>
        </w:rPr>
        <w:br w:type="page"/>
      </w:r>
    </w:p>
    <w:p w14:paraId="0903DE95" w14:textId="27642EB9" w:rsidR="00437ADA" w:rsidRPr="00892B28" w:rsidRDefault="00437ADA" w:rsidP="00E371DE">
      <w:pPr>
        <w:pStyle w:val="Heading1"/>
        <w:rPr>
          <w:rFonts w:asciiTheme="minorHAnsi" w:hAnsiTheme="minorHAnsi" w:cstheme="minorHAnsi"/>
          <w:b/>
          <w:bCs/>
          <w:lang w:val="en-GB"/>
        </w:rPr>
      </w:pPr>
      <w:bookmarkStart w:id="469" w:name="target153"/>
      <w:bookmarkStart w:id="470" w:name="_Toc129251482"/>
      <w:r w:rsidRPr="00701100">
        <w:rPr>
          <w:rFonts w:asciiTheme="minorHAnsi" w:hAnsiTheme="minorHAnsi" w:cstheme="minorHAnsi"/>
          <w:b/>
          <w:bCs/>
          <w:lang w:val="en-GB"/>
        </w:rPr>
        <w:lastRenderedPageBreak/>
        <w:t>153</w:t>
      </w:r>
      <w:bookmarkEnd w:id="469"/>
      <w:r w:rsidRPr="00701100">
        <w:rPr>
          <w:rFonts w:asciiTheme="minorHAnsi" w:hAnsiTheme="minorHAnsi" w:cstheme="minorHAnsi"/>
          <w:b/>
          <w:bCs/>
          <w:lang w:val="en-GB"/>
        </w:rPr>
        <w:t xml:space="preserve">. </w:t>
      </w:r>
      <w:r w:rsidRPr="00892B28">
        <w:rPr>
          <w:rFonts w:asciiTheme="minorHAnsi" w:hAnsiTheme="minorHAnsi" w:cstheme="minorHAnsi"/>
          <w:b/>
          <w:bCs/>
          <w:lang w:val="en-GB"/>
        </w:rPr>
        <w:t>Water monitoring systems</w:t>
      </w:r>
      <w:bookmarkEnd w:id="467"/>
      <w:bookmarkEnd w:id="4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6695"/>
        <w:gridCol w:w="3120"/>
      </w:tblGrid>
      <w:tr w:rsidR="00437ADA" w:rsidRPr="00892B28" w14:paraId="4B74CF3B" w14:textId="77777777" w:rsidTr="0064409B">
        <w:trPr>
          <w:trHeight w:val="290"/>
        </w:trPr>
        <w:tc>
          <w:tcPr>
            <w:tcW w:w="1571" w:type="pct"/>
            <w:tcBorders>
              <w:top w:val="single" w:sz="4" w:space="0" w:color="auto"/>
              <w:left w:val="single" w:sz="4" w:space="0" w:color="auto"/>
              <w:bottom w:val="single" w:sz="4" w:space="0" w:color="auto"/>
              <w:right w:val="single" w:sz="4" w:space="0" w:color="auto"/>
            </w:tcBorders>
            <w:shd w:val="clear" w:color="auto" w:fill="0070C0"/>
            <w:noWrap/>
          </w:tcPr>
          <w:p w14:paraId="747EAD27" w14:textId="77777777" w:rsidR="00437ADA" w:rsidRPr="00892B28" w:rsidRDefault="00437ADA" w:rsidP="00E371DE">
            <w:pPr>
              <w:spacing w:after="0" w:line="240" w:lineRule="auto"/>
              <w:rPr>
                <w:rFonts w:eastAsia="Times New Roman" w:cstheme="minorHAnsi"/>
                <w:color w:val="0070C0"/>
                <w:sz w:val="20"/>
                <w:szCs w:val="20"/>
                <w:lang w:val="en-GB"/>
              </w:rPr>
            </w:pPr>
            <w:r w:rsidRPr="00892B28">
              <w:rPr>
                <w:rFonts w:cstheme="minorHAnsi"/>
                <w:b/>
                <w:bCs/>
                <w:color w:val="FFFFFF" w:themeColor="background1"/>
                <w:sz w:val="20"/>
                <w:szCs w:val="20"/>
                <w:lang w:val="en-GB"/>
              </w:rPr>
              <w:t>Field</w:t>
            </w:r>
          </w:p>
        </w:tc>
        <w:tc>
          <w:tcPr>
            <w:tcW w:w="3429" w:type="pct"/>
            <w:gridSpan w:val="2"/>
            <w:tcBorders>
              <w:top w:val="single" w:sz="4" w:space="0" w:color="auto"/>
              <w:left w:val="nil"/>
              <w:bottom w:val="single" w:sz="4" w:space="0" w:color="auto"/>
              <w:right w:val="single" w:sz="4" w:space="0" w:color="auto"/>
            </w:tcBorders>
            <w:shd w:val="clear" w:color="auto" w:fill="0070C0"/>
            <w:noWrap/>
          </w:tcPr>
          <w:p w14:paraId="3AC5A5C2" w14:textId="77777777" w:rsidR="00437ADA" w:rsidRPr="00892B28" w:rsidRDefault="00437ADA" w:rsidP="00E371DE">
            <w:pPr>
              <w:spacing w:after="0" w:line="240" w:lineRule="auto"/>
              <w:rPr>
                <w:rFonts w:eastAsia="Times New Roman" w:cstheme="minorHAnsi"/>
                <w:sz w:val="20"/>
                <w:szCs w:val="20"/>
                <w:lang w:val="en-GB"/>
              </w:rPr>
            </w:pPr>
            <w:r w:rsidRPr="00892B28">
              <w:rPr>
                <w:rFonts w:cstheme="minorHAnsi"/>
                <w:b/>
                <w:bCs/>
                <w:color w:val="FFFFFF" w:themeColor="background1"/>
                <w:sz w:val="20"/>
                <w:szCs w:val="20"/>
                <w:lang w:val="en-GB"/>
              </w:rPr>
              <w:t>Description</w:t>
            </w:r>
          </w:p>
        </w:tc>
      </w:tr>
      <w:tr w:rsidR="00437ADA" w:rsidRPr="00892B28" w14:paraId="6614F00F" w14:textId="77777777" w:rsidTr="0064409B">
        <w:trPr>
          <w:trHeight w:val="290"/>
        </w:trPr>
        <w:tc>
          <w:tcPr>
            <w:tcW w:w="1571" w:type="pct"/>
            <w:shd w:val="clear" w:color="auto" w:fill="D9E2F3" w:themeFill="accent1" w:themeFillTint="33"/>
            <w:noWrap/>
            <w:hideMark/>
          </w:tcPr>
          <w:p w14:paraId="5B3ED669" w14:textId="77777777" w:rsidR="00437ADA" w:rsidRPr="00892B28" w:rsidRDefault="00437ADA" w:rsidP="00AE3C49">
            <w:pPr>
              <w:spacing w:after="0" w:line="240" w:lineRule="auto"/>
              <w:rPr>
                <w:rFonts w:eastAsia="Times New Roman" w:cstheme="minorHAnsi"/>
                <w:b/>
                <w:bCs/>
                <w:color w:val="0070C0"/>
                <w:sz w:val="20"/>
                <w:szCs w:val="20"/>
                <w:lang w:val="en-GB"/>
              </w:rPr>
            </w:pPr>
            <w:r w:rsidRPr="00892B28">
              <w:rPr>
                <w:rFonts w:cstheme="minorHAnsi"/>
                <w:b/>
                <w:bCs/>
                <w:color w:val="0070C0"/>
                <w:sz w:val="20"/>
                <w:szCs w:val="20"/>
                <w:lang w:val="en-GB"/>
              </w:rPr>
              <w:t>Indicator</w:t>
            </w:r>
          </w:p>
        </w:tc>
        <w:tc>
          <w:tcPr>
            <w:tcW w:w="3429" w:type="pct"/>
            <w:gridSpan w:val="2"/>
            <w:shd w:val="clear" w:color="auto" w:fill="auto"/>
            <w:noWrap/>
            <w:hideMark/>
          </w:tcPr>
          <w:p w14:paraId="14B45B08" w14:textId="77777777" w:rsidR="00437ADA" w:rsidRPr="00892B28" w:rsidRDefault="00437ADA" w:rsidP="00AE3C49">
            <w:pPr>
              <w:spacing w:after="0" w:line="240" w:lineRule="auto"/>
              <w:rPr>
                <w:rFonts w:eastAsia="Times New Roman" w:cstheme="minorHAnsi"/>
                <w:sz w:val="20"/>
                <w:szCs w:val="20"/>
                <w:lang w:val="en-GB"/>
              </w:rPr>
            </w:pPr>
            <w:r w:rsidRPr="00892B28">
              <w:rPr>
                <w:rFonts w:eastAsia="Times New Roman" w:cstheme="minorHAnsi"/>
                <w:sz w:val="20"/>
                <w:szCs w:val="20"/>
                <w:lang w:val="en-GB"/>
              </w:rPr>
              <w:t>Water monitoring systems</w:t>
            </w:r>
          </w:p>
        </w:tc>
      </w:tr>
      <w:tr w:rsidR="00437ADA" w:rsidRPr="00701100" w14:paraId="1CCF5682" w14:textId="77777777" w:rsidTr="0064409B">
        <w:trPr>
          <w:trHeight w:val="290"/>
        </w:trPr>
        <w:tc>
          <w:tcPr>
            <w:tcW w:w="1571" w:type="pct"/>
            <w:shd w:val="clear" w:color="auto" w:fill="D9E2F3" w:themeFill="accent1" w:themeFillTint="33"/>
            <w:noWrap/>
            <w:hideMark/>
          </w:tcPr>
          <w:p w14:paraId="4C4A6B75" w14:textId="77777777" w:rsidR="00437ADA" w:rsidRPr="00892B28" w:rsidRDefault="00437ADA" w:rsidP="00AE3C49">
            <w:pPr>
              <w:spacing w:after="0" w:line="240" w:lineRule="auto"/>
              <w:rPr>
                <w:rFonts w:eastAsia="Times New Roman" w:cstheme="minorHAnsi"/>
                <w:b/>
                <w:bCs/>
                <w:color w:val="0070C0"/>
                <w:sz w:val="20"/>
                <w:szCs w:val="20"/>
                <w:lang w:val="en-GB"/>
              </w:rPr>
            </w:pPr>
            <w:r w:rsidRPr="00892B28">
              <w:rPr>
                <w:rFonts w:cstheme="minorHAnsi"/>
                <w:b/>
                <w:bCs/>
                <w:color w:val="0070C0"/>
                <w:sz w:val="20"/>
                <w:szCs w:val="20"/>
                <w:lang w:val="en-GB"/>
              </w:rPr>
              <w:t xml:space="preserve">Statistics </w:t>
            </w:r>
          </w:p>
        </w:tc>
        <w:tc>
          <w:tcPr>
            <w:tcW w:w="2339" w:type="pct"/>
            <w:shd w:val="clear" w:color="auto" w:fill="auto"/>
            <w:noWrap/>
            <w:hideMark/>
          </w:tcPr>
          <w:p w14:paraId="5E093295" w14:textId="77777777" w:rsidR="00437ADA" w:rsidRPr="00892B28"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noWrap/>
            <w:hideMark/>
          </w:tcPr>
          <w:p w14:paraId="21E6581F" w14:textId="77777777" w:rsidR="00437ADA" w:rsidRPr="00701100" w:rsidRDefault="00000000" w:rsidP="00AE3C49">
            <w:pPr>
              <w:spacing w:after="0" w:line="240" w:lineRule="auto"/>
              <w:rPr>
                <w:rFonts w:eastAsia="Times New Roman" w:cstheme="minorHAnsi"/>
                <w:sz w:val="20"/>
                <w:szCs w:val="20"/>
                <w:lang w:val="en-GB"/>
              </w:rPr>
            </w:pPr>
            <w:hyperlink r:id="rId1129" w:history="1">
              <w:r w:rsidR="00437ADA" w:rsidRPr="00892B28">
                <w:rPr>
                  <w:rStyle w:val="Hyperlink"/>
                  <w:rFonts w:eastAsia="Times New Roman" w:cstheme="minorHAnsi"/>
                  <w:color w:val="auto"/>
                  <w:sz w:val="20"/>
                  <w:szCs w:val="20"/>
                  <w:u w:val="none"/>
                  <w:lang w:val="en-GB"/>
                </w:rPr>
                <w:t>N</w:t>
              </w:r>
              <w:r w:rsidR="00437ADA" w:rsidRPr="00892B28">
                <w:rPr>
                  <w:rStyle w:val="Hyperlink"/>
                  <w:rFonts w:cstheme="minorHAnsi"/>
                  <w:color w:val="auto"/>
                  <w:sz w:val="20"/>
                  <w:szCs w:val="20"/>
                  <w:u w:val="none"/>
                  <w:lang w:val="en-GB"/>
                </w:rPr>
                <w:t>umber</w:t>
              </w:r>
            </w:hyperlink>
            <w:r w:rsidR="00437ADA" w:rsidRPr="00892B28">
              <w:rPr>
                <w:rStyle w:val="Hyperlink"/>
                <w:rFonts w:eastAsia="Times New Roman" w:cstheme="minorHAnsi"/>
                <w:color w:val="auto"/>
                <w:sz w:val="20"/>
                <w:szCs w:val="20"/>
                <w:u w:val="none"/>
                <w:lang w:val="en-GB"/>
              </w:rPr>
              <w:t xml:space="preserve"> </w:t>
            </w:r>
            <w:r w:rsidR="00437ADA" w:rsidRPr="00892B28">
              <w:rPr>
                <w:rStyle w:val="Hyperlink"/>
                <w:rFonts w:cstheme="minorHAnsi"/>
                <w:color w:val="auto"/>
                <w:sz w:val="20"/>
                <w:szCs w:val="20"/>
                <w:u w:val="none"/>
                <w:lang w:val="en-GB"/>
              </w:rPr>
              <w:t>and type of hydrological monitoring stations</w:t>
            </w:r>
            <w:r w:rsidR="00437ADA" w:rsidRPr="00701100">
              <w:rPr>
                <w:rFonts w:eastAsia="Times New Roman" w:cstheme="minorHAnsi"/>
                <w:sz w:val="20"/>
                <w:szCs w:val="20"/>
                <w:lang w:val="en-GB"/>
              </w:rPr>
              <w:t xml:space="preserve"> </w:t>
            </w:r>
          </w:p>
        </w:tc>
      </w:tr>
      <w:tr w:rsidR="00437ADA" w:rsidRPr="00701100" w14:paraId="430896E8" w14:textId="77777777" w:rsidTr="0064409B">
        <w:trPr>
          <w:trHeight w:val="290"/>
        </w:trPr>
        <w:tc>
          <w:tcPr>
            <w:tcW w:w="1571" w:type="pct"/>
            <w:shd w:val="clear" w:color="auto" w:fill="D9E2F3" w:themeFill="accent1" w:themeFillTint="33"/>
            <w:noWrap/>
            <w:hideMark/>
          </w:tcPr>
          <w:p w14:paraId="59368A5F"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29" w:type="pct"/>
            <w:gridSpan w:val="2"/>
            <w:shd w:val="clear" w:color="auto" w:fill="auto"/>
            <w:noWrap/>
            <w:hideMark/>
          </w:tcPr>
          <w:p w14:paraId="1C6753DA"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011A469A" w14:textId="77777777" w:rsidTr="0064409B">
        <w:trPr>
          <w:trHeight w:val="290"/>
        </w:trPr>
        <w:tc>
          <w:tcPr>
            <w:tcW w:w="1571" w:type="pct"/>
            <w:shd w:val="clear" w:color="auto" w:fill="D9E2F3" w:themeFill="accent1" w:themeFillTint="33"/>
            <w:noWrap/>
            <w:hideMark/>
          </w:tcPr>
          <w:p w14:paraId="3B920B69"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29" w:type="pct"/>
            <w:gridSpan w:val="2"/>
            <w:shd w:val="clear" w:color="auto" w:fill="auto"/>
            <w:noWrap/>
            <w:hideMark/>
          </w:tcPr>
          <w:p w14:paraId="6CCC9FC5"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monitoring</w:t>
            </w:r>
          </w:p>
        </w:tc>
      </w:tr>
      <w:tr w:rsidR="00437ADA" w:rsidRPr="00701100" w14:paraId="17D158D1" w14:textId="77777777" w:rsidTr="0064409B">
        <w:trPr>
          <w:trHeight w:val="290"/>
        </w:trPr>
        <w:tc>
          <w:tcPr>
            <w:tcW w:w="1571" w:type="pct"/>
            <w:shd w:val="clear" w:color="auto" w:fill="D9E2F3" w:themeFill="accent1" w:themeFillTint="33"/>
            <w:noWrap/>
            <w:hideMark/>
          </w:tcPr>
          <w:p w14:paraId="68132323"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29" w:type="pct"/>
            <w:gridSpan w:val="2"/>
            <w:shd w:val="clear" w:color="auto" w:fill="auto"/>
            <w:noWrap/>
            <w:hideMark/>
          </w:tcPr>
          <w:p w14:paraId="4137E177"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w:t>
            </w:r>
          </w:p>
        </w:tc>
      </w:tr>
      <w:tr w:rsidR="00437ADA" w:rsidRPr="00701100" w14:paraId="689091A2" w14:textId="77777777" w:rsidTr="0064409B">
        <w:trPr>
          <w:trHeight w:val="290"/>
        </w:trPr>
        <w:tc>
          <w:tcPr>
            <w:tcW w:w="1571" w:type="pct"/>
            <w:shd w:val="clear" w:color="auto" w:fill="D9E2F3" w:themeFill="accent1" w:themeFillTint="33"/>
            <w:noWrap/>
            <w:hideMark/>
          </w:tcPr>
          <w:p w14:paraId="55490172"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2339" w:type="pct"/>
            <w:shd w:val="clear" w:color="auto" w:fill="auto"/>
          </w:tcPr>
          <w:p w14:paraId="6CC9631B"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noWrap/>
            <w:hideMark/>
          </w:tcPr>
          <w:p w14:paraId="04EBE3D8"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6D8F1112" w14:textId="77777777" w:rsidTr="0064409B">
        <w:trPr>
          <w:trHeight w:val="290"/>
        </w:trPr>
        <w:tc>
          <w:tcPr>
            <w:tcW w:w="1571" w:type="pct"/>
            <w:shd w:val="clear" w:color="auto" w:fill="D9E2F3" w:themeFill="accent1" w:themeFillTint="33"/>
            <w:noWrap/>
            <w:hideMark/>
          </w:tcPr>
          <w:p w14:paraId="0D2FEE96"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2339" w:type="pct"/>
            <w:shd w:val="clear" w:color="auto" w:fill="auto"/>
            <w:noWrap/>
            <w:hideMark/>
          </w:tcPr>
          <w:p w14:paraId="02E0B834"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090" w:type="pct"/>
            <w:shd w:val="clear" w:color="auto" w:fill="auto"/>
          </w:tcPr>
          <w:p w14:paraId="02074FDA" w14:textId="77777777" w:rsidR="00437ADA" w:rsidRPr="00701100" w:rsidRDefault="00437ADA" w:rsidP="00AE3C49">
            <w:pPr>
              <w:spacing w:after="0" w:line="240" w:lineRule="auto"/>
              <w:rPr>
                <w:rFonts w:eastAsia="Times New Roman" w:cstheme="minorHAnsi"/>
                <w:sz w:val="20"/>
                <w:szCs w:val="20"/>
                <w:lang w:val="en-GB"/>
              </w:rPr>
            </w:pPr>
          </w:p>
        </w:tc>
      </w:tr>
      <w:tr w:rsidR="00437ADA" w:rsidRPr="00701100" w14:paraId="7E9FD470" w14:textId="77777777" w:rsidTr="0064409B">
        <w:trPr>
          <w:trHeight w:val="290"/>
        </w:trPr>
        <w:tc>
          <w:tcPr>
            <w:tcW w:w="1571" w:type="pct"/>
            <w:shd w:val="clear" w:color="auto" w:fill="D9E2F3" w:themeFill="accent1" w:themeFillTint="33"/>
            <w:noWrap/>
            <w:hideMark/>
          </w:tcPr>
          <w:p w14:paraId="248EDD31"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2339" w:type="pct"/>
            <w:shd w:val="clear" w:color="auto" w:fill="auto"/>
            <w:noWrap/>
            <w:hideMark/>
          </w:tcPr>
          <w:p w14:paraId="17C8642A" w14:textId="77777777" w:rsidR="00437ADA" w:rsidRPr="00701100" w:rsidRDefault="00437ADA" w:rsidP="00AE3C49">
            <w:pPr>
              <w:spacing w:after="0" w:line="240" w:lineRule="auto"/>
              <w:rPr>
                <w:rFonts w:eastAsia="Times New Roman" w:cstheme="minorHAnsi"/>
                <w:sz w:val="20"/>
                <w:szCs w:val="20"/>
                <w:lang w:val="en-GB"/>
              </w:rPr>
            </w:pPr>
          </w:p>
        </w:tc>
        <w:tc>
          <w:tcPr>
            <w:tcW w:w="1090" w:type="pct"/>
            <w:shd w:val="clear" w:color="auto" w:fill="auto"/>
          </w:tcPr>
          <w:p w14:paraId="7DB75E0B" w14:textId="77777777" w:rsidR="00437ADA" w:rsidRPr="00701100" w:rsidRDefault="00437ADA" w:rsidP="00AE3C49">
            <w:pPr>
              <w:spacing w:after="0" w:line="240" w:lineRule="auto"/>
              <w:rPr>
                <w:rFonts w:eastAsia="Times New Roman" w:cstheme="minorHAnsi"/>
                <w:sz w:val="20"/>
                <w:szCs w:val="20"/>
                <w:lang w:val="en-GB"/>
              </w:rPr>
            </w:pPr>
          </w:p>
        </w:tc>
      </w:tr>
      <w:tr w:rsidR="00437ADA" w:rsidRPr="00701100" w14:paraId="7E81CE04" w14:textId="77777777" w:rsidTr="0064409B">
        <w:trPr>
          <w:trHeight w:val="290"/>
        </w:trPr>
        <w:tc>
          <w:tcPr>
            <w:tcW w:w="1571" w:type="pct"/>
            <w:shd w:val="clear" w:color="auto" w:fill="D9E2F3" w:themeFill="accent1" w:themeFillTint="33"/>
            <w:noWrap/>
            <w:hideMark/>
          </w:tcPr>
          <w:p w14:paraId="54A5C40C"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2339" w:type="pct"/>
            <w:shd w:val="clear" w:color="auto" w:fill="auto"/>
            <w:noWrap/>
            <w:hideMark/>
          </w:tcPr>
          <w:p w14:paraId="765EE7D5" w14:textId="77777777" w:rsidR="00437ADA" w:rsidRPr="00701100" w:rsidRDefault="00437ADA" w:rsidP="00AE3C49">
            <w:pPr>
              <w:spacing w:after="0" w:line="240" w:lineRule="auto"/>
              <w:rPr>
                <w:rFonts w:eastAsia="Times New Roman" w:cstheme="minorHAnsi"/>
                <w:sz w:val="20"/>
                <w:szCs w:val="20"/>
                <w:lang w:val="en-GB"/>
              </w:rPr>
            </w:pPr>
          </w:p>
        </w:tc>
        <w:tc>
          <w:tcPr>
            <w:tcW w:w="1090" w:type="pct"/>
            <w:shd w:val="clear" w:color="auto" w:fill="auto"/>
          </w:tcPr>
          <w:p w14:paraId="31F0D0AA" w14:textId="77777777" w:rsidR="00437ADA" w:rsidRPr="00701100" w:rsidRDefault="00437ADA" w:rsidP="00AE3C49">
            <w:pPr>
              <w:spacing w:after="0" w:line="240" w:lineRule="auto"/>
              <w:rPr>
                <w:rFonts w:eastAsia="Times New Roman" w:cstheme="minorHAnsi"/>
                <w:sz w:val="20"/>
                <w:szCs w:val="20"/>
                <w:lang w:val="en-GB"/>
              </w:rPr>
            </w:pPr>
          </w:p>
        </w:tc>
      </w:tr>
      <w:tr w:rsidR="00437ADA" w:rsidRPr="00701100" w14:paraId="2A2C371F" w14:textId="77777777" w:rsidTr="0064409B">
        <w:trPr>
          <w:trHeight w:val="290"/>
        </w:trPr>
        <w:tc>
          <w:tcPr>
            <w:tcW w:w="1571" w:type="pct"/>
            <w:shd w:val="clear" w:color="auto" w:fill="D9E2F3" w:themeFill="accent1" w:themeFillTint="33"/>
            <w:noWrap/>
            <w:hideMark/>
          </w:tcPr>
          <w:p w14:paraId="54C95B80"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2339" w:type="pct"/>
            <w:shd w:val="clear" w:color="auto" w:fill="auto"/>
          </w:tcPr>
          <w:p w14:paraId="4BC814A4"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tcPr>
          <w:p w14:paraId="55CCBAEF"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4A9EDA0D" w14:textId="77777777" w:rsidTr="0064409B">
        <w:trPr>
          <w:trHeight w:val="290"/>
        </w:trPr>
        <w:tc>
          <w:tcPr>
            <w:tcW w:w="1571" w:type="pct"/>
            <w:shd w:val="clear" w:color="auto" w:fill="D9E2F3" w:themeFill="accent1" w:themeFillTint="33"/>
            <w:noWrap/>
            <w:hideMark/>
          </w:tcPr>
          <w:p w14:paraId="7D4B60FF"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2339" w:type="pct"/>
            <w:shd w:val="clear" w:color="auto" w:fill="auto"/>
            <w:noWrap/>
            <w:hideMark/>
          </w:tcPr>
          <w:p w14:paraId="4FD51471"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c>
          <w:tcPr>
            <w:tcW w:w="1090" w:type="pct"/>
            <w:shd w:val="clear" w:color="auto" w:fill="auto"/>
            <w:noWrap/>
            <w:hideMark/>
          </w:tcPr>
          <w:p w14:paraId="3C7E0BFE"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3</w:t>
            </w:r>
          </w:p>
        </w:tc>
      </w:tr>
      <w:tr w:rsidR="00437ADA" w:rsidRPr="00701100" w14:paraId="31B23135" w14:textId="77777777" w:rsidTr="0064409B">
        <w:trPr>
          <w:trHeight w:val="1322"/>
        </w:trPr>
        <w:tc>
          <w:tcPr>
            <w:tcW w:w="1571" w:type="pct"/>
            <w:shd w:val="clear" w:color="auto" w:fill="D9E2F3" w:themeFill="accent1" w:themeFillTint="33"/>
            <w:noWrap/>
            <w:hideMark/>
          </w:tcPr>
          <w:p w14:paraId="4B200933"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2339" w:type="pct"/>
            <w:shd w:val="clear" w:color="auto" w:fill="auto"/>
            <w:hideMark/>
          </w:tcPr>
          <w:p w14:paraId="270DD99F" w14:textId="2F3D02C5" w:rsidR="00437ADA" w:rsidRPr="00701100" w:rsidRDefault="00082229"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A w</w:t>
            </w:r>
            <w:r w:rsidR="00437ADA" w:rsidRPr="00701100">
              <w:rPr>
                <w:rFonts w:eastAsia="Times New Roman" w:cstheme="minorHAnsi"/>
                <w:sz w:val="20"/>
                <w:szCs w:val="20"/>
                <w:lang w:val="en-GB"/>
              </w:rPr>
              <w:t>ater quality monitoring system is defined as a complete integrated system that consists of hardware units and programs for monitoring multiple water quality parameters. Water quality monitoring is a fundamental tool in the management of freshwater resources.</w:t>
            </w:r>
            <w:r w:rsidR="00437ADA" w:rsidRPr="00701100">
              <w:rPr>
                <w:rFonts w:eastAsia="Times New Roman" w:cstheme="minorHAnsi"/>
                <w:sz w:val="20"/>
                <w:szCs w:val="20"/>
                <w:lang w:val="en-GB"/>
              </w:rPr>
              <w:br/>
              <w:t xml:space="preserve">[WMO (hydrology), </w:t>
            </w:r>
            <w:hyperlink r:id="rId1130" w:history="1">
              <w:r w:rsidR="00437ADA" w:rsidRPr="00701100">
                <w:rPr>
                  <w:rFonts w:eastAsia="Times New Roman" w:cstheme="minorHAnsi"/>
                  <w:color w:val="0563C1"/>
                  <w:sz w:val="20"/>
                  <w:szCs w:val="20"/>
                  <w:u w:val="single"/>
                  <w:lang w:val="en-GB"/>
                </w:rPr>
                <w:t>https://library.wmo.int/doc_num.php?explnum_id=4564</w:t>
              </w:r>
            </w:hyperlink>
            <w:r w:rsidR="00437ADA" w:rsidRPr="00701100">
              <w:rPr>
                <w:rFonts w:eastAsia="Times New Roman" w:cstheme="minorHAnsi"/>
                <w:sz w:val="20"/>
                <w:szCs w:val="20"/>
                <w:lang w:val="en-GB"/>
              </w:rPr>
              <w:t xml:space="preserve"> ] </w:t>
            </w:r>
          </w:p>
        </w:tc>
        <w:tc>
          <w:tcPr>
            <w:tcW w:w="1090" w:type="pct"/>
            <w:shd w:val="clear" w:color="auto" w:fill="auto"/>
            <w:noWrap/>
            <w:hideMark/>
          </w:tcPr>
          <w:p w14:paraId="59627869"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Requirements for hydrological monitoring can be consulted in WMO, </w:t>
            </w:r>
            <w:hyperlink r:id="rId1131" w:history="1">
              <w:r w:rsidRPr="00701100">
                <w:rPr>
                  <w:rStyle w:val="Hyperlink"/>
                  <w:rFonts w:eastAsia="Times New Roman" w:cstheme="minorHAnsi"/>
                  <w:sz w:val="20"/>
                  <w:szCs w:val="20"/>
                  <w:lang w:val="en-GB"/>
                </w:rPr>
                <w:t>https://public.wmo.int/en/bulletin/5-essential-elements-hydrological-monitoring-programme</w:t>
              </w:r>
            </w:hyperlink>
            <w:r w:rsidRPr="00701100">
              <w:rPr>
                <w:rFonts w:eastAsia="Times New Roman" w:cstheme="minorHAnsi"/>
                <w:sz w:val="20"/>
                <w:szCs w:val="20"/>
                <w:lang w:val="en-GB"/>
              </w:rPr>
              <w:t xml:space="preserve"> </w:t>
            </w:r>
          </w:p>
        </w:tc>
      </w:tr>
      <w:tr w:rsidR="00437ADA" w:rsidRPr="00701100" w14:paraId="5DD06A4C" w14:textId="77777777" w:rsidTr="0064409B">
        <w:trPr>
          <w:trHeight w:val="290"/>
        </w:trPr>
        <w:tc>
          <w:tcPr>
            <w:tcW w:w="1571" w:type="pct"/>
            <w:shd w:val="clear" w:color="auto" w:fill="D9E2F3" w:themeFill="accent1" w:themeFillTint="33"/>
            <w:noWrap/>
            <w:hideMark/>
          </w:tcPr>
          <w:p w14:paraId="1C1688A9"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2339" w:type="pct"/>
            <w:shd w:val="clear" w:color="auto" w:fill="auto"/>
            <w:noWrap/>
            <w:hideMark/>
          </w:tcPr>
          <w:p w14:paraId="27857D09"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quality standards or pollution control measures.</w:t>
            </w:r>
          </w:p>
        </w:tc>
        <w:tc>
          <w:tcPr>
            <w:tcW w:w="1090" w:type="pct"/>
            <w:shd w:val="clear" w:color="auto" w:fill="auto"/>
          </w:tcPr>
          <w:p w14:paraId="471A7A3E" w14:textId="77777777" w:rsidR="00437ADA" w:rsidRPr="00701100" w:rsidRDefault="00437ADA" w:rsidP="00AE3C49">
            <w:pPr>
              <w:spacing w:after="0" w:line="240" w:lineRule="auto"/>
              <w:rPr>
                <w:rFonts w:eastAsia="Times New Roman" w:cstheme="minorHAnsi"/>
                <w:sz w:val="20"/>
                <w:szCs w:val="20"/>
                <w:lang w:val="en-GB"/>
              </w:rPr>
            </w:pPr>
          </w:p>
        </w:tc>
      </w:tr>
      <w:tr w:rsidR="00437ADA" w:rsidRPr="00701100" w14:paraId="1E1CE938" w14:textId="77777777" w:rsidTr="0064409B">
        <w:trPr>
          <w:trHeight w:val="290"/>
        </w:trPr>
        <w:tc>
          <w:tcPr>
            <w:tcW w:w="1571" w:type="pct"/>
            <w:shd w:val="clear" w:color="auto" w:fill="D9E2F3" w:themeFill="accent1" w:themeFillTint="33"/>
            <w:noWrap/>
            <w:hideMark/>
          </w:tcPr>
          <w:p w14:paraId="1F8AD448"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2339" w:type="pct"/>
            <w:shd w:val="clear" w:color="auto" w:fill="auto"/>
            <w:noWrap/>
            <w:hideMark/>
          </w:tcPr>
          <w:p w14:paraId="2BFE8C80"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Environment Agency/Maritime Authority/Ministry of Water</w:t>
            </w:r>
          </w:p>
        </w:tc>
        <w:tc>
          <w:tcPr>
            <w:tcW w:w="1090" w:type="pct"/>
            <w:shd w:val="clear" w:color="auto" w:fill="auto"/>
          </w:tcPr>
          <w:p w14:paraId="5F60C2C5" w14:textId="77777777" w:rsidR="00437ADA" w:rsidRPr="00701100" w:rsidRDefault="00437ADA" w:rsidP="00AE3C49">
            <w:pPr>
              <w:spacing w:after="0" w:line="240" w:lineRule="auto"/>
              <w:rPr>
                <w:rFonts w:eastAsia="Times New Roman" w:cstheme="minorHAnsi"/>
                <w:sz w:val="20"/>
                <w:szCs w:val="20"/>
                <w:lang w:val="en-GB"/>
              </w:rPr>
            </w:pPr>
          </w:p>
        </w:tc>
      </w:tr>
      <w:tr w:rsidR="00437ADA" w:rsidRPr="00701100" w14:paraId="68EC2776" w14:textId="77777777" w:rsidTr="0064409B">
        <w:trPr>
          <w:trHeight w:val="290"/>
        </w:trPr>
        <w:tc>
          <w:tcPr>
            <w:tcW w:w="1571" w:type="pct"/>
            <w:shd w:val="clear" w:color="auto" w:fill="D9E2F3" w:themeFill="accent1" w:themeFillTint="33"/>
            <w:noWrap/>
            <w:hideMark/>
          </w:tcPr>
          <w:p w14:paraId="562BC12A" w14:textId="771EABE5" w:rsidR="00437ADA" w:rsidRPr="00701100" w:rsidRDefault="00C1121B" w:rsidP="00AE3C49">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2339" w:type="pct"/>
            <w:shd w:val="clear" w:color="auto" w:fill="auto"/>
            <w:noWrap/>
            <w:hideMark/>
          </w:tcPr>
          <w:p w14:paraId="679E4E75"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c>
          <w:tcPr>
            <w:tcW w:w="1090" w:type="pct"/>
            <w:shd w:val="clear" w:color="auto" w:fill="auto"/>
          </w:tcPr>
          <w:p w14:paraId="3F34D56A" w14:textId="77777777" w:rsidR="00437ADA" w:rsidRPr="00701100" w:rsidRDefault="00437ADA" w:rsidP="00AE3C49">
            <w:pPr>
              <w:spacing w:after="0" w:line="240" w:lineRule="auto"/>
              <w:rPr>
                <w:rFonts w:eastAsia="Times New Roman" w:cstheme="minorHAnsi"/>
                <w:sz w:val="20"/>
                <w:szCs w:val="20"/>
                <w:lang w:val="en-GB"/>
              </w:rPr>
            </w:pPr>
          </w:p>
        </w:tc>
      </w:tr>
      <w:tr w:rsidR="00437ADA" w:rsidRPr="00701100" w14:paraId="7758A62B" w14:textId="77777777" w:rsidTr="0064409B">
        <w:trPr>
          <w:trHeight w:val="290"/>
        </w:trPr>
        <w:tc>
          <w:tcPr>
            <w:tcW w:w="1571" w:type="pct"/>
            <w:shd w:val="clear" w:color="auto" w:fill="D9E2F3" w:themeFill="accent1" w:themeFillTint="33"/>
            <w:noWrap/>
            <w:hideMark/>
          </w:tcPr>
          <w:p w14:paraId="46B2BF8B"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2339" w:type="pct"/>
            <w:shd w:val="clear" w:color="auto" w:fill="auto"/>
            <w:noWrap/>
            <w:hideMark/>
          </w:tcPr>
          <w:p w14:paraId="526B23FE"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090" w:type="pct"/>
            <w:shd w:val="clear" w:color="auto" w:fill="auto"/>
            <w:noWrap/>
            <w:hideMark/>
          </w:tcPr>
          <w:p w14:paraId="7350A1B6" w14:textId="77777777" w:rsidR="00437ADA" w:rsidRPr="00701100" w:rsidRDefault="00437ADA" w:rsidP="00AE3C49">
            <w:pPr>
              <w:spacing w:after="0" w:line="240" w:lineRule="auto"/>
              <w:rPr>
                <w:rFonts w:eastAsia="Times New Roman" w:cstheme="minorHAnsi"/>
                <w:sz w:val="20"/>
                <w:szCs w:val="20"/>
                <w:lang w:val="en-GB"/>
              </w:rPr>
            </w:pPr>
          </w:p>
        </w:tc>
      </w:tr>
      <w:tr w:rsidR="00437ADA" w:rsidRPr="00701100" w14:paraId="6C198A66" w14:textId="77777777" w:rsidTr="0064409B">
        <w:trPr>
          <w:trHeight w:val="290"/>
        </w:trPr>
        <w:tc>
          <w:tcPr>
            <w:tcW w:w="1571" w:type="pct"/>
            <w:shd w:val="clear" w:color="auto" w:fill="D9E2F3" w:themeFill="accent1" w:themeFillTint="33"/>
            <w:noWrap/>
            <w:hideMark/>
          </w:tcPr>
          <w:p w14:paraId="1EEBC4EC"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2339" w:type="pct"/>
            <w:shd w:val="clear" w:color="auto" w:fill="auto"/>
            <w:noWrap/>
            <w:hideMark/>
          </w:tcPr>
          <w:p w14:paraId="55EE4A9B"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Description, Number</w:t>
            </w:r>
          </w:p>
        </w:tc>
        <w:tc>
          <w:tcPr>
            <w:tcW w:w="1090" w:type="pct"/>
            <w:shd w:val="clear" w:color="auto" w:fill="auto"/>
          </w:tcPr>
          <w:p w14:paraId="31B0F0FB" w14:textId="77777777" w:rsidR="00437ADA" w:rsidRPr="00701100" w:rsidRDefault="00437ADA" w:rsidP="00AE3C49">
            <w:pPr>
              <w:spacing w:after="0" w:line="240" w:lineRule="auto"/>
              <w:rPr>
                <w:rFonts w:eastAsia="Times New Roman" w:cstheme="minorHAnsi"/>
                <w:sz w:val="20"/>
                <w:szCs w:val="20"/>
                <w:lang w:val="en-GB"/>
              </w:rPr>
            </w:pPr>
          </w:p>
        </w:tc>
      </w:tr>
      <w:tr w:rsidR="00437ADA" w:rsidRPr="00701100" w14:paraId="4337B5A4" w14:textId="77777777" w:rsidTr="0064409B">
        <w:trPr>
          <w:trHeight w:val="290"/>
        </w:trPr>
        <w:tc>
          <w:tcPr>
            <w:tcW w:w="1571" w:type="pct"/>
            <w:shd w:val="clear" w:color="auto" w:fill="D9E2F3" w:themeFill="accent1" w:themeFillTint="33"/>
            <w:noWrap/>
            <w:hideMark/>
          </w:tcPr>
          <w:p w14:paraId="2ADF5441"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2339" w:type="pct"/>
            <w:shd w:val="clear" w:color="auto" w:fill="auto"/>
          </w:tcPr>
          <w:p w14:paraId="54B01C5A"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tcPr>
          <w:p w14:paraId="033C8144"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3E01F4F0" w14:textId="77777777" w:rsidTr="0064409B">
        <w:trPr>
          <w:trHeight w:val="290"/>
        </w:trPr>
        <w:tc>
          <w:tcPr>
            <w:tcW w:w="1571" w:type="pct"/>
            <w:shd w:val="clear" w:color="auto" w:fill="D9E2F3" w:themeFill="accent1" w:themeFillTint="33"/>
            <w:noWrap/>
            <w:hideMark/>
          </w:tcPr>
          <w:p w14:paraId="4B40274D"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2339" w:type="pct"/>
            <w:shd w:val="clear" w:color="auto" w:fill="auto"/>
          </w:tcPr>
          <w:p w14:paraId="773093D4"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tcPr>
          <w:p w14:paraId="1DA42A92"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72BBFC25" w14:textId="77777777" w:rsidTr="0064409B">
        <w:trPr>
          <w:trHeight w:val="290"/>
        </w:trPr>
        <w:tc>
          <w:tcPr>
            <w:tcW w:w="1571" w:type="pct"/>
            <w:shd w:val="clear" w:color="auto" w:fill="D9E2F3" w:themeFill="accent1" w:themeFillTint="33"/>
            <w:noWrap/>
            <w:hideMark/>
          </w:tcPr>
          <w:p w14:paraId="6C1E631E"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2339" w:type="pct"/>
            <w:shd w:val="clear" w:color="auto" w:fill="auto"/>
          </w:tcPr>
          <w:p w14:paraId="64CD5E1F"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tcPr>
          <w:p w14:paraId="35A0BE94"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64172C27" w14:textId="77777777" w:rsidTr="0064409B">
        <w:trPr>
          <w:trHeight w:val="290"/>
        </w:trPr>
        <w:tc>
          <w:tcPr>
            <w:tcW w:w="1571" w:type="pct"/>
            <w:shd w:val="clear" w:color="auto" w:fill="D9E2F3" w:themeFill="accent1" w:themeFillTint="33"/>
            <w:noWrap/>
            <w:hideMark/>
          </w:tcPr>
          <w:p w14:paraId="30C5031D"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2339" w:type="pct"/>
            <w:shd w:val="clear" w:color="auto" w:fill="auto"/>
          </w:tcPr>
          <w:p w14:paraId="11154A20"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tcPr>
          <w:p w14:paraId="78C97840"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1381045F" w14:textId="77777777" w:rsidTr="0064409B">
        <w:trPr>
          <w:trHeight w:val="290"/>
        </w:trPr>
        <w:tc>
          <w:tcPr>
            <w:tcW w:w="1571" w:type="pct"/>
            <w:shd w:val="clear" w:color="auto" w:fill="D9E2F3" w:themeFill="accent1" w:themeFillTint="33"/>
            <w:noWrap/>
            <w:hideMark/>
          </w:tcPr>
          <w:p w14:paraId="6805CC93"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2339" w:type="pct"/>
            <w:shd w:val="clear" w:color="auto" w:fill="auto"/>
          </w:tcPr>
          <w:p w14:paraId="41861FA2"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tcPr>
          <w:p w14:paraId="517869D5"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1715AA33" w14:textId="77777777" w:rsidTr="0064409B">
        <w:trPr>
          <w:trHeight w:val="290"/>
        </w:trPr>
        <w:tc>
          <w:tcPr>
            <w:tcW w:w="1571" w:type="pct"/>
            <w:shd w:val="clear" w:color="auto" w:fill="D9E2F3" w:themeFill="accent1" w:themeFillTint="33"/>
            <w:noWrap/>
            <w:hideMark/>
          </w:tcPr>
          <w:p w14:paraId="57916AE1"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2339" w:type="pct"/>
            <w:shd w:val="clear" w:color="auto" w:fill="auto"/>
          </w:tcPr>
          <w:p w14:paraId="00BE26B0"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tcPr>
          <w:p w14:paraId="19DEE576"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1E1CB053" w14:textId="77777777" w:rsidTr="0064409B">
        <w:trPr>
          <w:trHeight w:val="290"/>
        </w:trPr>
        <w:tc>
          <w:tcPr>
            <w:tcW w:w="1571" w:type="pct"/>
            <w:shd w:val="clear" w:color="auto" w:fill="D9E2F3" w:themeFill="accent1" w:themeFillTint="33"/>
            <w:noWrap/>
            <w:hideMark/>
          </w:tcPr>
          <w:p w14:paraId="352F2CB3"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2339" w:type="pct"/>
            <w:shd w:val="clear" w:color="auto" w:fill="auto"/>
          </w:tcPr>
          <w:p w14:paraId="6DD299C4" w14:textId="77777777" w:rsidR="00437ADA" w:rsidRPr="00701100" w:rsidRDefault="00437ADA" w:rsidP="00AE3C49">
            <w:pPr>
              <w:spacing w:after="0" w:line="240" w:lineRule="auto"/>
              <w:rPr>
                <w:rFonts w:eastAsia="Times New Roman" w:cstheme="minorHAnsi"/>
                <w:color w:val="0070C0"/>
                <w:sz w:val="20"/>
                <w:szCs w:val="20"/>
                <w:lang w:val="en-GB"/>
              </w:rPr>
            </w:pPr>
          </w:p>
        </w:tc>
        <w:tc>
          <w:tcPr>
            <w:tcW w:w="1090" w:type="pct"/>
            <w:shd w:val="clear" w:color="auto" w:fill="auto"/>
          </w:tcPr>
          <w:p w14:paraId="4361E861" w14:textId="77777777" w:rsidR="00437ADA" w:rsidRPr="00701100" w:rsidRDefault="00437ADA" w:rsidP="00AE3C49">
            <w:pPr>
              <w:spacing w:after="0" w:line="240" w:lineRule="auto"/>
              <w:rPr>
                <w:rFonts w:eastAsia="Times New Roman" w:cstheme="minorHAnsi"/>
                <w:color w:val="0070C0"/>
                <w:sz w:val="20"/>
                <w:szCs w:val="20"/>
                <w:lang w:val="en-GB"/>
              </w:rPr>
            </w:pPr>
          </w:p>
        </w:tc>
      </w:tr>
      <w:tr w:rsidR="00437ADA" w:rsidRPr="00701100" w14:paraId="5B0BE9DB" w14:textId="77777777" w:rsidTr="0064409B">
        <w:trPr>
          <w:trHeight w:val="290"/>
        </w:trPr>
        <w:tc>
          <w:tcPr>
            <w:tcW w:w="1571" w:type="pct"/>
            <w:shd w:val="clear" w:color="auto" w:fill="D9E2F3" w:themeFill="accent1" w:themeFillTint="33"/>
            <w:noWrap/>
            <w:hideMark/>
          </w:tcPr>
          <w:p w14:paraId="4DA526E2"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2339" w:type="pct"/>
            <w:shd w:val="clear" w:color="auto" w:fill="auto"/>
            <w:noWrap/>
            <w:hideMark/>
          </w:tcPr>
          <w:p w14:paraId="53D197EC" w14:textId="77777777" w:rsidR="00437ADA" w:rsidRPr="00701100" w:rsidRDefault="00437ADA" w:rsidP="00AE3C49">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 by catchment</w:t>
            </w:r>
          </w:p>
        </w:tc>
        <w:tc>
          <w:tcPr>
            <w:tcW w:w="1090" w:type="pct"/>
            <w:shd w:val="clear" w:color="auto" w:fill="auto"/>
          </w:tcPr>
          <w:p w14:paraId="2ABE2130" w14:textId="77777777" w:rsidR="00437ADA" w:rsidRPr="00701100" w:rsidRDefault="00437ADA" w:rsidP="00AE3C49">
            <w:pPr>
              <w:spacing w:after="0" w:line="240" w:lineRule="auto"/>
              <w:rPr>
                <w:rFonts w:eastAsia="Times New Roman" w:cstheme="minorHAnsi"/>
                <w:sz w:val="20"/>
                <w:szCs w:val="20"/>
                <w:lang w:val="en-GB"/>
              </w:rPr>
            </w:pPr>
          </w:p>
        </w:tc>
      </w:tr>
      <w:tr w:rsidR="00437ADA" w:rsidRPr="00D651B4" w14:paraId="1DC8F1B9" w14:textId="77777777" w:rsidTr="0064409B">
        <w:trPr>
          <w:trHeight w:val="70"/>
        </w:trPr>
        <w:tc>
          <w:tcPr>
            <w:tcW w:w="1571" w:type="pct"/>
            <w:shd w:val="clear" w:color="auto" w:fill="D9E2F3" w:themeFill="accent1" w:themeFillTint="33"/>
            <w:noWrap/>
            <w:hideMark/>
          </w:tcPr>
          <w:p w14:paraId="731751F8" w14:textId="77777777" w:rsidR="00437ADA" w:rsidRPr="00701100" w:rsidRDefault="00437ADA" w:rsidP="00AE3C49">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29" w:type="pct"/>
            <w:gridSpan w:val="2"/>
            <w:shd w:val="clear" w:color="auto" w:fill="auto"/>
            <w:noWrap/>
            <w:hideMark/>
          </w:tcPr>
          <w:p w14:paraId="60B08802" w14:textId="77777777" w:rsidR="00437ADA" w:rsidRPr="00701100" w:rsidRDefault="00437ADA" w:rsidP="00AE3C49">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WMO (hydrology), </w:t>
            </w:r>
            <w:hyperlink r:id="rId1132" w:history="1">
              <w:r w:rsidRPr="00701100">
                <w:rPr>
                  <w:rFonts w:eastAsia="Times New Roman" w:cstheme="minorHAnsi"/>
                  <w:color w:val="0563C1"/>
                  <w:sz w:val="20"/>
                  <w:szCs w:val="20"/>
                  <w:u w:val="single"/>
                  <w:lang w:val="en-GB"/>
                </w:rPr>
                <w:t>https://library.wmo.int/doc_num.php?explnum_id=4564</w:t>
              </w:r>
            </w:hyperlink>
            <w:r w:rsidRPr="00701100">
              <w:rPr>
                <w:rFonts w:eastAsia="Times New Roman" w:cstheme="minorHAnsi"/>
                <w:sz w:val="20"/>
                <w:szCs w:val="20"/>
                <w:u w:val="single"/>
                <w:lang w:val="en-GB"/>
              </w:rPr>
              <w:t>;</w:t>
            </w:r>
          </w:p>
          <w:p w14:paraId="6F5EAABC" w14:textId="77777777" w:rsidR="00437ADA" w:rsidRPr="00701100" w:rsidRDefault="00437ADA" w:rsidP="00AE3C49">
            <w:pPr>
              <w:spacing w:after="0" w:line="240" w:lineRule="auto"/>
              <w:rPr>
                <w:rFonts w:eastAsia="Times New Roman" w:cstheme="minorHAnsi"/>
                <w:sz w:val="20"/>
                <w:szCs w:val="20"/>
                <w:u w:val="single"/>
                <w:lang w:val="es-ES"/>
              </w:rPr>
            </w:pPr>
            <w:r w:rsidRPr="00701100">
              <w:rPr>
                <w:rFonts w:eastAsia="Times New Roman" w:cstheme="minorHAnsi"/>
                <w:sz w:val="20"/>
                <w:szCs w:val="20"/>
                <w:lang w:val="es-ES"/>
              </w:rPr>
              <w:t xml:space="preserve">WMO, </w:t>
            </w:r>
            <w:hyperlink r:id="rId1133" w:history="1">
              <w:r w:rsidRPr="00701100">
                <w:rPr>
                  <w:rStyle w:val="Hyperlink"/>
                  <w:rFonts w:eastAsia="Times New Roman" w:cstheme="minorHAnsi"/>
                  <w:sz w:val="20"/>
                  <w:szCs w:val="20"/>
                  <w:lang w:val="es-ES"/>
                </w:rPr>
                <w:t>https://public.wmo.int/en/bulletin/5-essential-elements-hydrological-monitoring-programme</w:t>
              </w:r>
            </w:hyperlink>
            <w:r w:rsidRPr="00701100">
              <w:rPr>
                <w:rFonts w:eastAsia="Times New Roman" w:cstheme="minorHAnsi"/>
                <w:sz w:val="20"/>
                <w:szCs w:val="20"/>
                <w:lang w:val="es-ES"/>
              </w:rPr>
              <w:t xml:space="preserve"> </w:t>
            </w:r>
          </w:p>
        </w:tc>
      </w:tr>
    </w:tbl>
    <w:p w14:paraId="0805D86B" w14:textId="77777777" w:rsidR="00437ADA" w:rsidRPr="00701100" w:rsidRDefault="00437ADA" w:rsidP="00E371DE">
      <w:pPr>
        <w:pStyle w:val="Heading1"/>
        <w:rPr>
          <w:rFonts w:asciiTheme="minorHAnsi" w:hAnsiTheme="minorHAnsi" w:cstheme="minorHAnsi"/>
          <w:b/>
          <w:bCs/>
          <w:lang w:val="en-GB"/>
        </w:rPr>
      </w:pPr>
      <w:bookmarkStart w:id="471" w:name="target154"/>
      <w:bookmarkStart w:id="472" w:name="_Toc92870265"/>
      <w:bookmarkStart w:id="473" w:name="_Toc129251483"/>
      <w:r w:rsidRPr="00701100">
        <w:rPr>
          <w:rFonts w:asciiTheme="minorHAnsi" w:hAnsiTheme="minorHAnsi" w:cstheme="minorHAnsi"/>
          <w:b/>
          <w:bCs/>
          <w:lang w:val="en-GB"/>
        </w:rPr>
        <w:lastRenderedPageBreak/>
        <w:t>154</w:t>
      </w:r>
      <w:bookmarkEnd w:id="471"/>
      <w:r w:rsidRPr="00701100">
        <w:rPr>
          <w:rFonts w:asciiTheme="minorHAnsi" w:hAnsiTheme="minorHAnsi" w:cstheme="minorHAnsi"/>
          <w:b/>
          <w:bCs/>
          <w:lang w:val="en-GB"/>
        </w:rPr>
        <w:t>. Ocean monitoring</w:t>
      </w:r>
      <w:bookmarkEnd w:id="472"/>
      <w:bookmarkEnd w:id="473"/>
      <w:r w:rsidRPr="00701100">
        <w:rPr>
          <w:rFonts w:asciiTheme="minorHAnsi" w:hAnsiTheme="minorHAnsi" w:cstheme="minorHAnsi"/>
          <w:b/>
          <w:bCs/>
          <w:lang w:val="en-GB"/>
        </w:rPr>
        <w:t xml:space="preserve">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6"/>
        <w:gridCol w:w="4900"/>
        <w:gridCol w:w="4900"/>
      </w:tblGrid>
      <w:tr w:rsidR="00437ADA" w:rsidRPr="00701100" w14:paraId="50F5AD38" w14:textId="77777777" w:rsidTr="00A85271">
        <w:trPr>
          <w:trHeight w:val="288"/>
        </w:trPr>
        <w:tc>
          <w:tcPr>
            <w:tcW w:w="1596" w:type="pct"/>
            <w:tcBorders>
              <w:top w:val="single" w:sz="4" w:space="0" w:color="auto"/>
              <w:left w:val="single" w:sz="4" w:space="0" w:color="auto"/>
              <w:bottom w:val="single" w:sz="4" w:space="0" w:color="auto"/>
              <w:right w:val="single" w:sz="4" w:space="0" w:color="auto"/>
            </w:tcBorders>
            <w:shd w:val="clear" w:color="auto" w:fill="0070C0"/>
            <w:noWrap/>
          </w:tcPr>
          <w:p w14:paraId="634C3099"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04" w:type="pct"/>
            <w:gridSpan w:val="2"/>
            <w:tcBorders>
              <w:top w:val="single" w:sz="4" w:space="0" w:color="auto"/>
              <w:left w:val="nil"/>
              <w:bottom w:val="single" w:sz="4" w:space="0" w:color="auto"/>
              <w:right w:val="single" w:sz="4" w:space="0" w:color="auto"/>
            </w:tcBorders>
            <w:shd w:val="clear" w:color="auto" w:fill="0070C0"/>
            <w:noWrap/>
          </w:tcPr>
          <w:p w14:paraId="7CF15277"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A85271" w:rsidRPr="00701100" w14:paraId="604DFD28" w14:textId="77777777" w:rsidTr="00A85271">
        <w:trPr>
          <w:trHeight w:val="288"/>
        </w:trPr>
        <w:tc>
          <w:tcPr>
            <w:tcW w:w="1596" w:type="pct"/>
            <w:shd w:val="clear" w:color="auto" w:fill="D9E2F3" w:themeFill="accent1" w:themeFillTint="33"/>
            <w:noWrap/>
          </w:tcPr>
          <w:p w14:paraId="7C031F46" w14:textId="77777777" w:rsidR="00A85271" w:rsidRPr="00701100" w:rsidRDefault="00A85271"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04" w:type="pct"/>
            <w:gridSpan w:val="2"/>
            <w:shd w:val="clear" w:color="auto" w:fill="auto"/>
            <w:noWrap/>
          </w:tcPr>
          <w:p w14:paraId="3925201E" w14:textId="510608E9" w:rsidR="00A85271" w:rsidRPr="00701100" w:rsidRDefault="00A85271"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Ocean monitoring</w:t>
            </w:r>
          </w:p>
        </w:tc>
      </w:tr>
      <w:tr w:rsidR="00437ADA" w:rsidRPr="00701100" w14:paraId="54420EC5" w14:textId="77777777" w:rsidTr="00A85271">
        <w:trPr>
          <w:trHeight w:val="288"/>
        </w:trPr>
        <w:tc>
          <w:tcPr>
            <w:tcW w:w="1596" w:type="pct"/>
            <w:shd w:val="clear" w:color="auto" w:fill="D9E2F3" w:themeFill="accent1" w:themeFillTint="33"/>
            <w:noWrap/>
            <w:hideMark/>
          </w:tcPr>
          <w:p w14:paraId="2AF5D4B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702" w:type="pct"/>
            <w:shd w:val="clear" w:color="auto" w:fill="auto"/>
            <w:noWrap/>
            <w:hideMark/>
          </w:tcPr>
          <w:p w14:paraId="33EDC9D2" w14:textId="77777777" w:rsidR="00437ADA" w:rsidRPr="00701100" w:rsidRDefault="00437ADA" w:rsidP="00512868">
            <w:pPr>
              <w:spacing w:after="0" w:line="240" w:lineRule="auto"/>
              <w:rPr>
                <w:rFonts w:eastAsia="Times New Roman" w:cstheme="minorHAnsi"/>
                <w:sz w:val="20"/>
                <w:szCs w:val="20"/>
                <w:lang w:val="en-GB"/>
              </w:rPr>
            </w:pPr>
          </w:p>
        </w:tc>
        <w:tc>
          <w:tcPr>
            <w:tcW w:w="1702" w:type="pct"/>
            <w:shd w:val="clear" w:color="auto" w:fill="auto"/>
          </w:tcPr>
          <w:p w14:paraId="44643B41" w14:textId="77777777" w:rsidR="00437ADA" w:rsidRPr="00701100" w:rsidRDefault="00437ADA"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Number and type of data buoys</w:t>
            </w:r>
          </w:p>
        </w:tc>
      </w:tr>
      <w:tr w:rsidR="00437ADA" w:rsidRPr="00701100" w14:paraId="4034C260" w14:textId="77777777" w:rsidTr="00A85271">
        <w:trPr>
          <w:trHeight w:val="288"/>
        </w:trPr>
        <w:tc>
          <w:tcPr>
            <w:tcW w:w="1596" w:type="pct"/>
            <w:shd w:val="clear" w:color="auto" w:fill="D9E2F3" w:themeFill="accent1" w:themeFillTint="33"/>
            <w:noWrap/>
            <w:hideMark/>
          </w:tcPr>
          <w:p w14:paraId="053D737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04" w:type="pct"/>
            <w:gridSpan w:val="2"/>
            <w:shd w:val="clear" w:color="auto" w:fill="auto"/>
            <w:noWrap/>
            <w:hideMark/>
          </w:tcPr>
          <w:p w14:paraId="21832BD1" w14:textId="77777777" w:rsidR="00437ADA" w:rsidRPr="00701100" w:rsidRDefault="00437ADA"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33C73AB8" w14:textId="77777777" w:rsidTr="00A85271">
        <w:trPr>
          <w:trHeight w:val="339"/>
        </w:trPr>
        <w:tc>
          <w:tcPr>
            <w:tcW w:w="1596" w:type="pct"/>
            <w:shd w:val="clear" w:color="auto" w:fill="D9E2F3" w:themeFill="accent1" w:themeFillTint="33"/>
            <w:noWrap/>
            <w:hideMark/>
          </w:tcPr>
          <w:p w14:paraId="4311A15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04" w:type="pct"/>
            <w:gridSpan w:val="2"/>
            <w:shd w:val="clear" w:color="auto" w:fill="auto"/>
            <w:noWrap/>
            <w:hideMark/>
          </w:tcPr>
          <w:p w14:paraId="16682103" w14:textId="77777777" w:rsidR="00437ADA" w:rsidRPr="00701100" w:rsidRDefault="00437ADA"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Climate change monitoring</w:t>
            </w:r>
          </w:p>
        </w:tc>
      </w:tr>
      <w:tr w:rsidR="00437ADA" w:rsidRPr="00701100" w14:paraId="047A043E" w14:textId="77777777" w:rsidTr="00A85271">
        <w:trPr>
          <w:trHeight w:val="288"/>
        </w:trPr>
        <w:tc>
          <w:tcPr>
            <w:tcW w:w="1596" w:type="pct"/>
            <w:shd w:val="clear" w:color="auto" w:fill="D9E2F3" w:themeFill="accent1" w:themeFillTint="33"/>
            <w:noWrap/>
            <w:hideMark/>
          </w:tcPr>
          <w:p w14:paraId="7D247B6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04" w:type="pct"/>
            <w:gridSpan w:val="2"/>
            <w:shd w:val="clear" w:color="auto" w:fill="auto"/>
            <w:noWrap/>
            <w:hideMark/>
          </w:tcPr>
          <w:p w14:paraId="7B9E56EF" w14:textId="77777777" w:rsidR="00437ADA" w:rsidRPr="00701100" w:rsidRDefault="00437ADA"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w:t>
            </w:r>
          </w:p>
        </w:tc>
      </w:tr>
      <w:tr w:rsidR="00437ADA" w:rsidRPr="00701100" w14:paraId="39398F7B" w14:textId="77777777" w:rsidTr="00A85271">
        <w:trPr>
          <w:trHeight w:val="288"/>
        </w:trPr>
        <w:tc>
          <w:tcPr>
            <w:tcW w:w="1596" w:type="pct"/>
            <w:shd w:val="clear" w:color="auto" w:fill="D9E2F3" w:themeFill="accent1" w:themeFillTint="33"/>
            <w:noWrap/>
            <w:hideMark/>
          </w:tcPr>
          <w:p w14:paraId="580163E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702" w:type="pct"/>
            <w:shd w:val="clear" w:color="auto" w:fill="auto"/>
            <w:noWrap/>
            <w:hideMark/>
          </w:tcPr>
          <w:p w14:paraId="4862D3FC" w14:textId="77777777" w:rsidR="00437ADA" w:rsidRPr="00701100" w:rsidRDefault="00437ADA" w:rsidP="00512868">
            <w:pPr>
              <w:spacing w:after="0" w:line="240" w:lineRule="auto"/>
              <w:rPr>
                <w:rFonts w:eastAsia="Times New Roman" w:cstheme="minorHAnsi"/>
                <w:sz w:val="20"/>
                <w:szCs w:val="20"/>
                <w:lang w:val="en-GB"/>
              </w:rPr>
            </w:pPr>
          </w:p>
        </w:tc>
        <w:tc>
          <w:tcPr>
            <w:tcW w:w="1702" w:type="pct"/>
            <w:shd w:val="clear" w:color="auto" w:fill="auto"/>
            <w:noWrap/>
            <w:hideMark/>
          </w:tcPr>
          <w:p w14:paraId="126B4B6F" w14:textId="77777777" w:rsidR="00437ADA" w:rsidRPr="00701100" w:rsidRDefault="00437ADA" w:rsidP="00512868">
            <w:pPr>
              <w:spacing w:after="0" w:line="240" w:lineRule="auto"/>
              <w:rPr>
                <w:rFonts w:eastAsia="Times New Roman" w:cstheme="minorHAnsi"/>
                <w:sz w:val="20"/>
                <w:szCs w:val="20"/>
                <w:lang w:val="en-GB"/>
              </w:rPr>
            </w:pPr>
          </w:p>
        </w:tc>
      </w:tr>
      <w:tr w:rsidR="00437ADA" w:rsidRPr="00701100" w14:paraId="64BF499A" w14:textId="77777777" w:rsidTr="00A85271">
        <w:trPr>
          <w:trHeight w:val="288"/>
        </w:trPr>
        <w:tc>
          <w:tcPr>
            <w:tcW w:w="1596" w:type="pct"/>
            <w:shd w:val="clear" w:color="auto" w:fill="D9E2F3" w:themeFill="accent1" w:themeFillTint="33"/>
            <w:noWrap/>
            <w:hideMark/>
          </w:tcPr>
          <w:p w14:paraId="7042375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702" w:type="pct"/>
            <w:shd w:val="clear" w:color="auto" w:fill="auto"/>
          </w:tcPr>
          <w:p w14:paraId="37515C98"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noWrap/>
            <w:hideMark/>
          </w:tcPr>
          <w:p w14:paraId="475A0D5B"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701100" w14:paraId="5E1C1B84" w14:textId="77777777" w:rsidTr="00A85271">
        <w:trPr>
          <w:trHeight w:val="288"/>
        </w:trPr>
        <w:tc>
          <w:tcPr>
            <w:tcW w:w="1596" w:type="pct"/>
            <w:shd w:val="clear" w:color="auto" w:fill="D9E2F3" w:themeFill="accent1" w:themeFillTint="33"/>
            <w:noWrap/>
            <w:hideMark/>
          </w:tcPr>
          <w:p w14:paraId="1977883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702" w:type="pct"/>
            <w:shd w:val="clear" w:color="auto" w:fill="auto"/>
          </w:tcPr>
          <w:p w14:paraId="19B175B5"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tcPr>
          <w:p w14:paraId="47FD5E6B"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701100" w14:paraId="3E2BCEE7" w14:textId="77777777" w:rsidTr="00A85271">
        <w:trPr>
          <w:trHeight w:val="288"/>
        </w:trPr>
        <w:tc>
          <w:tcPr>
            <w:tcW w:w="1596" w:type="pct"/>
            <w:shd w:val="clear" w:color="auto" w:fill="D9E2F3" w:themeFill="accent1" w:themeFillTint="33"/>
            <w:noWrap/>
            <w:hideMark/>
          </w:tcPr>
          <w:p w14:paraId="77587F5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702" w:type="pct"/>
            <w:shd w:val="clear" w:color="auto" w:fill="auto"/>
            <w:noWrap/>
            <w:hideMark/>
          </w:tcPr>
          <w:p w14:paraId="19199455"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noWrap/>
            <w:hideMark/>
          </w:tcPr>
          <w:p w14:paraId="055C3A0E" w14:textId="77777777" w:rsidR="00437ADA" w:rsidRPr="00701100" w:rsidRDefault="00437ADA" w:rsidP="00512868">
            <w:pPr>
              <w:spacing w:after="0" w:line="240" w:lineRule="auto"/>
              <w:rPr>
                <w:rFonts w:eastAsia="Times New Roman" w:cstheme="minorHAnsi"/>
                <w:sz w:val="20"/>
                <w:szCs w:val="20"/>
                <w:lang w:val="en-GB"/>
              </w:rPr>
            </w:pPr>
          </w:p>
        </w:tc>
      </w:tr>
      <w:tr w:rsidR="00437ADA" w:rsidRPr="00701100" w14:paraId="39611E24" w14:textId="77777777" w:rsidTr="00A85271">
        <w:trPr>
          <w:trHeight w:val="288"/>
        </w:trPr>
        <w:tc>
          <w:tcPr>
            <w:tcW w:w="1596" w:type="pct"/>
            <w:shd w:val="clear" w:color="auto" w:fill="D9E2F3" w:themeFill="accent1" w:themeFillTint="33"/>
            <w:noWrap/>
            <w:hideMark/>
          </w:tcPr>
          <w:p w14:paraId="31AD470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702" w:type="pct"/>
            <w:shd w:val="clear" w:color="auto" w:fill="auto"/>
            <w:noWrap/>
            <w:hideMark/>
          </w:tcPr>
          <w:p w14:paraId="5F8A28C9"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noWrap/>
            <w:hideMark/>
          </w:tcPr>
          <w:p w14:paraId="524B9A09" w14:textId="77777777" w:rsidR="00437ADA" w:rsidRPr="00701100" w:rsidRDefault="00437ADA" w:rsidP="00512868">
            <w:pPr>
              <w:spacing w:after="0" w:line="240" w:lineRule="auto"/>
              <w:rPr>
                <w:rFonts w:eastAsia="Times New Roman" w:cstheme="minorHAnsi"/>
                <w:sz w:val="20"/>
                <w:szCs w:val="20"/>
                <w:lang w:val="en-GB"/>
              </w:rPr>
            </w:pPr>
          </w:p>
        </w:tc>
      </w:tr>
      <w:tr w:rsidR="00437ADA" w:rsidRPr="00701100" w14:paraId="77A3A13D" w14:textId="77777777" w:rsidTr="00A85271">
        <w:trPr>
          <w:trHeight w:val="288"/>
        </w:trPr>
        <w:tc>
          <w:tcPr>
            <w:tcW w:w="1596" w:type="pct"/>
            <w:shd w:val="clear" w:color="auto" w:fill="D9E2F3" w:themeFill="accent1" w:themeFillTint="33"/>
            <w:noWrap/>
            <w:hideMark/>
          </w:tcPr>
          <w:p w14:paraId="5DCE20D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702" w:type="pct"/>
            <w:shd w:val="clear" w:color="auto" w:fill="auto"/>
          </w:tcPr>
          <w:p w14:paraId="47CFE407" w14:textId="77777777" w:rsidR="00437ADA" w:rsidRPr="00701100" w:rsidRDefault="00437ADA" w:rsidP="00512868">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3</w:t>
            </w:r>
          </w:p>
        </w:tc>
        <w:tc>
          <w:tcPr>
            <w:tcW w:w="1702" w:type="pct"/>
            <w:shd w:val="clear" w:color="auto" w:fill="auto"/>
            <w:noWrap/>
            <w:hideMark/>
          </w:tcPr>
          <w:p w14:paraId="0D6BB24B" w14:textId="77777777" w:rsidR="00437ADA" w:rsidRPr="00701100" w:rsidRDefault="00437ADA" w:rsidP="00512868">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3</w:t>
            </w:r>
          </w:p>
        </w:tc>
      </w:tr>
      <w:tr w:rsidR="00437ADA" w:rsidRPr="00701100" w14:paraId="063D1B57" w14:textId="77777777" w:rsidTr="00A85271">
        <w:trPr>
          <w:trHeight w:val="288"/>
        </w:trPr>
        <w:tc>
          <w:tcPr>
            <w:tcW w:w="1596" w:type="pct"/>
            <w:shd w:val="clear" w:color="auto" w:fill="D9E2F3" w:themeFill="accent1" w:themeFillTint="33"/>
            <w:noWrap/>
            <w:hideMark/>
          </w:tcPr>
          <w:p w14:paraId="5B6D91A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702" w:type="pct"/>
            <w:shd w:val="clear" w:color="auto" w:fill="auto"/>
            <w:noWrap/>
            <w:hideMark/>
          </w:tcPr>
          <w:p w14:paraId="157899B1" w14:textId="64AA5053" w:rsidR="00437ADA" w:rsidRPr="00701100" w:rsidRDefault="00437ADA"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Ocean monitoring helps coastal communities make the best decisions for them and for the environment from tracking contaminants in the water, assessing environmental change, monitoring sea-level rise, or surveying the coastline and coastal sea floor, physical, chemical, and biological observations. [NOAA,</w:t>
            </w:r>
            <w:hyperlink r:id="rId1134" w:history="1">
              <w:r w:rsidR="008C6547" w:rsidRPr="00701100">
                <w:rPr>
                  <w:rStyle w:val="Hyperlink"/>
                  <w:rFonts w:eastAsia="Times New Roman" w:cstheme="minorHAnsi"/>
                  <w:sz w:val="20"/>
                  <w:szCs w:val="20"/>
                  <w:lang w:val="en-GB"/>
                </w:rPr>
                <w:t>https://oceanservice.noaa.gov/observations/monitoring/</w:t>
              </w:r>
            </w:hyperlink>
            <w:r w:rsidRPr="00701100">
              <w:rPr>
                <w:rFonts w:eastAsia="Times New Roman" w:cstheme="minorHAnsi"/>
                <w:sz w:val="20"/>
                <w:szCs w:val="20"/>
                <w:lang w:val="en-GB"/>
              </w:rPr>
              <w:t>]</w:t>
            </w:r>
          </w:p>
        </w:tc>
        <w:tc>
          <w:tcPr>
            <w:tcW w:w="1702" w:type="pct"/>
            <w:noWrap/>
            <w:hideMark/>
          </w:tcPr>
          <w:p w14:paraId="4EACEAB9" w14:textId="1CA03DF0" w:rsidR="00437ADA" w:rsidRPr="00701100" w:rsidRDefault="00437ADA" w:rsidP="00512868">
            <w:pPr>
              <w:spacing w:after="0" w:line="240" w:lineRule="auto"/>
              <w:ind w:right="887"/>
              <w:rPr>
                <w:rFonts w:eastAsia="Times New Roman" w:cstheme="minorHAnsi"/>
                <w:sz w:val="20"/>
                <w:szCs w:val="20"/>
                <w:lang w:val="en-GB"/>
              </w:rPr>
            </w:pPr>
            <w:r w:rsidRPr="00701100">
              <w:rPr>
                <w:rFonts w:eastAsia="Times New Roman" w:cstheme="minorHAnsi"/>
                <w:sz w:val="20"/>
                <w:szCs w:val="20"/>
                <w:lang w:val="en-GB"/>
              </w:rPr>
              <w:t xml:space="preserve">Requirements and needs for real-time or archival data from buoys, both drifting and moored have been developed by WMO,  </w:t>
            </w:r>
            <w:hyperlink r:id="rId1135" w:history="1">
              <w:r w:rsidRPr="00701100">
                <w:rPr>
                  <w:rStyle w:val="Hyperlink"/>
                  <w:rFonts w:eastAsia="Times New Roman" w:cstheme="minorHAnsi"/>
                  <w:sz w:val="20"/>
                  <w:szCs w:val="20"/>
                  <w:lang w:val="en-GB"/>
                </w:rPr>
                <w:t>https://community.wmo.int/data-buoy-co-operation-panel</w:t>
              </w:r>
            </w:hyperlink>
          </w:p>
          <w:p w14:paraId="5AB5A9BA" w14:textId="4A74D443" w:rsidR="00437ADA" w:rsidRPr="00701100" w:rsidRDefault="00437ADA" w:rsidP="00512868">
            <w:pPr>
              <w:spacing w:after="0" w:line="240" w:lineRule="auto"/>
              <w:ind w:right="887"/>
              <w:rPr>
                <w:rFonts w:eastAsia="Times New Roman" w:cstheme="minorHAnsi"/>
                <w:sz w:val="20"/>
                <w:szCs w:val="20"/>
                <w:lang w:val="en-GB"/>
              </w:rPr>
            </w:pPr>
          </w:p>
        </w:tc>
      </w:tr>
      <w:tr w:rsidR="00437ADA" w:rsidRPr="00D651B4" w14:paraId="2A730357" w14:textId="77777777" w:rsidTr="00A85271">
        <w:trPr>
          <w:trHeight w:val="288"/>
        </w:trPr>
        <w:tc>
          <w:tcPr>
            <w:tcW w:w="1596" w:type="pct"/>
            <w:shd w:val="clear" w:color="auto" w:fill="D9E2F3" w:themeFill="accent1" w:themeFillTint="33"/>
            <w:noWrap/>
            <w:hideMark/>
          </w:tcPr>
          <w:p w14:paraId="714E991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04" w:type="pct"/>
            <w:gridSpan w:val="2"/>
            <w:shd w:val="clear" w:color="auto" w:fill="auto"/>
            <w:noWrap/>
            <w:hideMark/>
          </w:tcPr>
          <w:p w14:paraId="6F54FCCC" w14:textId="7EFFF164" w:rsidR="00437ADA" w:rsidRPr="00701100" w:rsidRDefault="00437ADA" w:rsidP="00512868">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Human communities in close connection with coastal environments, small islands (including Small Island Developing States, SIDS), polar areas and high mountains are particularly exposed to ocean and cryosphere change, such as sea level rise, extreme sea level and shrinking cryosphere. Other communities further from the coast are also exposed to changes in the ocean, such as through extreme weather events. </w:t>
            </w:r>
            <w:r w:rsidRPr="00701100">
              <w:rPr>
                <w:rFonts w:eastAsia="Times New Roman" w:cstheme="minorHAnsi"/>
                <w:sz w:val="20"/>
                <w:szCs w:val="20"/>
                <w:lang w:val="es-ES"/>
              </w:rPr>
              <w:t xml:space="preserve">[IPCC, </w:t>
            </w:r>
            <w:hyperlink r:id="rId1136" w:history="1">
              <w:r w:rsidRPr="00701100">
                <w:rPr>
                  <w:rStyle w:val="Hyperlink"/>
                  <w:rFonts w:eastAsia="Times New Roman" w:cstheme="minorHAnsi"/>
                  <w:sz w:val="20"/>
                  <w:szCs w:val="20"/>
                  <w:lang w:val="es-ES"/>
                </w:rPr>
                <w:t>https://www.ipcc.ch/srocc/chapter/summary-for-policymakers</w:t>
              </w:r>
            </w:hyperlink>
            <w:r w:rsidRPr="00701100">
              <w:rPr>
                <w:rFonts w:eastAsia="Times New Roman" w:cstheme="minorHAnsi"/>
                <w:sz w:val="20"/>
                <w:szCs w:val="20"/>
                <w:lang w:val="es-ES"/>
              </w:rPr>
              <w:t>]</w:t>
            </w:r>
          </w:p>
        </w:tc>
      </w:tr>
      <w:tr w:rsidR="00437ADA" w:rsidRPr="00701100" w14:paraId="3C9FB160" w14:textId="77777777" w:rsidTr="00A85271">
        <w:trPr>
          <w:trHeight w:val="288"/>
        </w:trPr>
        <w:tc>
          <w:tcPr>
            <w:tcW w:w="1596" w:type="pct"/>
            <w:shd w:val="clear" w:color="auto" w:fill="D9E2F3" w:themeFill="accent1" w:themeFillTint="33"/>
            <w:noWrap/>
            <w:hideMark/>
          </w:tcPr>
          <w:p w14:paraId="1953E35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702" w:type="pct"/>
            <w:shd w:val="clear" w:color="auto" w:fill="auto"/>
            <w:noWrap/>
            <w:hideMark/>
          </w:tcPr>
          <w:p w14:paraId="424660EB" w14:textId="77777777" w:rsidR="00437ADA" w:rsidRPr="00701100" w:rsidRDefault="00437ADA"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National hydrological and meteorological services/Maritime Authority</w:t>
            </w:r>
          </w:p>
        </w:tc>
        <w:tc>
          <w:tcPr>
            <w:tcW w:w="1702" w:type="pct"/>
            <w:shd w:val="clear" w:color="auto" w:fill="auto"/>
          </w:tcPr>
          <w:p w14:paraId="2100F40F" w14:textId="77777777" w:rsidR="00437ADA" w:rsidRPr="00701100" w:rsidRDefault="00437ADA" w:rsidP="00512868">
            <w:pPr>
              <w:spacing w:after="0" w:line="240" w:lineRule="auto"/>
              <w:rPr>
                <w:rFonts w:eastAsia="Times New Roman" w:cstheme="minorHAnsi"/>
                <w:sz w:val="20"/>
                <w:szCs w:val="20"/>
                <w:lang w:val="en-GB"/>
              </w:rPr>
            </w:pPr>
          </w:p>
        </w:tc>
      </w:tr>
      <w:tr w:rsidR="00437ADA" w:rsidRPr="00701100" w14:paraId="0440DA72" w14:textId="77777777" w:rsidTr="00A85271">
        <w:trPr>
          <w:trHeight w:val="288"/>
        </w:trPr>
        <w:tc>
          <w:tcPr>
            <w:tcW w:w="1596" w:type="pct"/>
            <w:shd w:val="clear" w:color="auto" w:fill="D9E2F3" w:themeFill="accent1" w:themeFillTint="33"/>
            <w:noWrap/>
            <w:hideMark/>
          </w:tcPr>
          <w:p w14:paraId="5564861E" w14:textId="3F2D40E4" w:rsidR="00437ADA" w:rsidRPr="00701100" w:rsidRDefault="00C1121B"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1702" w:type="pct"/>
            <w:shd w:val="clear" w:color="auto" w:fill="auto"/>
            <w:noWrap/>
          </w:tcPr>
          <w:p w14:paraId="0C7A095D" w14:textId="3BDC8E7A" w:rsidR="00437ADA" w:rsidRPr="00701100" w:rsidRDefault="00437ADA"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c>
          <w:tcPr>
            <w:tcW w:w="1702" w:type="pct"/>
            <w:shd w:val="clear" w:color="auto" w:fill="auto"/>
          </w:tcPr>
          <w:p w14:paraId="40C5EDCE" w14:textId="77777777" w:rsidR="00437ADA" w:rsidRPr="00701100" w:rsidRDefault="00437ADA" w:rsidP="00512868">
            <w:pPr>
              <w:spacing w:after="0" w:line="240" w:lineRule="auto"/>
              <w:rPr>
                <w:rFonts w:eastAsia="Times New Roman" w:cstheme="minorHAnsi"/>
                <w:sz w:val="20"/>
                <w:szCs w:val="20"/>
                <w:lang w:val="en-GB"/>
              </w:rPr>
            </w:pPr>
          </w:p>
        </w:tc>
      </w:tr>
      <w:tr w:rsidR="00437ADA" w:rsidRPr="00701100" w14:paraId="793E861B" w14:textId="77777777" w:rsidTr="00A85271">
        <w:trPr>
          <w:trHeight w:val="288"/>
        </w:trPr>
        <w:tc>
          <w:tcPr>
            <w:tcW w:w="1596" w:type="pct"/>
            <w:shd w:val="clear" w:color="auto" w:fill="D9E2F3" w:themeFill="accent1" w:themeFillTint="33"/>
            <w:noWrap/>
            <w:hideMark/>
          </w:tcPr>
          <w:p w14:paraId="4708FC6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702" w:type="pct"/>
            <w:shd w:val="clear" w:color="auto" w:fill="auto"/>
            <w:noWrap/>
            <w:hideMark/>
          </w:tcPr>
          <w:p w14:paraId="3EC74BEA" w14:textId="77777777" w:rsidR="00437ADA" w:rsidRPr="00701100" w:rsidRDefault="00437ADA" w:rsidP="00512868">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702" w:type="pct"/>
            <w:shd w:val="clear" w:color="auto" w:fill="auto"/>
          </w:tcPr>
          <w:p w14:paraId="7EB823B3" w14:textId="77777777" w:rsidR="00437ADA" w:rsidRPr="00701100" w:rsidRDefault="00437ADA" w:rsidP="00512868">
            <w:pPr>
              <w:spacing w:after="0" w:line="240" w:lineRule="auto"/>
              <w:rPr>
                <w:rFonts w:eastAsia="Times New Roman" w:cstheme="minorHAnsi"/>
                <w:sz w:val="20"/>
                <w:szCs w:val="20"/>
                <w:lang w:val="en-GB"/>
              </w:rPr>
            </w:pPr>
          </w:p>
        </w:tc>
      </w:tr>
      <w:tr w:rsidR="00437ADA" w:rsidRPr="00701100" w14:paraId="349BEA55" w14:textId="77777777" w:rsidTr="00A85271">
        <w:trPr>
          <w:trHeight w:val="288"/>
        </w:trPr>
        <w:tc>
          <w:tcPr>
            <w:tcW w:w="1596" w:type="pct"/>
            <w:shd w:val="clear" w:color="auto" w:fill="D9E2F3" w:themeFill="accent1" w:themeFillTint="33"/>
            <w:noWrap/>
            <w:hideMark/>
          </w:tcPr>
          <w:p w14:paraId="6EABB23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702" w:type="pct"/>
            <w:shd w:val="clear" w:color="auto" w:fill="auto"/>
            <w:noWrap/>
            <w:hideMark/>
          </w:tcPr>
          <w:p w14:paraId="4BE0E449" w14:textId="77777777" w:rsidR="00437ADA" w:rsidRPr="00701100" w:rsidRDefault="00437ADA" w:rsidP="00512868">
            <w:pPr>
              <w:spacing w:after="0" w:line="240" w:lineRule="auto"/>
              <w:rPr>
                <w:rFonts w:eastAsia="Times New Roman" w:cstheme="minorHAnsi"/>
                <w:sz w:val="20"/>
                <w:szCs w:val="20"/>
                <w:lang w:val="en-GB"/>
              </w:rPr>
            </w:pPr>
          </w:p>
        </w:tc>
        <w:tc>
          <w:tcPr>
            <w:tcW w:w="1702" w:type="pct"/>
            <w:shd w:val="clear" w:color="auto" w:fill="auto"/>
          </w:tcPr>
          <w:p w14:paraId="0DA2AB8D" w14:textId="77777777" w:rsidR="00437ADA" w:rsidRPr="00701100" w:rsidRDefault="00437ADA" w:rsidP="00512868">
            <w:pPr>
              <w:spacing w:after="0" w:line="240" w:lineRule="auto"/>
              <w:rPr>
                <w:rFonts w:eastAsia="Times New Roman" w:cstheme="minorHAnsi"/>
                <w:sz w:val="20"/>
                <w:szCs w:val="20"/>
                <w:lang w:val="en-GB"/>
              </w:rPr>
            </w:pPr>
          </w:p>
        </w:tc>
      </w:tr>
      <w:tr w:rsidR="00437ADA" w:rsidRPr="00701100" w14:paraId="2E0A1FB6" w14:textId="77777777" w:rsidTr="00A85271">
        <w:trPr>
          <w:trHeight w:val="288"/>
        </w:trPr>
        <w:tc>
          <w:tcPr>
            <w:tcW w:w="1596" w:type="pct"/>
            <w:shd w:val="clear" w:color="auto" w:fill="D9E2F3" w:themeFill="accent1" w:themeFillTint="33"/>
            <w:noWrap/>
            <w:hideMark/>
          </w:tcPr>
          <w:p w14:paraId="5C799BD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702" w:type="pct"/>
            <w:shd w:val="clear" w:color="auto" w:fill="auto"/>
          </w:tcPr>
          <w:p w14:paraId="405D5716"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tcPr>
          <w:p w14:paraId="57E2ACC0"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701100" w14:paraId="1A9CDB46" w14:textId="77777777" w:rsidTr="00A85271">
        <w:trPr>
          <w:trHeight w:val="288"/>
        </w:trPr>
        <w:tc>
          <w:tcPr>
            <w:tcW w:w="1596" w:type="pct"/>
            <w:shd w:val="clear" w:color="auto" w:fill="D9E2F3" w:themeFill="accent1" w:themeFillTint="33"/>
            <w:noWrap/>
            <w:hideMark/>
          </w:tcPr>
          <w:p w14:paraId="556F5A6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702" w:type="pct"/>
            <w:shd w:val="clear" w:color="auto" w:fill="auto"/>
          </w:tcPr>
          <w:p w14:paraId="2BEC716C"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tcPr>
          <w:p w14:paraId="28C7F8B4"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701100" w14:paraId="0621E559" w14:textId="77777777" w:rsidTr="00A85271">
        <w:trPr>
          <w:trHeight w:val="288"/>
        </w:trPr>
        <w:tc>
          <w:tcPr>
            <w:tcW w:w="1596" w:type="pct"/>
            <w:shd w:val="clear" w:color="auto" w:fill="D9E2F3" w:themeFill="accent1" w:themeFillTint="33"/>
            <w:noWrap/>
            <w:hideMark/>
          </w:tcPr>
          <w:p w14:paraId="0E94C3A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702" w:type="pct"/>
            <w:shd w:val="clear" w:color="auto" w:fill="auto"/>
          </w:tcPr>
          <w:p w14:paraId="7C22B27C"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tcPr>
          <w:p w14:paraId="5A263090"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701100" w14:paraId="3F0D20F6" w14:textId="77777777" w:rsidTr="00A85271">
        <w:trPr>
          <w:trHeight w:val="288"/>
        </w:trPr>
        <w:tc>
          <w:tcPr>
            <w:tcW w:w="1596" w:type="pct"/>
            <w:shd w:val="clear" w:color="auto" w:fill="D9E2F3" w:themeFill="accent1" w:themeFillTint="33"/>
            <w:noWrap/>
            <w:hideMark/>
          </w:tcPr>
          <w:p w14:paraId="5D68436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702" w:type="pct"/>
            <w:shd w:val="clear" w:color="auto" w:fill="auto"/>
          </w:tcPr>
          <w:p w14:paraId="03EF7A01"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tcPr>
          <w:p w14:paraId="15281DD5"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701100" w14:paraId="74306F7C" w14:textId="77777777" w:rsidTr="00A85271">
        <w:trPr>
          <w:trHeight w:val="288"/>
        </w:trPr>
        <w:tc>
          <w:tcPr>
            <w:tcW w:w="1596" w:type="pct"/>
            <w:shd w:val="clear" w:color="auto" w:fill="D9E2F3" w:themeFill="accent1" w:themeFillTint="33"/>
            <w:noWrap/>
            <w:hideMark/>
          </w:tcPr>
          <w:p w14:paraId="75B65A2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702" w:type="pct"/>
            <w:shd w:val="clear" w:color="auto" w:fill="auto"/>
          </w:tcPr>
          <w:p w14:paraId="6FAC78E1"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tcPr>
          <w:p w14:paraId="46A6484C"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701100" w14:paraId="1CB92D92" w14:textId="77777777" w:rsidTr="00A85271">
        <w:trPr>
          <w:trHeight w:val="288"/>
        </w:trPr>
        <w:tc>
          <w:tcPr>
            <w:tcW w:w="1596" w:type="pct"/>
            <w:shd w:val="clear" w:color="auto" w:fill="D9E2F3" w:themeFill="accent1" w:themeFillTint="33"/>
            <w:noWrap/>
            <w:hideMark/>
          </w:tcPr>
          <w:p w14:paraId="0131ED2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International secondary data references</w:t>
            </w:r>
          </w:p>
        </w:tc>
        <w:tc>
          <w:tcPr>
            <w:tcW w:w="1702" w:type="pct"/>
            <w:shd w:val="clear" w:color="auto" w:fill="auto"/>
          </w:tcPr>
          <w:p w14:paraId="73628883" w14:textId="77777777" w:rsidR="00437ADA" w:rsidRPr="00701100" w:rsidRDefault="00437ADA" w:rsidP="00512868">
            <w:pPr>
              <w:spacing w:line="240" w:lineRule="auto"/>
              <w:rPr>
                <w:rFonts w:eastAsia="Times New Roman" w:cstheme="minorHAnsi"/>
                <w:sz w:val="20"/>
                <w:szCs w:val="20"/>
                <w:lang w:val="en-GB"/>
              </w:rPr>
            </w:pPr>
          </w:p>
        </w:tc>
        <w:tc>
          <w:tcPr>
            <w:tcW w:w="1702" w:type="pct"/>
            <w:shd w:val="clear" w:color="auto" w:fill="auto"/>
          </w:tcPr>
          <w:p w14:paraId="261C0A05" w14:textId="77777777" w:rsidR="00437ADA" w:rsidRPr="00701100" w:rsidRDefault="00437ADA" w:rsidP="00512868">
            <w:pPr>
              <w:spacing w:line="240" w:lineRule="auto"/>
              <w:rPr>
                <w:rFonts w:eastAsia="Times New Roman" w:cstheme="minorHAnsi"/>
                <w:sz w:val="20"/>
                <w:szCs w:val="20"/>
                <w:lang w:val="en-GB"/>
              </w:rPr>
            </w:pPr>
          </w:p>
        </w:tc>
      </w:tr>
      <w:tr w:rsidR="00437ADA" w:rsidRPr="00701100" w14:paraId="4570717C" w14:textId="77777777" w:rsidTr="00A85271">
        <w:trPr>
          <w:trHeight w:val="288"/>
        </w:trPr>
        <w:tc>
          <w:tcPr>
            <w:tcW w:w="1596" w:type="pct"/>
            <w:shd w:val="clear" w:color="auto" w:fill="D9E2F3" w:themeFill="accent1" w:themeFillTint="33"/>
            <w:noWrap/>
            <w:hideMark/>
          </w:tcPr>
          <w:p w14:paraId="0716060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702" w:type="pct"/>
            <w:shd w:val="clear" w:color="auto" w:fill="auto"/>
          </w:tcPr>
          <w:p w14:paraId="72F1A855"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tcPr>
          <w:p w14:paraId="3BD3BFC3"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701100" w14:paraId="7A0E4716" w14:textId="77777777" w:rsidTr="00A85271">
        <w:trPr>
          <w:trHeight w:val="288"/>
        </w:trPr>
        <w:tc>
          <w:tcPr>
            <w:tcW w:w="1596" w:type="pct"/>
            <w:shd w:val="clear" w:color="auto" w:fill="D9E2F3" w:themeFill="accent1" w:themeFillTint="33"/>
            <w:noWrap/>
            <w:hideMark/>
          </w:tcPr>
          <w:p w14:paraId="05BE6D2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702" w:type="pct"/>
            <w:shd w:val="clear" w:color="auto" w:fill="auto"/>
          </w:tcPr>
          <w:p w14:paraId="756D3E9C" w14:textId="77777777" w:rsidR="00437ADA" w:rsidRPr="00701100" w:rsidRDefault="00437ADA" w:rsidP="00512868">
            <w:pPr>
              <w:spacing w:after="0" w:line="240" w:lineRule="auto"/>
              <w:rPr>
                <w:rFonts w:eastAsia="Times New Roman" w:cstheme="minorHAnsi"/>
                <w:color w:val="0070C0"/>
                <w:sz w:val="20"/>
                <w:szCs w:val="20"/>
                <w:lang w:val="en-GB"/>
              </w:rPr>
            </w:pPr>
          </w:p>
        </w:tc>
        <w:tc>
          <w:tcPr>
            <w:tcW w:w="1702" w:type="pct"/>
            <w:shd w:val="clear" w:color="auto" w:fill="auto"/>
          </w:tcPr>
          <w:p w14:paraId="7B07ECA4" w14:textId="77777777" w:rsidR="00437ADA" w:rsidRPr="00701100" w:rsidRDefault="00437ADA" w:rsidP="00512868">
            <w:pPr>
              <w:spacing w:after="0" w:line="240" w:lineRule="auto"/>
              <w:rPr>
                <w:rFonts w:eastAsia="Times New Roman" w:cstheme="minorHAnsi"/>
                <w:color w:val="0070C0"/>
                <w:sz w:val="20"/>
                <w:szCs w:val="20"/>
                <w:lang w:val="en-GB"/>
              </w:rPr>
            </w:pPr>
          </w:p>
        </w:tc>
      </w:tr>
      <w:tr w:rsidR="00437ADA" w:rsidRPr="00D651B4" w14:paraId="15CE0C46" w14:textId="77777777" w:rsidTr="00A85271">
        <w:trPr>
          <w:trHeight w:val="288"/>
        </w:trPr>
        <w:tc>
          <w:tcPr>
            <w:tcW w:w="1596" w:type="pct"/>
            <w:shd w:val="clear" w:color="auto" w:fill="D9E2F3" w:themeFill="accent1" w:themeFillTint="33"/>
            <w:noWrap/>
            <w:hideMark/>
          </w:tcPr>
          <w:p w14:paraId="10CA0C6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04" w:type="pct"/>
            <w:gridSpan w:val="2"/>
            <w:shd w:val="clear" w:color="auto" w:fill="auto"/>
          </w:tcPr>
          <w:p w14:paraId="324ABD89" w14:textId="1752AF9F" w:rsidR="00437ADA" w:rsidRPr="00701100" w:rsidRDefault="00437ADA" w:rsidP="00512868">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 xml:space="preserve">IPCC, Special Report on the Ocean and Cryosphere in a Changing Climate, </w:t>
            </w:r>
            <w:hyperlink r:id="rId1137" w:history="1">
              <w:r w:rsidRPr="00701100">
                <w:rPr>
                  <w:rStyle w:val="Hyperlink"/>
                  <w:rFonts w:eastAsia="Times New Roman" w:cstheme="minorHAnsi"/>
                  <w:sz w:val="20"/>
                  <w:szCs w:val="20"/>
                  <w:lang w:val="en-GB"/>
                </w:rPr>
                <w:t>https://www.ipcc.ch/srocc/</w:t>
              </w:r>
            </w:hyperlink>
            <w:r w:rsidRPr="004015D7">
              <w:rPr>
                <w:rFonts w:eastAsia="Times New Roman" w:cstheme="minorHAnsi"/>
                <w:sz w:val="20"/>
                <w:szCs w:val="20"/>
                <w:lang w:val="en-GB"/>
              </w:rPr>
              <w:t>;</w:t>
            </w:r>
          </w:p>
          <w:p w14:paraId="7855FCBE" w14:textId="52A00D44" w:rsidR="00437ADA" w:rsidRPr="00701100" w:rsidRDefault="00437ADA" w:rsidP="00512868">
            <w:pPr>
              <w:spacing w:after="0" w:line="240" w:lineRule="auto"/>
              <w:rPr>
                <w:rFonts w:eastAsia="Times New Roman" w:cstheme="minorHAnsi"/>
                <w:color w:val="0070C0"/>
                <w:sz w:val="20"/>
                <w:szCs w:val="20"/>
                <w:lang w:val="es-ES"/>
              </w:rPr>
            </w:pPr>
            <w:r w:rsidRPr="00701100">
              <w:rPr>
                <w:rFonts w:eastAsia="Times New Roman" w:cstheme="minorHAnsi"/>
                <w:sz w:val="20"/>
                <w:szCs w:val="20"/>
                <w:lang w:val="es-ES"/>
              </w:rPr>
              <w:t xml:space="preserve">WMO, </w:t>
            </w:r>
            <w:hyperlink r:id="rId1138" w:history="1">
              <w:r w:rsidR="00DF28B3" w:rsidRPr="00701100">
                <w:rPr>
                  <w:rStyle w:val="Hyperlink"/>
                  <w:rFonts w:eastAsia="Times New Roman" w:cstheme="minorHAnsi"/>
                  <w:sz w:val="20"/>
                  <w:szCs w:val="20"/>
                  <w:lang w:val="es-ES"/>
                </w:rPr>
                <w:t>https://community.wmo.int/data-buoy-co-operation-panel</w:t>
              </w:r>
            </w:hyperlink>
          </w:p>
        </w:tc>
      </w:tr>
    </w:tbl>
    <w:p w14:paraId="1CB987AA" w14:textId="2FA74CAB" w:rsidR="00440697" w:rsidRPr="00701100" w:rsidRDefault="00440697" w:rsidP="00E371DE">
      <w:pPr>
        <w:rPr>
          <w:rFonts w:eastAsiaTheme="majorEastAsia" w:cstheme="minorHAnsi"/>
          <w:color w:val="2F5496" w:themeColor="accent1" w:themeShade="BF"/>
          <w:sz w:val="32"/>
          <w:szCs w:val="32"/>
          <w:lang w:val="es-ES"/>
        </w:rPr>
      </w:pPr>
    </w:p>
    <w:p w14:paraId="40350CBF" w14:textId="77777777" w:rsidR="00440697" w:rsidRPr="00701100" w:rsidRDefault="00440697" w:rsidP="00E371DE">
      <w:pPr>
        <w:rPr>
          <w:rFonts w:eastAsiaTheme="majorEastAsia" w:cstheme="minorHAnsi"/>
          <w:color w:val="2F5496" w:themeColor="accent1" w:themeShade="BF"/>
          <w:sz w:val="32"/>
          <w:szCs w:val="32"/>
          <w:lang w:val="es-ES"/>
        </w:rPr>
      </w:pPr>
      <w:r w:rsidRPr="00701100">
        <w:rPr>
          <w:rFonts w:eastAsiaTheme="majorEastAsia" w:cstheme="minorHAnsi"/>
          <w:color w:val="2F5496" w:themeColor="accent1" w:themeShade="BF"/>
          <w:sz w:val="32"/>
          <w:szCs w:val="32"/>
          <w:lang w:val="es-ES"/>
        </w:rPr>
        <w:br w:type="page"/>
      </w:r>
    </w:p>
    <w:p w14:paraId="14963B02" w14:textId="77777777" w:rsidR="00437ADA" w:rsidRPr="00701100" w:rsidRDefault="00437ADA" w:rsidP="00E371DE">
      <w:pPr>
        <w:pStyle w:val="Heading1"/>
        <w:rPr>
          <w:rFonts w:asciiTheme="minorHAnsi" w:hAnsiTheme="minorHAnsi" w:cstheme="minorHAnsi"/>
          <w:b/>
          <w:bCs/>
          <w:lang w:val="en-GB"/>
        </w:rPr>
      </w:pPr>
      <w:bookmarkStart w:id="474" w:name="target155"/>
      <w:bookmarkStart w:id="475" w:name="_Toc92180033"/>
      <w:bookmarkStart w:id="476" w:name="_Toc129251484"/>
      <w:r w:rsidRPr="00701100">
        <w:rPr>
          <w:rFonts w:asciiTheme="minorHAnsi" w:hAnsiTheme="minorHAnsi" w:cstheme="minorHAnsi"/>
          <w:b/>
          <w:bCs/>
          <w:lang w:val="en-GB"/>
        </w:rPr>
        <w:lastRenderedPageBreak/>
        <w:t>155</w:t>
      </w:r>
      <w:bookmarkEnd w:id="474"/>
      <w:r w:rsidRPr="00701100">
        <w:rPr>
          <w:rFonts w:asciiTheme="minorHAnsi" w:hAnsiTheme="minorHAnsi" w:cstheme="minorHAnsi"/>
          <w:b/>
          <w:bCs/>
          <w:lang w:val="en-GB"/>
        </w:rPr>
        <w:t>. Water use per capita</w:t>
      </w:r>
      <w:bookmarkEnd w:id="475"/>
      <w:bookmarkEnd w:id="476"/>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3"/>
        <w:gridCol w:w="5129"/>
        <w:gridCol w:w="4772"/>
      </w:tblGrid>
      <w:tr w:rsidR="00437ADA" w:rsidRPr="00701100" w14:paraId="3C86CC46" w14:textId="77777777" w:rsidTr="00536630">
        <w:trPr>
          <w:trHeight w:val="290"/>
        </w:trPr>
        <w:tc>
          <w:tcPr>
            <w:tcW w:w="1539" w:type="pct"/>
            <w:tcBorders>
              <w:top w:val="single" w:sz="4" w:space="0" w:color="auto"/>
              <w:left w:val="single" w:sz="4" w:space="0" w:color="auto"/>
              <w:bottom w:val="single" w:sz="4" w:space="0" w:color="auto"/>
              <w:right w:val="single" w:sz="4" w:space="0" w:color="auto"/>
            </w:tcBorders>
            <w:shd w:val="clear" w:color="auto" w:fill="0070C0"/>
            <w:noWrap/>
          </w:tcPr>
          <w:p w14:paraId="626282AF"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3461" w:type="pct"/>
            <w:gridSpan w:val="2"/>
            <w:tcBorders>
              <w:top w:val="single" w:sz="4" w:space="0" w:color="auto"/>
              <w:left w:val="nil"/>
              <w:bottom w:val="single" w:sz="4" w:space="0" w:color="auto"/>
              <w:right w:val="single" w:sz="4" w:space="0" w:color="auto"/>
            </w:tcBorders>
            <w:shd w:val="clear" w:color="auto" w:fill="0070C0"/>
            <w:noWrap/>
          </w:tcPr>
          <w:p w14:paraId="783C4DEF"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7BA175B5" w14:textId="77777777" w:rsidTr="00536630">
        <w:trPr>
          <w:trHeight w:val="290"/>
        </w:trPr>
        <w:tc>
          <w:tcPr>
            <w:tcW w:w="1539" w:type="pct"/>
            <w:shd w:val="clear" w:color="auto" w:fill="D9E2F3" w:themeFill="accent1" w:themeFillTint="33"/>
            <w:noWrap/>
            <w:hideMark/>
          </w:tcPr>
          <w:p w14:paraId="1A577C6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3461" w:type="pct"/>
            <w:gridSpan w:val="2"/>
            <w:shd w:val="clear" w:color="auto" w:fill="auto"/>
            <w:noWrap/>
            <w:hideMark/>
          </w:tcPr>
          <w:p w14:paraId="294C9FF6"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use per capita</w:t>
            </w:r>
          </w:p>
        </w:tc>
      </w:tr>
      <w:tr w:rsidR="00437ADA" w:rsidRPr="00701100" w14:paraId="2F51A08E" w14:textId="77777777" w:rsidTr="00536630">
        <w:trPr>
          <w:trHeight w:val="290"/>
        </w:trPr>
        <w:tc>
          <w:tcPr>
            <w:tcW w:w="1539" w:type="pct"/>
            <w:shd w:val="clear" w:color="auto" w:fill="D9E2F3" w:themeFill="accent1" w:themeFillTint="33"/>
            <w:noWrap/>
            <w:hideMark/>
          </w:tcPr>
          <w:p w14:paraId="7C2D9CA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1793" w:type="pct"/>
            <w:shd w:val="clear" w:color="auto" w:fill="auto"/>
            <w:noWrap/>
            <w:hideMark/>
          </w:tcPr>
          <w:p w14:paraId="7CE0D032" w14:textId="77777777" w:rsidR="00437ADA" w:rsidRPr="00701100" w:rsidRDefault="00437ADA" w:rsidP="00735959">
            <w:pPr>
              <w:spacing w:after="0" w:line="240" w:lineRule="auto"/>
              <w:rPr>
                <w:rFonts w:eastAsia="Times New Roman" w:cstheme="minorHAnsi"/>
                <w:color w:val="0070C0"/>
                <w:sz w:val="20"/>
                <w:szCs w:val="20"/>
                <w:lang w:val="en-GB"/>
              </w:rPr>
            </w:pPr>
          </w:p>
        </w:tc>
        <w:tc>
          <w:tcPr>
            <w:tcW w:w="1667" w:type="pct"/>
            <w:shd w:val="clear" w:color="auto" w:fill="auto"/>
            <w:noWrap/>
            <w:hideMark/>
          </w:tcPr>
          <w:p w14:paraId="579FFA49"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Total freshwater available for use </w:t>
            </w:r>
          </w:p>
        </w:tc>
      </w:tr>
      <w:tr w:rsidR="00437ADA" w:rsidRPr="00701100" w14:paraId="6D72B4C0" w14:textId="77777777" w:rsidTr="00536630">
        <w:trPr>
          <w:trHeight w:val="290"/>
        </w:trPr>
        <w:tc>
          <w:tcPr>
            <w:tcW w:w="1539" w:type="pct"/>
            <w:shd w:val="clear" w:color="auto" w:fill="D9E2F3" w:themeFill="accent1" w:themeFillTint="33"/>
            <w:noWrap/>
            <w:hideMark/>
          </w:tcPr>
          <w:p w14:paraId="69893FD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3461" w:type="pct"/>
            <w:gridSpan w:val="2"/>
            <w:shd w:val="clear" w:color="auto" w:fill="auto"/>
            <w:noWrap/>
            <w:hideMark/>
          </w:tcPr>
          <w:p w14:paraId="516366FC"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122EF5C1" w14:textId="77777777" w:rsidTr="00536630">
        <w:trPr>
          <w:trHeight w:val="290"/>
        </w:trPr>
        <w:tc>
          <w:tcPr>
            <w:tcW w:w="1539" w:type="pct"/>
            <w:shd w:val="clear" w:color="auto" w:fill="D9E2F3" w:themeFill="accent1" w:themeFillTint="33"/>
            <w:noWrap/>
            <w:hideMark/>
          </w:tcPr>
          <w:p w14:paraId="648D167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3461" w:type="pct"/>
            <w:gridSpan w:val="2"/>
            <w:shd w:val="clear" w:color="auto" w:fill="auto"/>
            <w:noWrap/>
            <w:hideMark/>
          </w:tcPr>
          <w:p w14:paraId="13A3E904"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management</w:t>
            </w:r>
          </w:p>
        </w:tc>
      </w:tr>
      <w:tr w:rsidR="00437ADA" w:rsidRPr="00701100" w14:paraId="1577DF98" w14:textId="77777777" w:rsidTr="00536630">
        <w:trPr>
          <w:trHeight w:val="290"/>
        </w:trPr>
        <w:tc>
          <w:tcPr>
            <w:tcW w:w="1539" w:type="pct"/>
            <w:shd w:val="clear" w:color="auto" w:fill="D9E2F3" w:themeFill="accent1" w:themeFillTint="33"/>
            <w:noWrap/>
            <w:hideMark/>
          </w:tcPr>
          <w:p w14:paraId="2E96A28A"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3461" w:type="pct"/>
            <w:gridSpan w:val="2"/>
            <w:shd w:val="clear" w:color="auto" w:fill="auto"/>
            <w:noWrap/>
            <w:hideMark/>
          </w:tcPr>
          <w:p w14:paraId="63E64F2A"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w:t>
            </w:r>
          </w:p>
        </w:tc>
      </w:tr>
      <w:tr w:rsidR="00437ADA" w:rsidRPr="00701100" w14:paraId="5D91EB02" w14:textId="77777777" w:rsidTr="00536630">
        <w:trPr>
          <w:trHeight w:val="290"/>
        </w:trPr>
        <w:tc>
          <w:tcPr>
            <w:tcW w:w="1539" w:type="pct"/>
            <w:shd w:val="clear" w:color="auto" w:fill="D9E2F3" w:themeFill="accent1" w:themeFillTint="33"/>
            <w:noWrap/>
            <w:hideMark/>
          </w:tcPr>
          <w:p w14:paraId="32C97BD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1793" w:type="pct"/>
            <w:shd w:val="clear" w:color="auto" w:fill="auto"/>
            <w:noWrap/>
            <w:hideMark/>
          </w:tcPr>
          <w:p w14:paraId="76A00A91"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1667" w:type="pct"/>
            <w:shd w:val="clear" w:color="auto" w:fill="auto"/>
            <w:noWrap/>
            <w:hideMark/>
          </w:tcPr>
          <w:p w14:paraId="74C2505D"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437ADA" w:rsidRPr="00701100" w14:paraId="3C05D822" w14:textId="77777777" w:rsidTr="00536630">
        <w:trPr>
          <w:trHeight w:val="290"/>
        </w:trPr>
        <w:tc>
          <w:tcPr>
            <w:tcW w:w="1539" w:type="pct"/>
            <w:shd w:val="clear" w:color="auto" w:fill="D9E2F3" w:themeFill="accent1" w:themeFillTint="33"/>
            <w:noWrap/>
            <w:hideMark/>
          </w:tcPr>
          <w:p w14:paraId="41F182D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1793" w:type="pct"/>
            <w:shd w:val="clear" w:color="auto" w:fill="auto"/>
            <w:noWrap/>
            <w:hideMark/>
          </w:tcPr>
          <w:p w14:paraId="69366200"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1667" w:type="pct"/>
            <w:shd w:val="clear" w:color="auto" w:fill="auto"/>
            <w:noWrap/>
            <w:hideMark/>
          </w:tcPr>
          <w:p w14:paraId="665A94A8"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3E439012" w14:textId="77777777" w:rsidTr="00536630">
        <w:trPr>
          <w:trHeight w:val="290"/>
        </w:trPr>
        <w:tc>
          <w:tcPr>
            <w:tcW w:w="1539" w:type="pct"/>
            <w:shd w:val="clear" w:color="auto" w:fill="D9E2F3" w:themeFill="accent1" w:themeFillTint="33"/>
            <w:noWrap/>
            <w:hideMark/>
          </w:tcPr>
          <w:p w14:paraId="474167C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1793" w:type="pct"/>
            <w:shd w:val="clear" w:color="auto" w:fill="auto"/>
            <w:noWrap/>
            <w:hideMark/>
          </w:tcPr>
          <w:p w14:paraId="3337AF9D" w14:textId="77777777" w:rsidR="00437ADA" w:rsidRPr="00701100" w:rsidRDefault="00437ADA" w:rsidP="00735959">
            <w:pPr>
              <w:spacing w:after="0" w:line="240" w:lineRule="auto"/>
              <w:rPr>
                <w:rFonts w:eastAsia="Times New Roman" w:cstheme="minorHAnsi"/>
                <w:color w:val="0070C0"/>
                <w:sz w:val="20"/>
                <w:szCs w:val="20"/>
                <w:lang w:val="en-GB"/>
              </w:rPr>
            </w:pPr>
          </w:p>
        </w:tc>
        <w:tc>
          <w:tcPr>
            <w:tcW w:w="1667" w:type="pct"/>
            <w:shd w:val="clear" w:color="auto" w:fill="auto"/>
            <w:noWrap/>
            <w:hideMark/>
          </w:tcPr>
          <w:p w14:paraId="7A58DDD8" w14:textId="4628E576" w:rsidR="00437ADA" w:rsidRPr="00701100" w:rsidRDefault="00437ADA" w:rsidP="00735959">
            <w:pPr>
              <w:spacing w:after="0" w:line="240" w:lineRule="auto"/>
              <w:rPr>
                <w:rFonts w:eastAsia="Times New Roman" w:cstheme="minorHAnsi"/>
                <w:color w:val="FF0000"/>
                <w:sz w:val="20"/>
                <w:szCs w:val="20"/>
                <w:lang w:val="en-GB"/>
              </w:rPr>
            </w:pPr>
            <w:r w:rsidRPr="00701100">
              <w:rPr>
                <w:rFonts w:eastAsia="Times New Roman" w:cstheme="minorHAnsi"/>
                <w:sz w:val="20"/>
                <w:szCs w:val="20"/>
                <w:lang w:val="en-GB"/>
              </w:rPr>
              <w:t>2.6.1.c [similar</w:t>
            </w:r>
            <w:r w:rsidR="006F71B5"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r>
      <w:tr w:rsidR="00437ADA" w:rsidRPr="00701100" w14:paraId="719D64F5" w14:textId="77777777" w:rsidTr="00536630">
        <w:trPr>
          <w:trHeight w:val="290"/>
        </w:trPr>
        <w:tc>
          <w:tcPr>
            <w:tcW w:w="1539" w:type="pct"/>
            <w:shd w:val="clear" w:color="auto" w:fill="D9E2F3" w:themeFill="accent1" w:themeFillTint="33"/>
            <w:noWrap/>
            <w:hideMark/>
          </w:tcPr>
          <w:p w14:paraId="40FACBE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1793" w:type="pct"/>
            <w:shd w:val="clear" w:color="auto" w:fill="auto"/>
            <w:noWrap/>
            <w:hideMark/>
          </w:tcPr>
          <w:p w14:paraId="706CE35C" w14:textId="32E083FC"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6.4.1 [similar</w:t>
            </w:r>
            <w:r w:rsidR="006F71B5"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c>
          <w:tcPr>
            <w:tcW w:w="1667" w:type="pct"/>
            <w:shd w:val="clear" w:color="auto" w:fill="auto"/>
            <w:noWrap/>
            <w:hideMark/>
          </w:tcPr>
          <w:p w14:paraId="1C5B3217" w14:textId="77777777" w:rsidR="00437ADA" w:rsidRPr="00701100" w:rsidRDefault="00437ADA" w:rsidP="00735959">
            <w:pPr>
              <w:spacing w:after="0" w:line="240" w:lineRule="auto"/>
              <w:rPr>
                <w:rFonts w:eastAsia="Times New Roman" w:cstheme="minorHAnsi"/>
                <w:sz w:val="20"/>
                <w:szCs w:val="20"/>
                <w:lang w:val="en-GB"/>
              </w:rPr>
            </w:pPr>
          </w:p>
        </w:tc>
      </w:tr>
      <w:tr w:rsidR="00437ADA" w:rsidRPr="00701100" w14:paraId="572E6CA6" w14:textId="77777777" w:rsidTr="00536630">
        <w:trPr>
          <w:trHeight w:val="290"/>
        </w:trPr>
        <w:tc>
          <w:tcPr>
            <w:tcW w:w="1539" w:type="pct"/>
            <w:shd w:val="clear" w:color="auto" w:fill="D9E2F3" w:themeFill="accent1" w:themeFillTint="33"/>
            <w:noWrap/>
            <w:hideMark/>
          </w:tcPr>
          <w:p w14:paraId="3E370B9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1793" w:type="pct"/>
            <w:shd w:val="clear" w:color="auto" w:fill="auto"/>
          </w:tcPr>
          <w:p w14:paraId="60C42147" w14:textId="77777777" w:rsidR="00437ADA" w:rsidRPr="00701100" w:rsidRDefault="00437ADA" w:rsidP="00735959">
            <w:pPr>
              <w:spacing w:after="0" w:line="240" w:lineRule="auto"/>
              <w:rPr>
                <w:rFonts w:eastAsia="Times New Roman" w:cstheme="minorHAnsi"/>
                <w:color w:val="0070C0"/>
                <w:sz w:val="20"/>
                <w:szCs w:val="20"/>
                <w:lang w:val="en-GB"/>
              </w:rPr>
            </w:pPr>
          </w:p>
        </w:tc>
        <w:tc>
          <w:tcPr>
            <w:tcW w:w="1667" w:type="pct"/>
            <w:shd w:val="clear" w:color="auto" w:fill="auto"/>
            <w:noWrap/>
            <w:hideMark/>
          </w:tcPr>
          <w:p w14:paraId="5F3D8BF0" w14:textId="77777777" w:rsidR="00437ADA" w:rsidRPr="00701100" w:rsidRDefault="00437ADA" w:rsidP="00735959">
            <w:pPr>
              <w:spacing w:after="0" w:line="240" w:lineRule="auto"/>
              <w:rPr>
                <w:rFonts w:eastAsia="Times New Roman" w:cstheme="minorHAnsi"/>
                <w:color w:val="0070C0"/>
                <w:sz w:val="20"/>
                <w:szCs w:val="20"/>
                <w:lang w:val="en-GB"/>
              </w:rPr>
            </w:pPr>
          </w:p>
        </w:tc>
      </w:tr>
      <w:tr w:rsidR="00437ADA" w:rsidRPr="00701100" w14:paraId="7FB7D45E" w14:textId="77777777" w:rsidTr="00536630">
        <w:trPr>
          <w:trHeight w:val="290"/>
        </w:trPr>
        <w:tc>
          <w:tcPr>
            <w:tcW w:w="1539" w:type="pct"/>
            <w:shd w:val="clear" w:color="auto" w:fill="D9E2F3" w:themeFill="accent1" w:themeFillTint="33"/>
            <w:noWrap/>
            <w:hideMark/>
          </w:tcPr>
          <w:p w14:paraId="2B0AFCD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1793" w:type="pct"/>
            <w:shd w:val="clear" w:color="auto" w:fill="auto"/>
            <w:noWrap/>
            <w:hideMark/>
          </w:tcPr>
          <w:p w14:paraId="5F918F9A"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1667" w:type="pct"/>
            <w:shd w:val="clear" w:color="auto" w:fill="auto"/>
            <w:noWrap/>
            <w:hideMark/>
          </w:tcPr>
          <w:p w14:paraId="6E3EF131"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13130A" w:rsidRPr="00D651B4" w14:paraId="4FB4D546" w14:textId="77777777" w:rsidTr="00536630">
        <w:trPr>
          <w:trHeight w:val="1997"/>
        </w:trPr>
        <w:tc>
          <w:tcPr>
            <w:tcW w:w="1539" w:type="pct"/>
            <w:shd w:val="clear" w:color="auto" w:fill="D9E2F3" w:themeFill="accent1" w:themeFillTint="33"/>
            <w:noWrap/>
            <w:hideMark/>
          </w:tcPr>
          <w:p w14:paraId="4A5B05D2" w14:textId="77777777" w:rsidR="0013130A" w:rsidRPr="00701100" w:rsidRDefault="0013130A" w:rsidP="0013130A">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1793" w:type="pct"/>
            <w:shd w:val="clear" w:color="auto" w:fill="auto"/>
            <w:hideMark/>
          </w:tcPr>
          <w:p w14:paraId="22B5823D" w14:textId="77777777" w:rsidR="0013130A" w:rsidRPr="0013130A" w:rsidRDefault="0013130A" w:rsidP="0013130A">
            <w:pPr>
              <w:spacing w:line="240" w:lineRule="auto"/>
              <w:rPr>
                <w:rFonts w:cstheme="minorHAnsi"/>
                <w:sz w:val="20"/>
                <w:szCs w:val="20"/>
                <w:lang w:val="en-GB"/>
              </w:rPr>
            </w:pPr>
            <w:r w:rsidRPr="0013130A">
              <w:rPr>
                <w:rFonts w:eastAsia="Times New Roman" w:cstheme="minorHAnsi"/>
                <w:sz w:val="20"/>
                <w:szCs w:val="20"/>
                <w:lang w:val="en-GB"/>
              </w:rPr>
              <w:t xml:space="preserve">The indicator aims to compare water use over time or among groups of people. </w:t>
            </w:r>
            <w:r w:rsidRPr="0013130A">
              <w:rPr>
                <w:rFonts w:cstheme="minorHAnsi"/>
                <w:sz w:val="20"/>
                <w:szCs w:val="20"/>
                <w:lang w:val="en-GB"/>
              </w:rPr>
              <w:t>It measures the t</w:t>
            </w:r>
            <w:r w:rsidRPr="0013130A">
              <w:rPr>
                <w:rFonts w:eastAsia="Times New Roman" w:cstheme="minorHAnsi"/>
                <w:sz w:val="20"/>
                <w:szCs w:val="20"/>
                <w:lang w:val="en-GB"/>
              </w:rPr>
              <w:t xml:space="preserve">otal freshwater use </w:t>
            </w:r>
            <w:r w:rsidRPr="0013130A">
              <w:rPr>
                <w:rFonts w:cstheme="minorHAnsi"/>
                <w:sz w:val="20"/>
                <w:szCs w:val="20"/>
                <w:lang w:val="en-GB"/>
              </w:rPr>
              <w:t>divided by the population of the country.</w:t>
            </w:r>
          </w:p>
          <w:p w14:paraId="285211DD" w14:textId="77777777" w:rsidR="0013130A" w:rsidRPr="0013130A" w:rsidRDefault="0013130A" w:rsidP="0013130A">
            <w:pPr>
              <w:spacing w:line="240" w:lineRule="auto"/>
              <w:rPr>
                <w:rFonts w:eastAsia="Times New Roman" w:cstheme="minorHAnsi"/>
                <w:sz w:val="20"/>
                <w:szCs w:val="20"/>
                <w:lang w:val="en-GB"/>
              </w:rPr>
            </w:pPr>
            <w:r w:rsidRPr="0013130A">
              <w:rPr>
                <w:rFonts w:eastAsia="Times New Roman" w:cstheme="minorHAnsi"/>
                <w:sz w:val="20"/>
                <w:szCs w:val="20"/>
                <w:lang w:val="en-GB"/>
              </w:rPr>
              <w:t xml:space="preserve">Total freshwater use = Total freshwater available for use - Losses during transport. </w:t>
            </w:r>
          </w:p>
          <w:p w14:paraId="6F840B7F" w14:textId="77777777" w:rsidR="0013130A" w:rsidRPr="0013130A" w:rsidRDefault="0013130A" w:rsidP="0013130A">
            <w:pPr>
              <w:spacing w:after="0" w:line="240" w:lineRule="auto"/>
              <w:rPr>
                <w:rFonts w:eastAsia="Times New Roman" w:cstheme="minorHAnsi"/>
                <w:sz w:val="20"/>
                <w:szCs w:val="20"/>
                <w:lang w:val="en-GB"/>
              </w:rPr>
            </w:pPr>
            <w:r w:rsidRPr="0013130A">
              <w:rPr>
                <w:rFonts w:eastAsia="Times New Roman" w:cstheme="minorHAnsi"/>
                <w:sz w:val="20"/>
                <w:szCs w:val="20"/>
                <w:lang w:val="en-GB"/>
              </w:rPr>
              <w:t>Total freshwater use: Water use is the total volume of water, either self-abstracted or received from a water supplier, which is used by final users, such as households or economic activities for their production or consumption processes.  The volume of water used is broken down by main groups of economic activity of the final users (according to ISIC Rev. 4) and households.</w:t>
            </w:r>
          </w:p>
          <w:p w14:paraId="74CCDC64" w14:textId="77777777" w:rsidR="0013130A" w:rsidRDefault="0013130A" w:rsidP="0013130A">
            <w:pPr>
              <w:spacing w:after="0" w:line="240" w:lineRule="auto"/>
              <w:rPr>
                <w:rFonts w:eastAsia="Times New Roman" w:cstheme="minorHAnsi"/>
                <w:color w:val="FF0000"/>
                <w:sz w:val="20"/>
                <w:szCs w:val="20"/>
                <w:u w:val="single"/>
                <w:lang w:val="fr-FR"/>
              </w:rPr>
            </w:pPr>
            <w:r w:rsidRPr="0013130A">
              <w:rPr>
                <w:rFonts w:eastAsia="Times New Roman" w:cstheme="minorHAnsi"/>
                <w:sz w:val="20"/>
                <w:szCs w:val="20"/>
                <w:lang w:val="fr-FR"/>
              </w:rPr>
              <w:t xml:space="preserve">[UNSD/UNEP Questionnaire, </w:t>
            </w:r>
            <w:hyperlink r:id="rId1139" w:history="1">
              <w:r w:rsidRPr="00230738">
                <w:rPr>
                  <w:rStyle w:val="Hyperlink"/>
                  <w:rFonts w:eastAsia="Times New Roman" w:cstheme="minorHAnsi"/>
                  <w:sz w:val="20"/>
                  <w:szCs w:val="20"/>
                  <w:lang w:val="fr-FR"/>
                </w:rPr>
                <w:t>https://unstats.un.org/unsd/envstats/Questionnaires/2020/q2020_Water_English.pdf</w:t>
              </w:r>
            </w:hyperlink>
            <w:r w:rsidRPr="0013130A">
              <w:rPr>
                <w:rFonts w:eastAsia="Times New Roman" w:cstheme="minorHAnsi"/>
                <w:sz w:val="20"/>
                <w:szCs w:val="20"/>
                <w:u w:val="single"/>
                <w:lang w:val="fr-FR"/>
              </w:rPr>
              <w:t>]</w:t>
            </w:r>
          </w:p>
          <w:p w14:paraId="491E3171" w14:textId="77777777" w:rsidR="0013130A" w:rsidRPr="0013130A" w:rsidRDefault="0013130A" w:rsidP="0013130A">
            <w:pPr>
              <w:spacing w:after="0" w:line="240" w:lineRule="auto"/>
              <w:rPr>
                <w:rFonts w:eastAsia="Times New Roman" w:cstheme="minorHAnsi"/>
                <w:color w:val="FF0000"/>
                <w:sz w:val="20"/>
                <w:szCs w:val="20"/>
                <w:u w:val="single"/>
                <w:lang w:val="fr-FR"/>
              </w:rPr>
            </w:pPr>
          </w:p>
          <w:p w14:paraId="265BA733" w14:textId="77777777" w:rsidR="0013130A" w:rsidRDefault="0013130A" w:rsidP="0013130A">
            <w:pPr>
              <w:spacing w:after="0" w:line="240" w:lineRule="auto"/>
              <w:rPr>
                <w:rFonts w:eastAsia="Times New Roman" w:cstheme="minorHAnsi"/>
                <w:sz w:val="20"/>
                <w:szCs w:val="20"/>
                <w:lang w:val="en-GB"/>
              </w:rPr>
            </w:pPr>
            <w:r w:rsidRPr="00141C0E">
              <w:rPr>
                <w:rFonts w:eastAsia="Times New Roman" w:cstheme="minorHAnsi"/>
                <w:sz w:val="20"/>
                <w:szCs w:val="20"/>
                <w:lang w:val="en-GB"/>
              </w:rPr>
              <w:t>[FDES BSES manual, Water resources, p.</w:t>
            </w:r>
            <w:r>
              <w:rPr>
                <w:rFonts w:eastAsia="Times New Roman" w:cstheme="minorHAnsi"/>
                <w:sz w:val="20"/>
                <w:szCs w:val="20"/>
                <w:lang w:val="en-GB"/>
              </w:rPr>
              <w:t>23</w:t>
            </w:r>
            <w:r w:rsidRPr="00141C0E">
              <w:rPr>
                <w:rFonts w:eastAsia="Times New Roman" w:cstheme="minorHAnsi"/>
                <w:sz w:val="20"/>
                <w:szCs w:val="20"/>
                <w:lang w:val="en-GB"/>
              </w:rPr>
              <w:t xml:space="preserve">, </w:t>
            </w:r>
            <w:hyperlink r:id="rId1140" w:history="1">
              <w:r w:rsidRPr="00141C0E">
                <w:rPr>
                  <w:rStyle w:val="Hyperlink"/>
                  <w:rFonts w:eastAsia="Times New Roman" w:cstheme="minorHAnsi"/>
                  <w:sz w:val="20"/>
                  <w:szCs w:val="20"/>
                  <w:lang w:val="en-GB"/>
                </w:rPr>
                <w:t>https://unstats.un.org/unsd/environment/FDES/MS%202.6%20Water%20Resources.pdf</w:t>
              </w:r>
            </w:hyperlink>
            <w:r w:rsidRPr="00141C0E">
              <w:rPr>
                <w:rFonts w:eastAsia="Times New Roman" w:cstheme="minorHAnsi"/>
                <w:sz w:val="20"/>
                <w:szCs w:val="20"/>
                <w:lang w:val="en-GB"/>
              </w:rPr>
              <w:t>]</w:t>
            </w:r>
          </w:p>
          <w:p w14:paraId="5D9C395E" w14:textId="0FE6C237" w:rsidR="0013130A" w:rsidRPr="00701100" w:rsidRDefault="0013130A" w:rsidP="0013130A">
            <w:pPr>
              <w:spacing w:after="0" w:line="240" w:lineRule="auto"/>
              <w:rPr>
                <w:rFonts w:eastAsia="Times New Roman" w:cstheme="minorHAnsi"/>
                <w:color w:val="FF0000"/>
                <w:sz w:val="20"/>
                <w:szCs w:val="20"/>
                <w:lang w:val="en-GB"/>
              </w:rPr>
            </w:pPr>
          </w:p>
        </w:tc>
        <w:tc>
          <w:tcPr>
            <w:tcW w:w="1667" w:type="pct"/>
            <w:shd w:val="clear" w:color="auto" w:fill="auto"/>
            <w:hideMark/>
          </w:tcPr>
          <w:p w14:paraId="5C0C1DA2" w14:textId="77777777" w:rsidR="0013130A" w:rsidRDefault="0013130A" w:rsidP="0013130A">
            <w:pPr>
              <w:spacing w:after="0" w:line="240" w:lineRule="auto"/>
              <w:rPr>
                <w:rFonts w:eastAsia="Times New Roman" w:cstheme="minorHAnsi"/>
                <w:sz w:val="20"/>
                <w:szCs w:val="20"/>
                <w:lang w:val="en-GB"/>
              </w:rPr>
            </w:pPr>
            <w:r w:rsidRPr="0013130A">
              <w:rPr>
                <w:rFonts w:eastAsia="Times New Roman" w:cstheme="minorHAnsi"/>
                <w:sz w:val="20"/>
                <w:szCs w:val="20"/>
                <w:lang w:val="en-GB"/>
              </w:rPr>
              <w:t>Total freshwater available for use = Net freshwater abstracted (Water removed from any water source (surface water sources, such as rivers, lakes, reservoirs or rainwater; and groundwater sources) either permanently or temporarily) + Desalinated water + Reused water + Imports of water - Exports of water.</w:t>
            </w:r>
            <w:r w:rsidRPr="00141C0E">
              <w:rPr>
                <w:rFonts w:eastAsia="Times New Roman" w:cstheme="minorHAnsi"/>
                <w:sz w:val="20"/>
                <w:szCs w:val="20"/>
                <w:lang w:val="en-GB"/>
              </w:rPr>
              <w:t xml:space="preserve">  </w:t>
            </w:r>
          </w:p>
          <w:p w14:paraId="4D51A1B1" w14:textId="540AC013" w:rsidR="0013130A" w:rsidRPr="00701100" w:rsidRDefault="0013130A" w:rsidP="0013130A">
            <w:pPr>
              <w:spacing w:after="0" w:line="240" w:lineRule="auto"/>
              <w:rPr>
                <w:rFonts w:eastAsia="Times New Roman" w:cstheme="minorHAnsi"/>
                <w:sz w:val="20"/>
                <w:szCs w:val="20"/>
                <w:lang w:val="fr-FR"/>
              </w:rPr>
            </w:pPr>
            <w:r w:rsidRPr="000D12EB">
              <w:rPr>
                <w:rFonts w:eastAsia="Times New Roman" w:cstheme="minorHAnsi"/>
                <w:sz w:val="20"/>
                <w:szCs w:val="20"/>
                <w:lang w:val="fr-FR"/>
              </w:rPr>
              <w:t xml:space="preserve">[UNSD/UNEP Questionnaire, </w:t>
            </w:r>
            <w:hyperlink r:id="rId1141" w:history="1">
              <w:r w:rsidRPr="000D12EB">
                <w:rPr>
                  <w:rFonts w:eastAsia="Times New Roman" w:cstheme="minorHAnsi"/>
                  <w:color w:val="0563C1"/>
                  <w:sz w:val="20"/>
                  <w:szCs w:val="20"/>
                  <w:u w:val="single"/>
                  <w:lang w:val="fr-FR"/>
                </w:rPr>
                <w:t>https://unstats.un.org/unsd/envstats/Questionnaires/2020/q2020_Water_English.pdf</w:t>
              </w:r>
            </w:hyperlink>
            <w:r>
              <w:rPr>
                <w:rFonts w:eastAsia="Times New Roman" w:cstheme="minorHAnsi"/>
                <w:color w:val="0563C1"/>
                <w:sz w:val="20"/>
                <w:szCs w:val="20"/>
                <w:u w:val="single"/>
                <w:lang w:val="fr-FR"/>
              </w:rPr>
              <w:t>]</w:t>
            </w:r>
          </w:p>
        </w:tc>
      </w:tr>
      <w:tr w:rsidR="00437ADA" w:rsidRPr="00D651B4" w14:paraId="4BD8C803" w14:textId="77777777" w:rsidTr="00536630">
        <w:trPr>
          <w:trHeight w:val="290"/>
        </w:trPr>
        <w:tc>
          <w:tcPr>
            <w:tcW w:w="1539" w:type="pct"/>
            <w:shd w:val="clear" w:color="auto" w:fill="D9E2F3" w:themeFill="accent1" w:themeFillTint="33"/>
            <w:noWrap/>
            <w:hideMark/>
          </w:tcPr>
          <w:p w14:paraId="6766AD5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3461" w:type="pct"/>
            <w:gridSpan w:val="2"/>
            <w:shd w:val="clear" w:color="auto" w:fill="auto"/>
            <w:noWrap/>
            <w:hideMark/>
          </w:tcPr>
          <w:p w14:paraId="6914539E" w14:textId="77777777" w:rsidR="00437ADA" w:rsidRPr="00701100" w:rsidRDefault="00437ADA" w:rsidP="00735959">
            <w:pPr>
              <w:spacing w:after="0" w:line="240" w:lineRule="auto"/>
              <w:rPr>
                <w:rFonts w:eastAsia="Times New Roman" w:cstheme="minorHAnsi"/>
                <w:sz w:val="20"/>
                <w:szCs w:val="20"/>
                <w:lang w:val="es-ES"/>
              </w:rPr>
            </w:pPr>
            <w:r w:rsidRPr="00701100">
              <w:rPr>
                <w:rFonts w:eastAsia="Times New Roman" w:cstheme="minorHAnsi"/>
                <w:sz w:val="20"/>
                <w:szCs w:val="20"/>
                <w:lang w:val="en-GB"/>
              </w:rPr>
              <w:t xml:space="preserve">Activities to reduce exposure to current hydrological variability as a means of adapting to future climate change. </w:t>
            </w:r>
            <w:r w:rsidRPr="00701100">
              <w:rPr>
                <w:rFonts w:eastAsia="Times New Roman" w:cstheme="minorHAnsi"/>
                <w:sz w:val="20"/>
                <w:szCs w:val="20"/>
                <w:lang w:val="es-ES"/>
              </w:rPr>
              <w:t xml:space="preserve">[IPCC, p.256, </w:t>
            </w:r>
            <w:hyperlink r:id="rId1142" w:history="1">
              <w:r w:rsidRPr="00701100">
                <w:rPr>
                  <w:rStyle w:val="Hyperlink"/>
                  <w:rFonts w:eastAsia="Times New Roman" w:cstheme="minorHAnsi"/>
                  <w:sz w:val="20"/>
                  <w:szCs w:val="20"/>
                  <w:lang w:val="es-ES"/>
                </w:rPr>
                <w:t>https://www.ipcc.ch/site/assets/uploads/2018/02/WGIIAR5-Chap3_FINAL.pdf</w:t>
              </w:r>
            </w:hyperlink>
            <w:r w:rsidRPr="00701100">
              <w:rPr>
                <w:rFonts w:eastAsia="Times New Roman" w:cstheme="minorHAnsi"/>
                <w:sz w:val="20"/>
                <w:szCs w:val="20"/>
                <w:lang w:val="es-ES"/>
              </w:rPr>
              <w:t xml:space="preserve">] </w:t>
            </w:r>
          </w:p>
        </w:tc>
      </w:tr>
      <w:tr w:rsidR="00437ADA" w:rsidRPr="00701100" w14:paraId="4096806F" w14:textId="77777777" w:rsidTr="00536630">
        <w:trPr>
          <w:trHeight w:val="290"/>
        </w:trPr>
        <w:tc>
          <w:tcPr>
            <w:tcW w:w="1539" w:type="pct"/>
            <w:shd w:val="clear" w:color="auto" w:fill="D9E2F3" w:themeFill="accent1" w:themeFillTint="33"/>
            <w:noWrap/>
            <w:hideMark/>
          </w:tcPr>
          <w:p w14:paraId="567DFF5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1793" w:type="pct"/>
            <w:shd w:val="clear" w:color="auto" w:fill="auto"/>
            <w:noWrap/>
            <w:hideMark/>
          </w:tcPr>
          <w:p w14:paraId="3AB9AE28"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NSO/Ministries of water resources, agriculture or environment</w:t>
            </w:r>
          </w:p>
        </w:tc>
        <w:tc>
          <w:tcPr>
            <w:tcW w:w="1667" w:type="pct"/>
            <w:shd w:val="clear" w:color="auto" w:fill="auto"/>
            <w:noWrap/>
            <w:hideMark/>
          </w:tcPr>
          <w:p w14:paraId="005B108C"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NSO/Ministries of water resources, agriculture or environment</w:t>
            </w:r>
          </w:p>
        </w:tc>
      </w:tr>
      <w:tr w:rsidR="00437ADA" w:rsidRPr="00701100" w14:paraId="5C2D063F" w14:textId="77777777" w:rsidTr="00536630">
        <w:trPr>
          <w:trHeight w:val="290"/>
        </w:trPr>
        <w:tc>
          <w:tcPr>
            <w:tcW w:w="1539" w:type="pct"/>
            <w:shd w:val="clear" w:color="auto" w:fill="D9E2F3" w:themeFill="accent1" w:themeFillTint="33"/>
            <w:noWrap/>
            <w:hideMark/>
          </w:tcPr>
          <w:p w14:paraId="68C9F74B" w14:textId="377AB2BA" w:rsidR="00437ADA" w:rsidRPr="00701100" w:rsidRDefault="00C1121B"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lastRenderedPageBreak/>
              <w:t>Type of data source</w:t>
            </w:r>
          </w:p>
        </w:tc>
        <w:tc>
          <w:tcPr>
            <w:tcW w:w="1793" w:type="pct"/>
            <w:shd w:val="clear" w:color="auto" w:fill="auto"/>
            <w:noWrap/>
            <w:hideMark/>
          </w:tcPr>
          <w:p w14:paraId="2720DFB9"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Administrative records</w:t>
            </w:r>
          </w:p>
        </w:tc>
        <w:tc>
          <w:tcPr>
            <w:tcW w:w="1667" w:type="pct"/>
            <w:shd w:val="clear" w:color="auto" w:fill="auto"/>
            <w:noWrap/>
            <w:hideMark/>
          </w:tcPr>
          <w:p w14:paraId="33339021"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systems, censuses, surveys, administrative reports</w:t>
            </w:r>
          </w:p>
        </w:tc>
      </w:tr>
      <w:tr w:rsidR="00437ADA" w:rsidRPr="00701100" w14:paraId="56E80881" w14:textId="77777777" w:rsidTr="00536630">
        <w:trPr>
          <w:trHeight w:val="290"/>
        </w:trPr>
        <w:tc>
          <w:tcPr>
            <w:tcW w:w="1539" w:type="pct"/>
            <w:shd w:val="clear" w:color="auto" w:fill="D9E2F3" w:themeFill="accent1" w:themeFillTint="33"/>
            <w:noWrap/>
            <w:hideMark/>
          </w:tcPr>
          <w:p w14:paraId="46558AE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1793" w:type="pct"/>
            <w:shd w:val="clear" w:color="auto" w:fill="auto"/>
            <w:noWrap/>
            <w:hideMark/>
          </w:tcPr>
          <w:p w14:paraId="5ABFC9D1"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1667" w:type="pct"/>
            <w:shd w:val="clear" w:color="auto" w:fill="auto"/>
            <w:noWrap/>
            <w:hideMark/>
          </w:tcPr>
          <w:p w14:paraId="0AAE2C59"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 biennial data collection, annual data reporting with estimates</w:t>
            </w:r>
          </w:p>
        </w:tc>
      </w:tr>
      <w:tr w:rsidR="00437ADA" w:rsidRPr="00701100" w14:paraId="66159EFA" w14:textId="77777777" w:rsidTr="00536630">
        <w:trPr>
          <w:trHeight w:val="290"/>
        </w:trPr>
        <w:tc>
          <w:tcPr>
            <w:tcW w:w="1539" w:type="pct"/>
            <w:shd w:val="clear" w:color="auto" w:fill="D9E2F3" w:themeFill="accent1" w:themeFillTint="33"/>
            <w:noWrap/>
            <w:hideMark/>
          </w:tcPr>
          <w:p w14:paraId="1E9B233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1793" w:type="pct"/>
            <w:shd w:val="clear" w:color="auto" w:fill="auto"/>
            <w:noWrap/>
            <w:hideMark/>
          </w:tcPr>
          <w:p w14:paraId="40A2D377"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c>
          <w:tcPr>
            <w:tcW w:w="1667" w:type="pct"/>
            <w:shd w:val="clear" w:color="auto" w:fill="auto"/>
            <w:noWrap/>
            <w:hideMark/>
          </w:tcPr>
          <w:p w14:paraId="419757F1"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Volume</w:t>
            </w:r>
          </w:p>
        </w:tc>
      </w:tr>
      <w:tr w:rsidR="00437ADA" w:rsidRPr="00045743" w14:paraId="5DE46454" w14:textId="77777777" w:rsidTr="00536630">
        <w:trPr>
          <w:trHeight w:val="290"/>
        </w:trPr>
        <w:tc>
          <w:tcPr>
            <w:tcW w:w="1539" w:type="pct"/>
            <w:shd w:val="clear" w:color="auto" w:fill="D9E2F3" w:themeFill="accent1" w:themeFillTint="33"/>
            <w:noWrap/>
            <w:hideMark/>
          </w:tcPr>
          <w:p w14:paraId="6680C24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1793" w:type="pct"/>
            <w:shd w:val="clear" w:color="auto" w:fill="auto"/>
          </w:tcPr>
          <w:p w14:paraId="74A9CF05" w14:textId="50B4D074" w:rsidR="00437ADA" w:rsidRPr="0013130A" w:rsidRDefault="0013130A" w:rsidP="00E35E9C">
            <w:pPr>
              <w:spacing w:after="0" w:line="240" w:lineRule="auto"/>
              <w:rPr>
                <w:rFonts w:eastAsia="Times New Roman" w:cstheme="minorHAnsi"/>
                <w:sz w:val="20"/>
                <w:szCs w:val="20"/>
                <w:lang w:val="en-GB"/>
              </w:rPr>
            </w:pPr>
            <w:r w:rsidRPr="0013130A">
              <w:rPr>
                <w:rFonts w:eastAsia="Times New Roman" w:cstheme="minorHAnsi"/>
                <w:sz w:val="20"/>
                <w:szCs w:val="20"/>
                <w:lang w:val="en-GB"/>
              </w:rPr>
              <w:t>Total freshwater use divided by the population.</w:t>
            </w:r>
          </w:p>
        </w:tc>
        <w:tc>
          <w:tcPr>
            <w:tcW w:w="1667" w:type="pct"/>
            <w:shd w:val="clear" w:color="auto" w:fill="auto"/>
            <w:noWrap/>
            <w:hideMark/>
          </w:tcPr>
          <w:p w14:paraId="3177D99F" w14:textId="035BF5F5" w:rsidR="00437ADA" w:rsidRPr="003B219F" w:rsidRDefault="00437ADA" w:rsidP="00735959">
            <w:pPr>
              <w:spacing w:after="0" w:line="240" w:lineRule="auto"/>
              <w:rPr>
                <w:rFonts w:eastAsia="Times New Roman" w:cstheme="minorHAnsi"/>
                <w:sz w:val="20"/>
                <w:szCs w:val="20"/>
              </w:rPr>
            </w:pPr>
          </w:p>
        </w:tc>
      </w:tr>
      <w:tr w:rsidR="00437ADA" w:rsidRPr="00701100" w14:paraId="52DB0359" w14:textId="77777777" w:rsidTr="00536630">
        <w:trPr>
          <w:trHeight w:val="290"/>
        </w:trPr>
        <w:tc>
          <w:tcPr>
            <w:tcW w:w="1539" w:type="pct"/>
            <w:shd w:val="clear" w:color="auto" w:fill="D9E2F3" w:themeFill="accent1" w:themeFillTint="33"/>
            <w:noWrap/>
            <w:hideMark/>
          </w:tcPr>
          <w:p w14:paraId="1DE9D3D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1793" w:type="pct"/>
            <w:shd w:val="clear" w:color="auto" w:fill="auto"/>
          </w:tcPr>
          <w:p w14:paraId="2E71ADF6" w14:textId="77777777" w:rsidR="00437ADA" w:rsidRPr="00701100" w:rsidRDefault="00437ADA" w:rsidP="00735959">
            <w:pPr>
              <w:spacing w:after="0" w:line="240" w:lineRule="auto"/>
              <w:rPr>
                <w:rFonts w:eastAsia="Times New Roman" w:cstheme="minorHAnsi"/>
                <w:color w:val="0070C0"/>
                <w:sz w:val="20"/>
                <w:szCs w:val="20"/>
                <w:lang w:val="en-GB"/>
              </w:rPr>
            </w:pPr>
          </w:p>
        </w:tc>
        <w:tc>
          <w:tcPr>
            <w:tcW w:w="1667" w:type="pct"/>
            <w:shd w:val="clear" w:color="auto" w:fill="auto"/>
            <w:noWrap/>
            <w:hideMark/>
          </w:tcPr>
          <w:p w14:paraId="5A2B86B0" w14:textId="77777777" w:rsidR="00437ADA" w:rsidRPr="00701100" w:rsidRDefault="00000000" w:rsidP="00735959">
            <w:pPr>
              <w:spacing w:after="0" w:line="240" w:lineRule="auto"/>
              <w:rPr>
                <w:rFonts w:eastAsia="Times New Roman" w:cstheme="minorHAnsi"/>
                <w:sz w:val="20"/>
                <w:szCs w:val="20"/>
                <w:lang w:val="en-GB"/>
              </w:rPr>
            </w:pPr>
            <w:hyperlink r:id="rId1143" w:history="1">
              <w:r w:rsidR="00437ADA" w:rsidRPr="00701100">
                <w:rPr>
                  <w:rFonts w:eastAsia="Times New Roman" w:cstheme="minorHAnsi"/>
                  <w:sz w:val="20"/>
                  <w:szCs w:val="20"/>
                  <w:lang w:val="en-GB"/>
                </w:rPr>
                <w:t xml:space="preserve">UNSD Environmental Indicators (Inland water resources) </w:t>
              </w:r>
            </w:hyperlink>
          </w:p>
        </w:tc>
      </w:tr>
      <w:tr w:rsidR="00437ADA" w:rsidRPr="00701100" w14:paraId="63E230F4" w14:textId="77777777" w:rsidTr="00536630">
        <w:trPr>
          <w:trHeight w:val="290"/>
        </w:trPr>
        <w:tc>
          <w:tcPr>
            <w:tcW w:w="1539" w:type="pct"/>
            <w:shd w:val="clear" w:color="auto" w:fill="D9E2F3" w:themeFill="accent1" w:themeFillTint="33"/>
            <w:noWrap/>
            <w:hideMark/>
          </w:tcPr>
          <w:p w14:paraId="371C5F6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1793" w:type="pct"/>
            <w:shd w:val="clear" w:color="auto" w:fill="auto"/>
          </w:tcPr>
          <w:p w14:paraId="5683AAE2" w14:textId="77777777" w:rsidR="00437ADA" w:rsidRPr="00701100" w:rsidRDefault="00437ADA" w:rsidP="00735959">
            <w:pPr>
              <w:spacing w:after="0" w:line="240" w:lineRule="auto"/>
              <w:rPr>
                <w:rFonts w:eastAsia="Times New Roman" w:cstheme="minorHAnsi"/>
                <w:color w:val="0070C0"/>
                <w:sz w:val="20"/>
                <w:szCs w:val="20"/>
                <w:lang w:val="en-GB"/>
              </w:rPr>
            </w:pPr>
          </w:p>
        </w:tc>
        <w:tc>
          <w:tcPr>
            <w:tcW w:w="1667" w:type="pct"/>
            <w:shd w:val="clear" w:color="auto" w:fill="auto"/>
          </w:tcPr>
          <w:p w14:paraId="143F851C" w14:textId="77777777" w:rsidR="00437ADA" w:rsidRPr="00701100" w:rsidRDefault="00437ADA" w:rsidP="00735959">
            <w:pPr>
              <w:spacing w:after="0" w:line="240" w:lineRule="auto"/>
              <w:rPr>
                <w:rFonts w:eastAsia="Times New Roman" w:cstheme="minorHAnsi"/>
                <w:color w:val="0070C0"/>
                <w:sz w:val="20"/>
                <w:szCs w:val="20"/>
                <w:lang w:val="en-GB"/>
              </w:rPr>
            </w:pPr>
          </w:p>
        </w:tc>
      </w:tr>
      <w:tr w:rsidR="00437ADA" w:rsidRPr="00701100" w14:paraId="7002A60C" w14:textId="77777777" w:rsidTr="00536630">
        <w:trPr>
          <w:trHeight w:val="290"/>
        </w:trPr>
        <w:tc>
          <w:tcPr>
            <w:tcW w:w="1539" w:type="pct"/>
            <w:shd w:val="clear" w:color="auto" w:fill="D9E2F3" w:themeFill="accent1" w:themeFillTint="33"/>
            <w:noWrap/>
            <w:hideMark/>
          </w:tcPr>
          <w:p w14:paraId="777CD9C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1793" w:type="pct"/>
            <w:shd w:val="clear" w:color="auto" w:fill="auto"/>
          </w:tcPr>
          <w:p w14:paraId="0BBC9386" w14:textId="77777777" w:rsidR="00437ADA" w:rsidRPr="00701100" w:rsidRDefault="00437ADA" w:rsidP="00735959">
            <w:pPr>
              <w:spacing w:after="0" w:line="240" w:lineRule="auto"/>
              <w:rPr>
                <w:rFonts w:eastAsia="Times New Roman" w:cstheme="minorHAnsi"/>
                <w:color w:val="0070C0"/>
                <w:sz w:val="20"/>
                <w:szCs w:val="20"/>
                <w:lang w:val="en-GB"/>
              </w:rPr>
            </w:pPr>
          </w:p>
        </w:tc>
        <w:tc>
          <w:tcPr>
            <w:tcW w:w="1667" w:type="pct"/>
            <w:shd w:val="clear" w:color="auto" w:fill="auto"/>
            <w:noWrap/>
            <w:hideMark/>
          </w:tcPr>
          <w:p w14:paraId="5C742D81" w14:textId="77777777" w:rsidR="00437ADA" w:rsidRPr="00701100" w:rsidRDefault="00000000" w:rsidP="00735959">
            <w:pPr>
              <w:spacing w:after="0" w:line="240" w:lineRule="auto"/>
              <w:rPr>
                <w:rFonts w:eastAsia="Times New Roman" w:cstheme="minorHAnsi"/>
                <w:sz w:val="20"/>
                <w:szCs w:val="20"/>
                <w:u w:val="single"/>
                <w:lang w:val="en-GB"/>
              </w:rPr>
            </w:pPr>
            <w:hyperlink r:id="rId1144" w:history="1">
              <w:r w:rsidR="00437ADA" w:rsidRPr="00701100">
                <w:rPr>
                  <w:rFonts w:eastAsia="Times New Roman" w:cstheme="minorHAnsi"/>
                  <w:color w:val="0563C1"/>
                  <w:sz w:val="20"/>
                  <w:szCs w:val="20"/>
                  <w:u w:val="single"/>
                  <w:lang w:val="en-GB"/>
                </w:rPr>
                <w:t>https://unstats.un.org/unsd/envstats/qindicators</w:t>
              </w:r>
            </w:hyperlink>
          </w:p>
        </w:tc>
      </w:tr>
      <w:tr w:rsidR="00437ADA" w:rsidRPr="00701100" w14:paraId="3239A6FC" w14:textId="77777777" w:rsidTr="00536630">
        <w:trPr>
          <w:trHeight w:val="290"/>
        </w:trPr>
        <w:tc>
          <w:tcPr>
            <w:tcW w:w="1539" w:type="pct"/>
            <w:shd w:val="clear" w:color="auto" w:fill="D9E2F3" w:themeFill="accent1" w:themeFillTint="33"/>
            <w:noWrap/>
            <w:hideMark/>
          </w:tcPr>
          <w:p w14:paraId="30A901B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1793" w:type="pct"/>
            <w:shd w:val="clear" w:color="auto" w:fill="auto"/>
          </w:tcPr>
          <w:p w14:paraId="5EB282FE" w14:textId="77777777" w:rsidR="00437ADA" w:rsidRPr="00701100" w:rsidRDefault="00437ADA" w:rsidP="00735959">
            <w:pPr>
              <w:spacing w:after="0" w:line="240" w:lineRule="auto"/>
              <w:rPr>
                <w:rFonts w:eastAsia="Times New Roman" w:cstheme="minorHAnsi"/>
                <w:color w:val="0070C0"/>
                <w:sz w:val="20"/>
                <w:szCs w:val="20"/>
                <w:lang w:val="en-GB"/>
              </w:rPr>
            </w:pPr>
          </w:p>
        </w:tc>
        <w:tc>
          <w:tcPr>
            <w:tcW w:w="1667" w:type="pct"/>
            <w:shd w:val="clear" w:color="auto" w:fill="auto"/>
            <w:noWrap/>
            <w:hideMark/>
          </w:tcPr>
          <w:p w14:paraId="0158441C"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437ADA" w:rsidRPr="00701100" w14:paraId="20FC370F" w14:textId="77777777" w:rsidTr="00536630">
        <w:trPr>
          <w:trHeight w:val="290"/>
        </w:trPr>
        <w:tc>
          <w:tcPr>
            <w:tcW w:w="1539" w:type="pct"/>
            <w:shd w:val="clear" w:color="auto" w:fill="D9E2F3" w:themeFill="accent1" w:themeFillTint="33"/>
            <w:noWrap/>
            <w:hideMark/>
          </w:tcPr>
          <w:p w14:paraId="68C7EFF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1793" w:type="pct"/>
            <w:shd w:val="clear" w:color="auto" w:fill="auto"/>
          </w:tcPr>
          <w:p w14:paraId="594D6A40" w14:textId="77777777" w:rsidR="00437ADA" w:rsidRPr="00701100" w:rsidRDefault="00437ADA" w:rsidP="00735959">
            <w:pPr>
              <w:spacing w:after="0" w:line="240" w:lineRule="auto"/>
              <w:rPr>
                <w:rFonts w:eastAsia="Times New Roman" w:cstheme="minorHAnsi"/>
                <w:color w:val="0070C0"/>
                <w:sz w:val="20"/>
                <w:szCs w:val="20"/>
                <w:lang w:val="en-GB"/>
              </w:rPr>
            </w:pPr>
          </w:p>
        </w:tc>
        <w:tc>
          <w:tcPr>
            <w:tcW w:w="1667" w:type="pct"/>
            <w:shd w:val="clear" w:color="auto" w:fill="auto"/>
          </w:tcPr>
          <w:p w14:paraId="09F1EC20" w14:textId="77777777" w:rsidR="00437ADA" w:rsidRPr="00701100" w:rsidRDefault="00437ADA" w:rsidP="00735959">
            <w:pPr>
              <w:spacing w:after="0" w:line="240" w:lineRule="auto"/>
              <w:rPr>
                <w:rFonts w:eastAsia="Times New Roman" w:cstheme="minorHAnsi"/>
                <w:color w:val="0070C0"/>
                <w:sz w:val="20"/>
                <w:szCs w:val="20"/>
                <w:lang w:val="en-GB"/>
              </w:rPr>
            </w:pPr>
          </w:p>
        </w:tc>
      </w:tr>
      <w:tr w:rsidR="00437ADA" w:rsidRPr="00701100" w14:paraId="045A9701" w14:textId="77777777" w:rsidTr="00536630">
        <w:trPr>
          <w:trHeight w:val="290"/>
        </w:trPr>
        <w:tc>
          <w:tcPr>
            <w:tcW w:w="1539" w:type="pct"/>
            <w:shd w:val="clear" w:color="auto" w:fill="D9E2F3" w:themeFill="accent1" w:themeFillTint="33"/>
            <w:noWrap/>
            <w:hideMark/>
          </w:tcPr>
          <w:p w14:paraId="06D8ED1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1793" w:type="pct"/>
            <w:shd w:val="clear" w:color="auto" w:fill="auto"/>
          </w:tcPr>
          <w:p w14:paraId="4B0CD031" w14:textId="77777777" w:rsidR="00437ADA" w:rsidRPr="00701100" w:rsidRDefault="00437ADA" w:rsidP="00735959">
            <w:pPr>
              <w:spacing w:after="0" w:line="240" w:lineRule="auto"/>
              <w:rPr>
                <w:rFonts w:eastAsia="Times New Roman" w:cstheme="minorHAnsi"/>
                <w:sz w:val="20"/>
                <w:szCs w:val="20"/>
                <w:lang w:val="en-GB"/>
              </w:rPr>
            </w:pPr>
          </w:p>
        </w:tc>
        <w:tc>
          <w:tcPr>
            <w:tcW w:w="1667" w:type="pct"/>
            <w:shd w:val="clear" w:color="auto" w:fill="auto"/>
          </w:tcPr>
          <w:p w14:paraId="459BC829" w14:textId="77777777" w:rsidR="00437ADA" w:rsidRPr="00701100" w:rsidRDefault="00437ADA" w:rsidP="00735959">
            <w:pPr>
              <w:spacing w:after="0" w:line="240" w:lineRule="auto"/>
              <w:rPr>
                <w:rFonts w:eastAsia="Times New Roman" w:cstheme="minorHAnsi"/>
                <w:sz w:val="20"/>
                <w:szCs w:val="20"/>
                <w:lang w:val="en-GB"/>
              </w:rPr>
            </w:pPr>
          </w:p>
        </w:tc>
      </w:tr>
      <w:tr w:rsidR="00437ADA" w:rsidRPr="00701100" w14:paraId="0CFB66B2" w14:textId="77777777" w:rsidTr="00536630">
        <w:trPr>
          <w:trHeight w:val="290"/>
        </w:trPr>
        <w:tc>
          <w:tcPr>
            <w:tcW w:w="1539" w:type="pct"/>
            <w:shd w:val="clear" w:color="auto" w:fill="D9E2F3" w:themeFill="accent1" w:themeFillTint="33"/>
            <w:noWrap/>
            <w:hideMark/>
          </w:tcPr>
          <w:p w14:paraId="225FA72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1793" w:type="pct"/>
            <w:shd w:val="clear" w:color="auto" w:fill="auto"/>
            <w:noWrap/>
            <w:hideMark/>
          </w:tcPr>
          <w:p w14:paraId="4A9B6572"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By ISIC economic activity</w:t>
            </w:r>
          </w:p>
        </w:tc>
        <w:tc>
          <w:tcPr>
            <w:tcW w:w="1667" w:type="pct"/>
            <w:shd w:val="clear" w:color="auto" w:fill="auto"/>
            <w:noWrap/>
            <w:hideMark/>
          </w:tcPr>
          <w:p w14:paraId="468F92B1" w14:textId="77777777" w:rsidR="00437ADA" w:rsidRPr="00701100" w:rsidRDefault="00437ADA" w:rsidP="00735959">
            <w:pPr>
              <w:spacing w:after="0" w:line="240" w:lineRule="auto"/>
              <w:rPr>
                <w:rFonts w:eastAsia="Times New Roman" w:cstheme="minorHAnsi"/>
                <w:sz w:val="20"/>
                <w:szCs w:val="20"/>
                <w:lang w:val="en-GB"/>
              </w:rPr>
            </w:pPr>
            <w:r w:rsidRPr="00701100">
              <w:rPr>
                <w:rFonts w:eastAsia="Times New Roman" w:cstheme="minorHAnsi"/>
                <w:sz w:val="20"/>
                <w:szCs w:val="20"/>
                <w:lang w:val="en-GB"/>
              </w:rPr>
              <w:t>By ISIC economic activity</w:t>
            </w:r>
          </w:p>
        </w:tc>
      </w:tr>
      <w:tr w:rsidR="00437ADA" w:rsidRPr="00045743" w14:paraId="4A27A2A3" w14:textId="77777777" w:rsidTr="00536630">
        <w:trPr>
          <w:trHeight w:val="290"/>
        </w:trPr>
        <w:tc>
          <w:tcPr>
            <w:tcW w:w="1539" w:type="pct"/>
            <w:shd w:val="clear" w:color="auto" w:fill="D9E2F3" w:themeFill="accent1" w:themeFillTint="33"/>
            <w:noWrap/>
            <w:hideMark/>
          </w:tcPr>
          <w:p w14:paraId="239F7EB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3461" w:type="pct"/>
            <w:gridSpan w:val="2"/>
            <w:shd w:val="clear" w:color="auto" w:fill="auto"/>
            <w:noWrap/>
            <w:hideMark/>
          </w:tcPr>
          <w:p w14:paraId="481BAB86" w14:textId="77777777" w:rsidR="0013130A" w:rsidRPr="00701100" w:rsidRDefault="0013130A" w:rsidP="0013130A">
            <w:pPr>
              <w:spacing w:after="0" w:line="240" w:lineRule="auto"/>
              <w:rPr>
                <w:rFonts w:eastAsia="Times New Roman" w:cstheme="minorHAnsi"/>
                <w:color w:val="0563C1"/>
                <w:sz w:val="20"/>
                <w:szCs w:val="20"/>
                <w:u w:val="single"/>
                <w:lang w:val="fr-FR"/>
              </w:rPr>
            </w:pPr>
            <w:r w:rsidRPr="00701100">
              <w:rPr>
                <w:rFonts w:eastAsia="Times New Roman" w:cstheme="minorHAnsi"/>
                <w:sz w:val="20"/>
                <w:szCs w:val="20"/>
                <w:lang w:val="fr-FR"/>
              </w:rPr>
              <w:t xml:space="preserve">UNSD/UNEP Questionnaire, </w:t>
            </w:r>
            <w:hyperlink r:id="rId1145" w:history="1">
              <w:r w:rsidRPr="00701100">
                <w:rPr>
                  <w:rFonts w:eastAsia="Times New Roman" w:cstheme="minorHAnsi"/>
                  <w:color w:val="0563C1"/>
                  <w:sz w:val="20"/>
                  <w:szCs w:val="20"/>
                  <w:u w:val="single"/>
                  <w:lang w:val="fr-FR"/>
                </w:rPr>
                <w:t>https://unstats.un.org/unsd/envstats/Questionnaires/2020/q2020_Water_English.pdf</w:t>
              </w:r>
            </w:hyperlink>
            <w:r w:rsidRPr="00701100">
              <w:rPr>
                <w:rFonts w:eastAsia="Times New Roman" w:cstheme="minorHAnsi"/>
                <w:sz w:val="20"/>
                <w:szCs w:val="20"/>
                <w:u w:val="single"/>
                <w:lang w:val="fr-FR"/>
              </w:rPr>
              <w:t>;</w:t>
            </w:r>
          </w:p>
          <w:p w14:paraId="38CC702B" w14:textId="280FFE4B" w:rsidR="00437ADA" w:rsidRPr="00701100" w:rsidRDefault="00437ADA" w:rsidP="00735959">
            <w:pPr>
              <w:spacing w:after="0" w:line="240" w:lineRule="auto"/>
              <w:rPr>
                <w:rFonts w:eastAsia="Times New Roman" w:cstheme="minorHAnsi"/>
                <w:color w:val="0563C1"/>
                <w:sz w:val="20"/>
                <w:szCs w:val="20"/>
                <w:u w:val="single"/>
                <w:lang w:val="en-GB"/>
              </w:rPr>
            </w:pPr>
            <w:r w:rsidRPr="00701100">
              <w:rPr>
                <w:rFonts w:eastAsia="Times New Roman" w:cstheme="minorHAnsi"/>
                <w:sz w:val="20"/>
                <w:szCs w:val="20"/>
                <w:lang w:val="en-GB"/>
              </w:rPr>
              <w:t xml:space="preserve">FDES BSES manual, Water resources, </w:t>
            </w:r>
            <w:hyperlink r:id="rId1146" w:history="1">
              <w:r w:rsidRPr="00701100">
                <w:rPr>
                  <w:rFonts w:eastAsia="Times New Roman" w:cstheme="minorHAnsi"/>
                  <w:color w:val="0563C1"/>
                  <w:sz w:val="20"/>
                  <w:szCs w:val="20"/>
                  <w:u w:val="single"/>
                  <w:lang w:val="en-GB"/>
                </w:rPr>
                <w:t>https://unstats.un.org/unsd/environment/FDES/MS%202.6%20Water%20Resources.pdf</w:t>
              </w:r>
            </w:hyperlink>
            <w:r w:rsidRPr="00701100">
              <w:rPr>
                <w:rFonts w:eastAsia="Times New Roman" w:cstheme="minorHAnsi"/>
                <w:sz w:val="20"/>
                <w:szCs w:val="20"/>
                <w:u w:val="single"/>
                <w:lang w:val="en-GB"/>
              </w:rPr>
              <w:t>;</w:t>
            </w:r>
          </w:p>
          <w:p w14:paraId="6EBD7147" w14:textId="688FFE4E" w:rsidR="00437ADA" w:rsidRPr="003B219F" w:rsidRDefault="00437ADA" w:rsidP="00735959">
            <w:pPr>
              <w:spacing w:after="0" w:line="240" w:lineRule="auto"/>
              <w:rPr>
                <w:rFonts w:eastAsia="Times New Roman" w:cstheme="minorHAnsi"/>
                <w:color w:val="0563C1"/>
                <w:sz w:val="20"/>
                <w:szCs w:val="20"/>
                <w:u w:val="single"/>
                <w:lang w:val="en-GB"/>
              </w:rPr>
            </w:pPr>
            <w:r w:rsidRPr="003B219F">
              <w:rPr>
                <w:rFonts w:eastAsia="Times New Roman" w:cstheme="minorHAnsi"/>
                <w:sz w:val="20"/>
                <w:szCs w:val="20"/>
                <w:lang w:val="en-GB"/>
              </w:rPr>
              <w:t xml:space="preserve">SDG </w:t>
            </w:r>
            <w:r w:rsidR="006228D2" w:rsidRPr="003B219F">
              <w:rPr>
                <w:rFonts w:eastAsia="Times New Roman" w:cstheme="minorHAnsi"/>
                <w:sz w:val="20"/>
                <w:szCs w:val="20"/>
                <w:lang w:val="en-GB"/>
              </w:rPr>
              <w:t xml:space="preserve">metadata [similar to] indicator </w:t>
            </w:r>
            <w:r w:rsidRPr="003B219F">
              <w:rPr>
                <w:rFonts w:eastAsia="Times New Roman" w:cstheme="minorHAnsi"/>
                <w:sz w:val="20"/>
                <w:szCs w:val="20"/>
                <w:lang w:val="en-GB"/>
              </w:rPr>
              <w:t>6.4.1,</w:t>
            </w:r>
            <w:r w:rsidRPr="003B219F">
              <w:rPr>
                <w:rFonts w:eastAsia="Times New Roman" w:cstheme="minorHAnsi"/>
                <w:color w:val="0563C1"/>
                <w:sz w:val="20"/>
                <w:szCs w:val="20"/>
                <w:u w:val="single"/>
                <w:lang w:val="en-GB"/>
              </w:rPr>
              <w:t xml:space="preserve"> </w:t>
            </w:r>
            <w:hyperlink r:id="rId1147" w:history="1">
              <w:r w:rsidR="00661C4A" w:rsidRPr="003B219F">
                <w:rPr>
                  <w:rStyle w:val="Hyperlink"/>
                  <w:rFonts w:eastAsia="Times New Roman" w:cstheme="minorHAnsi"/>
                  <w:sz w:val="20"/>
                  <w:szCs w:val="20"/>
                  <w:lang w:val="en-GB"/>
                </w:rPr>
                <w:t>https://unstats.un.org/sdgs/metadata/files/Metadata-06-04-01.pdf</w:t>
              </w:r>
            </w:hyperlink>
            <w:r w:rsidR="0013130A" w:rsidRPr="003B219F">
              <w:rPr>
                <w:rStyle w:val="Hyperlink"/>
                <w:rFonts w:eastAsia="Times New Roman" w:cstheme="minorHAnsi"/>
                <w:color w:val="auto"/>
                <w:sz w:val="20"/>
                <w:szCs w:val="20"/>
                <w:lang w:val="en-GB"/>
              </w:rPr>
              <w:t>;</w:t>
            </w:r>
          </w:p>
          <w:p w14:paraId="66E3BF1D" w14:textId="22F7FFEF" w:rsidR="00661C4A" w:rsidRPr="003B219F" w:rsidRDefault="00661C4A" w:rsidP="00735959">
            <w:pPr>
              <w:spacing w:after="0" w:line="240" w:lineRule="auto"/>
              <w:rPr>
                <w:rFonts w:eastAsia="Times New Roman" w:cstheme="minorHAnsi"/>
                <w:color w:val="0563C1"/>
                <w:sz w:val="20"/>
                <w:szCs w:val="20"/>
                <w:u w:val="single"/>
                <w:lang w:val="en-GB"/>
              </w:rPr>
            </w:pPr>
            <w:r w:rsidRPr="003B219F">
              <w:rPr>
                <w:rFonts w:eastAsia="Times New Roman" w:cstheme="minorHAnsi"/>
                <w:sz w:val="20"/>
                <w:szCs w:val="20"/>
                <w:lang w:val="en-GB"/>
              </w:rPr>
              <w:t>UN-ECE metadata [similar to] indicator 36,</w:t>
            </w:r>
            <w:r w:rsidRPr="003B219F">
              <w:rPr>
                <w:rFonts w:eastAsia="Times New Roman" w:cstheme="minorHAnsi"/>
                <w:color w:val="0563C1"/>
                <w:sz w:val="20"/>
                <w:szCs w:val="20"/>
                <w:u w:val="single"/>
                <w:lang w:val="en-GB"/>
              </w:rPr>
              <w:t xml:space="preserve"> </w:t>
            </w:r>
            <w:hyperlink r:id="rId1148" w:history="1">
              <w:r w:rsidRPr="003B219F">
                <w:rPr>
                  <w:rStyle w:val="Hyperlink"/>
                  <w:rFonts w:eastAsia="Times New Roman" w:cstheme="minorHAnsi"/>
                  <w:sz w:val="20"/>
                  <w:szCs w:val="20"/>
                  <w:lang w:val="en-GB"/>
                </w:rPr>
                <w:t>https://statswiki.unece.org/pages/viewpage.action?pageId=285216611&amp;&amp;preview=/285216611/285216822/CCCI_36_26092020.pdf</w:t>
              </w:r>
            </w:hyperlink>
            <w:r w:rsidRPr="003B219F">
              <w:rPr>
                <w:rFonts w:eastAsia="Times New Roman" w:cstheme="minorHAnsi"/>
                <w:color w:val="0563C1"/>
                <w:sz w:val="20"/>
                <w:szCs w:val="20"/>
                <w:u w:val="single"/>
                <w:lang w:val="en-GB"/>
              </w:rPr>
              <w:t xml:space="preserve"> </w:t>
            </w:r>
          </w:p>
        </w:tc>
      </w:tr>
    </w:tbl>
    <w:p w14:paraId="1BB8E6D1" w14:textId="77777777" w:rsidR="00A91920" w:rsidRPr="003B219F" w:rsidRDefault="00A91920" w:rsidP="00E371DE">
      <w:pPr>
        <w:rPr>
          <w:rFonts w:eastAsiaTheme="majorEastAsia" w:cstheme="minorHAnsi"/>
          <w:b/>
          <w:bCs/>
          <w:color w:val="2F5496" w:themeColor="accent1" w:themeShade="BF"/>
          <w:sz w:val="32"/>
          <w:szCs w:val="32"/>
          <w:lang w:val="en-GB"/>
        </w:rPr>
      </w:pPr>
      <w:r w:rsidRPr="003B219F">
        <w:rPr>
          <w:rFonts w:cstheme="minorHAnsi"/>
          <w:b/>
          <w:bCs/>
          <w:lang w:val="en-GB"/>
        </w:rPr>
        <w:br w:type="page"/>
      </w:r>
    </w:p>
    <w:p w14:paraId="6D971EA7" w14:textId="234EA912" w:rsidR="00437ADA" w:rsidRPr="00701100" w:rsidRDefault="00437ADA" w:rsidP="00E371DE">
      <w:pPr>
        <w:pStyle w:val="Heading1"/>
        <w:rPr>
          <w:rFonts w:asciiTheme="minorHAnsi" w:hAnsiTheme="minorHAnsi" w:cstheme="minorHAnsi"/>
          <w:b/>
          <w:bCs/>
          <w:lang w:val="en-GB"/>
        </w:rPr>
      </w:pPr>
      <w:bookmarkStart w:id="477" w:name="target156"/>
      <w:bookmarkStart w:id="478" w:name="_Toc129251485"/>
      <w:r w:rsidRPr="00701100">
        <w:rPr>
          <w:rFonts w:asciiTheme="minorHAnsi" w:hAnsiTheme="minorHAnsi" w:cstheme="minorHAnsi"/>
          <w:b/>
          <w:bCs/>
          <w:lang w:val="en-GB"/>
        </w:rPr>
        <w:lastRenderedPageBreak/>
        <w:t>156</w:t>
      </w:r>
      <w:bookmarkEnd w:id="477"/>
      <w:r w:rsidRPr="00701100">
        <w:rPr>
          <w:rFonts w:asciiTheme="minorHAnsi" w:hAnsiTheme="minorHAnsi" w:cstheme="minorHAnsi"/>
          <w:b/>
          <w:bCs/>
          <w:lang w:val="en-GB"/>
        </w:rPr>
        <w:t>. Municipal waste collected per capita</w:t>
      </w:r>
      <w:bookmarkEnd w:id="468"/>
      <w:bookmarkEnd w:id="478"/>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0"/>
        <w:gridCol w:w="4937"/>
        <w:gridCol w:w="5053"/>
      </w:tblGrid>
      <w:tr w:rsidR="00437ADA" w:rsidRPr="00701100" w14:paraId="08F98A21" w14:textId="77777777" w:rsidTr="00930636">
        <w:trPr>
          <w:trHeight w:val="290"/>
        </w:trPr>
        <w:tc>
          <w:tcPr>
            <w:tcW w:w="4275" w:type="dxa"/>
            <w:tcBorders>
              <w:top w:val="single" w:sz="4" w:space="0" w:color="auto"/>
              <w:left w:val="single" w:sz="4" w:space="0" w:color="auto"/>
              <w:bottom w:val="single" w:sz="4" w:space="0" w:color="auto"/>
              <w:right w:val="single" w:sz="4" w:space="0" w:color="auto"/>
            </w:tcBorders>
            <w:shd w:val="clear" w:color="auto" w:fill="0070C0"/>
            <w:noWrap/>
          </w:tcPr>
          <w:p w14:paraId="597FEBE5"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lang w:val="en-GB"/>
              </w:rPr>
              <w:t>Field</w:t>
            </w:r>
          </w:p>
        </w:tc>
        <w:tc>
          <w:tcPr>
            <w:tcW w:w="10030" w:type="dxa"/>
            <w:gridSpan w:val="3"/>
            <w:tcBorders>
              <w:top w:val="single" w:sz="4" w:space="0" w:color="auto"/>
              <w:left w:val="nil"/>
              <w:bottom w:val="single" w:sz="4" w:space="0" w:color="auto"/>
              <w:right w:val="single" w:sz="4" w:space="0" w:color="auto"/>
            </w:tcBorders>
            <w:shd w:val="clear" w:color="auto" w:fill="0070C0"/>
            <w:noWrap/>
          </w:tcPr>
          <w:p w14:paraId="1B899A84"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lang w:val="en-GB"/>
              </w:rPr>
              <w:t>Description</w:t>
            </w:r>
          </w:p>
        </w:tc>
      </w:tr>
      <w:tr w:rsidR="00437ADA" w:rsidRPr="00701100" w14:paraId="29604C69" w14:textId="77777777" w:rsidTr="00930636">
        <w:trPr>
          <w:trHeight w:val="290"/>
        </w:trPr>
        <w:tc>
          <w:tcPr>
            <w:tcW w:w="4315" w:type="dxa"/>
            <w:gridSpan w:val="2"/>
            <w:shd w:val="clear" w:color="auto" w:fill="D9E2F3" w:themeFill="accent1" w:themeFillTint="33"/>
            <w:noWrap/>
            <w:hideMark/>
          </w:tcPr>
          <w:p w14:paraId="6834D51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9990" w:type="dxa"/>
            <w:gridSpan w:val="2"/>
            <w:shd w:val="clear" w:color="auto" w:fill="auto"/>
            <w:noWrap/>
            <w:hideMark/>
          </w:tcPr>
          <w:p w14:paraId="4DE01A5D"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Municipal waste collected per capita</w:t>
            </w:r>
          </w:p>
        </w:tc>
      </w:tr>
      <w:tr w:rsidR="00437ADA" w:rsidRPr="00701100" w14:paraId="30A1AEED" w14:textId="77777777" w:rsidTr="00930636">
        <w:trPr>
          <w:trHeight w:val="290"/>
        </w:trPr>
        <w:tc>
          <w:tcPr>
            <w:tcW w:w="4315" w:type="dxa"/>
            <w:gridSpan w:val="2"/>
            <w:shd w:val="clear" w:color="auto" w:fill="D9E2F3" w:themeFill="accent1" w:themeFillTint="33"/>
            <w:noWrap/>
            <w:hideMark/>
          </w:tcPr>
          <w:p w14:paraId="6E601DD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4937" w:type="dxa"/>
            <w:shd w:val="clear" w:color="auto" w:fill="auto"/>
            <w:noWrap/>
            <w:hideMark/>
          </w:tcPr>
          <w:p w14:paraId="78652501"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5B499338"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Total amount of municipal waste collected </w:t>
            </w:r>
          </w:p>
        </w:tc>
      </w:tr>
      <w:tr w:rsidR="00437ADA" w:rsidRPr="00701100" w14:paraId="18DFE7E1" w14:textId="77777777" w:rsidTr="00930636">
        <w:trPr>
          <w:trHeight w:val="290"/>
        </w:trPr>
        <w:tc>
          <w:tcPr>
            <w:tcW w:w="4315" w:type="dxa"/>
            <w:gridSpan w:val="2"/>
            <w:shd w:val="clear" w:color="auto" w:fill="D9E2F3" w:themeFill="accent1" w:themeFillTint="33"/>
            <w:noWrap/>
            <w:hideMark/>
          </w:tcPr>
          <w:p w14:paraId="45C07CEF"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9990" w:type="dxa"/>
            <w:gridSpan w:val="2"/>
            <w:shd w:val="clear" w:color="auto" w:fill="auto"/>
            <w:noWrap/>
            <w:hideMark/>
          </w:tcPr>
          <w:p w14:paraId="0485B791"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tc>
      </w:tr>
      <w:tr w:rsidR="00437ADA" w:rsidRPr="00701100" w14:paraId="07C6EDEB" w14:textId="77777777" w:rsidTr="00930636">
        <w:trPr>
          <w:trHeight w:val="290"/>
        </w:trPr>
        <w:tc>
          <w:tcPr>
            <w:tcW w:w="4315" w:type="dxa"/>
            <w:gridSpan w:val="2"/>
            <w:shd w:val="clear" w:color="auto" w:fill="D9E2F3" w:themeFill="accent1" w:themeFillTint="33"/>
            <w:noWrap/>
            <w:hideMark/>
          </w:tcPr>
          <w:p w14:paraId="60CF710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9990" w:type="dxa"/>
            <w:gridSpan w:val="2"/>
            <w:shd w:val="clear" w:color="auto" w:fill="auto"/>
            <w:noWrap/>
            <w:hideMark/>
          </w:tcPr>
          <w:p w14:paraId="11305F5B"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management</w:t>
            </w:r>
          </w:p>
        </w:tc>
      </w:tr>
      <w:tr w:rsidR="00437ADA" w:rsidRPr="00701100" w14:paraId="1002BA82" w14:textId="77777777" w:rsidTr="00930636">
        <w:trPr>
          <w:trHeight w:val="290"/>
        </w:trPr>
        <w:tc>
          <w:tcPr>
            <w:tcW w:w="4315" w:type="dxa"/>
            <w:gridSpan w:val="2"/>
            <w:shd w:val="clear" w:color="auto" w:fill="D9E2F3" w:themeFill="accent1" w:themeFillTint="33"/>
            <w:noWrap/>
            <w:hideMark/>
          </w:tcPr>
          <w:p w14:paraId="75A20B4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9990" w:type="dxa"/>
            <w:gridSpan w:val="2"/>
            <w:shd w:val="clear" w:color="auto" w:fill="auto"/>
            <w:noWrap/>
            <w:hideMark/>
          </w:tcPr>
          <w:p w14:paraId="649700B3"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w:t>
            </w:r>
          </w:p>
        </w:tc>
      </w:tr>
      <w:tr w:rsidR="00437ADA" w:rsidRPr="00701100" w14:paraId="5729DF19" w14:textId="77777777" w:rsidTr="00930636">
        <w:trPr>
          <w:trHeight w:val="290"/>
        </w:trPr>
        <w:tc>
          <w:tcPr>
            <w:tcW w:w="4315" w:type="dxa"/>
            <w:gridSpan w:val="2"/>
            <w:shd w:val="clear" w:color="auto" w:fill="D9E2F3" w:themeFill="accent1" w:themeFillTint="33"/>
            <w:noWrap/>
            <w:hideMark/>
          </w:tcPr>
          <w:p w14:paraId="53B9BAC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4937" w:type="dxa"/>
            <w:shd w:val="clear" w:color="auto" w:fill="auto"/>
            <w:noWrap/>
            <w:hideMark/>
          </w:tcPr>
          <w:p w14:paraId="173F7548"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5053" w:type="dxa"/>
            <w:shd w:val="clear" w:color="auto" w:fill="auto"/>
            <w:noWrap/>
            <w:hideMark/>
          </w:tcPr>
          <w:p w14:paraId="788310D6"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437ADA" w:rsidRPr="00701100" w14:paraId="121A7B74" w14:textId="77777777" w:rsidTr="00930636">
        <w:trPr>
          <w:trHeight w:val="290"/>
        </w:trPr>
        <w:tc>
          <w:tcPr>
            <w:tcW w:w="4315" w:type="dxa"/>
            <w:gridSpan w:val="2"/>
            <w:shd w:val="clear" w:color="auto" w:fill="D9E2F3" w:themeFill="accent1" w:themeFillTint="33"/>
            <w:noWrap/>
            <w:hideMark/>
          </w:tcPr>
          <w:p w14:paraId="7C60979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4937" w:type="dxa"/>
            <w:shd w:val="clear" w:color="auto" w:fill="auto"/>
            <w:noWrap/>
            <w:hideMark/>
          </w:tcPr>
          <w:p w14:paraId="20A3C5E9"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5053" w:type="dxa"/>
            <w:shd w:val="clear" w:color="auto" w:fill="auto"/>
            <w:noWrap/>
            <w:hideMark/>
          </w:tcPr>
          <w:p w14:paraId="45EC3783"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1E6D9E4D" w14:textId="77777777" w:rsidTr="00930636">
        <w:trPr>
          <w:trHeight w:val="290"/>
        </w:trPr>
        <w:tc>
          <w:tcPr>
            <w:tcW w:w="4315" w:type="dxa"/>
            <w:gridSpan w:val="2"/>
            <w:shd w:val="clear" w:color="auto" w:fill="D9E2F3" w:themeFill="accent1" w:themeFillTint="33"/>
            <w:noWrap/>
            <w:hideMark/>
          </w:tcPr>
          <w:p w14:paraId="1CFEC2F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4937" w:type="dxa"/>
            <w:shd w:val="clear" w:color="auto" w:fill="auto"/>
            <w:noWrap/>
            <w:hideMark/>
          </w:tcPr>
          <w:p w14:paraId="748A75EA"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7EDA7955" w14:textId="69AC9565"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3.3.2.a.1 [similar</w:t>
            </w:r>
            <w:r w:rsidR="00B05CBA" w:rsidRPr="00701100">
              <w:rPr>
                <w:rFonts w:eastAsia="Times New Roman" w:cstheme="minorHAnsi"/>
                <w:sz w:val="20"/>
                <w:szCs w:val="20"/>
                <w:lang w:val="en-GB"/>
              </w:rPr>
              <w:t xml:space="preserve"> to</w:t>
            </w:r>
            <w:r w:rsidRPr="00701100">
              <w:rPr>
                <w:rFonts w:eastAsia="Times New Roman" w:cstheme="minorHAnsi"/>
                <w:sz w:val="20"/>
                <w:szCs w:val="20"/>
                <w:lang w:val="en-GB"/>
              </w:rPr>
              <w:t xml:space="preserve">] </w:t>
            </w:r>
          </w:p>
        </w:tc>
      </w:tr>
      <w:tr w:rsidR="00437ADA" w:rsidRPr="00701100" w14:paraId="0D1D1B60" w14:textId="77777777" w:rsidTr="00930636">
        <w:trPr>
          <w:trHeight w:val="290"/>
        </w:trPr>
        <w:tc>
          <w:tcPr>
            <w:tcW w:w="4315" w:type="dxa"/>
            <w:gridSpan w:val="2"/>
            <w:shd w:val="clear" w:color="auto" w:fill="D9E2F3" w:themeFill="accent1" w:themeFillTint="33"/>
            <w:noWrap/>
            <w:hideMark/>
          </w:tcPr>
          <w:p w14:paraId="6E5EC38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4937" w:type="dxa"/>
            <w:shd w:val="clear" w:color="auto" w:fill="auto"/>
            <w:noWrap/>
            <w:hideMark/>
          </w:tcPr>
          <w:p w14:paraId="447F8D19"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6C54D285" w14:textId="77777777" w:rsidR="00437ADA" w:rsidRPr="00701100" w:rsidRDefault="00437ADA" w:rsidP="00441859">
            <w:pPr>
              <w:spacing w:after="0" w:line="240" w:lineRule="auto"/>
              <w:rPr>
                <w:rFonts w:eastAsia="Times New Roman" w:cstheme="minorHAnsi"/>
                <w:sz w:val="20"/>
                <w:szCs w:val="20"/>
                <w:lang w:val="en-GB"/>
              </w:rPr>
            </w:pPr>
          </w:p>
        </w:tc>
      </w:tr>
      <w:tr w:rsidR="00437ADA" w:rsidRPr="00701100" w14:paraId="563E5425" w14:textId="77777777" w:rsidTr="00930636">
        <w:trPr>
          <w:trHeight w:val="290"/>
        </w:trPr>
        <w:tc>
          <w:tcPr>
            <w:tcW w:w="4315" w:type="dxa"/>
            <w:gridSpan w:val="2"/>
            <w:shd w:val="clear" w:color="auto" w:fill="D9E2F3" w:themeFill="accent1" w:themeFillTint="33"/>
            <w:noWrap/>
            <w:hideMark/>
          </w:tcPr>
          <w:p w14:paraId="30AFEA7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4937" w:type="dxa"/>
            <w:shd w:val="clear" w:color="auto" w:fill="auto"/>
          </w:tcPr>
          <w:p w14:paraId="67C1F692"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171D331B" w14:textId="77777777" w:rsidR="00437ADA" w:rsidRPr="00701100" w:rsidRDefault="00437ADA" w:rsidP="00441859">
            <w:pPr>
              <w:spacing w:after="0" w:line="240" w:lineRule="auto"/>
              <w:rPr>
                <w:rFonts w:eastAsia="Times New Roman" w:cstheme="minorHAnsi"/>
                <w:color w:val="0070C0"/>
                <w:sz w:val="20"/>
                <w:szCs w:val="20"/>
                <w:lang w:val="en-GB"/>
              </w:rPr>
            </w:pPr>
          </w:p>
        </w:tc>
      </w:tr>
      <w:tr w:rsidR="00437ADA" w:rsidRPr="00701100" w14:paraId="274EB290" w14:textId="77777777" w:rsidTr="00930636">
        <w:trPr>
          <w:trHeight w:val="290"/>
        </w:trPr>
        <w:tc>
          <w:tcPr>
            <w:tcW w:w="4315" w:type="dxa"/>
            <w:gridSpan w:val="2"/>
            <w:shd w:val="clear" w:color="auto" w:fill="D9E2F3" w:themeFill="accent1" w:themeFillTint="33"/>
            <w:noWrap/>
            <w:hideMark/>
          </w:tcPr>
          <w:p w14:paraId="302EF84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4937" w:type="dxa"/>
            <w:shd w:val="clear" w:color="auto" w:fill="auto"/>
            <w:noWrap/>
            <w:hideMark/>
          </w:tcPr>
          <w:p w14:paraId="14F726F7"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c>
          <w:tcPr>
            <w:tcW w:w="5053" w:type="dxa"/>
            <w:shd w:val="clear" w:color="auto" w:fill="auto"/>
            <w:noWrap/>
            <w:hideMark/>
          </w:tcPr>
          <w:p w14:paraId="689E9889"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r>
      <w:tr w:rsidR="004C59D5" w:rsidRPr="004C59D5" w14:paraId="1805A0EF" w14:textId="77777777" w:rsidTr="00930636">
        <w:trPr>
          <w:trHeight w:val="242"/>
        </w:trPr>
        <w:tc>
          <w:tcPr>
            <w:tcW w:w="4315" w:type="dxa"/>
            <w:gridSpan w:val="2"/>
            <w:shd w:val="clear" w:color="auto" w:fill="D9E2F3" w:themeFill="accent1" w:themeFillTint="33"/>
            <w:noWrap/>
            <w:hideMark/>
          </w:tcPr>
          <w:p w14:paraId="1124FC48" w14:textId="77777777" w:rsidR="004C59D5" w:rsidRPr="00701100" w:rsidRDefault="004C59D5" w:rsidP="004C59D5">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4937" w:type="dxa"/>
            <w:shd w:val="clear" w:color="auto" w:fill="auto"/>
            <w:hideMark/>
          </w:tcPr>
          <w:p w14:paraId="7C219318" w14:textId="77777777" w:rsidR="004C59D5" w:rsidRPr="004C59D5" w:rsidRDefault="004C59D5" w:rsidP="004C59D5">
            <w:pPr>
              <w:spacing w:line="240" w:lineRule="auto"/>
              <w:rPr>
                <w:rFonts w:eastAsia="Times New Roman" w:cstheme="minorHAnsi"/>
                <w:sz w:val="20"/>
                <w:szCs w:val="20"/>
                <w:highlight w:val="yellow"/>
                <w:lang w:val="en-GB"/>
              </w:rPr>
            </w:pPr>
            <w:r w:rsidRPr="004C59D5">
              <w:rPr>
                <w:rFonts w:eastAsia="Times New Roman" w:cstheme="minorHAnsi"/>
                <w:sz w:val="20"/>
                <w:szCs w:val="20"/>
                <w:lang w:val="en-GB"/>
              </w:rPr>
              <w:t xml:space="preserve">The </w:t>
            </w:r>
            <w:r w:rsidRPr="004C59D5">
              <w:rPr>
                <w:rFonts w:cstheme="minorHAnsi"/>
                <w:sz w:val="20"/>
                <w:szCs w:val="20"/>
                <w:lang w:val="en-GB"/>
              </w:rPr>
              <w:t>indicator measures the total amount of municipal waste collected divided by the population of the country.</w:t>
            </w:r>
          </w:p>
          <w:p w14:paraId="36920124" w14:textId="77777777" w:rsidR="004C59D5" w:rsidRPr="006D0FD3" w:rsidRDefault="004C59D5" w:rsidP="004C59D5">
            <w:pPr>
              <w:spacing w:after="0" w:line="240" w:lineRule="auto"/>
              <w:rPr>
                <w:rFonts w:eastAsia="Times New Roman" w:cstheme="minorHAnsi"/>
                <w:strike/>
                <w:sz w:val="20"/>
                <w:szCs w:val="20"/>
                <w:lang w:val="en-GB"/>
              </w:rPr>
            </w:pPr>
          </w:p>
          <w:p w14:paraId="1A428045" w14:textId="77777777" w:rsidR="004C59D5" w:rsidRPr="006D0FD3" w:rsidRDefault="004C59D5" w:rsidP="004C59D5">
            <w:pPr>
              <w:spacing w:after="0" w:line="240" w:lineRule="auto"/>
              <w:rPr>
                <w:rFonts w:eastAsia="Times New Roman" w:cstheme="minorHAnsi"/>
                <w:strike/>
                <w:sz w:val="20"/>
                <w:szCs w:val="20"/>
                <w:lang w:val="en-GB"/>
              </w:rPr>
            </w:pPr>
          </w:p>
          <w:p w14:paraId="52EF11F3" w14:textId="233D2783" w:rsidR="004C59D5" w:rsidRPr="00701100" w:rsidRDefault="004C59D5" w:rsidP="004C59D5">
            <w:pPr>
              <w:spacing w:after="0" w:line="240" w:lineRule="auto"/>
              <w:rPr>
                <w:rFonts w:eastAsia="Times New Roman" w:cstheme="minorHAnsi"/>
                <w:strike/>
                <w:sz w:val="20"/>
                <w:szCs w:val="20"/>
                <w:lang w:val="en-GB"/>
              </w:rPr>
            </w:pPr>
          </w:p>
        </w:tc>
        <w:tc>
          <w:tcPr>
            <w:tcW w:w="5053" w:type="dxa"/>
            <w:shd w:val="clear" w:color="auto" w:fill="auto"/>
            <w:noWrap/>
            <w:hideMark/>
          </w:tcPr>
          <w:p w14:paraId="043FA7C5" w14:textId="77777777" w:rsidR="004C59D5" w:rsidRPr="004C59D5" w:rsidRDefault="004C59D5" w:rsidP="004C59D5">
            <w:pPr>
              <w:spacing w:after="0" w:line="240" w:lineRule="auto"/>
              <w:rPr>
                <w:rFonts w:eastAsia="Times New Roman" w:cstheme="minorHAnsi"/>
                <w:sz w:val="20"/>
                <w:szCs w:val="20"/>
                <w:lang w:val="en-GB"/>
              </w:rPr>
            </w:pPr>
            <w:r w:rsidRPr="004C59D5">
              <w:rPr>
                <w:rFonts w:eastAsia="Times New Roman" w:cstheme="minorHAnsi"/>
                <w:sz w:val="20"/>
                <w:szCs w:val="20"/>
                <w:lang w:val="en-GB"/>
              </w:rPr>
              <w:t xml:space="preserve">Waste: materials that are not prime products (i.e., products produced for the market) for which the generator has no further use for his own purpose of production, transformation or consumption, and which he discards, or intends or is required to discard. It excludes material directly recycled or reused at the place of generation (i.e., establishment) and waste materials that are directly discharged into ambient water or air as wastewater or air pollution. </w:t>
            </w:r>
          </w:p>
          <w:p w14:paraId="1913D5BC" w14:textId="77777777" w:rsidR="004C59D5" w:rsidRPr="004C59D5" w:rsidRDefault="004C59D5" w:rsidP="004C59D5">
            <w:pPr>
              <w:spacing w:after="0" w:line="240" w:lineRule="auto"/>
              <w:rPr>
                <w:rFonts w:eastAsia="Times New Roman" w:cstheme="minorHAnsi"/>
                <w:sz w:val="20"/>
                <w:szCs w:val="20"/>
              </w:rPr>
            </w:pPr>
          </w:p>
          <w:p w14:paraId="28FB445F" w14:textId="77777777" w:rsidR="004C59D5" w:rsidRPr="004C59D5" w:rsidRDefault="004C59D5" w:rsidP="004C59D5">
            <w:pPr>
              <w:spacing w:line="240" w:lineRule="auto"/>
              <w:rPr>
                <w:rFonts w:cstheme="minorHAnsi"/>
                <w:sz w:val="20"/>
                <w:szCs w:val="20"/>
                <w:lang w:val="en-GB"/>
              </w:rPr>
            </w:pPr>
            <w:r w:rsidRPr="004C59D5">
              <w:rPr>
                <w:rFonts w:cstheme="minorHAnsi"/>
                <w:sz w:val="20"/>
                <w:szCs w:val="20"/>
                <w:lang w:val="en-GB"/>
              </w:rPr>
              <w:t xml:space="preserve">Municipal waste: </w:t>
            </w:r>
            <w:r w:rsidRPr="004C59D5">
              <w:rPr>
                <w:rFonts w:cstheme="minorHAnsi" w:hint="eastAsia"/>
                <w:sz w:val="20"/>
                <w:szCs w:val="20"/>
                <w:lang w:val="en-GB"/>
              </w:rPr>
              <w:t xml:space="preserve">Municipal waste, collected by or on behalf of municipalities, by public or private enterprises, includes waste originating from: households, commerce and trade, small businesses, office buildings and institutions (schools, hospitals, government buildings). It also includes bulky waste (e.g., white goods, old furniture, mattresses) and waste from selected municipal services, e.g., waste from park and garden maintenance, waste from street cleaning services (street sweepings, the content of litter containers, market cleansing waste), if managed as waste. The definition excludes waste from municipal sewage network and treatment, municipal construction and demolition waste. </w:t>
            </w:r>
          </w:p>
          <w:p w14:paraId="60DA7116" w14:textId="6B7FC3B2" w:rsidR="004C59D5" w:rsidRPr="004C59D5" w:rsidRDefault="004C59D5" w:rsidP="004C59D5">
            <w:pPr>
              <w:spacing w:line="240" w:lineRule="auto"/>
              <w:rPr>
                <w:rFonts w:eastAsia="Times New Roman" w:cstheme="minorHAnsi"/>
                <w:sz w:val="20"/>
                <w:szCs w:val="20"/>
                <w:lang w:val="fr-FR"/>
              </w:rPr>
            </w:pPr>
            <w:r w:rsidRPr="004C59D5">
              <w:rPr>
                <w:rFonts w:cstheme="minorHAnsi"/>
                <w:sz w:val="20"/>
                <w:szCs w:val="20"/>
                <w:lang w:val="en-GB"/>
              </w:rPr>
              <w:lastRenderedPageBreak/>
              <w:t>Total amount of municipal waste collected</w:t>
            </w:r>
            <w:r w:rsidRPr="004C59D5">
              <w:rPr>
                <w:rFonts w:cstheme="minorHAnsi" w:hint="eastAsia"/>
                <w:sz w:val="20"/>
                <w:szCs w:val="20"/>
                <w:lang w:val="en-GB"/>
              </w:rPr>
              <w:t xml:space="preserve">: Municipal waste collected by or on behalf of municipalities, as well as municipal waste collected by the private sector. It includes mixed waste, and fractions collected separately for recovery operations (through door-to-door collection and/or through voluntary deposits). </w:t>
            </w:r>
            <w:r w:rsidRPr="004C59D5">
              <w:rPr>
                <w:rFonts w:eastAsia="Times New Roman" w:cstheme="minorHAnsi"/>
                <w:sz w:val="20"/>
                <w:szCs w:val="20"/>
                <w:lang w:val="fr-FR"/>
              </w:rPr>
              <w:t xml:space="preserve">[UNSD/UNEP Questionnaire, Waste, </w:t>
            </w:r>
            <w:hyperlink r:id="rId1149" w:history="1">
              <w:r w:rsidRPr="004C59D5">
                <w:rPr>
                  <w:rStyle w:val="Hyperlink"/>
                  <w:rFonts w:eastAsia="Times New Roman" w:cstheme="minorHAnsi"/>
                  <w:sz w:val="20"/>
                  <w:szCs w:val="20"/>
                  <w:lang w:val="fr-FR"/>
                </w:rPr>
                <w:t>https://unstats.un.org/unsd/envstats/Questionnaires/2020/q2020_Waste_English.pdf</w:t>
              </w:r>
            </w:hyperlink>
            <w:r w:rsidRPr="004C59D5">
              <w:rPr>
                <w:rFonts w:eastAsia="Times New Roman" w:cstheme="minorHAnsi"/>
                <w:sz w:val="20"/>
                <w:szCs w:val="20"/>
                <w:lang w:val="fr-FR"/>
              </w:rPr>
              <w:t xml:space="preserve">] </w:t>
            </w:r>
          </w:p>
          <w:p w14:paraId="38906F2B" w14:textId="12137CA9" w:rsidR="004C59D5" w:rsidRPr="004C59D5" w:rsidRDefault="004C59D5" w:rsidP="004C59D5">
            <w:pPr>
              <w:spacing w:after="0" w:line="240" w:lineRule="auto"/>
              <w:rPr>
                <w:rFonts w:eastAsia="Times New Roman" w:cstheme="minorHAnsi"/>
                <w:sz w:val="20"/>
                <w:szCs w:val="20"/>
              </w:rPr>
            </w:pPr>
            <w:r w:rsidRPr="004C59D5">
              <w:rPr>
                <w:rFonts w:eastAsia="Times New Roman" w:cstheme="minorHAnsi"/>
                <w:sz w:val="20"/>
                <w:szCs w:val="20"/>
                <w:lang w:val="en-GB"/>
              </w:rPr>
              <w:t xml:space="preserve">[FDES BSES manual, Waste, p. 12, p.21, </w:t>
            </w:r>
            <w:hyperlink r:id="rId1150" w:history="1">
              <w:r w:rsidRPr="004C59D5">
                <w:rPr>
                  <w:rStyle w:val="Hyperlink"/>
                  <w:rFonts w:eastAsia="Times New Roman" w:cstheme="minorHAnsi"/>
                  <w:sz w:val="20"/>
                  <w:szCs w:val="20"/>
                  <w:lang w:val="en-GB"/>
                </w:rPr>
                <w:t>https://unstats.un.org/unsd/environment/FDES/MS_3.3.1_3.3.2_Waste.pdf</w:t>
              </w:r>
            </w:hyperlink>
            <w:r w:rsidRPr="004C59D5">
              <w:rPr>
                <w:rFonts w:eastAsia="Times New Roman" w:cstheme="minorHAnsi"/>
                <w:sz w:val="20"/>
                <w:szCs w:val="20"/>
                <w:lang w:val="en-GB"/>
              </w:rPr>
              <w:t>]</w:t>
            </w:r>
            <w:r w:rsidRPr="004C59D5">
              <w:rPr>
                <w:rFonts w:eastAsia="Times New Roman" w:cstheme="minorHAnsi"/>
                <w:sz w:val="20"/>
                <w:szCs w:val="20"/>
              </w:rPr>
              <w:t xml:space="preserve"> </w:t>
            </w:r>
          </w:p>
        </w:tc>
      </w:tr>
      <w:tr w:rsidR="00437ADA" w:rsidRPr="00701100" w14:paraId="422DDA99" w14:textId="77777777" w:rsidTr="00930636">
        <w:trPr>
          <w:trHeight w:val="70"/>
        </w:trPr>
        <w:tc>
          <w:tcPr>
            <w:tcW w:w="4315" w:type="dxa"/>
            <w:gridSpan w:val="2"/>
            <w:shd w:val="clear" w:color="auto" w:fill="D9E2F3" w:themeFill="accent1" w:themeFillTint="33"/>
            <w:noWrap/>
            <w:hideMark/>
          </w:tcPr>
          <w:p w14:paraId="2AFBC24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9990" w:type="dxa"/>
            <w:gridSpan w:val="2"/>
            <w:shd w:val="clear" w:color="auto" w:fill="auto"/>
            <w:hideMark/>
          </w:tcPr>
          <w:p w14:paraId="1758BBEB"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Some contributions are minor – for example, waste collection usually represents only a small fraction of the overall GHG balance of waste management systems (e.g. less than 5% (Smith et al 2001; Dehoust et al 2005)). [Waste and Climate Change, p. 6, </w:t>
            </w:r>
            <w:hyperlink r:id="rId1151" w:history="1">
              <w:r w:rsidRPr="00701100">
                <w:rPr>
                  <w:rStyle w:val="Hyperlink"/>
                  <w:rFonts w:eastAsia="Times New Roman" w:cstheme="minorHAnsi"/>
                  <w:sz w:val="20"/>
                  <w:szCs w:val="20"/>
                  <w:lang w:val="en-GB"/>
                </w:rPr>
                <w:t>https://wedocs.unep.org/bitstream/handle/20.500.11822/8648/Waste&amp;ClimateChange.pdf?sequence=3</w:t>
              </w:r>
            </w:hyperlink>
            <w:r w:rsidRPr="00701100">
              <w:rPr>
                <w:rFonts w:eastAsia="Times New Roman" w:cstheme="minorHAnsi"/>
                <w:sz w:val="20"/>
                <w:szCs w:val="20"/>
                <w:lang w:val="en-GB"/>
              </w:rPr>
              <w:t xml:space="preserve"> ]</w:t>
            </w:r>
          </w:p>
        </w:tc>
      </w:tr>
      <w:tr w:rsidR="00437ADA" w:rsidRPr="00701100" w14:paraId="5C54C16B" w14:textId="77777777" w:rsidTr="00930636">
        <w:trPr>
          <w:trHeight w:val="290"/>
        </w:trPr>
        <w:tc>
          <w:tcPr>
            <w:tcW w:w="4315" w:type="dxa"/>
            <w:gridSpan w:val="2"/>
            <w:shd w:val="clear" w:color="auto" w:fill="D9E2F3" w:themeFill="accent1" w:themeFillTint="33"/>
            <w:noWrap/>
            <w:hideMark/>
          </w:tcPr>
          <w:p w14:paraId="7427EA3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4937" w:type="dxa"/>
            <w:shd w:val="clear" w:color="auto" w:fill="auto"/>
            <w:noWrap/>
            <w:hideMark/>
          </w:tcPr>
          <w:p w14:paraId="3A50F029"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authority</w:t>
            </w:r>
          </w:p>
        </w:tc>
        <w:tc>
          <w:tcPr>
            <w:tcW w:w="5053" w:type="dxa"/>
            <w:shd w:val="clear" w:color="auto" w:fill="auto"/>
            <w:noWrap/>
            <w:hideMark/>
          </w:tcPr>
          <w:p w14:paraId="4E1A26F1"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authority/Local Government Authorities</w:t>
            </w:r>
          </w:p>
        </w:tc>
      </w:tr>
      <w:tr w:rsidR="00437ADA" w:rsidRPr="00701100" w14:paraId="7C281AC7" w14:textId="77777777" w:rsidTr="00930636">
        <w:trPr>
          <w:trHeight w:val="290"/>
        </w:trPr>
        <w:tc>
          <w:tcPr>
            <w:tcW w:w="4315" w:type="dxa"/>
            <w:gridSpan w:val="2"/>
            <w:shd w:val="clear" w:color="auto" w:fill="D9E2F3" w:themeFill="accent1" w:themeFillTint="33"/>
            <w:noWrap/>
            <w:hideMark/>
          </w:tcPr>
          <w:p w14:paraId="3A8D05DB" w14:textId="7590D6A9" w:rsidR="00437ADA" w:rsidRPr="00701100" w:rsidRDefault="00C1121B"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4937" w:type="dxa"/>
            <w:shd w:val="clear" w:color="auto" w:fill="auto"/>
          </w:tcPr>
          <w:p w14:paraId="4F26702F"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10AA9BCF"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surveys; administrative records (of municipal waste collection authorities)</w:t>
            </w:r>
          </w:p>
        </w:tc>
      </w:tr>
      <w:tr w:rsidR="00437ADA" w:rsidRPr="00701100" w14:paraId="24B61EEC" w14:textId="77777777" w:rsidTr="00930636">
        <w:trPr>
          <w:trHeight w:val="290"/>
        </w:trPr>
        <w:tc>
          <w:tcPr>
            <w:tcW w:w="4315" w:type="dxa"/>
            <w:gridSpan w:val="2"/>
            <w:shd w:val="clear" w:color="auto" w:fill="D9E2F3" w:themeFill="accent1" w:themeFillTint="33"/>
            <w:noWrap/>
            <w:hideMark/>
          </w:tcPr>
          <w:p w14:paraId="2998488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4937" w:type="dxa"/>
            <w:shd w:val="clear" w:color="auto" w:fill="auto"/>
          </w:tcPr>
          <w:p w14:paraId="5223C6E6"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41924D8E"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277716B3" w14:textId="77777777" w:rsidTr="00930636">
        <w:trPr>
          <w:trHeight w:val="290"/>
        </w:trPr>
        <w:tc>
          <w:tcPr>
            <w:tcW w:w="4315" w:type="dxa"/>
            <w:gridSpan w:val="2"/>
            <w:shd w:val="clear" w:color="auto" w:fill="D9E2F3" w:themeFill="accent1" w:themeFillTint="33"/>
            <w:noWrap/>
            <w:hideMark/>
          </w:tcPr>
          <w:p w14:paraId="79CD118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4937" w:type="dxa"/>
            <w:shd w:val="clear" w:color="auto" w:fill="auto"/>
            <w:noWrap/>
            <w:hideMark/>
          </w:tcPr>
          <w:p w14:paraId="4B2596E5"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Mass</w:t>
            </w:r>
          </w:p>
        </w:tc>
        <w:tc>
          <w:tcPr>
            <w:tcW w:w="5053" w:type="dxa"/>
            <w:shd w:val="clear" w:color="auto" w:fill="auto"/>
            <w:noWrap/>
            <w:hideMark/>
          </w:tcPr>
          <w:p w14:paraId="7C1AB3F7"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Mass</w:t>
            </w:r>
          </w:p>
        </w:tc>
      </w:tr>
      <w:tr w:rsidR="00437ADA" w:rsidRPr="00701100" w14:paraId="0BEE79C1" w14:textId="77777777" w:rsidTr="00930636">
        <w:trPr>
          <w:trHeight w:val="290"/>
        </w:trPr>
        <w:tc>
          <w:tcPr>
            <w:tcW w:w="4315" w:type="dxa"/>
            <w:gridSpan w:val="2"/>
            <w:shd w:val="clear" w:color="auto" w:fill="D9E2F3" w:themeFill="accent1" w:themeFillTint="33"/>
            <w:noWrap/>
            <w:hideMark/>
          </w:tcPr>
          <w:p w14:paraId="1EAE903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Computation/compilation methods </w:t>
            </w:r>
          </w:p>
        </w:tc>
        <w:tc>
          <w:tcPr>
            <w:tcW w:w="4937" w:type="dxa"/>
            <w:shd w:val="clear" w:color="auto" w:fill="auto"/>
          </w:tcPr>
          <w:p w14:paraId="29DE865D" w14:textId="3661B829" w:rsidR="00437ADA" w:rsidRPr="00701100" w:rsidRDefault="004C59D5" w:rsidP="00441859">
            <w:pPr>
              <w:spacing w:after="0" w:line="240" w:lineRule="auto"/>
              <w:rPr>
                <w:rFonts w:eastAsia="Times New Roman" w:cstheme="minorHAnsi"/>
                <w:color w:val="0070C0"/>
                <w:sz w:val="20"/>
                <w:szCs w:val="20"/>
                <w:lang w:val="en-GB"/>
              </w:rPr>
            </w:pPr>
            <w:r w:rsidRPr="004C59D5">
              <w:rPr>
                <w:rFonts w:eastAsia="Times New Roman" w:cstheme="minorHAnsi"/>
                <w:sz w:val="20"/>
                <w:szCs w:val="20"/>
                <w:lang w:val="en-GB"/>
              </w:rPr>
              <w:t>Total amount of municipal waste collected divided by the population</w:t>
            </w:r>
          </w:p>
        </w:tc>
        <w:tc>
          <w:tcPr>
            <w:tcW w:w="5053" w:type="dxa"/>
            <w:shd w:val="clear" w:color="auto" w:fill="auto"/>
          </w:tcPr>
          <w:p w14:paraId="58D55A1A" w14:textId="77777777" w:rsidR="00437ADA" w:rsidRPr="00701100" w:rsidRDefault="00437ADA" w:rsidP="00441859">
            <w:pPr>
              <w:spacing w:after="0" w:line="240" w:lineRule="auto"/>
              <w:rPr>
                <w:rFonts w:eastAsia="Times New Roman" w:cstheme="minorHAnsi"/>
                <w:color w:val="0070C0"/>
                <w:sz w:val="20"/>
                <w:szCs w:val="20"/>
                <w:lang w:val="en-GB"/>
              </w:rPr>
            </w:pPr>
          </w:p>
        </w:tc>
      </w:tr>
      <w:tr w:rsidR="00437ADA" w:rsidRPr="00701100" w14:paraId="60323AFE" w14:textId="77777777" w:rsidTr="00930636">
        <w:trPr>
          <w:trHeight w:val="290"/>
        </w:trPr>
        <w:tc>
          <w:tcPr>
            <w:tcW w:w="4315" w:type="dxa"/>
            <w:gridSpan w:val="2"/>
            <w:shd w:val="clear" w:color="auto" w:fill="D9E2F3" w:themeFill="accent1" w:themeFillTint="33"/>
            <w:noWrap/>
            <w:hideMark/>
          </w:tcPr>
          <w:p w14:paraId="56C1A09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4937" w:type="dxa"/>
            <w:shd w:val="clear" w:color="auto" w:fill="auto"/>
          </w:tcPr>
          <w:p w14:paraId="5D3A21D5"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1A30E0F1" w14:textId="77777777" w:rsidR="00437ADA" w:rsidRPr="00701100" w:rsidRDefault="00000000" w:rsidP="00441859">
            <w:pPr>
              <w:spacing w:after="0" w:line="240" w:lineRule="auto"/>
              <w:rPr>
                <w:rFonts w:eastAsia="Times New Roman" w:cstheme="minorHAnsi"/>
                <w:sz w:val="20"/>
                <w:szCs w:val="20"/>
                <w:lang w:val="en-GB"/>
              </w:rPr>
            </w:pPr>
            <w:hyperlink r:id="rId1152" w:history="1">
              <w:r w:rsidR="00437ADA" w:rsidRPr="00701100">
                <w:rPr>
                  <w:rFonts w:eastAsia="Times New Roman" w:cstheme="minorHAnsi"/>
                  <w:sz w:val="20"/>
                  <w:szCs w:val="20"/>
                  <w:lang w:val="en-GB"/>
                </w:rPr>
                <w:t>UNSD Environmental Indicators (Waste)</w:t>
              </w:r>
              <w:r w:rsidR="00437ADA" w:rsidRPr="00701100" w:rsidDel="001943C0">
                <w:rPr>
                  <w:rFonts w:eastAsia="Times New Roman" w:cstheme="minorHAnsi"/>
                  <w:sz w:val="20"/>
                  <w:szCs w:val="20"/>
                  <w:lang w:val="en-GB"/>
                </w:rPr>
                <w:t xml:space="preserve"> </w:t>
              </w:r>
            </w:hyperlink>
          </w:p>
        </w:tc>
      </w:tr>
      <w:tr w:rsidR="00437ADA" w:rsidRPr="00701100" w14:paraId="18F8217F" w14:textId="77777777" w:rsidTr="00930636">
        <w:trPr>
          <w:trHeight w:val="290"/>
        </w:trPr>
        <w:tc>
          <w:tcPr>
            <w:tcW w:w="4315" w:type="dxa"/>
            <w:gridSpan w:val="2"/>
            <w:shd w:val="clear" w:color="auto" w:fill="D9E2F3" w:themeFill="accent1" w:themeFillTint="33"/>
            <w:noWrap/>
            <w:hideMark/>
          </w:tcPr>
          <w:p w14:paraId="020DFA0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4937" w:type="dxa"/>
            <w:shd w:val="clear" w:color="auto" w:fill="auto"/>
          </w:tcPr>
          <w:p w14:paraId="6D3D39D3"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tcPr>
          <w:p w14:paraId="60E053B5" w14:textId="77777777" w:rsidR="00437ADA" w:rsidRPr="00701100" w:rsidRDefault="00437ADA" w:rsidP="00441859">
            <w:pPr>
              <w:spacing w:after="0" w:line="240" w:lineRule="auto"/>
              <w:rPr>
                <w:rFonts w:eastAsia="Times New Roman" w:cstheme="minorHAnsi"/>
                <w:color w:val="0070C0"/>
                <w:sz w:val="20"/>
                <w:szCs w:val="20"/>
                <w:lang w:val="en-GB"/>
              </w:rPr>
            </w:pPr>
          </w:p>
        </w:tc>
      </w:tr>
      <w:tr w:rsidR="00437ADA" w:rsidRPr="00701100" w14:paraId="468E4239" w14:textId="77777777" w:rsidTr="00930636">
        <w:trPr>
          <w:trHeight w:val="290"/>
        </w:trPr>
        <w:tc>
          <w:tcPr>
            <w:tcW w:w="4315" w:type="dxa"/>
            <w:gridSpan w:val="2"/>
            <w:shd w:val="clear" w:color="auto" w:fill="D9E2F3" w:themeFill="accent1" w:themeFillTint="33"/>
            <w:noWrap/>
            <w:hideMark/>
          </w:tcPr>
          <w:p w14:paraId="0229B75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4937" w:type="dxa"/>
            <w:shd w:val="clear" w:color="auto" w:fill="auto"/>
          </w:tcPr>
          <w:p w14:paraId="156B52E9"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51586101" w14:textId="77777777" w:rsidR="00437ADA" w:rsidRPr="00701100" w:rsidRDefault="00000000" w:rsidP="00441859">
            <w:pPr>
              <w:spacing w:after="0" w:line="240" w:lineRule="auto"/>
              <w:rPr>
                <w:rStyle w:val="Hyperlink"/>
                <w:rFonts w:cstheme="minorHAnsi"/>
                <w:sz w:val="20"/>
                <w:szCs w:val="20"/>
                <w:lang w:val="en-GB"/>
              </w:rPr>
            </w:pPr>
            <w:hyperlink r:id="rId1153" w:history="1">
              <w:r w:rsidR="00437ADA" w:rsidRPr="00701100">
                <w:rPr>
                  <w:rStyle w:val="Hyperlink"/>
                  <w:rFonts w:cstheme="minorHAnsi"/>
                  <w:sz w:val="20"/>
                  <w:szCs w:val="20"/>
                  <w:lang w:val="en-GB"/>
                </w:rPr>
                <w:t>https://unstats.un.org/unsd/envstats/qindicators</w:t>
              </w:r>
            </w:hyperlink>
          </w:p>
        </w:tc>
      </w:tr>
      <w:tr w:rsidR="00437ADA" w:rsidRPr="00701100" w14:paraId="51AC8FDF" w14:textId="77777777" w:rsidTr="00930636">
        <w:trPr>
          <w:trHeight w:val="290"/>
        </w:trPr>
        <w:tc>
          <w:tcPr>
            <w:tcW w:w="4315" w:type="dxa"/>
            <w:gridSpan w:val="2"/>
            <w:shd w:val="clear" w:color="auto" w:fill="D9E2F3" w:themeFill="accent1" w:themeFillTint="33"/>
            <w:noWrap/>
            <w:hideMark/>
          </w:tcPr>
          <w:p w14:paraId="5A8F5CE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4937" w:type="dxa"/>
            <w:shd w:val="clear" w:color="auto" w:fill="auto"/>
          </w:tcPr>
          <w:p w14:paraId="48EBB560"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159A0B34"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437ADA" w:rsidRPr="00701100" w14:paraId="44874695" w14:textId="77777777" w:rsidTr="00930636">
        <w:trPr>
          <w:trHeight w:val="290"/>
        </w:trPr>
        <w:tc>
          <w:tcPr>
            <w:tcW w:w="4315" w:type="dxa"/>
            <w:gridSpan w:val="2"/>
            <w:shd w:val="clear" w:color="auto" w:fill="D9E2F3" w:themeFill="accent1" w:themeFillTint="33"/>
            <w:noWrap/>
            <w:hideMark/>
          </w:tcPr>
          <w:p w14:paraId="641850E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4937" w:type="dxa"/>
            <w:shd w:val="clear" w:color="auto" w:fill="auto"/>
          </w:tcPr>
          <w:p w14:paraId="13E38CAD"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tcPr>
          <w:p w14:paraId="1B988086" w14:textId="77777777" w:rsidR="00437ADA" w:rsidRPr="00701100" w:rsidRDefault="00437ADA" w:rsidP="00441859">
            <w:pPr>
              <w:spacing w:after="0" w:line="240" w:lineRule="auto"/>
              <w:rPr>
                <w:rFonts w:eastAsia="Times New Roman" w:cstheme="minorHAnsi"/>
                <w:color w:val="0070C0"/>
                <w:sz w:val="20"/>
                <w:szCs w:val="20"/>
                <w:lang w:val="en-GB"/>
              </w:rPr>
            </w:pPr>
          </w:p>
        </w:tc>
      </w:tr>
      <w:tr w:rsidR="00437ADA" w:rsidRPr="00701100" w14:paraId="4E9CA49B" w14:textId="77777777" w:rsidTr="00930636">
        <w:trPr>
          <w:trHeight w:val="290"/>
        </w:trPr>
        <w:tc>
          <w:tcPr>
            <w:tcW w:w="4315" w:type="dxa"/>
            <w:gridSpan w:val="2"/>
            <w:shd w:val="clear" w:color="auto" w:fill="D9E2F3" w:themeFill="accent1" w:themeFillTint="33"/>
            <w:noWrap/>
            <w:hideMark/>
          </w:tcPr>
          <w:p w14:paraId="14AB9AE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4937" w:type="dxa"/>
            <w:shd w:val="clear" w:color="auto" w:fill="auto"/>
          </w:tcPr>
          <w:p w14:paraId="16630C94" w14:textId="77777777" w:rsidR="00437ADA" w:rsidRPr="00701100" w:rsidRDefault="00437ADA" w:rsidP="00441859">
            <w:pPr>
              <w:spacing w:after="0" w:line="240" w:lineRule="auto"/>
              <w:rPr>
                <w:rFonts w:eastAsia="Times New Roman" w:cstheme="minorHAnsi"/>
                <w:color w:val="0070C0"/>
                <w:sz w:val="20"/>
                <w:szCs w:val="20"/>
                <w:lang w:val="en-GB"/>
              </w:rPr>
            </w:pPr>
          </w:p>
        </w:tc>
        <w:tc>
          <w:tcPr>
            <w:tcW w:w="5053" w:type="dxa"/>
            <w:shd w:val="clear" w:color="auto" w:fill="auto"/>
            <w:noWrap/>
            <w:hideMark/>
          </w:tcPr>
          <w:p w14:paraId="70E6501F" w14:textId="77777777" w:rsidR="00437ADA" w:rsidRPr="00701100" w:rsidRDefault="00437ADA" w:rsidP="00441859">
            <w:pPr>
              <w:spacing w:after="0" w:line="240" w:lineRule="auto"/>
              <w:rPr>
                <w:rFonts w:eastAsia="Times New Roman" w:cstheme="minorHAnsi"/>
                <w:color w:val="0070C0"/>
                <w:sz w:val="20"/>
                <w:szCs w:val="20"/>
                <w:lang w:val="en-GB"/>
              </w:rPr>
            </w:pPr>
          </w:p>
        </w:tc>
      </w:tr>
      <w:tr w:rsidR="00437ADA" w:rsidRPr="00701100" w14:paraId="20E2AC3C" w14:textId="77777777" w:rsidTr="00930636">
        <w:trPr>
          <w:trHeight w:val="290"/>
        </w:trPr>
        <w:tc>
          <w:tcPr>
            <w:tcW w:w="4315" w:type="dxa"/>
            <w:gridSpan w:val="2"/>
            <w:shd w:val="clear" w:color="auto" w:fill="D9E2F3" w:themeFill="accent1" w:themeFillTint="33"/>
            <w:noWrap/>
            <w:hideMark/>
          </w:tcPr>
          <w:p w14:paraId="6A63A52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4937" w:type="dxa"/>
            <w:shd w:val="clear" w:color="auto" w:fill="auto"/>
            <w:noWrap/>
            <w:hideMark/>
          </w:tcPr>
          <w:p w14:paraId="0BC390A7"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By region</w:t>
            </w:r>
          </w:p>
        </w:tc>
        <w:tc>
          <w:tcPr>
            <w:tcW w:w="5053" w:type="dxa"/>
            <w:shd w:val="clear" w:color="auto" w:fill="auto"/>
            <w:noWrap/>
            <w:hideMark/>
          </w:tcPr>
          <w:p w14:paraId="68911515" w14:textId="77777777" w:rsidR="00437ADA" w:rsidRPr="00701100" w:rsidRDefault="00437ADA" w:rsidP="00441859">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 of treatment and disposal; by types of waste</w:t>
            </w:r>
          </w:p>
        </w:tc>
      </w:tr>
      <w:tr w:rsidR="00437ADA" w:rsidRPr="004C59D5" w14:paraId="438DAD99" w14:textId="77777777" w:rsidTr="00930636">
        <w:trPr>
          <w:trHeight w:val="290"/>
        </w:trPr>
        <w:tc>
          <w:tcPr>
            <w:tcW w:w="4315" w:type="dxa"/>
            <w:gridSpan w:val="2"/>
            <w:shd w:val="clear" w:color="auto" w:fill="D9E2F3" w:themeFill="accent1" w:themeFillTint="33"/>
            <w:noWrap/>
            <w:hideMark/>
          </w:tcPr>
          <w:p w14:paraId="32F638F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9990" w:type="dxa"/>
            <w:gridSpan w:val="2"/>
            <w:shd w:val="clear" w:color="auto" w:fill="auto"/>
            <w:noWrap/>
            <w:hideMark/>
          </w:tcPr>
          <w:p w14:paraId="6C0DB868" w14:textId="77777777" w:rsidR="00437ADA" w:rsidRDefault="00437ADA" w:rsidP="00441859">
            <w:pPr>
              <w:spacing w:after="0" w:line="240" w:lineRule="auto"/>
              <w:rPr>
                <w:rStyle w:val="Hyperlink"/>
                <w:rFonts w:eastAsia="Times New Roman" w:cstheme="minorHAnsi"/>
                <w:sz w:val="20"/>
                <w:szCs w:val="20"/>
                <w:lang w:val="fr-FR"/>
              </w:rPr>
            </w:pPr>
            <w:r w:rsidRPr="00701100">
              <w:rPr>
                <w:rFonts w:eastAsia="Times New Roman" w:cstheme="minorHAnsi"/>
                <w:sz w:val="20"/>
                <w:szCs w:val="20"/>
                <w:lang w:val="fr-FR"/>
              </w:rPr>
              <w:t xml:space="preserve">UNSD/UNEP Questionnaire, Waste, </w:t>
            </w:r>
            <w:hyperlink r:id="rId1154" w:history="1">
              <w:r w:rsidRPr="00701100">
                <w:rPr>
                  <w:rStyle w:val="Hyperlink"/>
                  <w:rFonts w:eastAsia="Times New Roman" w:cstheme="minorHAnsi"/>
                  <w:sz w:val="20"/>
                  <w:szCs w:val="20"/>
                  <w:lang w:val="fr-FR"/>
                </w:rPr>
                <w:t>https://unstats.un.org/unsd/envstats/Questionnaires/2020/q2020_Waste_English.pdf</w:t>
              </w:r>
            </w:hyperlink>
            <w:r w:rsidR="004C59D5" w:rsidRPr="004C59D5">
              <w:rPr>
                <w:rStyle w:val="Hyperlink"/>
                <w:rFonts w:eastAsia="Times New Roman" w:cstheme="minorHAnsi"/>
                <w:color w:val="auto"/>
                <w:sz w:val="20"/>
                <w:szCs w:val="20"/>
                <w:lang w:val="fr-FR"/>
              </w:rPr>
              <w:t>;</w:t>
            </w:r>
          </w:p>
          <w:p w14:paraId="70AD4DC7" w14:textId="321705FD" w:rsidR="004C59D5" w:rsidRPr="004C59D5" w:rsidRDefault="004C59D5" w:rsidP="004C59D5">
            <w:pPr>
              <w:spacing w:after="0" w:line="240" w:lineRule="auto"/>
              <w:rPr>
                <w:rStyle w:val="Hyperlink"/>
                <w:rFonts w:eastAsia="Times New Roman" w:cstheme="minorHAnsi"/>
                <w:sz w:val="20"/>
                <w:szCs w:val="20"/>
                <w:lang w:val="en-GB"/>
              </w:rPr>
            </w:pPr>
            <w:r w:rsidRPr="00701100">
              <w:rPr>
                <w:rFonts w:eastAsia="Times New Roman" w:cstheme="minorHAnsi"/>
                <w:sz w:val="20"/>
                <w:szCs w:val="20"/>
                <w:lang w:val="en-GB"/>
              </w:rPr>
              <w:t xml:space="preserve">FDES BSES manual, Waste, </w:t>
            </w:r>
            <w:hyperlink r:id="rId1155" w:history="1">
              <w:r w:rsidRPr="00701100">
                <w:rPr>
                  <w:rStyle w:val="Hyperlink"/>
                  <w:rFonts w:eastAsia="Times New Roman" w:cstheme="minorHAnsi"/>
                  <w:sz w:val="20"/>
                  <w:szCs w:val="20"/>
                  <w:lang w:val="en-GB"/>
                </w:rPr>
                <w:t>https://unstats.un.org/unsd/environment/FDES/MS_3.3.1_3.3.2_Waste.pdf</w:t>
              </w:r>
            </w:hyperlink>
          </w:p>
        </w:tc>
      </w:tr>
    </w:tbl>
    <w:p w14:paraId="4DE8AA90" w14:textId="77777777" w:rsidR="00A91920" w:rsidRPr="004C59D5" w:rsidRDefault="00A91920" w:rsidP="00E371DE">
      <w:pPr>
        <w:rPr>
          <w:rFonts w:eastAsiaTheme="majorEastAsia" w:cstheme="minorHAnsi"/>
          <w:b/>
          <w:bCs/>
          <w:color w:val="2F5496" w:themeColor="accent1" w:themeShade="BF"/>
          <w:sz w:val="32"/>
          <w:szCs w:val="32"/>
        </w:rPr>
      </w:pPr>
      <w:bookmarkStart w:id="479" w:name="_Toc92360691"/>
      <w:r w:rsidRPr="004C59D5">
        <w:rPr>
          <w:rFonts w:cstheme="minorHAnsi"/>
          <w:b/>
          <w:bCs/>
        </w:rPr>
        <w:br w:type="page"/>
      </w:r>
    </w:p>
    <w:p w14:paraId="2D49AC69" w14:textId="181738BF" w:rsidR="00437ADA" w:rsidRPr="00701100" w:rsidRDefault="00437ADA" w:rsidP="00E371DE">
      <w:pPr>
        <w:pStyle w:val="Heading1"/>
        <w:rPr>
          <w:rFonts w:asciiTheme="minorHAnsi" w:hAnsiTheme="minorHAnsi" w:cstheme="minorHAnsi"/>
          <w:b/>
          <w:bCs/>
          <w:lang w:val="en-GB"/>
        </w:rPr>
      </w:pPr>
      <w:bookmarkStart w:id="480" w:name="target157"/>
      <w:bookmarkStart w:id="481" w:name="_Toc129251486"/>
      <w:r w:rsidRPr="00701100">
        <w:rPr>
          <w:rFonts w:asciiTheme="minorHAnsi" w:hAnsiTheme="minorHAnsi" w:cstheme="minorHAnsi"/>
          <w:b/>
          <w:bCs/>
          <w:lang w:val="en-GB"/>
        </w:rPr>
        <w:lastRenderedPageBreak/>
        <w:t>157</w:t>
      </w:r>
      <w:bookmarkEnd w:id="480"/>
      <w:r w:rsidRPr="00701100">
        <w:rPr>
          <w:rFonts w:asciiTheme="minorHAnsi" w:hAnsiTheme="minorHAnsi" w:cstheme="minorHAnsi"/>
          <w:b/>
          <w:bCs/>
          <w:lang w:val="en-GB"/>
        </w:rPr>
        <w:t>. Proportion of municipal waste treated</w:t>
      </w:r>
      <w:bookmarkEnd w:id="479"/>
      <w:bookmarkEnd w:id="481"/>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3060"/>
        <w:gridCol w:w="3721"/>
        <w:gridCol w:w="3659"/>
      </w:tblGrid>
      <w:tr w:rsidR="00437ADA" w:rsidRPr="00701100" w14:paraId="16A7DE3B" w14:textId="77777777" w:rsidTr="007107D3">
        <w:trPr>
          <w:trHeight w:val="290"/>
        </w:trPr>
        <w:tc>
          <w:tcPr>
            <w:tcW w:w="3955" w:type="dxa"/>
            <w:tcBorders>
              <w:top w:val="single" w:sz="4" w:space="0" w:color="auto"/>
              <w:left w:val="single" w:sz="4" w:space="0" w:color="auto"/>
              <w:bottom w:val="single" w:sz="4" w:space="0" w:color="auto"/>
              <w:right w:val="single" w:sz="4" w:space="0" w:color="auto"/>
            </w:tcBorders>
            <w:shd w:val="clear" w:color="auto" w:fill="0070C0"/>
            <w:noWrap/>
          </w:tcPr>
          <w:p w14:paraId="7E680C36"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sz w:val="20"/>
                <w:szCs w:val="20"/>
                <w:lang w:val="en-GB"/>
              </w:rPr>
              <w:t>Field</w:t>
            </w:r>
          </w:p>
        </w:tc>
        <w:tc>
          <w:tcPr>
            <w:tcW w:w="10440" w:type="dxa"/>
            <w:gridSpan w:val="3"/>
            <w:tcBorders>
              <w:top w:val="single" w:sz="4" w:space="0" w:color="auto"/>
              <w:left w:val="nil"/>
              <w:bottom w:val="single" w:sz="4" w:space="0" w:color="auto"/>
              <w:right w:val="single" w:sz="4" w:space="0" w:color="auto"/>
            </w:tcBorders>
            <w:shd w:val="clear" w:color="auto" w:fill="0070C0"/>
            <w:noWrap/>
          </w:tcPr>
          <w:p w14:paraId="78A96C2C"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sz w:val="20"/>
                <w:szCs w:val="20"/>
                <w:lang w:val="en-GB"/>
              </w:rPr>
              <w:t>Description</w:t>
            </w:r>
          </w:p>
        </w:tc>
      </w:tr>
      <w:tr w:rsidR="00437ADA" w:rsidRPr="00701100" w14:paraId="3102459A" w14:textId="77777777" w:rsidTr="007107D3">
        <w:trPr>
          <w:trHeight w:val="290"/>
        </w:trPr>
        <w:tc>
          <w:tcPr>
            <w:tcW w:w="3955" w:type="dxa"/>
            <w:shd w:val="clear" w:color="auto" w:fill="D9E2F3" w:themeFill="accent1" w:themeFillTint="33"/>
            <w:noWrap/>
            <w:hideMark/>
          </w:tcPr>
          <w:p w14:paraId="410535D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440" w:type="dxa"/>
            <w:gridSpan w:val="3"/>
            <w:shd w:val="clear" w:color="auto" w:fill="auto"/>
            <w:noWrap/>
            <w:hideMark/>
          </w:tcPr>
          <w:p w14:paraId="7FEFE3C7"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municipal waste treated</w:t>
            </w:r>
          </w:p>
        </w:tc>
      </w:tr>
      <w:tr w:rsidR="00437ADA" w:rsidRPr="00701100" w14:paraId="6FA363AE" w14:textId="77777777" w:rsidTr="00A925F3">
        <w:trPr>
          <w:trHeight w:val="290"/>
        </w:trPr>
        <w:tc>
          <w:tcPr>
            <w:tcW w:w="3955" w:type="dxa"/>
            <w:shd w:val="clear" w:color="auto" w:fill="D9E2F3" w:themeFill="accent1" w:themeFillTint="33"/>
            <w:noWrap/>
            <w:hideMark/>
          </w:tcPr>
          <w:p w14:paraId="3F34E59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060" w:type="dxa"/>
            <w:shd w:val="clear" w:color="auto" w:fill="auto"/>
            <w:noWrap/>
            <w:hideMark/>
          </w:tcPr>
          <w:p w14:paraId="6B596224"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5F17026D"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Total amount of municipal waste collected </w:t>
            </w:r>
          </w:p>
        </w:tc>
        <w:tc>
          <w:tcPr>
            <w:tcW w:w="3659" w:type="dxa"/>
            <w:shd w:val="clear" w:color="auto" w:fill="auto"/>
            <w:noWrap/>
            <w:hideMark/>
          </w:tcPr>
          <w:p w14:paraId="10C4F979"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Municipal waste managed in the country </w:t>
            </w:r>
          </w:p>
        </w:tc>
      </w:tr>
      <w:tr w:rsidR="00437ADA" w:rsidRPr="00701100" w14:paraId="0CF8A991" w14:textId="77777777" w:rsidTr="007107D3">
        <w:trPr>
          <w:trHeight w:val="290"/>
        </w:trPr>
        <w:tc>
          <w:tcPr>
            <w:tcW w:w="3955" w:type="dxa"/>
            <w:shd w:val="clear" w:color="auto" w:fill="D9E2F3" w:themeFill="accent1" w:themeFillTint="33"/>
            <w:noWrap/>
            <w:hideMark/>
          </w:tcPr>
          <w:p w14:paraId="6A340A6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440" w:type="dxa"/>
            <w:gridSpan w:val="3"/>
            <w:shd w:val="clear" w:color="auto" w:fill="auto"/>
            <w:noWrap/>
            <w:hideMark/>
          </w:tcPr>
          <w:p w14:paraId="69805641"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p w14:paraId="7B79DBF8" w14:textId="77777777" w:rsidR="00437ADA" w:rsidRPr="00701100" w:rsidRDefault="00437ADA" w:rsidP="007107D3">
            <w:pPr>
              <w:spacing w:after="0" w:line="240" w:lineRule="auto"/>
              <w:rPr>
                <w:rFonts w:eastAsia="Times New Roman" w:cstheme="minorHAnsi"/>
                <w:sz w:val="20"/>
                <w:szCs w:val="20"/>
                <w:lang w:val="en-GB"/>
              </w:rPr>
            </w:pPr>
          </w:p>
        </w:tc>
      </w:tr>
      <w:tr w:rsidR="00437ADA" w:rsidRPr="00701100" w14:paraId="4CCCCE88" w14:textId="77777777" w:rsidTr="007107D3">
        <w:trPr>
          <w:trHeight w:val="290"/>
        </w:trPr>
        <w:tc>
          <w:tcPr>
            <w:tcW w:w="3955" w:type="dxa"/>
            <w:shd w:val="clear" w:color="auto" w:fill="D9E2F3" w:themeFill="accent1" w:themeFillTint="33"/>
            <w:noWrap/>
            <w:hideMark/>
          </w:tcPr>
          <w:p w14:paraId="3A8DC584"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440" w:type="dxa"/>
            <w:gridSpan w:val="3"/>
            <w:shd w:val="clear" w:color="auto" w:fill="auto"/>
            <w:noWrap/>
            <w:hideMark/>
          </w:tcPr>
          <w:p w14:paraId="6BDF2860"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management</w:t>
            </w:r>
          </w:p>
          <w:p w14:paraId="6B1CD964" w14:textId="77777777" w:rsidR="00437ADA" w:rsidRPr="00701100" w:rsidRDefault="00437ADA" w:rsidP="007107D3">
            <w:pPr>
              <w:spacing w:after="0" w:line="240" w:lineRule="auto"/>
              <w:rPr>
                <w:rFonts w:eastAsia="Times New Roman" w:cstheme="minorHAnsi"/>
                <w:sz w:val="20"/>
                <w:szCs w:val="20"/>
                <w:lang w:val="en-GB"/>
              </w:rPr>
            </w:pPr>
          </w:p>
        </w:tc>
      </w:tr>
      <w:tr w:rsidR="00437ADA" w:rsidRPr="00701100" w14:paraId="6B03C02B" w14:textId="77777777" w:rsidTr="007107D3">
        <w:trPr>
          <w:trHeight w:val="290"/>
        </w:trPr>
        <w:tc>
          <w:tcPr>
            <w:tcW w:w="3955" w:type="dxa"/>
            <w:shd w:val="clear" w:color="auto" w:fill="D9E2F3" w:themeFill="accent1" w:themeFillTint="33"/>
            <w:noWrap/>
            <w:hideMark/>
          </w:tcPr>
          <w:p w14:paraId="681C255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440" w:type="dxa"/>
            <w:gridSpan w:val="3"/>
            <w:shd w:val="clear" w:color="auto" w:fill="auto"/>
            <w:noWrap/>
            <w:hideMark/>
          </w:tcPr>
          <w:p w14:paraId="1AD0CCE7"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w:t>
            </w:r>
          </w:p>
          <w:p w14:paraId="57517509" w14:textId="77777777" w:rsidR="00437ADA" w:rsidRPr="00701100" w:rsidRDefault="00437ADA" w:rsidP="007107D3">
            <w:pPr>
              <w:spacing w:after="0" w:line="240" w:lineRule="auto"/>
              <w:rPr>
                <w:rFonts w:eastAsia="Times New Roman" w:cstheme="minorHAnsi"/>
                <w:sz w:val="20"/>
                <w:szCs w:val="20"/>
                <w:lang w:val="en-GB"/>
              </w:rPr>
            </w:pPr>
          </w:p>
        </w:tc>
      </w:tr>
      <w:tr w:rsidR="00437ADA" w:rsidRPr="00701100" w14:paraId="3AB2A711" w14:textId="77777777" w:rsidTr="00A925F3">
        <w:trPr>
          <w:trHeight w:val="290"/>
        </w:trPr>
        <w:tc>
          <w:tcPr>
            <w:tcW w:w="3955" w:type="dxa"/>
            <w:shd w:val="clear" w:color="auto" w:fill="D9E2F3" w:themeFill="accent1" w:themeFillTint="33"/>
            <w:noWrap/>
            <w:hideMark/>
          </w:tcPr>
          <w:p w14:paraId="09F0330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060" w:type="dxa"/>
            <w:shd w:val="clear" w:color="auto" w:fill="auto"/>
            <w:noWrap/>
            <w:hideMark/>
          </w:tcPr>
          <w:p w14:paraId="5EE23B54"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3721" w:type="dxa"/>
            <w:shd w:val="clear" w:color="auto" w:fill="auto"/>
            <w:noWrap/>
            <w:hideMark/>
          </w:tcPr>
          <w:p w14:paraId="280AF0AA"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3659" w:type="dxa"/>
            <w:shd w:val="clear" w:color="auto" w:fill="auto"/>
            <w:noWrap/>
            <w:hideMark/>
          </w:tcPr>
          <w:p w14:paraId="46BF79DB"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437ADA" w:rsidRPr="00701100" w14:paraId="55F371E3" w14:textId="77777777" w:rsidTr="00A925F3">
        <w:trPr>
          <w:trHeight w:val="290"/>
        </w:trPr>
        <w:tc>
          <w:tcPr>
            <w:tcW w:w="3955" w:type="dxa"/>
            <w:shd w:val="clear" w:color="auto" w:fill="D9E2F3" w:themeFill="accent1" w:themeFillTint="33"/>
            <w:noWrap/>
            <w:hideMark/>
          </w:tcPr>
          <w:p w14:paraId="72C00F3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060" w:type="dxa"/>
            <w:shd w:val="clear" w:color="auto" w:fill="auto"/>
            <w:noWrap/>
            <w:hideMark/>
          </w:tcPr>
          <w:p w14:paraId="4D149B3A"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3721" w:type="dxa"/>
            <w:shd w:val="clear" w:color="auto" w:fill="auto"/>
            <w:noWrap/>
            <w:hideMark/>
          </w:tcPr>
          <w:p w14:paraId="2A93EFCA"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3659" w:type="dxa"/>
            <w:shd w:val="clear" w:color="auto" w:fill="auto"/>
            <w:noWrap/>
            <w:hideMark/>
          </w:tcPr>
          <w:p w14:paraId="0862EB8F"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49FA7BD4" w14:textId="77777777" w:rsidTr="00A925F3">
        <w:trPr>
          <w:trHeight w:val="290"/>
        </w:trPr>
        <w:tc>
          <w:tcPr>
            <w:tcW w:w="3955" w:type="dxa"/>
            <w:shd w:val="clear" w:color="auto" w:fill="D9E2F3" w:themeFill="accent1" w:themeFillTint="33"/>
            <w:noWrap/>
            <w:hideMark/>
          </w:tcPr>
          <w:p w14:paraId="7765005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060" w:type="dxa"/>
            <w:shd w:val="clear" w:color="auto" w:fill="auto"/>
            <w:noWrap/>
            <w:hideMark/>
          </w:tcPr>
          <w:p w14:paraId="78CB9CAA"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36461E78" w14:textId="6B1710C0"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3.3.2.a.1 </w:t>
            </w:r>
            <w:r w:rsidRPr="00701100">
              <w:rPr>
                <w:rFonts w:cstheme="minorHAnsi"/>
                <w:sz w:val="20"/>
                <w:szCs w:val="20"/>
                <w:lang w:val="en-GB"/>
              </w:rPr>
              <w:t>[similar</w:t>
            </w:r>
            <w:r w:rsidR="00B05CBA" w:rsidRPr="00701100">
              <w:rPr>
                <w:rFonts w:cstheme="minorHAnsi"/>
                <w:sz w:val="20"/>
                <w:szCs w:val="20"/>
                <w:lang w:val="en-GB"/>
              </w:rPr>
              <w:t xml:space="preserve"> to</w:t>
            </w:r>
            <w:r w:rsidRPr="00701100">
              <w:rPr>
                <w:rFonts w:cstheme="minorHAnsi"/>
                <w:sz w:val="20"/>
                <w:szCs w:val="20"/>
                <w:lang w:val="en-GB"/>
              </w:rPr>
              <w:t>]</w:t>
            </w:r>
          </w:p>
        </w:tc>
        <w:tc>
          <w:tcPr>
            <w:tcW w:w="3659" w:type="dxa"/>
            <w:shd w:val="clear" w:color="auto" w:fill="auto"/>
            <w:noWrap/>
            <w:hideMark/>
          </w:tcPr>
          <w:p w14:paraId="3B0BAD0C" w14:textId="1104E4BC"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3.3.2.a.2 </w:t>
            </w:r>
            <w:r w:rsidRPr="00701100">
              <w:rPr>
                <w:rFonts w:cstheme="minorHAnsi"/>
                <w:sz w:val="20"/>
                <w:szCs w:val="20"/>
                <w:lang w:val="en-GB"/>
              </w:rPr>
              <w:t>[similar</w:t>
            </w:r>
            <w:r w:rsidR="00B05CBA" w:rsidRPr="00701100">
              <w:rPr>
                <w:rFonts w:cstheme="minorHAnsi"/>
                <w:sz w:val="20"/>
                <w:szCs w:val="20"/>
                <w:lang w:val="en-GB"/>
              </w:rPr>
              <w:t xml:space="preserve"> to</w:t>
            </w:r>
            <w:r w:rsidRPr="00701100">
              <w:rPr>
                <w:rFonts w:cstheme="minorHAnsi"/>
                <w:sz w:val="20"/>
                <w:szCs w:val="20"/>
                <w:lang w:val="en-GB"/>
              </w:rPr>
              <w:t>]</w:t>
            </w:r>
          </w:p>
        </w:tc>
      </w:tr>
      <w:tr w:rsidR="00437ADA" w:rsidRPr="00701100" w14:paraId="7D5D686D" w14:textId="77777777" w:rsidTr="00A925F3">
        <w:trPr>
          <w:trHeight w:val="290"/>
        </w:trPr>
        <w:tc>
          <w:tcPr>
            <w:tcW w:w="3955" w:type="dxa"/>
            <w:shd w:val="clear" w:color="auto" w:fill="D9E2F3" w:themeFill="accent1" w:themeFillTint="33"/>
            <w:noWrap/>
            <w:hideMark/>
          </w:tcPr>
          <w:p w14:paraId="296D3F0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060" w:type="dxa"/>
            <w:shd w:val="clear" w:color="auto" w:fill="auto"/>
            <w:noWrap/>
            <w:hideMark/>
          </w:tcPr>
          <w:p w14:paraId="5F1775D6" w14:textId="088FC8DC" w:rsidR="00437ADA" w:rsidRPr="00701100" w:rsidRDefault="00437ADA" w:rsidP="007107D3">
            <w:pPr>
              <w:spacing w:after="0" w:line="240" w:lineRule="auto"/>
              <w:rPr>
                <w:rFonts w:eastAsia="Times New Roman" w:cstheme="minorHAnsi"/>
                <w:color w:val="0070C0"/>
                <w:sz w:val="20"/>
                <w:szCs w:val="20"/>
                <w:lang w:val="en-GB"/>
              </w:rPr>
            </w:pPr>
            <w:r w:rsidRPr="00701100">
              <w:rPr>
                <w:rFonts w:eastAsia="Times New Roman" w:cstheme="minorHAnsi"/>
                <w:sz w:val="20"/>
                <w:szCs w:val="20"/>
                <w:lang w:val="en-GB"/>
              </w:rPr>
              <w:t>12.5.1 [similar</w:t>
            </w:r>
            <w:r w:rsidR="00B05CBA" w:rsidRPr="00701100">
              <w:rPr>
                <w:rFonts w:eastAsia="Times New Roman" w:cstheme="minorHAnsi"/>
                <w:sz w:val="20"/>
                <w:szCs w:val="20"/>
                <w:lang w:val="en-GB"/>
              </w:rPr>
              <w:t xml:space="preserve"> to</w:t>
            </w:r>
            <w:r w:rsidRPr="00701100">
              <w:rPr>
                <w:rFonts w:eastAsia="Times New Roman" w:cstheme="minorHAnsi"/>
                <w:sz w:val="20"/>
                <w:szCs w:val="20"/>
                <w:lang w:val="en-GB"/>
              </w:rPr>
              <w:t>]</w:t>
            </w:r>
          </w:p>
        </w:tc>
        <w:tc>
          <w:tcPr>
            <w:tcW w:w="3721" w:type="dxa"/>
            <w:shd w:val="clear" w:color="auto" w:fill="auto"/>
            <w:noWrap/>
            <w:hideMark/>
          </w:tcPr>
          <w:p w14:paraId="22107679" w14:textId="77777777" w:rsidR="00437ADA" w:rsidRPr="00701100" w:rsidRDefault="00437ADA" w:rsidP="007107D3">
            <w:pPr>
              <w:spacing w:after="0" w:line="240" w:lineRule="auto"/>
              <w:rPr>
                <w:rFonts w:eastAsia="Times New Roman" w:cstheme="minorHAnsi"/>
                <w:sz w:val="20"/>
                <w:szCs w:val="20"/>
                <w:lang w:val="en-GB"/>
              </w:rPr>
            </w:pPr>
          </w:p>
        </w:tc>
        <w:tc>
          <w:tcPr>
            <w:tcW w:w="3659" w:type="dxa"/>
            <w:shd w:val="clear" w:color="auto" w:fill="auto"/>
            <w:noWrap/>
            <w:hideMark/>
          </w:tcPr>
          <w:p w14:paraId="6C9DD0BA" w14:textId="77777777" w:rsidR="00437ADA" w:rsidRPr="00701100" w:rsidRDefault="00437ADA" w:rsidP="007107D3">
            <w:pPr>
              <w:spacing w:after="0" w:line="240" w:lineRule="auto"/>
              <w:rPr>
                <w:rFonts w:eastAsia="Times New Roman" w:cstheme="minorHAnsi"/>
                <w:sz w:val="20"/>
                <w:szCs w:val="20"/>
                <w:lang w:val="en-GB"/>
              </w:rPr>
            </w:pPr>
          </w:p>
        </w:tc>
      </w:tr>
      <w:tr w:rsidR="00437ADA" w:rsidRPr="00701100" w14:paraId="1C4D620D" w14:textId="77777777" w:rsidTr="00A925F3">
        <w:trPr>
          <w:trHeight w:val="290"/>
        </w:trPr>
        <w:tc>
          <w:tcPr>
            <w:tcW w:w="3955" w:type="dxa"/>
            <w:shd w:val="clear" w:color="auto" w:fill="D9E2F3" w:themeFill="accent1" w:themeFillTint="33"/>
            <w:noWrap/>
            <w:hideMark/>
          </w:tcPr>
          <w:p w14:paraId="037C1D5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060" w:type="dxa"/>
            <w:shd w:val="clear" w:color="auto" w:fill="auto"/>
          </w:tcPr>
          <w:p w14:paraId="4B7ED3FF"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5B97B05B"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659" w:type="dxa"/>
            <w:shd w:val="clear" w:color="auto" w:fill="auto"/>
            <w:noWrap/>
            <w:hideMark/>
          </w:tcPr>
          <w:p w14:paraId="65558147" w14:textId="77777777" w:rsidR="00437ADA" w:rsidRPr="00701100" w:rsidRDefault="00437ADA" w:rsidP="007107D3">
            <w:pPr>
              <w:spacing w:after="0" w:line="240" w:lineRule="auto"/>
              <w:rPr>
                <w:rFonts w:eastAsia="Times New Roman" w:cstheme="minorHAnsi"/>
                <w:sz w:val="20"/>
                <w:szCs w:val="20"/>
                <w:lang w:val="en-GB"/>
              </w:rPr>
            </w:pPr>
          </w:p>
        </w:tc>
      </w:tr>
      <w:tr w:rsidR="00437ADA" w:rsidRPr="00701100" w14:paraId="1B2FB4B9" w14:textId="77777777" w:rsidTr="00A925F3">
        <w:trPr>
          <w:trHeight w:val="290"/>
        </w:trPr>
        <w:tc>
          <w:tcPr>
            <w:tcW w:w="3955" w:type="dxa"/>
            <w:shd w:val="clear" w:color="auto" w:fill="D9E2F3" w:themeFill="accent1" w:themeFillTint="33"/>
            <w:noWrap/>
            <w:hideMark/>
          </w:tcPr>
          <w:p w14:paraId="5FB75DB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060" w:type="dxa"/>
            <w:shd w:val="clear" w:color="auto" w:fill="auto"/>
            <w:noWrap/>
            <w:hideMark/>
          </w:tcPr>
          <w:p w14:paraId="1893433F"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3721" w:type="dxa"/>
            <w:shd w:val="clear" w:color="auto" w:fill="auto"/>
            <w:noWrap/>
            <w:hideMark/>
          </w:tcPr>
          <w:p w14:paraId="648794D6"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1</w:t>
            </w:r>
          </w:p>
        </w:tc>
        <w:tc>
          <w:tcPr>
            <w:tcW w:w="3659" w:type="dxa"/>
            <w:shd w:val="clear" w:color="auto" w:fill="auto"/>
            <w:noWrap/>
            <w:hideMark/>
          </w:tcPr>
          <w:p w14:paraId="4065C47D"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1318ED" w:rsidRPr="00701100" w14:paraId="2C70A8E4" w14:textId="77777777" w:rsidTr="00A925F3">
        <w:trPr>
          <w:trHeight w:val="290"/>
        </w:trPr>
        <w:tc>
          <w:tcPr>
            <w:tcW w:w="3955" w:type="dxa"/>
            <w:shd w:val="clear" w:color="auto" w:fill="D9E2F3" w:themeFill="accent1" w:themeFillTint="33"/>
            <w:noWrap/>
            <w:hideMark/>
          </w:tcPr>
          <w:p w14:paraId="1034D15C" w14:textId="77777777" w:rsidR="001318ED" w:rsidRPr="00701100" w:rsidRDefault="001318ED" w:rsidP="001318ED">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060" w:type="dxa"/>
            <w:shd w:val="clear" w:color="auto" w:fill="auto"/>
            <w:noWrap/>
            <w:hideMark/>
          </w:tcPr>
          <w:p w14:paraId="1280CDE1" w14:textId="77777777" w:rsidR="001318ED" w:rsidRPr="001318ED" w:rsidRDefault="001318ED" w:rsidP="001318ED">
            <w:pPr>
              <w:spacing w:after="0" w:line="240" w:lineRule="auto"/>
              <w:rPr>
                <w:rFonts w:cstheme="minorHAnsi"/>
                <w:sz w:val="20"/>
                <w:szCs w:val="20"/>
                <w:lang w:val="en-GB"/>
              </w:rPr>
            </w:pPr>
            <w:r w:rsidRPr="001318ED">
              <w:rPr>
                <w:rFonts w:cstheme="minorHAnsi"/>
                <w:sz w:val="20"/>
                <w:szCs w:val="20"/>
                <w:lang w:val="en-GB"/>
              </w:rPr>
              <w:t xml:space="preserve">This indicator measures the amount of </w:t>
            </w:r>
            <w:r w:rsidRPr="001318ED">
              <w:rPr>
                <w:rFonts w:eastAsia="Times New Roman" w:cstheme="minorHAnsi"/>
                <w:sz w:val="20"/>
                <w:szCs w:val="20"/>
                <w:lang w:val="en-GB"/>
              </w:rPr>
              <w:t>municipal waste treated divided by total amount of municipal waste collected in the country.</w:t>
            </w:r>
          </w:p>
          <w:p w14:paraId="7266EFD3" w14:textId="77777777" w:rsidR="001318ED" w:rsidRPr="001318ED" w:rsidRDefault="001318ED" w:rsidP="001318ED">
            <w:pPr>
              <w:spacing w:after="0" w:line="240" w:lineRule="auto"/>
              <w:rPr>
                <w:rFonts w:cstheme="minorHAnsi"/>
                <w:sz w:val="20"/>
                <w:szCs w:val="20"/>
                <w:lang w:val="en-GB"/>
              </w:rPr>
            </w:pPr>
          </w:p>
          <w:p w14:paraId="720B6F9B" w14:textId="77777777" w:rsidR="001318ED" w:rsidRPr="00666F4D" w:rsidRDefault="001318ED" w:rsidP="001318ED">
            <w:pPr>
              <w:spacing w:after="0" w:line="240" w:lineRule="auto"/>
              <w:rPr>
                <w:rFonts w:eastAsia="Times New Roman" w:cstheme="minorHAnsi"/>
                <w:color w:val="FF0000"/>
                <w:sz w:val="20"/>
                <w:szCs w:val="20"/>
                <w:lang w:val="fr-FR"/>
              </w:rPr>
            </w:pPr>
            <w:r w:rsidRPr="001318ED">
              <w:rPr>
                <w:rFonts w:eastAsia="Times New Roman" w:cstheme="minorHAnsi"/>
                <w:sz w:val="20"/>
                <w:szCs w:val="20"/>
                <w:lang w:val="fr-FR"/>
              </w:rPr>
              <w:t xml:space="preserve">[adapted from UNSD/UNEP Questionnaire, Waste, </w:t>
            </w:r>
            <w:hyperlink r:id="rId1156" w:history="1">
              <w:r w:rsidRPr="006A09BF">
                <w:rPr>
                  <w:rStyle w:val="Hyperlink"/>
                  <w:rFonts w:eastAsia="Times New Roman" w:cstheme="minorHAnsi"/>
                  <w:sz w:val="20"/>
                  <w:szCs w:val="20"/>
                  <w:lang w:val="fr-FR"/>
                </w:rPr>
                <w:t>https://unstats.un.org/unsd/envstats/Questionnaires/2020/q2020_Waste_English.pdf</w:t>
              </w:r>
            </w:hyperlink>
            <w:r w:rsidRPr="001318ED">
              <w:rPr>
                <w:rFonts w:eastAsia="Times New Roman" w:cstheme="minorHAnsi"/>
                <w:sz w:val="20"/>
                <w:szCs w:val="20"/>
                <w:lang w:val="fr-FR"/>
              </w:rPr>
              <w:t>]</w:t>
            </w:r>
          </w:p>
          <w:p w14:paraId="55507A15" w14:textId="15CDC810" w:rsidR="001318ED" w:rsidRPr="00045743" w:rsidRDefault="001318ED" w:rsidP="001318ED">
            <w:pPr>
              <w:spacing w:after="0" w:line="240" w:lineRule="auto"/>
              <w:rPr>
                <w:rFonts w:eastAsia="Times New Roman" w:cstheme="minorHAnsi"/>
                <w:sz w:val="20"/>
                <w:szCs w:val="20"/>
                <w:lang w:val="fr-FR"/>
              </w:rPr>
            </w:pPr>
          </w:p>
        </w:tc>
        <w:tc>
          <w:tcPr>
            <w:tcW w:w="3721" w:type="dxa"/>
            <w:shd w:val="clear" w:color="auto" w:fill="auto"/>
            <w:noWrap/>
            <w:hideMark/>
          </w:tcPr>
          <w:p w14:paraId="2107180D" w14:textId="77777777" w:rsidR="001318ED" w:rsidRPr="001318ED" w:rsidRDefault="001318ED" w:rsidP="001318ED">
            <w:pPr>
              <w:spacing w:after="0" w:line="240" w:lineRule="auto"/>
              <w:rPr>
                <w:rFonts w:eastAsia="Times New Roman" w:cstheme="minorHAnsi"/>
                <w:sz w:val="20"/>
                <w:szCs w:val="20"/>
                <w:lang w:val="en-GB"/>
              </w:rPr>
            </w:pPr>
            <w:r w:rsidRPr="001318ED">
              <w:rPr>
                <w:rFonts w:eastAsia="Times New Roman" w:cstheme="minorHAnsi"/>
                <w:sz w:val="20"/>
                <w:szCs w:val="20"/>
                <w:lang w:val="en-GB"/>
              </w:rPr>
              <w:t xml:space="preserve">Waste: materials that are not prime products (i.e., products produced for the market) for which the generator has no further use for his own purpose of production, transformation or consumption, and which he discards, or intends or is required to discard. It excludes material directly recycled or reused at the place of generation (i.e., establishment) and waste materials that are directly discharged into ambient water or air as wastewater or air pollution. </w:t>
            </w:r>
          </w:p>
          <w:p w14:paraId="2832708F" w14:textId="77777777" w:rsidR="001318ED" w:rsidRPr="006D0FD3" w:rsidRDefault="001318ED" w:rsidP="001318ED">
            <w:pPr>
              <w:spacing w:after="0" w:line="240" w:lineRule="auto"/>
              <w:rPr>
                <w:rFonts w:eastAsia="Times New Roman" w:cstheme="minorHAnsi"/>
                <w:sz w:val="20"/>
                <w:szCs w:val="20"/>
              </w:rPr>
            </w:pPr>
          </w:p>
          <w:p w14:paraId="3214DC84" w14:textId="77777777" w:rsidR="001318ED" w:rsidRPr="001318ED" w:rsidRDefault="001318ED" w:rsidP="001318ED">
            <w:pPr>
              <w:spacing w:line="240" w:lineRule="auto"/>
              <w:rPr>
                <w:rFonts w:cstheme="minorHAnsi"/>
                <w:sz w:val="20"/>
                <w:szCs w:val="20"/>
                <w:lang w:val="en-GB"/>
              </w:rPr>
            </w:pPr>
            <w:r w:rsidRPr="001318ED">
              <w:rPr>
                <w:rFonts w:cstheme="minorHAnsi"/>
                <w:sz w:val="20"/>
                <w:szCs w:val="20"/>
                <w:lang w:val="en-GB"/>
              </w:rPr>
              <w:t xml:space="preserve">Municipal waste: Municipal waste, collected by or on behalf of municipalities, by public or private enterprises, includes waste originating from: households, commerce and trade, small businesses, office buildings and institutions (schools, hospitals, government buildings). It also includes bulky waste (e.g., white goods, old furniture, mattresses) and waste from selected municipal services, e.g., waste from park and garden maintenance, waste </w:t>
            </w:r>
            <w:r w:rsidRPr="001318ED">
              <w:rPr>
                <w:rFonts w:cstheme="minorHAnsi"/>
                <w:sz w:val="20"/>
                <w:szCs w:val="20"/>
                <w:lang w:val="en-GB"/>
              </w:rPr>
              <w:lastRenderedPageBreak/>
              <w:t xml:space="preserve">from street cleaning services (street sweepings, the content of litter containers, market cleansing waste), if managed as waste. The definition excludes waste from municipal sewage network and treatment, municipal construction and demolition waste. </w:t>
            </w:r>
          </w:p>
          <w:p w14:paraId="655C8121" w14:textId="77777777" w:rsidR="001318ED" w:rsidRPr="001318ED" w:rsidRDefault="001318ED" w:rsidP="001318ED">
            <w:pPr>
              <w:spacing w:after="0" w:line="240" w:lineRule="auto"/>
              <w:rPr>
                <w:rFonts w:cstheme="minorHAnsi"/>
                <w:sz w:val="20"/>
                <w:szCs w:val="20"/>
                <w:lang w:val="en-GB"/>
              </w:rPr>
            </w:pPr>
            <w:r w:rsidRPr="001318ED">
              <w:rPr>
                <w:rFonts w:cstheme="minorHAnsi"/>
                <w:sz w:val="20"/>
                <w:szCs w:val="20"/>
                <w:lang w:val="en-GB"/>
              </w:rPr>
              <w:t xml:space="preserve">Total amount of municipal waste collected: Municipal waste collected by or on behalf of municipalities, as well as municipal waste collected by the private sector. It includes mixed waste, and fractions collected separately for recovery operations (through door-to-door collection and/or through voluntary deposits). </w:t>
            </w:r>
          </w:p>
          <w:p w14:paraId="28D2AC47" w14:textId="77777777" w:rsidR="001318ED" w:rsidRDefault="001318ED" w:rsidP="001318ED">
            <w:pPr>
              <w:spacing w:after="0" w:line="240" w:lineRule="auto"/>
              <w:rPr>
                <w:rFonts w:eastAsia="Times New Roman" w:cstheme="minorHAnsi"/>
                <w:sz w:val="20"/>
                <w:szCs w:val="20"/>
                <w:lang w:val="fr-FR"/>
              </w:rPr>
            </w:pPr>
            <w:r w:rsidRPr="000D12EB">
              <w:rPr>
                <w:rFonts w:eastAsia="Times New Roman" w:cstheme="minorHAnsi"/>
                <w:sz w:val="20"/>
                <w:szCs w:val="20"/>
                <w:lang w:val="fr-FR"/>
              </w:rPr>
              <w:t xml:space="preserve">[UNSD/UNEP Questionnaire, Waste, </w:t>
            </w:r>
            <w:hyperlink r:id="rId1157" w:history="1">
              <w:r w:rsidRPr="000D12EB">
                <w:rPr>
                  <w:rStyle w:val="Hyperlink"/>
                  <w:rFonts w:eastAsia="Times New Roman" w:cstheme="minorHAnsi"/>
                  <w:sz w:val="20"/>
                  <w:szCs w:val="20"/>
                  <w:lang w:val="fr-FR"/>
                </w:rPr>
                <w:t>https://unstats.un.org/unsd/envstats/Questionnaires/2020/q2020_Waste_English.pdf</w:t>
              </w:r>
            </w:hyperlink>
            <w:r w:rsidRPr="000D12EB">
              <w:rPr>
                <w:rFonts w:eastAsia="Times New Roman" w:cstheme="minorHAnsi"/>
                <w:sz w:val="20"/>
                <w:szCs w:val="20"/>
                <w:lang w:val="fr-FR"/>
              </w:rPr>
              <w:t xml:space="preserve">] </w:t>
            </w:r>
          </w:p>
          <w:p w14:paraId="3527D8BD" w14:textId="77777777" w:rsidR="001318ED" w:rsidRPr="006D0FD3" w:rsidRDefault="001318ED" w:rsidP="001318ED">
            <w:pPr>
              <w:spacing w:after="0" w:line="240" w:lineRule="auto"/>
              <w:rPr>
                <w:rFonts w:eastAsia="Times New Roman" w:cstheme="minorHAnsi"/>
                <w:sz w:val="20"/>
                <w:szCs w:val="20"/>
                <w:highlight w:val="yellow"/>
                <w:lang w:val="fr-FR"/>
              </w:rPr>
            </w:pPr>
          </w:p>
          <w:p w14:paraId="0B68524C" w14:textId="54B2A64C" w:rsidR="001318ED" w:rsidRPr="001318ED" w:rsidRDefault="001318ED" w:rsidP="001318ED">
            <w:pPr>
              <w:spacing w:after="0" w:line="240" w:lineRule="auto"/>
              <w:rPr>
                <w:rFonts w:eastAsia="Times New Roman" w:cstheme="minorHAnsi"/>
                <w:sz w:val="20"/>
                <w:szCs w:val="20"/>
              </w:rPr>
            </w:pPr>
            <w:r w:rsidRPr="00BA61E3">
              <w:rPr>
                <w:rFonts w:eastAsia="Times New Roman" w:cstheme="minorHAnsi"/>
                <w:sz w:val="20"/>
                <w:szCs w:val="20"/>
                <w:lang w:val="en-GB"/>
              </w:rPr>
              <w:t>[FDES BSES manual, Waste, p. 12,</w:t>
            </w:r>
            <w:r w:rsidRPr="00646F8D">
              <w:rPr>
                <w:rFonts w:eastAsia="Times New Roman" w:cstheme="minorHAnsi"/>
                <w:sz w:val="20"/>
                <w:szCs w:val="20"/>
                <w:lang w:val="en-GB"/>
              </w:rPr>
              <w:t xml:space="preserve"> </w:t>
            </w:r>
            <w:r>
              <w:rPr>
                <w:rFonts w:eastAsia="Times New Roman" w:cstheme="minorHAnsi"/>
                <w:sz w:val="20"/>
                <w:szCs w:val="20"/>
                <w:lang w:val="en-GB"/>
              </w:rPr>
              <w:t xml:space="preserve">p.21, </w:t>
            </w:r>
            <w:hyperlink r:id="rId1158" w:history="1">
              <w:r w:rsidRPr="00465565">
                <w:rPr>
                  <w:rStyle w:val="Hyperlink"/>
                  <w:rFonts w:eastAsia="Times New Roman" w:cstheme="minorHAnsi"/>
                  <w:sz w:val="20"/>
                  <w:szCs w:val="20"/>
                  <w:lang w:val="en-GB"/>
                </w:rPr>
                <w:t>https://unstats.un.org/unsd/environment/FDES/MS_3.3.1_3.3.2_Waste.pdf</w:t>
              </w:r>
            </w:hyperlink>
            <w:r w:rsidRPr="00646F8D">
              <w:rPr>
                <w:rFonts w:eastAsia="Times New Roman" w:cstheme="minorHAnsi"/>
                <w:sz w:val="20"/>
                <w:szCs w:val="20"/>
                <w:lang w:val="en-GB"/>
              </w:rPr>
              <w:t>]</w:t>
            </w:r>
          </w:p>
        </w:tc>
        <w:tc>
          <w:tcPr>
            <w:tcW w:w="3659" w:type="dxa"/>
            <w:shd w:val="clear" w:color="auto" w:fill="auto"/>
            <w:noWrap/>
            <w:hideMark/>
          </w:tcPr>
          <w:p w14:paraId="4BA422C0" w14:textId="77777777" w:rsidR="001318ED" w:rsidRPr="001318ED" w:rsidRDefault="001318ED" w:rsidP="001318ED">
            <w:pPr>
              <w:spacing w:after="0" w:line="240" w:lineRule="auto"/>
              <w:rPr>
                <w:rFonts w:cstheme="minorHAnsi"/>
                <w:sz w:val="20"/>
                <w:szCs w:val="20"/>
                <w:lang w:val="en-GB"/>
              </w:rPr>
            </w:pPr>
            <w:r w:rsidRPr="001318ED">
              <w:rPr>
                <w:rFonts w:cstheme="minorHAnsi"/>
                <w:sz w:val="20"/>
                <w:szCs w:val="20"/>
                <w:lang w:val="en-GB"/>
              </w:rPr>
              <w:lastRenderedPageBreak/>
              <w:t>Municipal waste managed in the country</w:t>
            </w:r>
            <w:r w:rsidRPr="001318ED">
              <w:rPr>
                <w:rFonts w:cstheme="minorHAnsi" w:hint="eastAsia"/>
                <w:sz w:val="20"/>
                <w:szCs w:val="20"/>
                <w:lang w:val="en-GB"/>
              </w:rPr>
              <w:t xml:space="preserve">: The amount of municipal waste collected in the country - amount exported for treatment or disposal + amount imported for treatment or disposal. </w:t>
            </w:r>
          </w:p>
          <w:p w14:paraId="72D5F6F7" w14:textId="77777777" w:rsidR="001318ED" w:rsidRPr="001318ED" w:rsidRDefault="001318ED" w:rsidP="001318ED">
            <w:pPr>
              <w:spacing w:after="0" w:line="240" w:lineRule="auto"/>
              <w:rPr>
                <w:rFonts w:eastAsia="Times New Roman" w:cstheme="minorHAnsi"/>
                <w:sz w:val="20"/>
                <w:szCs w:val="20"/>
              </w:rPr>
            </w:pPr>
          </w:p>
          <w:p w14:paraId="3D03E947" w14:textId="77777777" w:rsidR="001318ED" w:rsidRDefault="001318ED" w:rsidP="001318ED">
            <w:pPr>
              <w:spacing w:after="0" w:line="240" w:lineRule="auto"/>
              <w:rPr>
                <w:rFonts w:eastAsia="Times New Roman" w:cstheme="minorHAnsi"/>
                <w:sz w:val="20"/>
                <w:szCs w:val="20"/>
                <w:lang w:val="fr-FR"/>
              </w:rPr>
            </w:pPr>
            <w:r w:rsidRPr="001318ED">
              <w:rPr>
                <w:rFonts w:cstheme="minorHAnsi"/>
                <w:sz w:val="20"/>
                <w:szCs w:val="20"/>
                <w:lang w:val="en-GB"/>
              </w:rPr>
              <w:t xml:space="preserve">Municipal waste managed in the country is also equal to the amount of municipal waste treated by type of treatment and disposal. It should be broken down into waste treatment types, such as those of the UNSD/UNEP Questionnaire 2020 on Environment Statistics: recycling, composting (with and without anaerobic fermentation), incineration (with or without energy recovery), landfilling (controlled or not) and other. </w:t>
            </w:r>
            <w:r w:rsidRPr="000D12EB">
              <w:rPr>
                <w:rFonts w:eastAsia="Times New Roman" w:cstheme="minorHAnsi"/>
                <w:sz w:val="20"/>
                <w:szCs w:val="20"/>
                <w:lang w:val="fr-FR"/>
              </w:rPr>
              <w:t xml:space="preserve">[UNSD/UNEP Questionnaire, Waste, </w:t>
            </w:r>
            <w:hyperlink r:id="rId1159" w:history="1">
              <w:r w:rsidRPr="000D12EB">
                <w:rPr>
                  <w:rStyle w:val="Hyperlink"/>
                  <w:rFonts w:eastAsia="Times New Roman" w:cstheme="minorHAnsi"/>
                  <w:sz w:val="20"/>
                  <w:szCs w:val="20"/>
                  <w:lang w:val="fr-FR"/>
                </w:rPr>
                <w:t>https://unstats.un.org/unsd/envstats/Questionnaires/2020/q2020_Waste_English.pdf</w:t>
              </w:r>
            </w:hyperlink>
            <w:r w:rsidRPr="000D12EB">
              <w:rPr>
                <w:rFonts w:eastAsia="Times New Roman" w:cstheme="minorHAnsi"/>
                <w:sz w:val="20"/>
                <w:szCs w:val="20"/>
                <w:lang w:val="fr-FR"/>
              </w:rPr>
              <w:t>]</w:t>
            </w:r>
          </w:p>
          <w:p w14:paraId="69B21446" w14:textId="3D77EE76" w:rsidR="001318ED" w:rsidRDefault="001318ED" w:rsidP="001318ED">
            <w:pPr>
              <w:spacing w:after="0" w:line="240" w:lineRule="auto"/>
              <w:rPr>
                <w:rFonts w:cstheme="minorHAnsi"/>
                <w:sz w:val="20"/>
                <w:szCs w:val="20"/>
                <w:lang w:val="en-GB"/>
              </w:rPr>
            </w:pPr>
            <w:r w:rsidRPr="00141C0E">
              <w:rPr>
                <w:rFonts w:cstheme="minorHAnsi"/>
                <w:sz w:val="20"/>
                <w:szCs w:val="20"/>
                <w:lang w:val="en-GB"/>
              </w:rPr>
              <w:t xml:space="preserve">[FDES BSES manual, Waste, p. 19, </w:t>
            </w:r>
            <w:hyperlink r:id="rId1160" w:history="1">
              <w:r w:rsidRPr="00141C0E">
                <w:rPr>
                  <w:rStyle w:val="Hyperlink"/>
                  <w:rFonts w:eastAsia="Times New Roman" w:cstheme="minorHAnsi"/>
                  <w:sz w:val="20"/>
                  <w:szCs w:val="20"/>
                  <w:lang w:val="en-GB"/>
                </w:rPr>
                <w:t>https://unstats.un.org/unsd/environment/FDES/MS_3.3.1_3.3.2_Waste.pdf</w:t>
              </w:r>
            </w:hyperlink>
            <w:r w:rsidRPr="00141C0E">
              <w:rPr>
                <w:rFonts w:cstheme="minorHAnsi"/>
                <w:sz w:val="20"/>
                <w:szCs w:val="20"/>
                <w:lang w:val="en-GB"/>
              </w:rPr>
              <w:t>]</w:t>
            </w:r>
          </w:p>
          <w:p w14:paraId="3C29D8D8" w14:textId="64A29111" w:rsidR="001318ED" w:rsidRPr="00045743" w:rsidRDefault="001318ED" w:rsidP="001318ED">
            <w:pPr>
              <w:spacing w:after="0" w:line="240" w:lineRule="auto"/>
              <w:rPr>
                <w:rFonts w:eastAsia="Times New Roman" w:cstheme="minorHAnsi"/>
                <w:sz w:val="20"/>
                <w:szCs w:val="20"/>
              </w:rPr>
            </w:pPr>
          </w:p>
        </w:tc>
      </w:tr>
      <w:tr w:rsidR="00030052" w:rsidRPr="00701100" w14:paraId="04DC2657" w14:textId="77777777" w:rsidTr="007107D3">
        <w:trPr>
          <w:trHeight w:val="80"/>
        </w:trPr>
        <w:tc>
          <w:tcPr>
            <w:tcW w:w="3955" w:type="dxa"/>
            <w:shd w:val="clear" w:color="auto" w:fill="D9E2F3" w:themeFill="accent1" w:themeFillTint="33"/>
            <w:noWrap/>
            <w:hideMark/>
          </w:tcPr>
          <w:p w14:paraId="790C052C" w14:textId="77777777" w:rsidR="00030052" w:rsidRPr="00701100" w:rsidRDefault="00030052"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Relevance </w:t>
            </w:r>
          </w:p>
        </w:tc>
        <w:tc>
          <w:tcPr>
            <w:tcW w:w="10440" w:type="dxa"/>
            <w:gridSpan w:val="3"/>
            <w:shd w:val="clear" w:color="auto" w:fill="auto"/>
            <w:hideMark/>
          </w:tcPr>
          <w:p w14:paraId="61560C72" w14:textId="77777777" w:rsidR="00030052" w:rsidRPr="00701100" w:rsidRDefault="00030052"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Some contributions are minor – for example, waste collection usually represents only a small fraction of the overall GHG balance of waste management systems (e.g. less than 5% (Smith et al 2001; Dehoust et al 2005)). [Waste and Climate Change, p. 6, </w:t>
            </w:r>
            <w:hyperlink r:id="rId1161" w:history="1">
              <w:r w:rsidRPr="00701100">
                <w:rPr>
                  <w:rStyle w:val="Hyperlink"/>
                  <w:rFonts w:eastAsia="Times New Roman" w:cstheme="minorHAnsi"/>
                  <w:sz w:val="20"/>
                  <w:szCs w:val="20"/>
                  <w:lang w:val="en-GB"/>
                </w:rPr>
                <w:t>https://wedocs.unep.org/bitstream/handle/20.500.11822/8648/Waste&amp;ClimateChange.pdf?sequence=3</w:t>
              </w:r>
            </w:hyperlink>
            <w:r w:rsidRPr="00701100">
              <w:rPr>
                <w:rFonts w:eastAsia="Times New Roman" w:cstheme="minorHAnsi"/>
                <w:sz w:val="20"/>
                <w:szCs w:val="20"/>
                <w:lang w:val="en-GB"/>
              </w:rPr>
              <w:t>]</w:t>
            </w:r>
          </w:p>
          <w:p w14:paraId="48767E68" w14:textId="40F9DEA0" w:rsidR="00030052" w:rsidRPr="00701100" w:rsidRDefault="00030052"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Methane emissions from landfill are generally considered to represent the major source of climate impact in the waste sector (this impact is quantified in later sections).</w:t>
            </w:r>
            <w:r w:rsidRPr="00701100">
              <w:rPr>
                <w:rFonts w:eastAsia="Times New Roman" w:cstheme="minorHAnsi"/>
                <w:sz w:val="20"/>
                <w:szCs w:val="20"/>
                <w:lang w:val="en-GB"/>
              </w:rPr>
              <w:br/>
              <w:t>Same source as above (page 23 or page 29 of 79): At the global level, the climate impact of incineration is minor compared to that of landfilling, contributing around 40 Mt CO</w:t>
            </w:r>
            <w:r w:rsidRPr="00701100">
              <w:rPr>
                <w:rFonts w:eastAsia="Times New Roman" w:cstheme="minorHAnsi"/>
                <w:sz w:val="20"/>
                <w:szCs w:val="20"/>
                <w:vertAlign w:val="subscript"/>
                <w:lang w:val="en-GB"/>
              </w:rPr>
              <w:t>2</w:t>
            </w:r>
            <w:r w:rsidRPr="00701100">
              <w:rPr>
                <w:rFonts w:eastAsia="Times New Roman" w:cstheme="minorHAnsi"/>
                <w:sz w:val="20"/>
                <w:szCs w:val="20"/>
                <w:lang w:val="en-GB"/>
              </w:rPr>
              <w:t>-e in the current year (Bogner et al 2007).</w:t>
            </w:r>
            <w:r w:rsidRPr="00701100">
              <w:rPr>
                <w:rFonts w:eastAsia="Times New Roman" w:cstheme="minorHAnsi"/>
                <w:sz w:val="20"/>
                <w:szCs w:val="20"/>
                <w:lang w:val="en-GB"/>
              </w:rPr>
              <w:br/>
              <w:t xml:space="preserve">[UNEP, 2010, Waste and Climate Change, </w:t>
            </w:r>
            <w:hyperlink r:id="rId1162" w:history="1">
              <w:r w:rsidRPr="00701100">
                <w:rPr>
                  <w:rStyle w:val="Hyperlink"/>
                  <w:rFonts w:eastAsia="Times New Roman" w:cstheme="minorHAnsi"/>
                  <w:sz w:val="20"/>
                  <w:szCs w:val="20"/>
                  <w:lang w:val="en-GB"/>
                </w:rPr>
                <w:t>https://wedocs.unep.org/bitstream/handle/20.500.11822/8648/Waste%26ClimateChange.pdf?sequence=3&amp;isAllowed=y</w:t>
              </w:r>
            </w:hyperlink>
            <w:r w:rsidRPr="00701100">
              <w:rPr>
                <w:rFonts w:eastAsia="Times New Roman" w:cstheme="minorHAnsi"/>
                <w:sz w:val="20"/>
                <w:szCs w:val="20"/>
                <w:lang w:val="en-GB"/>
              </w:rPr>
              <w:t>]</w:t>
            </w:r>
          </w:p>
        </w:tc>
      </w:tr>
      <w:tr w:rsidR="00437ADA" w:rsidRPr="00701100" w14:paraId="342F0C5E" w14:textId="77777777" w:rsidTr="00A925F3">
        <w:trPr>
          <w:trHeight w:val="290"/>
        </w:trPr>
        <w:tc>
          <w:tcPr>
            <w:tcW w:w="3955" w:type="dxa"/>
            <w:shd w:val="clear" w:color="auto" w:fill="D9E2F3" w:themeFill="accent1" w:themeFillTint="33"/>
            <w:noWrap/>
            <w:hideMark/>
          </w:tcPr>
          <w:p w14:paraId="0CB780D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National data sources </w:t>
            </w:r>
          </w:p>
        </w:tc>
        <w:tc>
          <w:tcPr>
            <w:tcW w:w="3060" w:type="dxa"/>
            <w:shd w:val="clear" w:color="auto" w:fill="auto"/>
          </w:tcPr>
          <w:p w14:paraId="76D5A804"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7D9B9656"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authority/Private Companies/Local Government Authorities</w:t>
            </w:r>
          </w:p>
        </w:tc>
        <w:tc>
          <w:tcPr>
            <w:tcW w:w="3659" w:type="dxa"/>
            <w:shd w:val="clear" w:color="auto" w:fill="auto"/>
            <w:noWrap/>
            <w:hideMark/>
          </w:tcPr>
          <w:p w14:paraId="54E36F3B"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authority/Private Companies/Local Government Authorities</w:t>
            </w:r>
          </w:p>
        </w:tc>
      </w:tr>
      <w:tr w:rsidR="00437ADA" w:rsidRPr="00701100" w14:paraId="6CBE8BB4" w14:textId="77777777" w:rsidTr="00A925F3">
        <w:trPr>
          <w:trHeight w:val="290"/>
        </w:trPr>
        <w:tc>
          <w:tcPr>
            <w:tcW w:w="3955" w:type="dxa"/>
            <w:shd w:val="clear" w:color="auto" w:fill="D9E2F3" w:themeFill="accent1" w:themeFillTint="33"/>
            <w:noWrap/>
            <w:hideMark/>
          </w:tcPr>
          <w:p w14:paraId="0BFA3523" w14:textId="0E03F8BF" w:rsidR="00437ADA" w:rsidRPr="00701100" w:rsidRDefault="00C1121B"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060" w:type="dxa"/>
            <w:shd w:val="clear" w:color="auto" w:fill="auto"/>
          </w:tcPr>
          <w:p w14:paraId="18D54207"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4852D6DE"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surveys; administrative records (of municipal waste collection authorities)</w:t>
            </w:r>
          </w:p>
        </w:tc>
        <w:tc>
          <w:tcPr>
            <w:tcW w:w="3659" w:type="dxa"/>
            <w:shd w:val="clear" w:color="auto" w:fill="auto"/>
            <w:noWrap/>
            <w:hideMark/>
          </w:tcPr>
          <w:p w14:paraId="2D09D1B3"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Monitoring, surveys; administrative records (of municipal waste collection authorities)</w:t>
            </w:r>
          </w:p>
        </w:tc>
      </w:tr>
      <w:tr w:rsidR="00437ADA" w:rsidRPr="00701100" w14:paraId="05805A6B" w14:textId="77777777" w:rsidTr="00A925F3">
        <w:trPr>
          <w:trHeight w:val="290"/>
        </w:trPr>
        <w:tc>
          <w:tcPr>
            <w:tcW w:w="3955" w:type="dxa"/>
            <w:shd w:val="clear" w:color="auto" w:fill="D9E2F3" w:themeFill="accent1" w:themeFillTint="33"/>
            <w:noWrap/>
            <w:hideMark/>
          </w:tcPr>
          <w:p w14:paraId="650263C3"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Update frequency</w:t>
            </w:r>
          </w:p>
        </w:tc>
        <w:tc>
          <w:tcPr>
            <w:tcW w:w="3060" w:type="dxa"/>
            <w:shd w:val="clear" w:color="auto" w:fill="auto"/>
          </w:tcPr>
          <w:p w14:paraId="27BA14EB"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28C1567C"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c>
          <w:tcPr>
            <w:tcW w:w="3659" w:type="dxa"/>
            <w:shd w:val="clear" w:color="auto" w:fill="auto"/>
            <w:noWrap/>
            <w:hideMark/>
          </w:tcPr>
          <w:p w14:paraId="1C1FA818"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Annual</w:t>
            </w:r>
          </w:p>
        </w:tc>
      </w:tr>
      <w:tr w:rsidR="00437ADA" w:rsidRPr="00701100" w14:paraId="18253067" w14:textId="77777777" w:rsidTr="00A925F3">
        <w:trPr>
          <w:trHeight w:val="290"/>
        </w:trPr>
        <w:tc>
          <w:tcPr>
            <w:tcW w:w="3955" w:type="dxa"/>
            <w:shd w:val="clear" w:color="auto" w:fill="D9E2F3" w:themeFill="accent1" w:themeFillTint="33"/>
            <w:noWrap/>
            <w:hideMark/>
          </w:tcPr>
          <w:p w14:paraId="2819691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Category of measurement </w:t>
            </w:r>
          </w:p>
        </w:tc>
        <w:tc>
          <w:tcPr>
            <w:tcW w:w="3060" w:type="dxa"/>
            <w:shd w:val="clear" w:color="auto" w:fill="auto"/>
            <w:noWrap/>
            <w:hideMark/>
          </w:tcPr>
          <w:p w14:paraId="71E1E70E"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Percent</w:t>
            </w:r>
          </w:p>
        </w:tc>
        <w:tc>
          <w:tcPr>
            <w:tcW w:w="3721" w:type="dxa"/>
            <w:shd w:val="clear" w:color="auto" w:fill="auto"/>
            <w:noWrap/>
            <w:hideMark/>
          </w:tcPr>
          <w:p w14:paraId="0269F169"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Mass</w:t>
            </w:r>
          </w:p>
        </w:tc>
        <w:tc>
          <w:tcPr>
            <w:tcW w:w="3659" w:type="dxa"/>
            <w:shd w:val="clear" w:color="auto" w:fill="auto"/>
            <w:noWrap/>
            <w:hideMark/>
          </w:tcPr>
          <w:p w14:paraId="355EFD38"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Mass</w:t>
            </w:r>
          </w:p>
        </w:tc>
      </w:tr>
      <w:tr w:rsidR="00437ADA" w:rsidRPr="00701100" w14:paraId="4D7E2B4A" w14:textId="77777777" w:rsidTr="00A925F3">
        <w:trPr>
          <w:trHeight w:val="290"/>
        </w:trPr>
        <w:tc>
          <w:tcPr>
            <w:tcW w:w="3955" w:type="dxa"/>
            <w:shd w:val="clear" w:color="auto" w:fill="D9E2F3" w:themeFill="accent1" w:themeFillTint="33"/>
            <w:noWrap/>
            <w:hideMark/>
          </w:tcPr>
          <w:p w14:paraId="65BEAED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lastRenderedPageBreak/>
              <w:t xml:space="preserve">Computation/compilation methods </w:t>
            </w:r>
          </w:p>
        </w:tc>
        <w:tc>
          <w:tcPr>
            <w:tcW w:w="3060" w:type="dxa"/>
            <w:shd w:val="clear" w:color="auto" w:fill="auto"/>
          </w:tcPr>
          <w:p w14:paraId="5F465CA0" w14:textId="0B3553A5" w:rsidR="00437ADA" w:rsidRPr="00701100" w:rsidRDefault="00A925F3" w:rsidP="007107D3">
            <w:pPr>
              <w:spacing w:after="0" w:line="240" w:lineRule="auto"/>
              <w:rPr>
                <w:rFonts w:eastAsia="Times New Roman" w:cstheme="minorHAnsi"/>
                <w:color w:val="0070C0"/>
                <w:sz w:val="20"/>
                <w:szCs w:val="20"/>
                <w:lang w:val="en-GB"/>
              </w:rPr>
            </w:pPr>
            <w:r w:rsidRPr="00A925F3">
              <w:rPr>
                <w:rFonts w:eastAsia="Times New Roman" w:cstheme="minorHAnsi"/>
                <w:sz w:val="20"/>
                <w:szCs w:val="20"/>
                <w:lang w:val="en-GB"/>
              </w:rPr>
              <w:t>Municipal waste treated divided by total amount of municipal waste collected</w:t>
            </w:r>
          </w:p>
        </w:tc>
        <w:tc>
          <w:tcPr>
            <w:tcW w:w="3721" w:type="dxa"/>
            <w:shd w:val="clear" w:color="auto" w:fill="auto"/>
          </w:tcPr>
          <w:p w14:paraId="295C3CE5"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659" w:type="dxa"/>
            <w:shd w:val="clear" w:color="auto" w:fill="auto"/>
          </w:tcPr>
          <w:p w14:paraId="5298DDB4" w14:textId="77777777" w:rsidR="00437ADA" w:rsidRPr="00701100" w:rsidRDefault="00437ADA" w:rsidP="007107D3">
            <w:pPr>
              <w:spacing w:after="0" w:line="240" w:lineRule="auto"/>
              <w:rPr>
                <w:rFonts w:eastAsia="Times New Roman" w:cstheme="minorHAnsi"/>
                <w:color w:val="0070C0"/>
                <w:sz w:val="20"/>
                <w:szCs w:val="20"/>
                <w:lang w:val="en-GB"/>
              </w:rPr>
            </w:pPr>
          </w:p>
        </w:tc>
      </w:tr>
      <w:tr w:rsidR="00437ADA" w:rsidRPr="00701100" w14:paraId="17C8C7C1" w14:textId="77777777" w:rsidTr="00A925F3">
        <w:trPr>
          <w:trHeight w:val="290"/>
        </w:trPr>
        <w:tc>
          <w:tcPr>
            <w:tcW w:w="3955" w:type="dxa"/>
            <w:shd w:val="clear" w:color="auto" w:fill="D9E2F3" w:themeFill="accent1" w:themeFillTint="33"/>
            <w:noWrap/>
            <w:hideMark/>
          </w:tcPr>
          <w:p w14:paraId="7C4F9B1C"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w:t>
            </w:r>
          </w:p>
        </w:tc>
        <w:tc>
          <w:tcPr>
            <w:tcW w:w="3060" w:type="dxa"/>
            <w:shd w:val="clear" w:color="auto" w:fill="auto"/>
          </w:tcPr>
          <w:p w14:paraId="14FE6A39"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7F3DD9A8"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UNSD Environmental Indicators (Waste)</w:t>
            </w:r>
          </w:p>
        </w:tc>
        <w:tc>
          <w:tcPr>
            <w:tcW w:w="3659" w:type="dxa"/>
            <w:shd w:val="clear" w:color="auto" w:fill="auto"/>
            <w:noWrap/>
            <w:hideMark/>
          </w:tcPr>
          <w:p w14:paraId="02D3F0C8"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UNSD Environmental Indicators (Waste)</w:t>
            </w:r>
          </w:p>
        </w:tc>
      </w:tr>
      <w:tr w:rsidR="00437ADA" w:rsidRPr="00701100" w14:paraId="2CF1D02E" w14:textId="77777777" w:rsidTr="00A925F3">
        <w:trPr>
          <w:trHeight w:val="290"/>
        </w:trPr>
        <w:tc>
          <w:tcPr>
            <w:tcW w:w="3955" w:type="dxa"/>
            <w:shd w:val="clear" w:color="auto" w:fill="D9E2F3" w:themeFill="accent1" w:themeFillTint="33"/>
            <w:noWrap/>
            <w:hideMark/>
          </w:tcPr>
          <w:p w14:paraId="0CA3F93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description</w:t>
            </w:r>
          </w:p>
        </w:tc>
        <w:tc>
          <w:tcPr>
            <w:tcW w:w="3060" w:type="dxa"/>
            <w:shd w:val="clear" w:color="auto" w:fill="auto"/>
          </w:tcPr>
          <w:p w14:paraId="099C1251"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tcPr>
          <w:p w14:paraId="43775969"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659" w:type="dxa"/>
            <w:shd w:val="clear" w:color="auto" w:fill="auto"/>
          </w:tcPr>
          <w:p w14:paraId="54ADDC85" w14:textId="77777777" w:rsidR="00437ADA" w:rsidRPr="00701100" w:rsidRDefault="00437ADA" w:rsidP="007107D3">
            <w:pPr>
              <w:spacing w:after="0" w:line="240" w:lineRule="auto"/>
              <w:rPr>
                <w:rFonts w:eastAsia="Times New Roman" w:cstheme="minorHAnsi"/>
                <w:color w:val="0070C0"/>
                <w:sz w:val="20"/>
                <w:szCs w:val="20"/>
                <w:lang w:val="en-GB"/>
              </w:rPr>
            </w:pPr>
          </w:p>
        </w:tc>
      </w:tr>
      <w:tr w:rsidR="00437ADA" w:rsidRPr="00701100" w14:paraId="5A02DD0B" w14:textId="77777777" w:rsidTr="00A925F3">
        <w:trPr>
          <w:trHeight w:val="290"/>
        </w:trPr>
        <w:tc>
          <w:tcPr>
            <w:tcW w:w="3955" w:type="dxa"/>
            <w:shd w:val="clear" w:color="auto" w:fill="D9E2F3" w:themeFill="accent1" w:themeFillTint="33"/>
            <w:noWrap/>
            <w:hideMark/>
          </w:tcPr>
          <w:p w14:paraId="53CC43D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primary data reference, URL</w:t>
            </w:r>
          </w:p>
        </w:tc>
        <w:tc>
          <w:tcPr>
            <w:tcW w:w="3060" w:type="dxa"/>
            <w:shd w:val="clear" w:color="auto" w:fill="auto"/>
          </w:tcPr>
          <w:p w14:paraId="5E533B63"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3A1A2C37" w14:textId="77777777" w:rsidR="00437ADA" w:rsidRPr="00701100" w:rsidRDefault="00000000" w:rsidP="007107D3">
            <w:pPr>
              <w:spacing w:after="0" w:line="240" w:lineRule="auto"/>
              <w:rPr>
                <w:rFonts w:eastAsia="Times New Roman" w:cstheme="minorHAnsi"/>
                <w:sz w:val="20"/>
                <w:szCs w:val="20"/>
                <w:u w:val="single"/>
                <w:lang w:val="en-GB"/>
              </w:rPr>
            </w:pPr>
            <w:hyperlink r:id="rId1163" w:history="1">
              <w:r w:rsidR="00437ADA" w:rsidRPr="00701100">
                <w:rPr>
                  <w:rStyle w:val="Hyperlink"/>
                  <w:rFonts w:cstheme="minorHAnsi"/>
                  <w:sz w:val="20"/>
                  <w:szCs w:val="20"/>
                  <w:lang w:val="en-GB"/>
                </w:rPr>
                <w:t>https://unstats.un.org/unsd/envstats/qindicators</w:t>
              </w:r>
            </w:hyperlink>
          </w:p>
        </w:tc>
        <w:tc>
          <w:tcPr>
            <w:tcW w:w="3659" w:type="dxa"/>
            <w:shd w:val="clear" w:color="auto" w:fill="auto"/>
            <w:noWrap/>
            <w:hideMark/>
          </w:tcPr>
          <w:p w14:paraId="191F1F5C" w14:textId="77777777" w:rsidR="00437ADA" w:rsidRPr="00701100" w:rsidRDefault="00000000" w:rsidP="007107D3">
            <w:pPr>
              <w:spacing w:after="0" w:line="240" w:lineRule="auto"/>
              <w:rPr>
                <w:rFonts w:eastAsia="Times New Roman" w:cstheme="minorHAnsi"/>
                <w:sz w:val="20"/>
                <w:szCs w:val="20"/>
                <w:u w:val="single"/>
                <w:lang w:val="en-GB"/>
              </w:rPr>
            </w:pPr>
            <w:hyperlink r:id="rId1164" w:history="1">
              <w:r w:rsidR="00437ADA" w:rsidRPr="00701100">
                <w:rPr>
                  <w:rStyle w:val="Hyperlink"/>
                  <w:rFonts w:cstheme="minorHAnsi"/>
                  <w:sz w:val="20"/>
                  <w:szCs w:val="20"/>
                  <w:lang w:val="en-GB"/>
                </w:rPr>
                <w:t>https://unstats.un.org/unsd/envstats/qindicators</w:t>
              </w:r>
            </w:hyperlink>
          </w:p>
        </w:tc>
      </w:tr>
      <w:tr w:rsidR="00437ADA" w:rsidRPr="00701100" w14:paraId="0E8C2F8B" w14:textId="77777777" w:rsidTr="00A925F3">
        <w:trPr>
          <w:trHeight w:val="290"/>
        </w:trPr>
        <w:tc>
          <w:tcPr>
            <w:tcW w:w="3955" w:type="dxa"/>
            <w:shd w:val="clear" w:color="auto" w:fill="D9E2F3" w:themeFill="accent1" w:themeFillTint="33"/>
            <w:noWrap/>
            <w:hideMark/>
          </w:tcPr>
          <w:p w14:paraId="3AE6D9E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Type </w:t>
            </w:r>
          </w:p>
        </w:tc>
        <w:tc>
          <w:tcPr>
            <w:tcW w:w="3060" w:type="dxa"/>
            <w:shd w:val="clear" w:color="auto" w:fill="auto"/>
          </w:tcPr>
          <w:p w14:paraId="4542EDED"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33AE89F8"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c>
          <w:tcPr>
            <w:tcW w:w="3659" w:type="dxa"/>
            <w:shd w:val="clear" w:color="auto" w:fill="auto"/>
            <w:noWrap/>
            <w:hideMark/>
          </w:tcPr>
          <w:p w14:paraId="49EFC603"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C</w:t>
            </w:r>
          </w:p>
        </w:tc>
      </w:tr>
      <w:tr w:rsidR="00437ADA" w:rsidRPr="00701100" w14:paraId="4F8191A3" w14:textId="77777777" w:rsidTr="00A925F3">
        <w:trPr>
          <w:trHeight w:val="290"/>
        </w:trPr>
        <w:tc>
          <w:tcPr>
            <w:tcW w:w="3955" w:type="dxa"/>
            <w:shd w:val="clear" w:color="auto" w:fill="D9E2F3" w:themeFill="accent1" w:themeFillTint="33"/>
            <w:noWrap/>
            <w:hideMark/>
          </w:tcPr>
          <w:p w14:paraId="3308A1CB"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International secondary data references</w:t>
            </w:r>
          </w:p>
        </w:tc>
        <w:tc>
          <w:tcPr>
            <w:tcW w:w="3060" w:type="dxa"/>
            <w:shd w:val="clear" w:color="auto" w:fill="auto"/>
          </w:tcPr>
          <w:p w14:paraId="6D33A85C"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tcPr>
          <w:p w14:paraId="71CEB36D"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659" w:type="dxa"/>
            <w:shd w:val="clear" w:color="auto" w:fill="auto"/>
          </w:tcPr>
          <w:p w14:paraId="21C64CEB" w14:textId="77777777" w:rsidR="00437ADA" w:rsidRPr="00701100" w:rsidRDefault="00437ADA" w:rsidP="007107D3">
            <w:pPr>
              <w:spacing w:after="0" w:line="240" w:lineRule="auto"/>
              <w:rPr>
                <w:rFonts w:eastAsia="Times New Roman" w:cstheme="minorHAnsi"/>
                <w:color w:val="0070C0"/>
                <w:sz w:val="20"/>
                <w:szCs w:val="20"/>
                <w:lang w:val="en-GB"/>
              </w:rPr>
            </w:pPr>
          </w:p>
        </w:tc>
      </w:tr>
      <w:tr w:rsidR="00437ADA" w:rsidRPr="00701100" w14:paraId="1150CA6E" w14:textId="77777777" w:rsidTr="00A925F3">
        <w:trPr>
          <w:trHeight w:val="290"/>
        </w:trPr>
        <w:tc>
          <w:tcPr>
            <w:tcW w:w="3955" w:type="dxa"/>
            <w:shd w:val="clear" w:color="auto" w:fill="D9E2F3" w:themeFill="accent1" w:themeFillTint="33"/>
            <w:noWrap/>
            <w:hideMark/>
          </w:tcPr>
          <w:p w14:paraId="38BCF1E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Other data references</w:t>
            </w:r>
          </w:p>
        </w:tc>
        <w:tc>
          <w:tcPr>
            <w:tcW w:w="3060" w:type="dxa"/>
            <w:shd w:val="clear" w:color="auto" w:fill="auto"/>
          </w:tcPr>
          <w:p w14:paraId="43983282"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721" w:type="dxa"/>
            <w:shd w:val="clear" w:color="auto" w:fill="auto"/>
            <w:noWrap/>
            <w:hideMark/>
          </w:tcPr>
          <w:p w14:paraId="40D68309" w14:textId="77777777" w:rsidR="00437ADA" w:rsidRPr="00701100" w:rsidRDefault="00437ADA" w:rsidP="007107D3">
            <w:pPr>
              <w:spacing w:after="0" w:line="240" w:lineRule="auto"/>
              <w:rPr>
                <w:rFonts w:eastAsia="Times New Roman" w:cstheme="minorHAnsi"/>
                <w:color w:val="0070C0"/>
                <w:sz w:val="20"/>
                <w:szCs w:val="20"/>
                <w:lang w:val="en-GB"/>
              </w:rPr>
            </w:pPr>
          </w:p>
        </w:tc>
        <w:tc>
          <w:tcPr>
            <w:tcW w:w="3659" w:type="dxa"/>
            <w:shd w:val="clear" w:color="auto" w:fill="auto"/>
            <w:noWrap/>
            <w:hideMark/>
          </w:tcPr>
          <w:p w14:paraId="006DD9FF" w14:textId="77777777" w:rsidR="00437ADA" w:rsidRPr="00701100" w:rsidRDefault="00437ADA" w:rsidP="007107D3">
            <w:pPr>
              <w:spacing w:after="0" w:line="240" w:lineRule="auto"/>
              <w:rPr>
                <w:rFonts w:eastAsia="Times New Roman" w:cstheme="minorHAnsi"/>
                <w:sz w:val="20"/>
                <w:szCs w:val="20"/>
                <w:lang w:val="en-GB"/>
              </w:rPr>
            </w:pPr>
          </w:p>
        </w:tc>
      </w:tr>
      <w:tr w:rsidR="00437ADA" w:rsidRPr="00701100" w14:paraId="2B9C87E8" w14:textId="77777777" w:rsidTr="00A925F3">
        <w:trPr>
          <w:trHeight w:val="290"/>
        </w:trPr>
        <w:tc>
          <w:tcPr>
            <w:tcW w:w="3955" w:type="dxa"/>
            <w:shd w:val="clear" w:color="auto" w:fill="D9E2F3" w:themeFill="accent1" w:themeFillTint="33"/>
            <w:noWrap/>
            <w:hideMark/>
          </w:tcPr>
          <w:p w14:paraId="637299AE"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Potential aggregations and scales </w:t>
            </w:r>
          </w:p>
        </w:tc>
        <w:tc>
          <w:tcPr>
            <w:tcW w:w="3060" w:type="dxa"/>
            <w:shd w:val="clear" w:color="auto" w:fill="auto"/>
            <w:noWrap/>
            <w:hideMark/>
          </w:tcPr>
          <w:p w14:paraId="3E7E84A3"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treatment and disposal (incineration, recycling, composting, and landfill)</w:t>
            </w:r>
          </w:p>
        </w:tc>
        <w:tc>
          <w:tcPr>
            <w:tcW w:w="3721" w:type="dxa"/>
            <w:shd w:val="clear" w:color="auto" w:fill="auto"/>
            <w:noWrap/>
            <w:hideMark/>
          </w:tcPr>
          <w:p w14:paraId="16B329E6"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 of treatment and disposal, types of waste</w:t>
            </w:r>
          </w:p>
        </w:tc>
        <w:tc>
          <w:tcPr>
            <w:tcW w:w="3659" w:type="dxa"/>
            <w:shd w:val="clear" w:color="auto" w:fill="auto"/>
            <w:noWrap/>
            <w:hideMark/>
          </w:tcPr>
          <w:p w14:paraId="725B175F"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By types of treatment and disposal</w:t>
            </w:r>
            <w:r w:rsidRPr="00701100">
              <w:rPr>
                <w:rFonts w:eastAsia="Times New Roman" w:cstheme="minorHAnsi"/>
                <w:sz w:val="20"/>
                <w:szCs w:val="20"/>
                <w:lang w:val="en-GB"/>
              </w:rPr>
              <w:br/>
              <w:t>by types of waste (e.g. food waste, …..)</w:t>
            </w:r>
          </w:p>
        </w:tc>
      </w:tr>
      <w:tr w:rsidR="00437ADA" w:rsidRPr="00D651B4" w14:paraId="4005493E" w14:textId="77777777" w:rsidTr="00A925F3">
        <w:trPr>
          <w:trHeight w:val="809"/>
        </w:trPr>
        <w:tc>
          <w:tcPr>
            <w:tcW w:w="3955" w:type="dxa"/>
            <w:shd w:val="clear" w:color="auto" w:fill="D9E2F3" w:themeFill="accent1" w:themeFillTint="33"/>
            <w:noWrap/>
            <w:hideMark/>
          </w:tcPr>
          <w:p w14:paraId="2F16947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 xml:space="preserve">Methodological guidance </w:t>
            </w:r>
          </w:p>
        </w:tc>
        <w:tc>
          <w:tcPr>
            <w:tcW w:w="10440" w:type="dxa"/>
            <w:gridSpan w:val="3"/>
            <w:shd w:val="clear" w:color="auto" w:fill="auto"/>
            <w:hideMark/>
          </w:tcPr>
          <w:p w14:paraId="10497FA1" w14:textId="77777777" w:rsidR="00437ADA" w:rsidRPr="00701100" w:rsidRDefault="00437ADA" w:rsidP="007107D3">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SDG metadata [similar to] indicator 12.5.1, </w:t>
            </w:r>
            <w:hyperlink r:id="rId1165" w:history="1">
              <w:r w:rsidRPr="00701100">
                <w:rPr>
                  <w:rStyle w:val="Hyperlink"/>
                  <w:rFonts w:eastAsia="Times New Roman" w:cstheme="minorHAnsi"/>
                  <w:sz w:val="20"/>
                  <w:szCs w:val="20"/>
                  <w:lang w:val="en-GB"/>
                </w:rPr>
                <w:t>https://unstats.un.org/sdgs/metadata/files/Metadata-12-05-01.pdf</w:t>
              </w:r>
            </w:hyperlink>
            <w:r w:rsidRPr="00701100">
              <w:rPr>
                <w:rFonts w:eastAsia="Times New Roman" w:cstheme="minorHAnsi"/>
                <w:sz w:val="20"/>
                <w:szCs w:val="20"/>
                <w:lang w:val="en-GB"/>
              </w:rPr>
              <w:t xml:space="preserve">; </w:t>
            </w:r>
            <w:r w:rsidRPr="00701100">
              <w:rPr>
                <w:rFonts w:eastAsia="Times New Roman" w:cstheme="minorHAnsi"/>
                <w:sz w:val="20"/>
                <w:szCs w:val="20"/>
                <w:lang w:val="en-GB"/>
              </w:rPr>
              <w:br/>
              <w:t xml:space="preserve">FDES BSES manual, Waste, </w:t>
            </w:r>
            <w:hyperlink r:id="rId1166" w:history="1">
              <w:r w:rsidRPr="00701100">
                <w:rPr>
                  <w:rStyle w:val="Hyperlink"/>
                  <w:rFonts w:eastAsia="Times New Roman" w:cstheme="minorHAnsi"/>
                  <w:sz w:val="20"/>
                  <w:szCs w:val="20"/>
                  <w:lang w:val="en-GB"/>
                </w:rPr>
                <w:t>https://unstats.un.org/unsd/environment/FDES/MS_3.3.1_3.3.2_Waste.pdf</w:t>
              </w:r>
            </w:hyperlink>
            <w:r w:rsidRPr="00701100">
              <w:rPr>
                <w:rStyle w:val="Hyperlink"/>
                <w:rFonts w:eastAsia="Times New Roman" w:cstheme="minorHAnsi"/>
                <w:color w:val="auto"/>
                <w:sz w:val="20"/>
                <w:szCs w:val="20"/>
                <w:lang w:val="en-GB"/>
              </w:rPr>
              <w:t>;</w:t>
            </w:r>
          </w:p>
          <w:p w14:paraId="6EB20F63" w14:textId="77777777" w:rsidR="00437ADA" w:rsidRPr="00701100" w:rsidRDefault="00437ADA" w:rsidP="007107D3">
            <w:pPr>
              <w:spacing w:after="0" w:line="240" w:lineRule="auto"/>
              <w:rPr>
                <w:rFonts w:eastAsia="Times New Roman" w:cstheme="minorHAnsi"/>
                <w:sz w:val="20"/>
                <w:szCs w:val="20"/>
                <w:lang w:val="fr-FR"/>
              </w:rPr>
            </w:pPr>
            <w:r w:rsidRPr="00701100">
              <w:rPr>
                <w:rFonts w:eastAsia="Times New Roman" w:cstheme="minorHAnsi"/>
                <w:sz w:val="20"/>
                <w:szCs w:val="20"/>
                <w:lang w:val="fr-FR"/>
              </w:rPr>
              <w:t xml:space="preserve">UNSD/UNEP Questionnaire, Waste, </w:t>
            </w:r>
            <w:hyperlink r:id="rId1167" w:history="1">
              <w:r w:rsidRPr="00701100">
                <w:rPr>
                  <w:rStyle w:val="Hyperlink"/>
                  <w:rFonts w:eastAsia="Times New Roman" w:cstheme="minorHAnsi"/>
                  <w:sz w:val="20"/>
                  <w:szCs w:val="20"/>
                  <w:lang w:val="fr-FR"/>
                </w:rPr>
                <w:t>https://unstats.un.org/unsd/envstats/Questionnaires/2020/q2020_Waste_English.pdf</w:t>
              </w:r>
            </w:hyperlink>
          </w:p>
        </w:tc>
      </w:tr>
    </w:tbl>
    <w:p w14:paraId="25D7A82A" w14:textId="3D6114A9" w:rsidR="00323D2C" w:rsidRPr="00701100" w:rsidRDefault="00323D2C" w:rsidP="00E371DE">
      <w:pPr>
        <w:rPr>
          <w:rFonts w:cstheme="minorHAnsi"/>
          <w:lang w:val="fr-FR"/>
        </w:rPr>
      </w:pPr>
      <w:bookmarkStart w:id="482" w:name="_Toc92360692"/>
    </w:p>
    <w:p w14:paraId="506266F8" w14:textId="77777777" w:rsidR="00323D2C" w:rsidRPr="00701100" w:rsidRDefault="00323D2C" w:rsidP="00E371DE">
      <w:pPr>
        <w:rPr>
          <w:rFonts w:cstheme="minorHAnsi"/>
          <w:lang w:val="fr-FR"/>
        </w:rPr>
      </w:pPr>
      <w:r w:rsidRPr="00701100">
        <w:rPr>
          <w:rFonts w:cstheme="minorHAnsi"/>
          <w:lang w:val="fr-FR"/>
        </w:rPr>
        <w:br w:type="page"/>
      </w:r>
    </w:p>
    <w:p w14:paraId="5D5B2886" w14:textId="77777777" w:rsidR="00437ADA" w:rsidRPr="00701100" w:rsidRDefault="00437ADA" w:rsidP="00E371DE">
      <w:pPr>
        <w:pStyle w:val="Heading1"/>
        <w:rPr>
          <w:rFonts w:asciiTheme="minorHAnsi" w:hAnsiTheme="minorHAnsi" w:cstheme="minorHAnsi"/>
          <w:lang w:val="en-GB"/>
        </w:rPr>
      </w:pPr>
      <w:bookmarkStart w:id="483" w:name="target158"/>
      <w:bookmarkStart w:id="484" w:name="_Toc129251487"/>
      <w:r w:rsidRPr="00701100">
        <w:rPr>
          <w:rFonts w:asciiTheme="minorHAnsi" w:hAnsiTheme="minorHAnsi" w:cstheme="minorHAnsi"/>
          <w:b/>
          <w:bCs/>
          <w:lang w:val="en-GB"/>
        </w:rPr>
        <w:lastRenderedPageBreak/>
        <w:t>158</w:t>
      </w:r>
      <w:bookmarkEnd w:id="483"/>
      <w:r w:rsidRPr="00701100">
        <w:rPr>
          <w:rFonts w:asciiTheme="minorHAnsi" w:hAnsiTheme="minorHAnsi" w:cstheme="minorHAnsi"/>
          <w:b/>
          <w:bCs/>
          <w:lang w:val="en-GB"/>
        </w:rPr>
        <w:t>. Proportion of domestic and industrial wastewater flows safely treated</w:t>
      </w:r>
      <w:bookmarkEnd w:id="484"/>
      <w:r w:rsidRPr="00701100">
        <w:rPr>
          <w:rFonts w:asciiTheme="minorHAnsi" w:hAnsiTheme="minorHAnsi" w:cstheme="minorHAnsi"/>
          <w:b/>
          <w:bCs/>
          <w:color w:val="FF0000"/>
          <w:lang w:val="en-GB"/>
        </w:rPr>
        <w:t xml:space="preserve"> </w:t>
      </w:r>
      <w:bookmarkEnd w:id="482"/>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3381"/>
        <w:gridCol w:w="3199"/>
        <w:gridCol w:w="3770"/>
      </w:tblGrid>
      <w:tr w:rsidR="00437ADA" w:rsidRPr="00701100" w14:paraId="729C88B8" w14:textId="77777777" w:rsidTr="00672592">
        <w:trPr>
          <w:trHeight w:val="290"/>
        </w:trPr>
        <w:tc>
          <w:tcPr>
            <w:tcW w:w="4045" w:type="dxa"/>
            <w:tcBorders>
              <w:top w:val="single" w:sz="4" w:space="0" w:color="auto"/>
              <w:left w:val="single" w:sz="4" w:space="0" w:color="auto"/>
              <w:bottom w:val="single" w:sz="4" w:space="0" w:color="auto"/>
              <w:right w:val="single" w:sz="4" w:space="0" w:color="auto"/>
            </w:tcBorders>
            <w:shd w:val="clear" w:color="auto" w:fill="0070C0"/>
            <w:noWrap/>
          </w:tcPr>
          <w:p w14:paraId="0D2E91A5" w14:textId="77777777" w:rsidR="00437ADA" w:rsidRPr="00701100" w:rsidRDefault="00437ADA" w:rsidP="00E371DE">
            <w:pPr>
              <w:spacing w:after="0" w:line="240" w:lineRule="auto"/>
              <w:rPr>
                <w:rFonts w:eastAsia="Times New Roman" w:cstheme="minorHAnsi"/>
                <w:color w:val="0070C0"/>
                <w:sz w:val="20"/>
                <w:szCs w:val="20"/>
                <w:lang w:val="en-GB"/>
              </w:rPr>
            </w:pPr>
            <w:r w:rsidRPr="00701100">
              <w:rPr>
                <w:rFonts w:cstheme="minorHAnsi"/>
                <w:b/>
                <w:bCs/>
                <w:color w:val="FFFFFF" w:themeColor="background1"/>
                <w:sz w:val="20"/>
                <w:szCs w:val="20"/>
                <w:lang w:val="en-GB"/>
              </w:rPr>
              <w:t>Field</w:t>
            </w:r>
          </w:p>
        </w:tc>
        <w:tc>
          <w:tcPr>
            <w:tcW w:w="10350" w:type="dxa"/>
            <w:gridSpan w:val="3"/>
            <w:tcBorders>
              <w:top w:val="single" w:sz="4" w:space="0" w:color="auto"/>
              <w:left w:val="nil"/>
              <w:bottom w:val="single" w:sz="4" w:space="0" w:color="auto"/>
              <w:right w:val="single" w:sz="4" w:space="0" w:color="auto"/>
            </w:tcBorders>
            <w:shd w:val="clear" w:color="auto" w:fill="0070C0"/>
            <w:noWrap/>
          </w:tcPr>
          <w:p w14:paraId="4E962F2C" w14:textId="77777777" w:rsidR="00437ADA" w:rsidRPr="00701100" w:rsidRDefault="00437ADA" w:rsidP="00E371DE">
            <w:pPr>
              <w:spacing w:after="0" w:line="240" w:lineRule="auto"/>
              <w:rPr>
                <w:rFonts w:eastAsia="Times New Roman" w:cstheme="minorHAnsi"/>
                <w:sz w:val="20"/>
                <w:szCs w:val="20"/>
                <w:lang w:val="en-GB"/>
              </w:rPr>
            </w:pPr>
            <w:r w:rsidRPr="00701100">
              <w:rPr>
                <w:rFonts w:cstheme="minorHAnsi"/>
                <w:b/>
                <w:bCs/>
                <w:color w:val="FFFFFF" w:themeColor="background1"/>
                <w:sz w:val="20"/>
                <w:szCs w:val="20"/>
                <w:lang w:val="en-GB"/>
              </w:rPr>
              <w:t>Description</w:t>
            </w:r>
          </w:p>
        </w:tc>
      </w:tr>
      <w:tr w:rsidR="00437ADA" w:rsidRPr="00701100" w14:paraId="646FB614" w14:textId="77777777" w:rsidTr="00D05230">
        <w:trPr>
          <w:trHeight w:val="290"/>
        </w:trPr>
        <w:tc>
          <w:tcPr>
            <w:tcW w:w="4045" w:type="dxa"/>
            <w:shd w:val="clear" w:color="auto" w:fill="D9E2F3" w:themeFill="accent1" w:themeFillTint="33"/>
            <w:noWrap/>
            <w:hideMark/>
          </w:tcPr>
          <w:p w14:paraId="7A35DD99"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Indicator</w:t>
            </w:r>
          </w:p>
        </w:tc>
        <w:tc>
          <w:tcPr>
            <w:tcW w:w="10350" w:type="dxa"/>
            <w:gridSpan w:val="3"/>
            <w:shd w:val="clear" w:color="auto" w:fill="auto"/>
            <w:noWrap/>
            <w:hideMark/>
          </w:tcPr>
          <w:p w14:paraId="7F832001"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Proportion of domestic and industrial wastewater flows safely treated</w:t>
            </w:r>
          </w:p>
        </w:tc>
      </w:tr>
      <w:tr w:rsidR="00437ADA" w:rsidRPr="00701100" w14:paraId="04F97D12" w14:textId="77777777" w:rsidTr="00D05230">
        <w:trPr>
          <w:trHeight w:val="290"/>
        </w:trPr>
        <w:tc>
          <w:tcPr>
            <w:tcW w:w="4045" w:type="dxa"/>
            <w:shd w:val="clear" w:color="auto" w:fill="D9E2F3" w:themeFill="accent1" w:themeFillTint="33"/>
            <w:noWrap/>
            <w:hideMark/>
          </w:tcPr>
          <w:p w14:paraId="2CA916E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 xml:space="preserve">Statistics </w:t>
            </w:r>
          </w:p>
        </w:tc>
        <w:tc>
          <w:tcPr>
            <w:tcW w:w="3381" w:type="dxa"/>
            <w:shd w:val="clear" w:color="auto" w:fill="auto"/>
            <w:noWrap/>
            <w:hideMark/>
          </w:tcPr>
          <w:p w14:paraId="6DDF61A5" w14:textId="77777777" w:rsidR="00437ADA" w:rsidRPr="00701100" w:rsidRDefault="00437ADA" w:rsidP="00D05230">
            <w:pPr>
              <w:spacing w:after="0" w:line="240" w:lineRule="auto"/>
              <w:rPr>
                <w:rFonts w:eastAsia="Times New Roman" w:cstheme="minorHAnsi"/>
                <w:sz w:val="20"/>
                <w:szCs w:val="20"/>
                <w:lang w:val="en-GB"/>
              </w:rPr>
            </w:pPr>
          </w:p>
        </w:tc>
        <w:tc>
          <w:tcPr>
            <w:tcW w:w="3199" w:type="dxa"/>
            <w:shd w:val="clear" w:color="auto" w:fill="auto"/>
            <w:noWrap/>
            <w:hideMark/>
          </w:tcPr>
          <w:p w14:paraId="2DB1E1B7"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Total wastewater generated </w:t>
            </w:r>
          </w:p>
        </w:tc>
        <w:tc>
          <w:tcPr>
            <w:tcW w:w="3770" w:type="dxa"/>
            <w:shd w:val="clear" w:color="auto" w:fill="auto"/>
            <w:noWrap/>
            <w:hideMark/>
          </w:tcPr>
          <w:p w14:paraId="1C2CFD2E"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Wastewater treated </w:t>
            </w:r>
          </w:p>
        </w:tc>
      </w:tr>
      <w:tr w:rsidR="00437ADA" w:rsidRPr="00701100" w14:paraId="64789154" w14:textId="77777777" w:rsidTr="00D05230">
        <w:trPr>
          <w:trHeight w:val="290"/>
        </w:trPr>
        <w:tc>
          <w:tcPr>
            <w:tcW w:w="4045" w:type="dxa"/>
            <w:shd w:val="clear" w:color="auto" w:fill="D9E2F3" w:themeFill="accent1" w:themeFillTint="33"/>
            <w:noWrap/>
            <w:hideMark/>
          </w:tcPr>
          <w:p w14:paraId="723FC738"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Area</w:t>
            </w:r>
          </w:p>
        </w:tc>
        <w:tc>
          <w:tcPr>
            <w:tcW w:w="10350" w:type="dxa"/>
            <w:gridSpan w:val="3"/>
            <w:shd w:val="clear" w:color="auto" w:fill="auto"/>
            <w:noWrap/>
            <w:hideMark/>
          </w:tcPr>
          <w:p w14:paraId="13CAAB94"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Adaptation</w:t>
            </w:r>
          </w:p>
          <w:p w14:paraId="61250689" w14:textId="77777777" w:rsidR="00437ADA" w:rsidRPr="00701100" w:rsidRDefault="00437ADA" w:rsidP="00D05230">
            <w:pPr>
              <w:spacing w:after="0" w:line="240" w:lineRule="auto"/>
              <w:rPr>
                <w:rFonts w:eastAsia="Times New Roman" w:cstheme="minorHAnsi"/>
                <w:sz w:val="20"/>
                <w:szCs w:val="20"/>
                <w:lang w:val="en-GB"/>
              </w:rPr>
            </w:pPr>
          </w:p>
        </w:tc>
      </w:tr>
      <w:tr w:rsidR="00437ADA" w:rsidRPr="00701100" w14:paraId="227CB603" w14:textId="77777777" w:rsidTr="00D05230">
        <w:trPr>
          <w:trHeight w:val="290"/>
        </w:trPr>
        <w:tc>
          <w:tcPr>
            <w:tcW w:w="4045" w:type="dxa"/>
            <w:shd w:val="clear" w:color="auto" w:fill="D9E2F3" w:themeFill="accent1" w:themeFillTint="33"/>
            <w:noWrap/>
            <w:hideMark/>
          </w:tcPr>
          <w:p w14:paraId="006C4260"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Topic</w:t>
            </w:r>
          </w:p>
        </w:tc>
        <w:tc>
          <w:tcPr>
            <w:tcW w:w="10350" w:type="dxa"/>
            <w:gridSpan w:val="3"/>
            <w:shd w:val="clear" w:color="auto" w:fill="auto"/>
            <w:noWrap/>
            <w:hideMark/>
          </w:tcPr>
          <w:p w14:paraId="543AFDD8"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Waste management</w:t>
            </w:r>
          </w:p>
          <w:p w14:paraId="76291E4F" w14:textId="77777777" w:rsidR="00437ADA" w:rsidRPr="00701100" w:rsidRDefault="00437ADA" w:rsidP="00D05230">
            <w:pPr>
              <w:spacing w:after="0" w:line="240" w:lineRule="auto"/>
              <w:rPr>
                <w:rFonts w:eastAsia="Times New Roman" w:cstheme="minorHAnsi"/>
                <w:sz w:val="20"/>
                <w:szCs w:val="20"/>
                <w:lang w:val="en-GB"/>
              </w:rPr>
            </w:pPr>
          </w:p>
        </w:tc>
      </w:tr>
      <w:tr w:rsidR="00437ADA" w:rsidRPr="00701100" w14:paraId="520A628B" w14:textId="77777777" w:rsidTr="00D05230">
        <w:trPr>
          <w:trHeight w:val="290"/>
        </w:trPr>
        <w:tc>
          <w:tcPr>
            <w:tcW w:w="4045" w:type="dxa"/>
            <w:shd w:val="clear" w:color="auto" w:fill="D9E2F3" w:themeFill="accent1" w:themeFillTint="33"/>
            <w:noWrap/>
            <w:hideMark/>
          </w:tcPr>
          <w:p w14:paraId="255F4791"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Themes</w:t>
            </w:r>
          </w:p>
        </w:tc>
        <w:tc>
          <w:tcPr>
            <w:tcW w:w="10350" w:type="dxa"/>
            <w:gridSpan w:val="3"/>
            <w:shd w:val="clear" w:color="auto" w:fill="auto"/>
            <w:noWrap/>
            <w:hideMark/>
          </w:tcPr>
          <w:p w14:paraId="53493B2C"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Water quality</w:t>
            </w:r>
          </w:p>
          <w:p w14:paraId="3B6FFB59" w14:textId="77777777" w:rsidR="00437ADA" w:rsidRPr="00701100" w:rsidRDefault="00437ADA" w:rsidP="00D05230">
            <w:pPr>
              <w:spacing w:after="0" w:line="240" w:lineRule="auto"/>
              <w:rPr>
                <w:rFonts w:eastAsia="Times New Roman" w:cstheme="minorHAnsi"/>
                <w:sz w:val="20"/>
                <w:szCs w:val="20"/>
                <w:lang w:val="en-GB"/>
              </w:rPr>
            </w:pPr>
          </w:p>
        </w:tc>
      </w:tr>
      <w:tr w:rsidR="00437ADA" w:rsidRPr="00701100" w14:paraId="6148F74F" w14:textId="77777777" w:rsidTr="00D05230">
        <w:trPr>
          <w:trHeight w:val="290"/>
        </w:trPr>
        <w:tc>
          <w:tcPr>
            <w:tcW w:w="4045" w:type="dxa"/>
            <w:shd w:val="clear" w:color="auto" w:fill="D9E2F3" w:themeFill="accent1" w:themeFillTint="33"/>
            <w:noWrap/>
            <w:hideMark/>
          </w:tcPr>
          <w:p w14:paraId="737346D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Paris Agreement article</w:t>
            </w:r>
          </w:p>
        </w:tc>
        <w:tc>
          <w:tcPr>
            <w:tcW w:w="3381" w:type="dxa"/>
            <w:shd w:val="clear" w:color="auto" w:fill="auto"/>
            <w:noWrap/>
            <w:hideMark/>
          </w:tcPr>
          <w:p w14:paraId="28715F81"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3199" w:type="dxa"/>
            <w:shd w:val="clear" w:color="auto" w:fill="auto"/>
            <w:noWrap/>
            <w:hideMark/>
          </w:tcPr>
          <w:p w14:paraId="206990BC"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c>
          <w:tcPr>
            <w:tcW w:w="3770" w:type="dxa"/>
            <w:shd w:val="clear" w:color="auto" w:fill="auto"/>
            <w:noWrap/>
            <w:hideMark/>
          </w:tcPr>
          <w:p w14:paraId="0CE250F8"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7; 13.8</w:t>
            </w:r>
          </w:p>
        </w:tc>
      </w:tr>
      <w:tr w:rsidR="00437ADA" w:rsidRPr="00701100" w14:paraId="4B811701" w14:textId="77777777" w:rsidTr="00D05230">
        <w:trPr>
          <w:trHeight w:val="290"/>
        </w:trPr>
        <w:tc>
          <w:tcPr>
            <w:tcW w:w="4045" w:type="dxa"/>
            <w:shd w:val="clear" w:color="auto" w:fill="D9E2F3" w:themeFill="accent1" w:themeFillTint="33"/>
            <w:noWrap/>
            <w:hideMark/>
          </w:tcPr>
          <w:p w14:paraId="47447AE6"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PAWP-Katowice</w:t>
            </w:r>
          </w:p>
        </w:tc>
        <w:tc>
          <w:tcPr>
            <w:tcW w:w="3381" w:type="dxa"/>
            <w:shd w:val="clear" w:color="auto" w:fill="auto"/>
            <w:noWrap/>
            <w:hideMark/>
          </w:tcPr>
          <w:p w14:paraId="292BA44B"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3199" w:type="dxa"/>
            <w:shd w:val="clear" w:color="auto" w:fill="auto"/>
            <w:noWrap/>
            <w:hideMark/>
          </w:tcPr>
          <w:p w14:paraId="0A4AA9D1"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c>
          <w:tcPr>
            <w:tcW w:w="3770" w:type="dxa"/>
            <w:shd w:val="clear" w:color="auto" w:fill="auto"/>
            <w:noWrap/>
            <w:hideMark/>
          </w:tcPr>
          <w:p w14:paraId="6D615EDC"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Decision 18/CMA.1, chapter IV; Decision 9/CMA.1</w:t>
            </w:r>
          </w:p>
        </w:tc>
      </w:tr>
      <w:tr w:rsidR="00437ADA" w:rsidRPr="00701100" w14:paraId="51D18484" w14:textId="77777777" w:rsidTr="00D05230">
        <w:trPr>
          <w:trHeight w:val="290"/>
        </w:trPr>
        <w:tc>
          <w:tcPr>
            <w:tcW w:w="4045" w:type="dxa"/>
            <w:shd w:val="clear" w:color="auto" w:fill="D9E2F3" w:themeFill="accent1" w:themeFillTint="33"/>
            <w:noWrap/>
            <w:hideMark/>
          </w:tcPr>
          <w:p w14:paraId="325C6F95"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FDES</w:t>
            </w:r>
          </w:p>
        </w:tc>
        <w:tc>
          <w:tcPr>
            <w:tcW w:w="3381" w:type="dxa"/>
            <w:shd w:val="clear" w:color="auto" w:fill="auto"/>
            <w:noWrap/>
            <w:hideMark/>
          </w:tcPr>
          <w:p w14:paraId="1F318863" w14:textId="77777777" w:rsidR="00437ADA" w:rsidRPr="00701100"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noWrap/>
            <w:hideMark/>
          </w:tcPr>
          <w:p w14:paraId="4A4A0EF6" w14:textId="13B498EE"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3.2.1.a </w:t>
            </w:r>
            <w:r w:rsidRPr="00701100">
              <w:rPr>
                <w:rFonts w:cstheme="minorHAnsi"/>
                <w:sz w:val="20"/>
                <w:szCs w:val="20"/>
                <w:lang w:val="en-GB"/>
              </w:rPr>
              <w:t>[similar</w:t>
            </w:r>
            <w:r w:rsidR="00C91235" w:rsidRPr="00701100">
              <w:rPr>
                <w:rFonts w:cstheme="minorHAnsi"/>
                <w:sz w:val="20"/>
                <w:szCs w:val="20"/>
                <w:lang w:val="en-GB"/>
              </w:rPr>
              <w:t xml:space="preserve"> to</w:t>
            </w:r>
            <w:r w:rsidRPr="00701100">
              <w:rPr>
                <w:rFonts w:cstheme="minorHAnsi"/>
                <w:sz w:val="20"/>
                <w:szCs w:val="20"/>
                <w:lang w:val="en-GB"/>
              </w:rPr>
              <w:t>]</w:t>
            </w:r>
          </w:p>
        </w:tc>
        <w:tc>
          <w:tcPr>
            <w:tcW w:w="3770" w:type="dxa"/>
            <w:shd w:val="clear" w:color="auto" w:fill="auto"/>
            <w:noWrap/>
            <w:hideMark/>
          </w:tcPr>
          <w:p w14:paraId="162CDAC5"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3.2.2.b </w:t>
            </w:r>
            <w:r w:rsidRPr="00701100">
              <w:rPr>
                <w:rFonts w:cstheme="minorHAnsi"/>
                <w:sz w:val="20"/>
                <w:szCs w:val="20"/>
                <w:lang w:val="en-GB"/>
              </w:rPr>
              <w:t>[similar]</w:t>
            </w:r>
          </w:p>
        </w:tc>
      </w:tr>
      <w:tr w:rsidR="00437ADA" w:rsidRPr="00701100" w14:paraId="09696846" w14:textId="77777777" w:rsidTr="00D05230">
        <w:trPr>
          <w:trHeight w:val="290"/>
        </w:trPr>
        <w:tc>
          <w:tcPr>
            <w:tcW w:w="4045" w:type="dxa"/>
            <w:shd w:val="clear" w:color="auto" w:fill="D9E2F3" w:themeFill="accent1" w:themeFillTint="33"/>
            <w:noWrap/>
            <w:hideMark/>
          </w:tcPr>
          <w:p w14:paraId="6DD5AAB2"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SDG</w:t>
            </w:r>
          </w:p>
        </w:tc>
        <w:tc>
          <w:tcPr>
            <w:tcW w:w="3381" w:type="dxa"/>
            <w:shd w:val="clear" w:color="auto" w:fill="auto"/>
            <w:noWrap/>
            <w:hideMark/>
          </w:tcPr>
          <w:p w14:paraId="39025A56"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 xml:space="preserve">6.3.1 </w:t>
            </w:r>
          </w:p>
        </w:tc>
        <w:tc>
          <w:tcPr>
            <w:tcW w:w="3199" w:type="dxa"/>
            <w:shd w:val="clear" w:color="auto" w:fill="auto"/>
            <w:noWrap/>
            <w:hideMark/>
          </w:tcPr>
          <w:p w14:paraId="2A506FD5" w14:textId="77777777" w:rsidR="00437ADA" w:rsidRPr="00701100" w:rsidRDefault="00437ADA" w:rsidP="00D05230">
            <w:pPr>
              <w:spacing w:after="0" w:line="240" w:lineRule="auto"/>
              <w:rPr>
                <w:rFonts w:eastAsia="Times New Roman" w:cstheme="minorHAnsi"/>
                <w:sz w:val="20"/>
                <w:szCs w:val="20"/>
                <w:lang w:val="en-GB"/>
              </w:rPr>
            </w:pPr>
          </w:p>
        </w:tc>
        <w:tc>
          <w:tcPr>
            <w:tcW w:w="3770" w:type="dxa"/>
            <w:shd w:val="clear" w:color="auto" w:fill="auto"/>
            <w:noWrap/>
            <w:hideMark/>
          </w:tcPr>
          <w:p w14:paraId="6ADF0901" w14:textId="77777777" w:rsidR="00437ADA" w:rsidRPr="00701100" w:rsidRDefault="00437ADA" w:rsidP="00D05230">
            <w:pPr>
              <w:spacing w:after="0" w:line="240" w:lineRule="auto"/>
              <w:rPr>
                <w:rFonts w:eastAsia="Times New Roman" w:cstheme="minorHAnsi"/>
                <w:sz w:val="20"/>
                <w:szCs w:val="20"/>
                <w:lang w:val="en-GB"/>
              </w:rPr>
            </w:pPr>
          </w:p>
        </w:tc>
      </w:tr>
      <w:tr w:rsidR="00437ADA" w:rsidRPr="00701100" w14:paraId="018E5DBC" w14:textId="77777777" w:rsidTr="00D05230">
        <w:trPr>
          <w:trHeight w:val="290"/>
        </w:trPr>
        <w:tc>
          <w:tcPr>
            <w:tcW w:w="4045" w:type="dxa"/>
            <w:shd w:val="clear" w:color="auto" w:fill="D9E2F3" w:themeFill="accent1" w:themeFillTint="33"/>
            <w:noWrap/>
            <w:hideMark/>
          </w:tcPr>
          <w:p w14:paraId="2BD1F11D"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Sendai Framework</w:t>
            </w:r>
          </w:p>
        </w:tc>
        <w:tc>
          <w:tcPr>
            <w:tcW w:w="3381" w:type="dxa"/>
            <w:shd w:val="clear" w:color="auto" w:fill="auto"/>
          </w:tcPr>
          <w:p w14:paraId="301BBB67" w14:textId="77777777" w:rsidR="00437ADA" w:rsidRPr="00701100"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noWrap/>
            <w:hideMark/>
          </w:tcPr>
          <w:p w14:paraId="32F13E67" w14:textId="77777777" w:rsidR="00437ADA" w:rsidRPr="00701100" w:rsidRDefault="00437ADA" w:rsidP="00D05230">
            <w:pPr>
              <w:spacing w:after="0" w:line="240" w:lineRule="auto"/>
              <w:rPr>
                <w:rFonts w:eastAsia="Times New Roman" w:cstheme="minorHAnsi"/>
                <w:color w:val="0070C0"/>
                <w:sz w:val="20"/>
                <w:szCs w:val="20"/>
                <w:lang w:val="en-GB"/>
              </w:rPr>
            </w:pPr>
          </w:p>
        </w:tc>
        <w:tc>
          <w:tcPr>
            <w:tcW w:w="3770" w:type="dxa"/>
            <w:shd w:val="clear" w:color="auto" w:fill="auto"/>
            <w:noWrap/>
            <w:hideMark/>
          </w:tcPr>
          <w:p w14:paraId="6BF3C30B" w14:textId="77777777" w:rsidR="00437ADA" w:rsidRPr="00701100" w:rsidRDefault="00437ADA" w:rsidP="00D05230">
            <w:pPr>
              <w:spacing w:after="0" w:line="240" w:lineRule="auto"/>
              <w:rPr>
                <w:rFonts w:eastAsia="Times New Roman" w:cstheme="minorHAnsi"/>
                <w:sz w:val="20"/>
                <w:szCs w:val="20"/>
                <w:lang w:val="en-GB"/>
              </w:rPr>
            </w:pPr>
          </w:p>
        </w:tc>
      </w:tr>
      <w:tr w:rsidR="00437ADA" w:rsidRPr="00701100" w14:paraId="24D1AD28" w14:textId="77777777" w:rsidTr="00D05230">
        <w:trPr>
          <w:trHeight w:val="377"/>
        </w:trPr>
        <w:tc>
          <w:tcPr>
            <w:tcW w:w="4045" w:type="dxa"/>
            <w:shd w:val="clear" w:color="auto" w:fill="D9E2F3" w:themeFill="accent1" w:themeFillTint="33"/>
            <w:noWrap/>
            <w:hideMark/>
          </w:tcPr>
          <w:p w14:paraId="4DAE9597" w14:textId="77777777" w:rsidR="00437ADA" w:rsidRPr="00701100" w:rsidRDefault="00437ADA" w:rsidP="00E371DE">
            <w:pPr>
              <w:spacing w:after="0" w:line="240" w:lineRule="auto"/>
              <w:rPr>
                <w:rFonts w:eastAsia="Times New Roman" w:cstheme="minorHAnsi"/>
                <w:b/>
                <w:bCs/>
                <w:color w:val="0070C0"/>
                <w:sz w:val="20"/>
                <w:szCs w:val="20"/>
                <w:lang w:val="en-GB"/>
              </w:rPr>
            </w:pPr>
            <w:r w:rsidRPr="00701100">
              <w:rPr>
                <w:rFonts w:cstheme="minorHAnsi"/>
                <w:b/>
                <w:bCs/>
                <w:color w:val="0070C0"/>
                <w:sz w:val="20"/>
                <w:szCs w:val="20"/>
                <w:lang w:val="en-GB"/>
              </w:rPr>
              <w:t>Tier</w:t>
            </w:r>
          </w:p>
        </w:tc>
        <w:tc>
          <w:tcPr>
            <w:tcW w:w="3381" w:type="dxa"/>
            <w:shd w:val="clear" w:color="auto" w:fill="auto"/>
            <w:noWrap/>
            <w:hideMark/>
          </w:tcPr>
          <w:p w14:paraId="3DADA6B6"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3199" w:type="dxa"/>
            <w:shd w:val="clear" w:color="auto" w:fill="auto"/>
            <w:noWrap/>
            <w:hideMark/>
          </w:tcPr>
          <w:p w14:paraId="49E165CA"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c>
          <w:tcPr>
            <w:tcW w:w="3770" w:type="dxa"/>
            <w:shd w:val="clear" w:color="auto" w:fill="auto"/>
            <w:noWrap/>
            <w:hideMark/>
          </w:tcPr>
          <w:p w14:paraId="670ACFC5" w14:textId="77777777" w:rsidR="00437ADA" w:rsidRPr="00701100" w:rsidRDefault="00437ADA" w:rsidP="00D05230">
            <w:pPr>
              <w:spacing w:after="0" w:line="240" w:lineRule="auto"/>
              <w:rPr>
                <w:rFonts w:eastAsia="Times New Roman" w:cstheme="minorHAnsi"/>
                <w:sz w:val="20"/>
                <w:szCs w:val="20"/>
                <w:lang w:val="en-GB"/>
              </w:rPr>
            </w:pPr>
            <w:r w:rsidRPr="00701100">
              <w:rPr>
                <w:rFonts w:eastAsia="Times New Roman" w:cstheme="minorHAnsi"/>
                <w:sz w:val="20"/>
                <w:szCs w:val="20"/>
                <w:lang w:val="en-GB"/>
              </w:rPr>
              <w:t>2</w:t>
            </w:r>
          </w:p>
        </w:tc>
      </w:tr>
      <w:tr w:rsidR="00B77BAC" w:rsidRPr="00D651B4" w14:paraId="3C3043F7" w14:textId="77777777" w:rsidTr="00D05230">
        <w:trPr>
          <w:trHeight w:val="440"/>
        </w:trPr>
        <w:tc>
          <w:tcPr>
            <w:tcW w:w="4045" w:type="dxa"/>
            <w:shd w:val="clear" w:color="auto" w:fill="D9E2F3" w:themeFill="accent1" w:themeFillTint="33"/>
            <w:noWrap/>
            <w:hideMark/>
          </w:tcPr>
          <w:p w14:paraId="1AECA349" w14:textId="77777777" w:rsidR="00B77BAC" w:rsidRPr="00701100" w:rsidRDefault="00B77BAC" w:rsidP="00B77BAC">
            <w:pPr>
              <w:spacing w:after="0" w:line="240" w:lineRule="auto"/>
              <w:rPr>
                <w:rFonts w:eastAsia="Times New Roman" w:cstheme="minorHAnsi"/>
                <w:b/>
                <w:bCs/>
                <w:color w:val="0070C0"/>
                <w:sz w:val="20"/>
                <w:szCs w:val="20"/>
                <w:lang w:val="en-GB"/>
              </w:rPr>
            </w:pPr>
            <w:r w:rsidRPr="00701100">
              <w:rPr>
                <w:rFonts w:eastAsia="Times New Roman" w:cstheme="minorHAnsi"/>
                <w:b/>
                <w:bCs/>
                <w:color w:val="0070C0"/>
                <w:sz w:val="20"/>
                <w:szCs w:val="20"/>
                <w:lang w:val="en-GB"/>
              </w:rPr>
              <w:t>Definition</w:t>
            </w:r>
          </w:p>
        </w:tc>
        <w:tc>
          <w:tcPr>
            <w:tcW w:w="3381" w:type="dxa"/>
            <w:shd w:val="clear" w:color="auto" w:fill="auto"/>
            <w:hideMark/>
          </w:tcPr>
          <w:p w14:paraId="0340F380" w14:textId="7E0E35E3" w:rsidR="00B77BAC" w:rsidRPr="00701100" w:rsidRDefault="00B77BAC" w:rsidP="00B77BAC">
            <w:pPr>
              <w:spacing w:after="0" w:line="240" w:lineRule="auto"/>
              <w:rPr>
                <w:rFonts w:eastAsia="Times New Roman" w:cstheme="minorHAnsi"/>
                <w:sz w:val="20"/>
                <w:szCs w:val="20"/>
                <w:lang w:val="en-GB"/>
              </w:rPr>
            </w:pPr>
            <w:r w:rsidRPr="00701100">
              <w:rPr>
                <w:rFonts w:cstheme="minorHAnsi"/>
                <w:sz w:val="20"/>
                <w:szCs w:val="20"/>
                <w:lang w:val="en-GB"/>
              </w:rPr>
              <w:t xml:space="preserve">This indicator measures the volumes of wastewater which are generated through different activities, and the volumes of wastewater which are safely treated before discharge into the environment. Both of these indicators are measured in units of 1000 m3/day, although some data sources may use other units that require conversion. The ratio of the volume treated to the volume generated is taken as the ‘proportion of wastewater flow safely treated’. [SDG 6.3.1 metadata, p. 3, </w:t>
            </w:r>
            <w:hyperlink r:id="rId1168" w:history="1">
              <w:r w:rsidRPr="00701100">
                <w:rPr>
                  <w:rStyle w:val="Hyperlink"/>
                  <w:rFonts w:cstheme="minorHAnsi"/>
                  <w:sz w:val="20"/>
                  <w:szCs w:val="20"/>
                  <w:lang w:val="en-GB"/>
                </w:rPr>
                <w:t>https://unstats.un.org/sdgs/metadata/files/Metadata-06-03-01.pdf</w:t>
              </w:r>
            </w:hyperlink>
            <w:r w:rsidRPr="00701100">
              <w:rPr>
                <w:rFonts w:cstheme="minorHAnsi"/>
                <w:sz w:val="20"/>
                <w:szCs w:val="20"/>
                <w:lang w:val="en-GB"/>
              </w:rPr>
              <w:t>]</w:t>
            </w:r>
          </w:p>
        </w:tc>
        <w:tc>
          <w:tcPr>
            <w:tcW w:w="3199" w:type="dxa"/>
            <w:shd w:val="clear" w:color="auto" w:fill="auto"/>
            <w:noWrap/>
            <w:hideMark/>
          </w:tcPr>
          <w:p w14:paraId="53D3A6A3" w14:textId="00D9C8AE" w:rsidR="00B77BAC" w:rsidRDefault="00B77BAC" w:rsidP="00B77BAC">
            <w:pPr>
              <w:spacing w:after="0" w:line="240" w:lineRule="auto"/>
              <w:rPr>
                <w:rFonts w:eastAsia="Times New Roman" w:cstheme="minorHAnsi"/>
                <w:sz w:val="20"/>
                <w:szCs w:val="20"/>
                <w:lang w:val="en-GB"/>
              </w:rPr>
            </w:pPr>
            <w:r w:rsidRPr="00B77BAC">
              <w:rPr>
                <w:rFonts w:eastAsia="Times New Roman" w:cstheme="minorHAnsi"/>
                <w:sz w:val="20"/>
                <w:szCs w:val="20"/>
                <w:lang w:val="en-GB"/>
              </w:rPr>
              <w:t xml:space="preserve">Total wastewater generated is the total volume of wastewater generated by economic activities (agriculture, forestry and fishing; mining and quarrying; manufacturing; electricity, gas, steam and air conditioning supply; and other economic activities) and households. Cooling water is excluded. </w:t>
            </w:r>
            <w:r w:rsidRPr="00141C0E">
              <w:rPr>
                <w:rFonts w:eastAsia="Times New Roman" w:cstheme="minorHAnsi"/>
                <w:sz w:val="20"/>
                <w:szCs w:val="20"/>
                <w:lang w:val="en-GB"/>
              </w:rPr>
              <w:t>[</w:t>
            </w:r>
            <w:r w:rsidRPr="00141C0E">
              <w:rPr>
                <w:rFonts w:cstheme="minorHAnsi"/>
                <w:sz w:val="20"/>
                <w:szCs w:val="20"/>
                <w:lang w:val="en-GB"/>
              </w:rPr>
              <w:t xml:space="preserve">SDG 6.3.1 metadata, p. 3, </w:t>
            </w:r>
            <w:hyperlink r:id="rId1169" w:history="1">
              <w:r w:rsidRPr="00141C0E">
                <w:rPr>
                  <w:rStyle w:val="Hyperlink"/>
                  <w:rFonts w:eastAsia="Times New Roman" w:cstheme="minorHAnsi"/>
                  <w:sz w:val="20"/>
                  <w:szCs w:val="20"/>
                  <w:lang w:val="en-GB"/>
                </w:rPr>
                <w:t>https://unstats.un.org/sdgs/metadata/files/Metadata-06-03-01.pdf</w:t>
              </w:r>
            </w:hyperlink>
            <w:r w:rsidRPr="00141C0E">
              <w:rPr>
                <w:rFonts w:eastAsia="Times New Roman" w:cstheme="minorHAnsi"/>
                <w:sz w:val="20"/>
                <w:szCs w:val="20"/>
                <w:lang w:val="en-GB"/>
              </w:rPr>
              <w:t>]</w:t>
            </w:r>
          </w:p>
          <w:p w14:paraId="79AC9CB1" w14:textId="77777777" w:rsidR="00B77BAC" w:rsidRDefault="00B77BAC" w:rsidP="00B77BAC">
            <w:pPr>
              <w:spacing w:after="0" w:line="240" w:lineRule="auto"/>
              <w:rPr>
                <w:rFonts w:eastAsia="Times New Roman" w:cstheme="minorHAnsi"/>
                <w:sz w:val="20"/>
                <w:szCs w:val="20"/>
                <w:lang w:val="en-GB"/>
              </w:rPr>
            </w:pPr>
          </w:p>
          <w:p w14:paraId="33E11BB7" w14:textId="3DF46FD0" w:rsidR="00B77BAC" w:rsidRDefault="00B77BAC" w:rsidP="00B77BAC">
            <w:pPr>
              <w:spacing w:after="0" w:line="240" w:lineRule="auto"/>
              <w:rPr>
                <w:rFonts w:eastAsia="Times New Roman" w:cstheme="minorHAnsi"/>
                <w:sz w:val="20"/>
                <w:szCs w:val="20"/>
                <w:lang w:val="en-GB"/>
              </w:rPr>
            </w:pPr>
            <w:r w:rsidRPr="00141C0E">
              <w:rPr>
                <w:rFonts w:eastAsia="Times New Roman" w:cstheme="minorHAnsi"/>
                <w:sz w:val="20"/>
                <w:szCs w:val="20"/>
                <w:lang w:val="en-GB"/>
              </w:rPr>
              <w:t xml:space="preserve">Wastewater is water which is of no further value to the purpose for which it was used because of its quality, quantity or time of occurrence. [UNSD/UNEP Questionnaire, Water, </w:t>
            </w:r>
            <w:hyperlink r:id="rId1170" w:history="1">
              <w:r w:rsidRPr="00141C0E">
                <w:rPr>
                  <w:rStyle w:val="Hyperlink"/>
                  <w:rFonts w:eastAsia="Times New Roman" w:cstheme="minorHAnsi"/>
                  <w:sz w:val="20"/>
                  <w:szCs w:val="20"/>
                  <w:lang w:val="en-GB"/>
                </w:rPr>
                <w:t>https://unstats.un.org/unsd/envstats/Questionnaires/2020/q2020_Water_English.pdf</w:t>
              </w:r>
            </w:hyperlink>
            <w:r w:rsidRPr="00141C0E">
              <w:rPr>
                <w:rFonts w:eastAsia="Times New Roman" w:cstheme="minorHAnsi"/>
                <w:sz w:val="20"/>
                <w:szCs w:val="20"/>
                <w:lang w:val="en-GB"/>
              </w:rPr>
              <w:t>]</w:t>
            </w:r>
          </w:p>
          <w:p w14:paraId="6DCA3004" w14:textId="6811F4DD" w:rsidR="00B77BAC" w:rsidRPr="00701100" w:rsidRDefault="00B77BAC" w:rsidP="00B77BAC">
            <w:pPr>
              <w:spacing w:after="0" w:line="240" w:lineRule="auto"/>
              <w:rPr>
                <w:rFonts w:eastAsia="Times New Roman" w:cstheme="minorHAnsi"/>
                <w:sz w:val="20"/>
                <w:szCs w:val="20"/>
                <w:lang w:val="en-GB"/>
              </w:rPr>
            </w:pPr>
          </w:p>
        </w:tc>
        <w:tc>
          <w:tcPr>
            <w:tcW w:w="3770" w:type="dxa"/>
            <w:shd w:val="clear" w:color="auto" w:fill="auto"/>
            <w:noWrap/>
            <w:hideMark/>
          </w:tcPr>
          <w:p w14:paraId="030B50A4" w14:textId="77777777" w:rsidR="00B77BAC" w:rsidRDefault="00B77BAC" w:rsidP="00B77BAC">
            <w:pPr>
              <w:spacing w:after="0" w:line="240" w:lineRule="auto"/>
              <w:rPr>
                <w:rFonts w:eastAsia="Times New Roman" w:cstheme="minorHAnsi"/>
                <w:sz w:val="20"/>
                <w:szCs w:val="20"/>
                <w:lang w:val="en-GB"/>
              </w:rPr>
            </w:pPr>
            <w:r w:rsidRPr="00141C0E">
              <w:rPr>
                <w:rFonts w:eastAsia="Times New Roman" w:cstheme="minorHAnsi"/>
                <w:sz w:val="20"/>
                <w:szCs w:val="20"/>
                <w:lang w:val="en-GB"/>
              </w:rPr>
              <w:t xml:space="preserve">Process to render wastewater fit to meet applicable environmental standards or other quality norms for recycling or reuse. </w:t>
            </w:r>
            <w:r>
              <w:rPr>
                <w:rFonts w:eastAsia="Times New Roman" w:cstheme="minorHAnsi"/>
                <w:sz w:val="20"/>
                <w:szCs w:val="20"/>
                <w:lang w:val="en-GB"/>
              </w:rPr>
              <w:t xml:space="preserve"> </w:t>
            </w:r>
          </w:p>
          <w:p w14:paraId="64214D50" w14:textId="77777777" w:rsidR="00B77BAC" w:rsidRDefault="00B77BAC" w:rsidP="00B77BAC">
            <w:pPr>
              <w:spacing w:after="0" w:line="240" w:lineRule="auto"/>
              <w:rPr>
                <w:rFonts w:eastAsia="Times New Roman" w:cstheme="minorHAnsi"/>
                <w:sz w:val="20"/>
                <w:szCs w:val="20"/>
                <w:lang w:val="en-GB"/>
              </w:rPr>
            </w:pPr>
            <w:r w:rsidRPr="00141C0E">
              <w:rPr>
                <w:rFonts w:eastAsia="Times New Roman" w:cstheme="minorHAnsi"/>
                <w:sz w:val="20"/>
                <w:szCs w:val="20"/>
                <w:lang w:val="en-GB"/>
              </w:rPr>
              <w:t>[</w:t>
            </w:r>
            <w:r w:rsidRPr="00141C0E">
              <w:rPr>
                <w:rFonts w:cstheme="minorHAnsi"/>
                <w:sz w:val="20"/>
                <w:szCs w:val="20"/>
                <w:lang w:val="en-GB"/>
              </w:rPr>
              <w:t xml:space="preserve">SDG 6.3.1 metadata, p. 3, </w:t>
            </w:r>
            <w:hyperlink r:id="rId1171" w:history="1">
              <w:r w:rsidRPr="00141C0E">
                <w:rPr>
                  <w:rStyle w:val="Hyperlink"/>
                  <w:rFonts w:eastAsia="Times New Roman" w:cstheme="minorHAnsi"/>
                  <w:sz w:val="20"/>
                  <w:szCs w:val="20"/>
                  <w:lang w:val="en-GB"/>
                </w:rPr>
                <w:t>https://unstats.un.org/sdgs/metadata/files/Metadata-06-03-01.pdf</w:t>
              </w:r>
            </w:hyperlink>
            <w:r w:rsidRPr="00141C0E">
              <w:rPr>
                <w:rFonts w:eastAsia="Times New Roman" w:cstheme="minorHAnsi"/>
                <w:sz w:val="20"/>
                <w:szCs w:val="20"/>
                <w:lang w:val="en-GB"/>
              </w:rPr>
              <w:t>]</w:t>
            </w:r>
          </w:p>
          <w:p w14:paraId="6C9FD692" w14:textId="77777777" w:rsidR="00B77BAC" w:rsidRDefault="00B77BAC" w:rsidP="00B77BAC">
            <w:pPr>
              <w:spacing w:after="0" w:line="240" w:lineRule="auto"/>
              <w:rPr>
                <w:rFonts w:eastAsia="Times New Roman" w:cstheme="minorHAnsi"/>
                <w:sz w:val="20"/>
                <w:szCs w:val="20"/>
                <w:lang w:val="en-GB"/>
              </w:rPr>
            </w:pPr>
          </w:p>
          <w:p w14:paraId="4AF78E15" w14:textId="77777777" w:rsidR="00B77BAC" w:rsidRPr="00B77BAC" w:rsidRDefault="00B77BAC" w:rsidP="00B77BAC">
            <w:pPr>
              <w:spacing w:after="0" w:line="240" w:lineRule="auto"/>
              <w:rPr>
                <w:rFonts w:eastAsia="Times New Roman" w:cstheme="minorHAnsi"/>
                <w:sz w:val="20"/>
                <w:szCs w:val="20"/>
                <w:lang w:val="en-GB"/>
              </w:rPr>
            </w:pPr>
            <w:r w:rsidRPr="00B77BAC">
              <w:rPr>
                <w:rFonts w:eastAsia="Times New Roman" w:cstheme="minorHAnsi"/>
                <w:sz w:val="20"/>
                <w:szCs w:val="20"/>
                <w:lang w:val="en-GB"/>
              </w:rPr>
              <w:t>Total wastewater treated includes w</w:t>
            </w:r>
            <w:r w:rsidRPr="00B77BAC">
              <w:rPr>
                <w:rFonts w:eastAsia="Times New Roman" w:cstheme="minorHAnsi" w:hint="eastAsia"/>
                <w:sz w:val="20"/>
                <w:szCs w:val="20"/>
                <w:lang w:val="en-GB"/>
              </w:rPr>
              <w:t>astewater treated in urban wastewater treatment plants, in other treatment plants, and in independent treatment facilities</w:t>
            </w:r>
            <w:r w:rsidRPr="00B77BAC">
              <w:rPr>
                <w:rFonts w:eastAsia="Times New Roman" w:cstheme="minorHAnsi"/>
                <w:sz w:val="20"/>
                <w:szCs w:val="20"/>
                <w:lang w:val="en-GB"/>
              </w:rPr>
              <w:t>.</w:t>
            </w:r>
          </w:p>
          <w:p w14:paraId="16129CF7" w14:textId="77777777" w:rsidR="00B77BAC" w:rsidRPr="00B77BAC" w:rsidRDefault="00B77BAC" w:rsidP="00B77BAC">
            <w:pPr>
              <w:spacing w:after="0" w:line="240" w:lineRule="auto"/>
              <w:rPr>
                <w:rFonts w:eastAsia="Times New Roman" w:cstheme="minorHAnsi"/>
                <w:sz w:val="20"/>
                <w:szCs w:val="20"/>
                <w:lang w:val="en-GB"/>
              </w:rPr>
            </w:pPr>
          </w:p>
          <w:p w14:paraId="631C6155" w14:textId="77777777" w:rsidR="00B77BAC" w:rsidRPr="00B77BAC" w:rsidRDefault="00B77BAC" w:rsidP="00B77BAC">
            <w:pPr>
              <w:spacing w:after="0" w:line="240" w:lineRule="auto"/>
              <w:rPr>
                <w:rFonts w:eastAsia="Times New Roman" w:cstheme="minorHAnsi"/>
                <w:sz w:val="20"/>
                <w:szCs w:val="20"/>
                <w:lang w:val="en-GB"/>
              </w:rPr>
            </w:pPr>
            <w:r w:rsidRPr="00B77BAC">
              <w:rPr>
                <w:rFonts w:eastAsia="Times New Roman" w:cstheme="minorHAnsi" w:hint="eastAsia"/>
                <w:sz w:val="20"/>
                <w:szCs w:val="20"/>
                <w:lang w:val="en-GB"/>
              </w:rPr>
              <w:t xml:space="preserve">Urban wastewater treatment is all treatment of wastewater in urban wastewater treatment plants (UWWTP’s). UWWTP’s are usually operated by public authorities or by private companies working by order of public authorities. Includes wastewater delivered to treatment plants by trucks. UWWTP's are classified under ISIC 37 (Sewerage). </w:t>
            </w:r>
          </w:p>
          <w:p w14:paraId="52CEDD28" w14:textId="77777777" w:rsidR="00B77BAC" w:rsidRPr="006D0FD3" w:rsidRDefault="00B77BAC" w:rsidP="00B77BAC">
            <w:pPr>
              <w:spacing w:after="0" w:line="240" w:lineRule="auto"/>
              <w:rPr>
                <w:rFonts w:cstheme="minorHAnsi"/>
                <w:color w:val="FF0000"/>
                <w:sz w:val="20"/>
                <w:szCs w:val="20"/>
                <w:lang w:val="en-GB"/>
              </w:rPr>
            </w:pPr>
          </w:p>
          <w:p w14:paraId="65073B38" w14:textId="77777777" w:rsidR="00B77BAC" w:rsidRPr="00B77BAC" w:rsidRDefault="00B77BAC" w:rsidP="00B77BAC">
            <w:pPr>
              <w:spacing w:after="0" w:line="240" w:lineRule="auto"/>
              <w:rPr>
                <w:rFonts w:eastAsia="Times New Roman" w:cstheme="minorHAnsi"/>
                <w:sz w:val="20"/>
                <w:szCs w:val="20"/>
                <w:lang w:val="en-GB"/>
              </w:rPr>
            </w:pPr>
            <w:r w:rsidRPr="00B77BAC">
              <w:rPr>
                <w:rFonts w:eastAsia="Times New Roman" w:cstheme="minorHAnsi"/>
                <w:sz w:val="20"/>
                <w:szCs w:val="20"/>
                <w:lang w:val="en-GB"/>
              </w:rPr>
              <w:lastRenderedPageBreak/>
              <w:t xml:space="preserve">Other wastewater treatment is </w:t>
            </w:r>
            <w:r w:rsidRPr="00B77BAC">
              <w:rPr>
                <w:rFonts w:eastAsia="Times New Roman" w:cstheme="minorHAnsi" w:hint="eastAsia"/>
                <w:sz w:val="20"/>
                <w:szCs w:val="20"/>
                <w:lang w:val="en-GB"/>
              </w:rPr>
              <w:t xml:space="preserve">treatment of wastewater in any non-public treatment plant, i.e., industrial wastewater treatment plants (IWWTP). Excluded from "other wastewater treatment" is the treatment in septic tanks. IWWTPs may also be classified under ISIC 37 (Sewerage) or under the main activity class of the industrial establishment they belong to. </w:t>
            </w:r>
          </w:p>
          <w:p w14:paraId="6177BE90" w14:textId="77777777" w:rsidR="00B77BAC" w:rsidRPr="00B77BAC" w:rsidRDefault="00B77BAC" w:rsidP="00B77BAC">
            <w:pPr>
              <w:spacing w:after="0" w:line="240" w:lineRule="auto"/>
              <w:rPr>
                <w:rFonts w:cstheme="minorHAnsi"/>
                <w:sz w:val="20"/>
                <w:szCs w:val="20"/>
                <w:lang w:val="en-GB"/>
              </w:rPr>
            </w:pPr>
          </w:p>
          <w:p w14:paraId="2BB60490" w14:textId="343848FD" w:rsidR="00B77BAC" w:rsidRDefault="00B77BAC" w:rsidP="00B77BAC">
            <w:pPr>
              <w:spacing w:after="0" w:line="240" w:lineRule="auto"/>
              <w:rPr>
                <w:rFonts w:eastAsia="Times New Roman" w:cstheme="minorHAnsi"/>
                <w:color w:val="FF0000"/>
                <w:sz w:val="20"/>
                <w:szCs w:val="20"/>
                <w:u w:val="single"/>
                <w:lang w:val="fr-FR"/>
              </w:rPr>
            </w:pPr>
            <w:r w:rsidRPr="00B77BAC">
              <w:rPr>
                <w:rFonts w:eastAsia="Times New Roman" w:cstheme="minorHAnsi"/>
                <w:sz w:val="20"/>
                <w:szCs w:val="20"/>
                <w:lang w:val="en-GB"/>
              </w:rPr>
              <w:t xml:space="preserve">Independent wastewater treatment is the collection, preliminary treatment, treatment, infiltration or discharge of domestic wastewater from dwellings generally between 1 and 50 population equivalents, not connected to a wastewater collection system. An example is septic tanks. Excluded from here are systems with storage tanks from which the wastewater is transported periodically by trucks to a wastewater treatment plant which are part of urban wastewater treatment. </w:t>
            </w:r>
            <w:r w:rsidRPr="00B77BAC">
              <w:rPr>
                <w:rFonts w:eastAsia="Times New Roman" w:cstheme="minorHAnsi"/>
                <w:sz w:val="20"/>
                <w:szCs w:val="20"/>
                <w:lang w:val="fr-FR"/>
              </w:rPr>
              <w:t xml:space="preserve">[UNSD/UNEP Questionnaire, </w:t>
            </w:r>
            <w:hyperlink r:id="rId1172" w:history="1">
              <w:r w:rsidRPr="00230738">
                <w:rPr>
                  <w:rStyle w:val="Hyperlink"/>
                  <w:rFonts w:eastAsia="Times New Roman" w:cstheme="minorHAnsi"/>
                  <w:sz w:val="20"/>
                  <w:szCs w:val="20"/>
                  <w:lang w:val="fr-FR"/>
                </w:rPr>
                <w:t>https://unstats.un.org/unsd/envstats/Questionnaires/2020/q2020_Water_English.pdf</w:t>
              </w:r>
            </w:hyperlink>
            <w:r w:rsidRPr="00B77BAC">
              <w:rPr>
                <w:rFonts w:eastAsia="Times New Roman" w:cstheme="minorHAnsi"/>
                <w:sz w:val="20"/>
                <w:szCs w:val="20"/>
                <w:u w:val="single"/>
                <w:lang w:val="fr-FR"/>
              </w:rPr>
              <w:t>]</w:t>
            </w:r>
          </w:p>
          <w:p w14:paraId="00A10458" w14:textId="5DF109A1" w:rsidR="00B77BAC" w:rsidRPr="00B77BAC" w:rsidRDefault="00B77BAC" w:rsidP="00B77BAC">
            <w:pPr>
              <w:spacing w:after="0" w:line="240" w:lineRule="auto"/>
              <w:rPr>
                <w:rFonts w:eastAsia="Times New Roman" w:cstheme="minorHAnsi"/>
                <w:sz w:val="20"/>
                <w:szCs w:val="20"/>
                <w:lang w:val="fr-FR"/>
              </w:rPr>
            </w:pPr>
          </w:p>
        </w:tc>
      </w:tr>
      <w:tr w:rsidR="00437ADA" w:rsidRPr="00141C0E" w14:paraId="5A9C5852" w14:textId="77777777" w:rsidTr="00D05230">
        <w:trPr>
          <w:trHeight w:val="70"/>
        </w:trPr>
        <w:tc>
          <w:tcPr>
            <w:tcW w:w="4045" w:type="dxa"/>
            <w:shd w:val="clear" w:color="auto" w:fill="D9E2F3" w:themeFill="accent1" w:themeFillTint="33"/>
            <w:noWrap/>
            <w:hideMark/>
          </w:tcPr>
          <w:p w14:paraId="22AC23B7"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 xml:space="preserve">Relevance </w:t>
            </w:r>
          </w:p>
        </w:tc>
        <w:tc>
          <w:tcPr>
            <w:tcW w:w="10350" w:type="dxa"/>
            <w:gridSpan w:val="3"/>
            <w:shd w:val="clear" w:color="auto" w:fill="auto"/>
            <w:noWrap/>
            <w:hideMark/>
          </w:tcPr>
          <w:p w14:paraId="40E2DF46"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 xml:space="preserve">Methane from wastewater management is the second largest source of GHG emissions from the waste sector as a whole, according to IPCC inventories (Bogner et al 2008). [Waste and Climate Change, p. 10, </w:t>
            </w:r>
            <w:hyperlink r:id="rId1173" w:history="1">
              <w:r w:rsidRPr="00141C0E">
                <w:rPr>
                  <w:rStyle w:val="Hyperlink"/>
                  <w:rFonts w:eastAsia="Times New Roman" w:cstheme="minorHAnsi"/>
                  <w:sz w:val="20"/>
                  <w:szCs w:val="20"/>
                  <w:lang w:val="en-GB"/>
                </w:rPr>
                <w:t>https://wedocs.unep.org/bitstream/handle/20.500.11822/8648/Waste%26ClimateChange.pdf?sequence=3&amp;isAllowed=y</w:t>
              </w:r>
            </w:hyperlink>
            <w:r w:rsidRPr="00141C0E">
              <w:rPr>
                <w:rFonts w:eastAsia="Times New Roman" w:cstheme="minorHAnsi"/>
                <w:sz w:val="20"/>
                <w:szCs w:val="20"/>
                <w:lang w:val="en-GB"/>
              </w:rPr>
              <w:t>]</w:t>
            </w:r>
          </w:p>
        </w:tc>
      </w:tr>
      <w:tr w:rsidR="00437ADA" w:rsidRPr="00141C0E" w14:paraId="17E96752" w14:textId="77777777" w:rsidTr="00D05230">
        <w:trPr>
          <w:trHeight w:val="70"/>
        </w:trPr>
        <w:tc>
          <w:tcPr>
            <w:tcW w:w="4045" w:type="dxa"/>
            <w:shd w:val="clear" w:color="auto" w:fill="D9E2F3" w:themeFill="accent1" w:themeFillTint="33"/>
            <w:noWrap/>
            <w:hideMark/>
          </w:tcPr>
          <w:p w14:paraId="3AF51E1A"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 xml:space="preserve">National data sources </w:t>
            </w:r>
          </w:p>
        </w:tc>
        <w:tc>
          <w:tcPr>
            <w:tcW w:w="3381" w:type="dxa"/>
            <w:shd w:val="clear" w:color="auto" w:fill="auto"/>
          </w:tcPr>
          <w:p w14:paraId="68909CE4"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noWrap/>
            <w:hideMark/>
          </w:tcPr>
          <w:p w14:paraId="0EDFC1AE"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Waste authority/Ministry of Environment/Water authority</w:t>
            </w:r>
          </w:p>
        </w:tc>
        <w:tc>
          <w:tcPr>
            <w:tcW w:w="3770" w:type="dxa"/>
            <w:shd w:val="clear" w:color="auto" w:fill="auto"/>
            <w:noWrap/>
            <w:hideMark/>
          </w:tcPr>
          <w:p w14:paraId="3915E470"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Waste authority/Ministry of Environment/Water authority</w:t>
            </w:r>
          </w:p>
        </w:tc>
      </w:tr>
      <w:tr w:rsidR="00437ADA" w:rsidRPr="00141C0E" w14:paraId="3DC199C2" w14:textId="77777777" w:rsidTr="00D05230">
        <w:trPr>
          <w:trHeight w:val="290"/>
        </w:trPr>
        <w:tc>
          <w:tcPr>
            <w:tcW w:w="4045" w:type="dxa"/>
            <w:shd w:val="clear" w:color="auto" w:fill="D9E2F3" w:themeFill="accent1" w:themeFillTint="33"/>
            <w:noWrap/>
            <w:hideMark/>
          </w:tcPr>
          <w:p w14:paraId="702D64F7" w14:textId="15587204" w:rsidR="00437ADA" w:rsidRPr="00141C0E" w:rsidRDefault="00C1121B" w:rsidP="00E371DE">
            <w:pPr>
              <w:spacing w:after="0" w:line="240" w:lineRule="auto"/>
              <w:rPr>
                <w:rFonts w:eastAsia="Times New Roman" w:cstheme="minorHAnsi"/>
                <w:b/>
                <w:bCs/>
                <w:color w:val="0070C0"/>
                <w:sz w:val="20"/>
                <w:szCs w:val="20"/>
                <w:lang w:val="en-GB"/>
              </w:rPr>
            </w:pPr>
            <w:r w:rsidRPr="00AA7A45">
              <w:rPr>
                <w:rFonts w:cstheme="minorHAnsi"/>
                <w:b/>
                <w:bCs/>
                <w:color w:val="0070C0"/>
                <w:sz w:val="20"/>
                <w:szCs w:val="20"/>
                <w:lang w:val="en-GB"/>
              </w:rPr>
              <w:t>Type of data source</w:t>
            </w:r>
          </w:p>
        </w:tc>
        <w:tc>
          <w:tcPr>
            <w:tcW w:w="3381" w:type="dxa"/>
            <w:shd w:val="clear" w:color="auto" w:fill="auto"/>
          </w:tcPr>
          <w:p w14:paraId="18875011"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noWrap/>
            <w:hideMark/>
          </w:tcPr>
          <w:p w14:paraId="1A176B3A"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Monitoring, surveys; administrative records (of municipal water treatment authorities)</w:t>
            </w:r>
          </w:p>
        </w:tc>
        <w:tc>
          <w:tcPr>
            <w:tcW w:w="3770" w:type="dxa"/>
            <w:shd w:val="clear" w:color="auto" w:fill="auto"/>
            <w:noWrap/>
            <w:hideMark/>
          </w:tcPr>
          <w:p w14:paraId="0F795BC0"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Monitoring, surveys; administrative records (of municipal water treatment authorities)</w:t>
            </w:r>
          </w:p>
        </w:tc>
      </w:tr>
      <w:tr w:rsidR="00437ADA" w:rsidRPr="00141C0E" w14:paraId="2876D2CF" w14:textId="77777777" w:rsidTr="00D05230">
        <w:trPr>
          <w:trHeight w:val="290"/>
        </w:trPr>
        <w:tc>
          <w:tcPr>
            <w:tcW w:w="4045" w:type="dxa"/>
            <w:shd w:val="clear" w:color="auto" w:fill="D9E2F3" w:themeFill="accent1" w:themeFillTint="33"/>
            <w:noWrap/>
            <w:hideMark/>
          </w:tcPr>
          <w:p w14:paraId="47348C7B"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Update frequency</w:t>
            </w:r>
          </w:p>
        </w:tc>
        <w:tc>
          <w:tcPr>
            <w:tcW w:w="3381" w:type="dxa"/>
            <w:shd w:val="clear" w:color="auto" w:fill="auto"/>
          </w:tcPr>
          <w:p w14:paraId="45FE1ED4"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noWrap/>
            <w:hideMark/>
          </w:tcPr>
          <w:p w14:paraId="40F1842E"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Annual</w:t>
            </w:r>
          </w:p>
        </w:tc>
        <w:tc>
          <w:tcPr>
            <w:tcW w:w="3770" w:type="dxa"/>
            <w:shd w:val="clear" w:color="auto" w:fill="auto"/>
            <w:noWrap/>
            <w:hideMark/>
          </w:tcPr>
          <w:p w14:paraId="0C68B866"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Annual</w:t>
            </w:r>
          </w:p>
        </w:tc>
      </w:tr>
      <w:tr w:rsidR="00437ADA" w:rsidRPr="00141C0E" w14:paraId="6F3F67D7" w14:textId="77777777" w:rsidTr="00D05230">
        <w:trPr>
          <w:trHeight w:val="290"/>
        </w:trPr>
        <w:tc>
          <w:tcPr>
            <w:tcW w:w="4045" w:type="dxa"/>
            <w:shd w:val="clear" w:color="auto" w:fill="D9E2F3" w:themeFill="accent1" w:themeFillTint="33"/>
            <w:noWrap/>
            <w:hideMark/>
          </w:tcPr>
          <w:p w14:paraId="71821A0D"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 xml:space="preserve">Category of measurement </w:t>
            </w:r>
          </w:p>
        </w:tc>
        <w:tc>
          <w:tcPr>
            <w:tcW w:w="3381" w:type="dxa"/>
            <w:shd w:val="clear" w:color="auto" w:fill="auto"/>
            <w:noWrap/>
            <w:hideMark/>
          </w:tcPr>
          <w:p w14:paraId="272E502C"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Percent</w:t>
            </w:r>
          </w:p>
        </w:tc>
        <w:tc>
          <w:tcPr>
            <w:tcW w:w="3199" w:type="dxa"/>
            <w:shd w:val="clear" w:color="auto" w:fill="auto"/>
            <w:noWrap/>
            <w:hideMark/>
          </w:tcPr>
          <w:p w14:paraId="36C66DBE"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Volume</w:t>
            </w:r>
          </w:p>
        </w:tc>
        <w:tc>
          <w:tcPr>
            <w:tcW w:w="3770" w:type="dxa"/>
            <w:shd w:val="clear" w:color="auto" w:fill="auto"/>
            <w:noWrap/>
            <w:hideMark/>
          </w:tcPr>
          <w:p w14:paraId="756CEFFB"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Volume</w:t>
            </w:r>
          </w:p>
        </w:tc>
      </w:tr>
      <w:tr w:rsidR="00437ADA" w:rsidRPr="00141C0E" w14:paraId="32937AC9" w14:textId="77777777" w:rsidTr="00D05230">
        <w:trPr>
          <w:trHeight w:val="290"/>
        </w:trPr>
        <w:tc>
          <w:tcPr>
            <w:tcW w:w="4045" w:type="dxa"/>
            <w:shd w:val="clear" w:color="auto" w:fill="D9E2F3" w:themeFill="accent1" w:themeFillTint="33"/>
            <w:noWrap/>
            <w:hideMark/>
          </w:tcPr>
          <w:p w14:paraId="6E7FA674"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 xml:space="preserve">Computation/compilation methods </w:t>
            </w:r>
          </w:p>
        </w:tc>
        <w:tc>
          <w:tcPr>
            <w:tcW w:w="3381" w:type="dxa"/>
            <w:shd w:val="clear" w:color="auto" w:fill="auto"/>
          </w:tcPr>
          <w:p w14:paraId="32219A04" w14:textId="23464C7C" w:rsidR="00437ADA" w:rsidRPr="00B77BAC" w:rsidRDefault="00B77BAC" w:rsidP="00D05230">
            <w:pPr>
              <w:spacing w:after="0" w:line="240" w:lineRule="auto"/>
              <w:rPr>
                <w:rFonts w:eastAsia="Times New Roman" w:cstheme="minorHAnsi"/>
                <w:sz w:val="20"/>
                <w:szCs w:val="20"/>
                <w:lang w:val="en-GB"/>
              </w:rPr>
            </w:pPr>
            <w:r w:rsidRPr="00B77BAC">
              <w:rPr>
                <w:rFonts w:eastAsia="Times New Roman" w:cstheme="minorHAnsi"/>
                <w:sz w:val="20"/>
                <w:szCs w:val="20"/>
                <w:lang w:val="en-GB"/>
              </w:rPr>
              <w:t>Total wastewater treated divided by total wastewater generated</w:t>
            </w:r>
          </w:p>
        </w:tc>
        <w:tc>
          <w:tcPr>
            <w:tcW w:w="3199" w:type="dxa"/>
            <w:shd w:val="clear" w:color="auto" w:fill="auto"/>
          </w:tcPr>
          <w:p w14:paraId="4E1E5841"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770" w:type="dxa"/>
            <w:shd w:val="clear" w:color="auto" w:fill="auto"/>
          </w:tcPr>
          <w:p w14:paraId="7D2C966B" w14:textId="77777777" w:rsidR="00437ADA" w:rsidRPr="00141C0E" w:rsidRDefault="00437ADA" w:rsidP="00D05230">
            <w:pPr>
              <w:spacing w:after="0" w:line="240" w:lineRule="auto"/>
              <w:rPr>
                <w:rFonts w:eastAsia="Times New Roman" w:cstheme="minorHAnsi"/>
                <w:color w:val="0070C0"/>
                <w:sz w:val="20"/>
                <w:szCs w:val="20"/>
                <w:lang w:val="en-GB"/>
              </w:rPr>
            </w:pPr>
          </w:p>
        </w:tc>
      </w:tr>
      <w:tr w:rsidR="00437ADA" w:rsidRPr="00141C0E" w14:paraId="4E2CD02D" w14:textId="77777777" w:rsidTr="00D05230">
        <w:trPr>
          <w:trHeight w:val="290"/>
        </w:trPr>
        <w:tc>
          <w:tcPr>
            <w:tcW w:w="4045" w:type="dxa"/>
            <w:shd w:val="clear" w:color="auto" w:fill="D9E2F3" w:themeFill="accent1" w:themeFillTint="33"/>
            <w:noWrap/>
            <w:hideMark/>
          </w:tcPr>
          <w:p w14:paraId="5EDA4ADB"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International primary data reference</w:t>
            </w:r>
          </w:p>
        </w:tc>
        <w:tc>
          <w:tcPr>
            <w:tcW w:w="3381" w:type="dxa"/>
            <w:shd w:val="clear" w:color="auto" w:fill="auto"/>
          </w:tcPr>
          <w:p w14:paraId="7776AB97" w14:textId="77777777" w:rsidR="00437ADA" w:rsidRPr="00141C0E" w:rsidRDefault="00437ADA" w:rsidP="00D05230">
            <w:pPr>
              <w:spacing w:after="0" w:line="240" w:lineRule="auto"/>
              <w:rPr>
                <w:rFonts w:eastAsia="Times New Roman" w:cstheme="minorHAnsi"/>
                <w:b/>
                <w:bCs/>
                <w:color w:val="0070C0"/>
                <w:sz w:val="20"/>
                <w:szCs w:val="20"/>
                <w:lang w:val="en-GB"/>
              </w:rPr>
            </w:pPr>
          </w:p>
        </w:tc>
        <w:tc>
          <w:tcPr>
            <w:tcW w:w="3199" w:type="dxa"/>
            <w:shd w:val="clear" w:color="auto" w:fill="auto"/>
            <w:noWrap/>
            <w:hideMark/>
          </w:tcPr>
          <w:p w14:paraId="1EA1BF9C" w14:textId="77777777" w:rsidR="00437ADA" w:rsidRPr="00141C0E" w:rsidRDefault="00000000" w:rsidP="00D05230">
            <w:pPr>
              <w:spacing w:after="0" w:line="240" w:lineRule="auto"/>
              <w:rPr>
                <w:rFonts w:eastAsia="Times New Roman" w:cstheme="minorHAnsi"/>
                <w:sz w:val="20"/>
                <w:szCs w:val="20"/>
                <w:lang w:val="en-GB"/>
              </w:rPr>
            </w:pPr>
            <w:hyperlink r:id="rId1174" w:history="1">
              <w:r w:rsidR="00437ADA" w:rsidRPr="00141C0E">
                <w:rPr>
                  <w:rFonts w:eastAsia="Times New Roman" w:cstheme="minorHAnsi"/>
                  <w:sz w:val="20"/>
                  <w:szCs w:val="20"/>
                  <w:lang w:val="en-GB"/>
                </w:rPr>
                <w:t xml:space="preserve">UNSD Environmental Indicators (Inland water resources) </w:t>
              </w:r>
            </w:hyperlink>
          </w:p>
        </w:tc>
        <w:tc>
          <w:tcPr>
            <w:tcW w:w="3770" w:type="dxa"/>
            <w:shd w:val="clear" w:color="auto" w:fill="auto"/>
            <w:noWrap/>
            <w:hideMark/>
          </w:tcPr>
          <w:p w14:paraId="3E4091F9" w14:textId="77777777" w:rsidR="00437ADA" w:rsidRPr="00141C0E" w:rsidRDefault="00000000" w:rsidP="00D05230">
            <w:pPr>
              <w:spacing w:after="0" w:line="240" w:lineRule="auto"/>
              <w:rPr>
                <w:rFonts w:eastAsia="Times New Roman" w:cstheme="minorHAnsi"/>
                <w:sz w:val="20"/>
                <w:szCs w:val="20"/>
                <w:lang w:val="en-GB"/>
              </w:rPr>
            </w:pPr>
            <w:hyperlink r:id="rId1175" w:history="1">
              <w:r w:rsidR="00437ADA" w:rsidRPr="00141C0E">
                <w:rPr>
                  <w:rFonts w:eastAsia="Times New Roman" w:cstheme="minorHAnsi"/>
                  <w:sz w:val="20"/>
                  <w:szCs w:val="20"/>
                  <w:lang w:val="en-GB"/>
                </w:rPr>
                <w:t xml:space="preserve">UNSD Environmental Indicators (Inland water resources) </w:t>
              </w:r>
            </w:hyperlink>
          </w:p>
        </w:tc>
      </w:tr>
      <w:tr w:rsidR="00437ADA" w:rsidRPr="00141C0E" w14:paraId="6EB04240" w14:textId="77777777" w:rsidTr="00D05230">
        <w:trPr>
          <w:trHeight w:val="290"/>
        </w:trPr>
        <w:tc>
          <w:tcPr>
            <w:tcW w:w="4045" w:type="dxa"/>
            <w:shd w:val="clear" w:color="auto" w:fill="D9E2F3" w:themeFill="accent1" w:themeFillTint="33"/>
            <w:noWrap/>
            <w:hideMark/>
          </w:tcPr>
          <w:p w14:paraId="283B3C92"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International primary data reference, description</w:t>
            </w:r>
          </w:p>
        </w:tc>
        <w:tc>
          <w:tcPr>
            <w:tcW w:w="3381" w:type="dxa"/>
            <w:shd w:val="clear" w:color="auto" w:fill="auto"/>
          </w:tcPr>
          <w:p w14:paraId="038F67F0"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tcPr>
          <w:p w14:paraId="2F930CD3"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770" w:type="dxa"/>
            <w:shd w:val="clear" w:color="auto" w:fill="auto"/>
          </w:tcPr>
          <w:p w14:paraId="375FBBB1" w14:textId="77777777" w:rsidR="00437ADA" w:rsidRPr="00141C0E" w:rsidRDefault="00437ADA" w:rsidP="00D05230">
            <w:pPr>
              <w:spacing w:after="0" w:line="240" w:lineRule="auto"/>
              <w:rPr>
                <w:rFonts w:eastAsia="Times New Roman" w:cstheme="minorHAnsi"/>
                <w:color w:val="0070C0"/>
                <w:sz w:val="20"/>
                <w:szCs w:val="20"/>
                <w:lang w:val="en-GB"/>
              </w:rPr>
            </w:pPr>
          </w:p>
        </w:tc>
      </w:tr>
      <w:tr w:rsidR="00437ADA" w:rsidRPr="00141C0E" w14:paraId="0F55BFE0" w14:textId="77777777" w:rsidTr="00D05230">
        <w:trPr>
          <w:trHeight w:val="290"/>
        </w:trPr>
        <w:tc>
          <w:tcPr>
            <w:tcW w:w="4045" w:type="dxa"/>
            <w:shd w:val="clear" w:color="auto" w:fill="D9E2F3" w:themeFill="accent1" w:themeFillTint="33"/>
            <w:noWrap/>
            <w:hideMark/>
          </w:tcPr>
          <w:p w14:paraId="7AEA7FFE"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lastRenderedPageBreak/>
              <w:t>International primary data reference, URL</w:t>
            </w:r>
          </w:p>
        </w:tc>
        <w:tc>
          <w:tcPr>
            <w:tcW w:w="3381" w:type="dxa"/>
            <w:shd w:val="clear" w:color="auto" w:fill="auto"/>
          </w:tcPr>
          <w:p w14:paraId="113D1F19"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noWrap/>
            <w:hideMark/>
          </w:tcPr>
          <w:p w14:paraId="70DEC43E" w14:textId="77777777" w:rsidR="00437ADA" w:rsidRPr="00141C0E" w:rsidRDefault="00000000" w:rsidP="00D05230">
            <w:pPr>
              <w:spacing w:after="0" w:line="240" w:lineRule="auto"/>
              <w:rPr>
                <w:rFonts w:eastAsia="Times New Roman" w:cstheme="minorHAnsi"/>
                <w:sz w:val="20"/>
                <w:szCs w:val="20"/>
                <w:u w:val="single"/>
                <w:lang w:val="en-GB"/>
              </w:rPr>
            </w:pPr>
            <w:hyperlink r:id="rId1176" w:history="1">
              <w:r w:rsidR="00437ADA" w:rsidRPr="00141C0E">
                <w:rPr>
                  <w:rStyle w:val="Hyperlink"/>
                  <w:rFonts w:cstheme="minorHAnsi"/>
                  <w:sz w:val="20"/>
                  <w:szCs w:val="20"/>
                  <w:lang w:val="en-GB"/>
                </w:rPr>
                <w:t>https://unstats.un.org/unsd/envstats/qindicators</w:t>
              </w:r>
            </w:hyperlink>
          </w:p>
        </w:tc>
        <w:tc>
          <w:tcPr>
            <w:tcW w:w="3770" w:type="dxa"/>
            <w:shd w:val="clear" w:color="auto" w:fill="auto"/>
            <w:noWrap/>
            <w:hideMark/>
          </w:tcPr>
          <w:p w14:paraId="2D1B6746" w14:textId="77777777" w:rsidR="00437ADA" w:rsidRPr="00141C0E" w:rsidRDefault="00000000" w:rsidP="00D05230">
            <w:pPr>
              <w:spacing w:after="0" w:line="240" w:lineRule="auto"/>
              <w:rPr>
                <w:rFonts w:eastAsia="Times New Roman" w:cstheme="minorHAnsi"/>
                <w:sz w:val="20"/>
                <w:szCs w:val="20"/>
                <w:u w:val="single"/>
                <w:lang w:val="en-GB"/>
              </w:rPr>
            </w:pPr>
            <w:hyperlink r:id="rId1177" w:history="1">
              <w:r w:rsidR="00437ADA" w:rsidRPr="00141C0E">
                <w:rPr>
                  <w:rStyle w:val="Hyperlink"/>
                  <w:rFonts w:cstheme="minorHAnsi"/>
                  <w:sz w:val="20"/>
                  <w:szCs w:val="20"/>
                  <w:lang w:val="en-GB"/>
                </w:rPr>
                <w:t>https://unstats.un.org/unsd/envstats/qindicators</w:t>
              </w:r>
            </w:hyperlink>
          </w:p>
        </w:tc>
      </w:tr>
      <w:tr w:rsidR="00437ADA" w:rsidRPr="00141C0E" w14:paraId="0D891DE1" w14:textId="77777777" w:rsidTr="00D05230">
        <w:trPr>
          <w:trHeight w:val="290"/>
        </w:trPr>
        <w:tc>
          <w:tcPr>
            <w:tcW w:w="4045" w:type="dxa"/>
            <w:shd w:val="clear" w:color="auto" w:fill="D9E2F3" w:themeFill="accent1" w:themeFillTint="33"/>
            <w:noWrap/>
            <w:hideMark/>
          </w:tcPr>
          <w:p w14:paraId="67AEA6E0"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 xml:space="preserve">Type </w:t>
            </w:r>
          </w:p>
        </w:tc>
        <w:tc>
          <w:tcPr>
            <w:tcW w:w="3381" w:type="dxa"/>
            <w:shd w:val="clear" w:color="auto" w:fill="auto"/>
          </w:tcPr>
          <w:p w14:paraId="3244C98D"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noWrap/>
            <w:hideMark/>
          </w:tcPr>
          <w:p w14:paraId="13F4E876"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C</w:t>
            </w:r>
          </w:p>
        </w:tc>
        <w:tc>
          <w:tcPr>
            <w:tcW w:w="3770" w:type="dxa"/>
            <w:shd w:val="clear" w:color="auto" w:fill="auto"/>
            <w:noWrap/>
            <w:hideMark/>
          </w:tcPr>
          <w:p w14:paraId="3586C039"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C</w:t>
            </w:r>
          </w:p>
        </w:tc>
      </w:tr>
      <w:tr w:rsidR="00437ADA" w:rsidRPr="00141C0E" w14:paraId="53C457F1" w14:textId="77777777" w:rsidTr="00D05230">
        <w:trPr>
          <w:trHeight w:val="290"/>
        </w:trPr>
        <w:tc>
          <w:tcPr>
            <w:tcW w:w="4045" w:type="dxa"/>
            <w:shd w:val="clear" w:color="auto" w:fill="D9E2F3" w:themeFill="accent1" w:themeFillTint="33"/>
            <w:noWrap/>
            <w:hideMark/>
          </w:tcPr>
          <w:p w14:paraId="604C0C0A"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International secondary data references</w:t>
            </w:r>
          </w:p>
        </w:tc>
        <w:tc>
          <w:tcPr>
            <w:tcW w:w="3381" w:type="dxa"/>
            <w:shd w:val="clear" w:color="auto" w:fill="auto"/>
          </w:tcPr>
          <w:p w14:paraId="6076CA86"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tcPr>
          <w:p w14:paraId="4844704A"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770" w:type="dxa"/>
            <w:shd w:val="clear" w:color="auto" w:fill="auto"/>
          </w:tcPr>
          <w:p w14:paraId="04949928" w14:textId="77777777" w:rsidR="00437ADA" w:rsidRPr="00141C0E" w:rsidRDefault="00437ADA" w:rsidP="00D05230">
            <w:pPr>
              <w:spacing w:after="0" w:line="240" w:lineRule="auto"/>
              <w:rPr>
                <w:rFonts w:eastAsia="Times New Roman" w:cstheme="minorHAnsi"/>
                <w:color w:val="0070C0"/>
                <w:sz w:val="20"/>
                <w:szCs w:val="20"/>
                <w:lang w:val="en-GB"/>
              </w:rPr>
            </w:pPr>
          </w:p>
        </w:tc>
      </w:tr>
      <w:tr w:rsidR="00437ADA" w:rsidRPr="00141C0E" w14:paraId="3DDA3AB6" w14:textId="77777777" w:rsidTr="00D05230">
        <w:trPr>
          <w:trHeight w:val="290"/>
        </w:trPr>
        <w:tc>
          <w:tcPr>
            <w:tcW w:w="4045" w:type="dxa"/>
            <w:shd w:val="clear" w:color="auto" w:fill="D9E2F3" w:themeFill="accent1" w:themeFillTint="33"/>
            <w:noWrap/>
            <w:hideMark/>
          </w:tcPr>
          <w:p w14:paraId="2E6E8C2C"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Other data references</w:t>
            </w:r>
          </w:p>
        </w:tc>
        <w:tc>
          <w:tcPr>
            <w:tcW w:w="3381" w:type="dxa"/>
            <w:shd w:val="clear" w:color="auto" w:fill="auto"/>
          </w:tcPr>
          <w:p w14:paraId="620442BB"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199" w:type="dxa"/>
            <w:shd w:val="clear" w:color="auto" w:fill="auto"/>
            <w:noWrap/>
            <w:hideMark/>
          </w:tcPr>
          <w:p w14:paraId="5880FC77" w14:textId="77777777" w:rsidR="00437ADA" w:rsidRPr="00141C0E" w:rsidRDefault="00437ADA" w:rsidP="00D05230">
            <w:pPr>
              <w:spacing w:after="0" w:line="240" w:lineRule="auto"/>
              <w:rPr>
                <w:rFonts w:eastAsia="Times New Roman" w:cstheme="minorHAnsi"/>
                <w:color w:val="0070C0"/>
                <w:sz w:val="20"/>
                <w:szCs w:val="20"/>
                <w:lang w:val="en-GB"/>
              </w:rPr>
            </w:pPr>
          </w:p>
        </w:tc>
        <w:tc>
          <w:tcPr>
            <w:tcW w:w="3770" w:type="dxa"/>
            <w:shd w:val="clear" w:color="auto" w:fill="auto"/>
            <w:noWrap/>
            <w:hideMark/>
          </w:tcPr>
          <w:p w14:paraId="676236B9" w14:textId="77777777" w:rsidR="00437ADA" w:rsidRPr="00141C0E" w:rsidRDefault="00437ADA" w:rsidP="00D05230">
            <w:pPr>
              <w:spacing w:after="0" w:line="240" w:lineRule="auto"/>
              <w:rPr>
                <w:rFonts w:eastAsia="Times New Roman" w:cstheme="minorHAnsi"/>
                <w:sz w:val="20"/>
                <w:szCs w:val="20"/>
                <w:lang w:val="en-GB"/>
              </w:rPr>
            </w:pPr>
          </w:p>
        </w:tc>
      </w:tr>
      <w:tr w:rsidR="00437ADA" w:rsidRPr="00141C0E" w14:paraId="169CB7D4" w14:textId="77777777" w:rsidTr="00D05230">
        <w:trPr>
          <w:trHeight w:val="290"/>
        </w:trPr>
        <w:tc>
          <w:tcPr>
            <w:tcW w:w="4045" w:type="dxa"/>
            <w:shd w:val="clear" w:color="auto" w:fill="D9E2F3" w:themeFill="accent1" w:themeFillTint="33"/>
            <w:noWrap/>
            <w:hideMark/>
          </w:tcPr>
          <w:p w14:paraId="780B3A58"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 xml:space="preserve">Potential aggregations and scales </w:t>
            </w:r>
          </w:p>
        </w:tc>
        <w:tc>
          <w:tcPr>
            <w:tcW w:w="3381" w:type="dxa"/>
            <w:shd w:val="clear" w:color="auto" w:fill="auto"/>
            <w:noWrap/>
            <w:hideMark/>
          </w:tcPr>
          <w:p w14:paraId="61CA4731"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 xml:space="preserve">By types of treatment (primary, secondary and tertiary) </w:t>
            </w:r>
          </w:p>
        </w:tc>
        <w:tc>
          <w:tcPr>
            <w:tcW w:w="3199" w:type="dxa"/>
            <w:shd w:val="clear" w:color="auto" w:fill="auto"/>
            <w:noWrap/>
            <w:hideMark/>
          </w:tcPr>
          <w:p w14:paraId="2819FB25"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By ISIC economic activity and households</w:t>
            </w:r>
          </w:p>
        </w:tc>
        <w:tc>
          <w:tcPr>
            <w:tcW w:w="3770" w:type="dxa"/>
            <w:shd w:val="clear" w:color="auto" w:fill="auto"/>
            <w:noWrap/>
            <w:hideMark/>
          </w:tcPr>
          <w:p w14:paraId="07C473D7" w14:textId="77777777"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 xml:space="preserve">By types of treatment (primary, secondary and tertiary) </w:t>
            </w:r>
          </w:p>
        </w:tc>
      </w:tr>
      <w:tr w:rsidR="00437ADA" w:rsidRPr="00141C0E" w14:paraId="0736F12D" w14:textId="77777777" w:rsidTr="00D05230">
        <w:trPr>
          <w:trHeight w:val="863"/>
        </w:trPr>
        <w:tc>
          <w:tcPr>
            <w:tcW w:w="4045" w:type="dxa"/>
            <w:shd w:val="clear" w:color="auto" w:fill="D9E2F3" w:themeFill="accent1" w:themeFillTint="33"/>
            <w:noWrap/>
            <w:hideMark/>
          </w:tcPr>
          <w:p w14:paraId="154506C0" w14:textId="77777777" w:rsidR="00437ADA" w:rsidRPr="00141C0E" w:rsidRDefault="00437ADA" w:rsidP="00E371DE">
            <w:pPr>
              <w:spacing w:after="0" w:line="240" w:lineRule="auto"/>
              <w:rPr>
                <w:rFonts w:eastAsia="Times New Roman" w:cstheme="minorHAnsi"/>
                <w:b/>
                <w:bCs/>
                <w:color w:val="0070C0"/>
                <w:sz w:val="20"/>
                <w:szCs w:val="20"/>
                <w:lang w:val="en-GB"/>
              </w:rPr>
            </w:pPr>
            <w:r w:rsidRPr="00141C0E">
              <w:rPr>
                <w:rFonts w:eastAsia="Times New Roman" w:cstheme="minorHAnsi"/>
                <w:b/>
                <w:bCs/>
                <w:color w:val="0070C0"/>
                <w:sz w:val="20"/>
                <w:szCs w:val="20"/>
                <w:lang w:val="en-GB"/>
              </w:rPr>
              <w:t xml:space="preserve">Methodological guidance </w:t>
            </w:r>
          </w:p>
        </w:tc>
        <w:tc>
          <w:tcPr>
            <w:tcW w:w="10350" w:type="dxa"/>
            <w:gridSpan w:val="3"/>
            <w:shd w:val="clear" w:color="auto" w:fill="auto"/>
            <w:hideMark/>
          </w:tcPr>
          <w:p w14:paraId="1420B936" w14:textId="75E11C15" w:rsidR="00437ADA" w:rsidRPr="00B77BAC" w:rsidRDefault="00B77BAC" w:rsidP="00D05230">
            <w:pPr>
              <w:spacing w:after="0" w:line="240" w:lineRule="auto"/>
              <w:rPr>
                <w:rFonts w:eastAsia="Times New Roman" w:cstheme="minorHAnsi"/>
                <w:sz w:val="20"/>
                <w:szCs w:val="20"/>
                <w:lang w:val="en-GB"/>
              </w:rPr>
            </w:pPr>
            <w:r w:rsidRPr="00141C0E">
              <w:rPr>
                <w:rFonts w:cstheme="minorHAnsi"/>
                <w:sz w:val="20"/>
                <w:szCs w:val="20"/>
                <w:lang w:val="en-GB"/>
              </w:rPr>
              <w:t xml:space="preserve">SDG 6.3.1 metadata, </w:t>
            </w:r>
            <w:hyperlink r:id="rId1178" w:history="1">
              <w:r w:rsidRPr="00141C0E">
                <w:rPr>
                  <w:rStyle w:val="Hyperlink"/>
                  <w:rFonts w:eastAsia="Times New Roman" w:cstheme="minorHAnsi"/>
                  <w:sz w:val="20"/>
                  <w:szCs w:val="20"/>
                  <w:lang w:val="en-GB"/>
                </w:rPr>
                <w:t>https://unstats.un.org/sdgs/metadata/files/Metadata-06-03-01.pdf</w:t>
              </w:r>
            </w:hyperlink>
            <w:r w:rsidRPr="006D0FD3">
              <w:rPr>
                <w:rFonts w:eastAsia="Times New Roman" w:cstheme="minorHAnsi"/>
                <w:sz w:val="20"/>
                <w:szCs w:val="20"/>
                <w:lang w:val="en-GB"/>
              </w:rPr>
              <w:t>;</w:t>
            </w:r>
            <w:r w:rsidR="00437ADA" w:rsidRPr="00B77BAC">
              <w:rPr>
                <w:rFonts w:cstheme="minorHAnsi"/>
                <w:sz w:val="20"/>
                <w:szCs w:val="20"/>
                <w:lang w:val="en-GB"/>
              </w:rPr>
              <w:br/>
              <w:t xml:space="preserve">FDES, </w:t>
            </w:r>
            <w:hyperlink r:id="rId1179" w:history="1">
              <w:r w:rsidR="00437ADA" w:rsidRPr="00B77BAC">
                <w:rPr>
                  <w:rStyle w:val="Hyperlink"/>
                  <w:rFonts w:eastAsia="Times New Roman" w:cstheme="minorHAnsi"/>
                  <w:sz w:val="20"/>
                  <w:szCs w:val="20"/>
                  <w:lang w:val="en-GB"/>
                </w:rPr>
                <w:t>https://unstats.un.org/unsd/environment/FDES/FDES-2015-supporting-tools/FDES.pdf</w:t>
              </w:r>
            </w:hyperlink>
            <w:r w:rsidR="00437ADA" w:rsidRPr="00B77BAC">
              <w:rPr>
                <w:rStyle w:val="Hyperlink"/>
                <w:rFonts w:eastAsia="Times New Roman" w:cstheme="minorHAnsi"/>
                <w:color w:val="auto"/>
                <w:sz w:val="20"/>
                <w:szCs w:val="20"/>
                <w:lang w:val="en-GB"/>
              </w:rPr>
              <w:t>;</w:t>
            </w:r>
            <w:r w:rsidR="00437ADA" w:rsidRPr="00B77BAC">
              <w:rPr>
                <w:rFonts w:eastAsia="Times New Roman" w:cstheme="minorHAnsi"/>
                <w:sz w:val="20"/>
                <w:szCs w:val="20"/>
                <w:lang w:val="en-GB"/>
              </w:rPr>
              <w:t xml:space="preserve"> </w:t>
            </w:r>
          </w:p>
          <w:p w14:paraId="466E0EB4" w14:textId="02363A22" w:rsidR="00437ADA" w:rsidRPr="00141C0E" w:rsidRDefault="00437ADA" w:rsidP="00D05230">
            <w:pPr>
              <w:spacing w:after="0" w:line="240" w:lineRule="auto"/>
              <w:rPr>
                <w:rFonts w:eastAsia="Times New Roman" w:cstheme="minorHAnsi"/>
                <w:sz w:val="20"/>
                <w:szCs w:val="20"/>
                <w:lang w:val="en-GB"/>
              </w:rPr>
            </w:pPr>
            <w:r w:rsidRPr="00141C0E">
              <w:rPr>
                <w:rFonts w:eastAsia="Times New Roman" w:cstheme="minorHAnsi"/>
                <w:sz w:val="20"/>
                <w:szCs w:val="20"/>
                <w:lang w:val="en-GB"/>
              </w:rPr>
              <w:t xml:space="preserve">UNSD/UNEP Questionnaire, Water, </w:t>
            </w:r>
            <w:hyperlink r:id="rId1180" w:history="1">
              <w:r w:rsidRPr="00141C0E">
                <w:rPr>
                  <w:rStyle w:val="Hyperlink"/>
                  <w:rFonts w:eastAsia="Times New Roman" w:cstheme="minorHAnsi"/>
                  <w:sz w:val="20"/>
                  <w:szCs w:val="20"/>
                  <w:lang w:val="en-GB"/>
                </w:rPr>
                <w:t>https://unstats.un.org/unsd/envstats/Questionnaires/2020/q2020_Water_English.pdf</w:t>
              </w:r>
            </w:hyperlink>
          </w:p>
        </w:tc>
      </w:tr>
    </w:tbl>
    <w:p w14:paraId="61CF0065" w14:textId="77777777" w:rsidR="00437ADA" w:rsidRPr="00141C0E" w:rsidRDefault="00437ADA" w:rsidP="00E371DE">
      <w:pPr>
        <w:rPr>
          <w:rFonts w:cstheme="minorHAnsi"/>
          <w:lang w:val="en-GB"/>
        </w:rPr>
      </w:pPr>
    </w:p>
    <w:p w14:paraId="3EA4A4EC" w14:textId="32D54A9F" w:rsidR="008368AF" w:rsidRPr="00141C0E" w:rsidRDefault="00C03FA6" w:rsidP="00E371DE">
      <w:pPr>
        <w:rPr>
          <w:lang w:val="en-GB"/>
        </w:rPr>
      </w:pPr>
      <w:r>
        <w:rPr>
          <w:lang w:val="en-GB"/>
        </w:rPr>
        <w:br w:type="page"/>
      </w:r>
    </w:p>
    <w:sectPr w:rsidR="008368AF" w:rsidRPr="00141C0E" w:rsidSect="006C676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EACBD" w14:textId="77777777" w:rsidR="005E3DD2" w:rsidRDefault="005E3DD2" w:rsidP="000738B1">
      <w:pPr>
        <w:spacing w:after="0" w:line="240" w:lineRule="auto"/>
      </w:pPr>
      <w:r>
        <w:separator/>
      </w:r>
    </w:p>
  </w:endnote>
  <w:endnote w:type="continuationSeparator" w:id="0">
    <w:p w14:paraId="600BE0BE" w14:textId="77777777" w:rsidR="005E3DD2" w:rsidRDefault="005E3DD2" w:rsidP="0007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Roboto Light">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826069"/>
      <w:docPartObj>
        <w:docPartGallery w:val="Page Numbers (Bottom of Page)"/>
        <w:docPartUnique/>
      </w:docPartObj>
    </w:sdtPr>
    <w:sdtEndPr>
      <w:rPr>
        <w:noProof/>
      </w:rPr>
    </w:sdtEndPr>
    <w:sdtContent>
      <w:p w14:paraId="45FC8A7B" w14:textId="750ACBD7" w:rsidR="00A738EB" w:rsidRDefault="00A738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CC464B" w14:textId="77777777" w:rsidR="00A738EB" w:rsidRDefault="00A73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A19E" w14:textId="77777777" w:rsidR="005E3DD2" w:rsidRDefault="005E3DD2" w:rsidP="000738B1">
      <w:pPr>
        <w:spacing w:after="0" w:line="240" w:lineRule="auto"/>
      </w:pPr>
      <w:r>
        <w:separator/>
      </w:r>
    </w:p>
  </w:footnote>
  <w:footnote w:type="continuationSeparator" w:id="0">
    <w:p w14:paraId="67BE744A" w14:textId="77777777" w:rsidR="005E3DD2" w:rsidRDefault="005E3DD2" w:rsidP="000738B1">
      <w:pPr>
        <w:spacing w:after="0" w:line="240" w:lineRule="auto"/>
      </w:pPr>
      <w:r>
        <w:continuationSeparator/>
      </w:r>
    </w:p>
  </w:footnote>
  <w:footnote w:id="1">
    <w:p w14:paraId="1DD8C3F8" w14:textId="77777777" w:rsidR="00B06591" w:rsidRPr="008B52D2" w:rsidRDefault="00B06591" w:rsidP="00B06591">
      <w:pPr>
        <w:pStyle w:val="FootnoteText"/>
        <w:rPr>
          <w:rFonts w:asciiTheme="majorBidi" w:hAnsiTheme="majorBidi" w:cstheme="majorBidi"/>
          <w:sz w:val="18"/>
          <w:szCs w:val="18"/>
        </w:rPr>
      </w:pPr>
      <w:r w:rsidRPr="008B52D2">
        <w:rPr>
          <w:rStyle w:val="FootnoteReference"/>
          <w:rFonts w:asciiTheme="majorBidi" w:hAnsiTheme="majorBidi" w:cstheme="majorBidi"/>
          <w:sz w:val="18"/>
          <w:szCs w:val="18"/>
        </w:rPr>
        <w:footnoteRef/>
      </w:r>
      <w:r w:rsidRPr="008B52D2">
        <w:rPr>
          <w:rFonts w:asciiTheme="majorBidi" w:hAnsiTheme="majorBidi" w:cstheme="majorBidi"/>
          <w:sz w:val="18"/>
          <w:szCs w:val="18"/>
        </w:rPr>
        <w:t xml:space="preserve"> The SDG indicator Tiers are as of January 2022 just prior to the adoption of the Global Set in March 2022. It should be noted that the Tiers of a number of these SDG indicators have been revised since then. The current Tier Classification for SDG Indicators can be consulted here: </w:t>
      </w:r>
      <w:hyperlink r:id="rId1" w:history="1">
        <w:r w:rsidRPr="008B52D2">
          <w:rPr>
            <w:rStyle w:val="Hyperlink"/>
            <w:rFonts w:asciiTheme="majorBidi" w:hAnsiTheme="majorBidi" w:cstheme="majorBidi"/>
            <w:sz w:val="18"/>
            <w:szCs w:val="18"/>
          </w:rPr>
          <w:t>https://unstats.un.org/sdgs/iaeg-sdgs/tier-classification/</w:t>
        </w:r>
      </w:hyperlink>
      <w:r w:rsidRPr="008B52D2">
        <w:rPr>
          <w:rFonts w:asciiTheme="majorBidi" w:hAnsiTheme="majorBidi" w:cstheme="majorBidi"/>
          <w:sz w:val="18"/>
          <w:szCs w:val="18"/>
        </w:rPr>
        <w:t xml:space="preserve"> (accessed on 31 January 2023).</w:t>
      </w:r>
    </w:p>
  </w:footnote>
  <w:footnote w:id="2">
    <w:p w14:paraId="1FE2D338" w14:textId="77777777" w:rsidR="00B06591" w:rsidRPr="00545C54" w:rsidRDefault="00B06591" w:rsidP="00B06591">
      <w:pPr>
        <w:pStyle w:val="FootnoteText"/>
        <w:rPr>
          <w:rFonts w:asciiTheme="majorBidi" w:hAnsiTheme="majorBidi" w:cstheme="majorBidi"/>
          <w:sz w:val="18"/>
          <w:szCs w:val="18"/>
        </w:rPr>
      </w:pPr>
      <w:r w:rsidRPr="008B52D2">
        <w:rPr>
          <w:rStyle w:val="FootnoteReference"/>
          <w:rFonts w:asciiTheme="majorBidi" w:hAnsiTheme="majorBidi" w:cstheme="majorBidi"/>
          <w:sz w:val="18"/>
          <w:szCs w:val="18"/>
        </w:rPr>
        <w:footnoteRef/>
      </w:r>
      <w:r w:rsidRPr="008B52D2">
        <w:rPr>
          <w:rFonts w:asciiTheme="majorBidi" w:hAnsiTheme="majorBidi" w:cstheme="majorBidi"/>
          <w:sz w:val="18"/>
          <w:szCs w:val="18"/>
        </w:rPr>
        <w:t xml:space="preserve"> </w:t>
      </w:r>
      <w:r w:rsidRPr="008B52D2">
        <w:rPr>
          <w:rFonts w:asciiTheme="majorBidi" w:hAnsiTheme="majorBidi" w:cstheme="majorBidi"/>
          <w:i/>
          <w:iCs/>
          <w:sz w:val="18"/>
          <w:szCs w:val="18"/>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639F9"/>
    <w:multiLevelType w:val="multilevel"/>
    <w:tmpl w:val="7CA0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23085F"/>
    <w:multiLevelType w:val="hybridMultilevel"/>
    <w:tmpl w:val="CE68E03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15:restartNumberingAfterBreak="0">
    <w:nsid w:val="16D76ACC"/>
    <w:multiLevelType w:val="hybridMultilevel"/>
    <w:tmpl w:val="B8B6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6657B"/>
    <w:multiLevelType w:val="hybridMultilevel"/>
    <w:tmpl w:val="738648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72149B4"/>
    <w:multiLevelType w:val="hybridMultilevel"/>
    <w:tmpl w:val="A380DC44"/>
    <w:lvl w:ilvl="0" w:tplc="52EA62EE">
      <w:start w:val="1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DF71EDD"/>
    <w:multiLevelType w:val="hybridMultilevel"/>
    <w:tmpl w:val="9752C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2528E9"/>
    <w:multiLevelType w:val="hybridMultilevel"/>
    <w:tmpl w:val="008A0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4A70BD"/>
    <w:multiLevelType w:val="hybridMultilevel"/>
    <w:tmpl w:val="1CDCA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3D4632"/>
    <w:multiLevelType w:val="hybridMultilevel"/>
    <w:tmpl w:val="264CB704"/>
    <w:lvl w:ilvl="0" w:tplc="83028524">
      <w:start w:val="1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8C42FD"/>
    <w:multiLevelType w:val="multilevel"/>
    <w:tmpl w:val="84788A78"/>
    <w:lvl w:ilvl="0">
      <w:start w:val="1"/>
      <w:numFmt w:val="bullet"/>
      <w:pStyle w:val="ListBullet"/>
      <w:lvlText w:val=""/>
      <w:lvlJc w:val="left"/>
      <w:pPr>
        <w:ind w:left="216" w:hanging="216"/>
      </w:pPr>
      <w:rPr>
        <w:rFonts w:ascii="Symbol" w:hAnsi="Symbol" w:cs="Times New Roman" w:hint="default"/>
        <w:color w:val="auto"/>
      </w:rPr>
    </w:lvl>
    <w:lvl w:ilvl="1">
      <w:start w:val="1"/>
      <w:numFmt w:val="bullet"/>
      <w:lvlText w:val="o"/>
      <w:lvlJc w:val="left"/>
      <w:pPr>
        <w:ind w:left="432" w:hanging="216"/>
      </w:pPr>
      <w:rPr>
        <w:rFonts w:ascii="Courier New" w:hAnsi="Courier New" w:cs="Times New Roman" w:hint="default"/>
      </w:rPr>
    </w:lvl>
    <w:lvl w:ilvl="2">
      <w:start w:val="1"/>
      <w:numFmt w:val="bullet"/>
      <w:lvlText w:val=""/>
      <w:lvlJc w:val="left"/>
      <w:pPr>
        <w:ind w:left="648" w:hanging="216"/>
      </w:pPr>
      <w:rPr>
        <w:rFonts w:ascii="Symbol" w:hAnsi="Symbol" w:cs="Times New Roman" w:hint="default"/>
        <w:color w:val="auto"/>
      </w:rPr>
    </w:lvl>
    <w:lvl w:ilvl="3">
      <w:start w:val="1"/>
      <w:numFmt w:val="bullet"/>
      <w:lvlText w:val=""/>
      <w:lvlJc w:val="left"/>
      <w:pPr>
        <w:ind w:left="1440" w:hanging="360"/>
      </w:pPr>
      <w:rPr>
        <w:rFonts w:ascii="Symbol" w:hAnsi="Symbol" w:cs="Times New Roman"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7435B1E"/>
    <w:multiLevelType w:val="hybridMultilevel"/>
    <w:tmpl w:val="C83E6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35EFE"/>
    <w:multiLevelType w:val="multilevel"/>
    <w:tmpl w:val="16CE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A73692"/>
    <w:multiLevelType w:val="hybridMultilevel"/>
    <w:tmpl w:val="E1FAE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714572"/>
    <w:multiLevelType w:val="multilevel"/>
    <w:tmpl w:val="F790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824F34"/>
    <w:multiLevelType w:val="multilevel"/>
    <w:tmpl w:val="DFA8D670"/>
    <w:lvl w:ilvl="0">
      <w:start w:val="1"/>
      <w:numFmt w:val="bullet"/>
      <w:lvlText w:val="o"/>
      <w:lvlJc w:val="left"/>
      <w:pPr>
        <w:ind w:left="1368" w:hanging="216"/>
      </w:pPr>
      <w:rPr>
        <w:rFonts w:ascii="Courier New" w:hAnsi="Courier New" w:cs="Courier New" w:hint="default"/>
        <w:color w:val="auto"/>
      </w:rPr>
    </w:lvl>
    <w:lvl w:ilvl="1">
      <w:start w:val="1"/>
      <w:numFmt w:val="bullet"/>
      <w:lvlText w:val="o"/>
      <w:lvlJc w:val="left"/>
      <w:pPr>
        <w:ind w:left="1584" w:hanging="216"/>
      </w:pPr>
      <w:rPr>
        <w:rFonts w:ascii="Courier New" w:hAnsi="Courier New" w:cs="Times New Roman" w:hint="default"/>
      </w:rPr>
    </w:lvl>
    <w:lvl w:ilvl="2">
      <w:start w:val="1"/>
      <w:numFmt w:val="bullet"/>
      <w:lvlText w:val=""/>
      <w:lvlJc w:val="left"/>
      <w:pPr>
        <w:ind w:left="1800" w:hanging="216"/>
      </w:pPr>
      <w:rPr>
        <w:rFonts w:ascii="Symbol" w:hAnsi="Symbol" w:cs="Times New Roman" w:hint="default"/>
        <w:color w:val="auto"/>
      </w:rPr>
    </w:lvl>
    <w:lvl w:ilvl="3">
      <w:start w:val="1"/>
      <w:numFmt w:val="bullet"/>
      <w:lvlText w:val=""/>
      <w:lvlJc w:val="left"/>
      <w:pPr>
        <w:ind w:left="2592" w:hanging="360"/>
      </w:pPr>
      <w:rPr>
        <w:rFonts w:ascii="Symbol" w:hAnsi="Symbol" w:cs="Times New Roman" w:hint="default"/>
      </w:rPr>
    </w:lvl>
    <w:lvl w:ilvl="4">
      <w:start w:val="1"/>
      <w:numFmt w:val="bullet"/>
      <w:lvlText w:val=""/>
      <w:lvlJc w:val="left"/>
      <w:pPr>
        <w:ind w:left="2952" w:hanging="360"/>
      </w:pPr>
      <w:rPr>
        <w:rFonts w:ascii="Symbol" w:hAnsi="Symbol" w:hint="default"/>
      </w:rPr>
    </w:lvl>
    <w:lvl w:ilvl="5">
      <w:start w:val="1"/>
      <w:numFmt w:val="bullet"/>
      <w:lvlText w:val=""/>
      <w:lvlJc w:val="left"/>
      <w:pPr>
        <w:ind w:left="3312" w:hanging="360"/>
      </w:pPr>
      <w:rPr>
        <w:rFonts w:ascii="Wingdings" w:hAnsi="Wingdings" w:hint="default"/>
      </w:rPr>
    </w:lvl>
    <w:lvl w:ilvl="6">
      <w:start w:val="1"/>
      <w:numFmt w:val="bullet"/>
      <w:lvlText w:val=""/>
      <w:lvlJc w:val="left"/>
      <w:pPr>
        <w:ind w:left="3672" w:hanging="360"/>
      </w:pPr>
      <w:rPr>
        <w:rFonts w:ascii="Wingdings" w:hAnsi="Wingdings" w:hint="default"/>
      </w:rPr>
    </w:lvl>
    <w:lvl w:ilvl="7">
      <w:start w:val="1"/>
      <w:numFmt w:val="bullet"/>
      <w:lvlText w:val=""/>
      <w:lvlJc w:val="left"/>
      <w:pPr>
        <w:ind w:left="4032" w:hanging="360"/>
      </w:pPr>
      <w:rPr>
        <w:rFonts w:ascii="Symbol" w:hAnsi="Symbol" w:hint="default"/>
      </w:rPr>
    </w:lvl>
    <w:lvl w:ilvl="8">
      <w:start w:val="1"/>
      <w:numFmt w:val="bullet"/>
      <w:lvlText w:val=""/>
      <w:lvlJc w:val="left"/>
      <w:pPr>
        <w:ind w:left="4392" w:hanging="360"/>
      </w:pPr>
      <w:rPr>
        <w:rFonts w:ascii="Symbol" w:hAnsi="Symbol" w:hint="default"/>
      </w:rPr>
    </w:lvl>
  </w:abstractNum>
  <w:abstractNum w:abstractNumId="15" w15:restartNumberingAfterBreak="0">
    <w:nsid w:val="6B98626C"/>
    <w:multiLevelType w:val="hybridMultilevel"/>
    <w:tmpl w:val="212CE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9852B8"/>
    <w:multiLevelType w:val="hybridMultilevel"/>
    <w:tmpl w:val="12209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380EBE"/>
    <w:multiLevelType w:val="hybridMultilevel"/>
    <w:tmpl w:val="639C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8E57A6"/>
    <w:multiLevelType w:val="hybridMultilevel"/>
    <w:tmpl w:val="48CAEAEC"/>
    <w:lvl w:ilvl="0" w:tplc="2F52AF28">
      <w:start w:val="1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02195384">
    <w:abstractNumId w:val="8"/>
  </w:num>
  <w:num w:numId="2" w16cid:durableId="1442608749">
    <w:abstractNumId w:val="18"/>
  </w:num>
  <w:num w:numId="3" w16cid:durableId="1800299752">
    <w:abstractNumId w:val="4"/>
  </w:num>
  <w:num w:numId="4" w16cid:durableId="1673214117">
    <w:abstractNumId w:val="9"/>
  </w:num>
  <w:num w:numId="5" w16cid:durableId="1378119155">
    <w:abstractNumId w:val="2"/>
  </w:num>
  <w:num w:numId="6" w16cid:durableId="1438871602">
    <w:abstractNumId w:val="13"/>
  </w:num>
  <w:num w:numId="7" w16cid:durableId="859900504">
    <w:abstractNumId w:val="6"/>
  </w:num>
  <w:num w:numId="8" w16cid:durableId="745568994">
    <w:abstractNumId w:val="11"/>
  </w:num>
  <w:num w:numId="9" w16cid:durableId="99837137">
    <w:abstractNumId w:val="0"/>
  </w:num>
  <w:num w:numId="10" w16cid:durableId="1054113413">
    <w:abstractNumId w:val="10"/>
  </w:num>
  <w:num w:numId="11" w16cid:durableId="1866942693">
    <w:abstractNumId w:val="12"/>
  </w:num>
  <w:num w:numId="12" w16cid:durableId="1413114402">
    <w:abstractNumId w:val="17"/>
  </w:num>
  <w:num w:numId="13" w16cid:durableId="124812936">
    <w:abstractNumId w:val="1"/>
  </w:num>
  <w:num w:numId="14" w16cid:durableId="125664110">
    <w:abstractNumId w:val="16"/>
  </w:num>
  <w:num w:numId="15" w16cid:durableId="530149823">
    <w:abstractNumId w:val="5"/>
  </w:num>
  <w:num w:numId="16" w16cid:durableId="580986929">
    <w:abstractNumId w:val="7"/>
  </w:num>
  <w:num w:numId="17" w16cid:durableId="1089694223">
    <w:abstractNumId w:val="14"/>
  </w:num>
  <w:num w:numId="18" w16cid:durableId="443697562">
    <w:abstractNumId w:val="15"/>
  </w:num>
  <w:num w:numId="19" w16cid:durableId="1609434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7DD"/>
    <w:rsid w:val="000013AC"/>
    <w:rsid w:val="00002C0C"/>
    <w:rsid w:val="0000396F"/>
    <w:rsid w:val="0000487C"/>
    <w:rsid w:val="000050A4"/>
    <w:rsid w:val="00005A45"/>
    <w:rsid w:val="00005E39"/>
    <w:rsid w:val="000065DA"/>
    <w:rsid w:val="00007CC6"/>
    <w:rsid w:val="0001027F"/>
    <w:rsid w:val="00012213"/>
    <w:rsid w:val="000126B3"/>
    <w:rsid w:val="000126C7"/>
    <w:rsid w:val="00014D4A"/>
    <w:rsid w:val="00014F64"/>
    <w:rsid w:val="00016669"/>
    <w:rsid w:val="00017AF6"/>
    <w:rsid w:val="00021F31"/>
    <w:rsid w:val="0002397B"/>
    <w:rsid w:val="0002614C"/>
    <w:rsid w:val="000267E6"/>
    <w:rsid w:val="00026957"/>
    <w:rsid w:val="00026AAA"/>
    <w:rsid w:val="00026CDE"/>
    <w:rsid w:val="00030052"/>
    <w:rsid w:val="0003054F"/>
    <w:rsid w:val="00030759"/>
    <w:rsid w:val="00031BAC"/>
    <w:rsid w:val="00032A75"/>
    <w:rsid w:val="00032BEA"/>
    <w:rsid w:val="0003426B"/>
    <w:rsid w:val="0003487C"/>
    <w:rsid w:val="00035FDA"/>
    <w:rsid w:val="000401DB"/>
    <w:rsid w:val="00041815"/>
    <w:rsid w:val="00045743"/>
    <w:rsid w:val="00047CDB"/>
    <w:rsid w:val="000508D0"/>
    <w:rsid w:val="00050D5C"/>
    <w:rsid w:val="0005128A"/>
    <w:rsid w:val="00051362"/>
    <w:rsid w:val="000522B8"/>
    <w:rsid w:val="00052E6A"/>
    <w:rsid w:val="000538AD"/>
    <w:rsid w:val="0005477C"/>
    <w:rsid w:val="00054BD4"/>
    <w:rsid w:val="000551E8"/>
    <w:rsid w:val="00055F14"/>
    <w:rsid w:val="000562B6"/>
    <w:rsid w:val="000602BA"/>
    <w:rsid w:val="00060B47"/>
    <w:rsid w:val="00061849"/>
    <w:rsid w:val="00061B2C"/>
    <w:rsid w:val="00062274"/>
    <w:rsid w:val="00062530"/>
    <w:rsid w:val="00062E52"/>
    <w:rsid w:val="000632EF"/>
    <w:rsid w:val="00063332"/>
    <w:rsid w:val="00065498"/>
    <w:rsid w:val="000661A1"/>
    <w:rsid w:val="00066471"/>
    <w:rsid w:val="00066CAA"/>
    <w:rsid w:val="000670F4"/>
    <w:rsid w:val="00070F3E"/>
    <w:rsid w:val="0007136A"/>
    <w:rsid w:val="000738B1"/>
    <w:rsid w:val="00073BB5"/>
    <w:rsid w:val="00073C0A"/>
    <w:rsid w:val="000752E3"/>
    <w:rsid w:val="00076559"/>
    <w:rsid w:val="00076DD6"/>
    <w:rsid w:val="00080471"/>
    <w:rsid w:val="00080493"/>
    <w:rsid w:val="000819E4"/>
    <w:rsid w:val="000821DE"/>
    <w:rsid w:val="00082229"/>
    <w:rsid w:val="0008234B"/>
    <w:rsid w:val="00083B75"/>
    <w:rsid w:val="00083BCC"/>
    <w:rsid w:val="00084312"/>
    <w:rsid w:val="00084F94"/>
    <w:rsid w:val="00085F7C"/>
    <w:rsid w:val="00086015"/>
    <w:rsid w:val="00086BED"/>
    <w:rsid w:val="00087058"/>
    <w:rsid w:val="0008729C"/>
    <w:rsid w:val="00093BB7"/>
    <w:rsid w:val="000952DA"/>
    <w:rsid w:val="00095CC9"/>
    <w:rsid w:val="00097430"/>
    <w:rsid w:val="00097483"/>
    <w:rsid w:val="000A3E5B"/>
    <w:rsid w:val="000A4483"/>
    <w:rsid w:val="000A49C0"/>
    <w:rsid w:val="000A4E64"/>
    <w:rsid w:val="000A7B57"/>
    <w:rsid w:val="000B0947"/>
    <w:rsid w:val="000B0FC4"/>
    <w:rsid w:val="000B31F4"/>
    <w:rsid w:val="000B4E82"/>
    <w:rsid w:val="000B557C"/>
    <w:rsid w:val="000B798F"/>
    <w:rsid w:val="000C2323"/>
    <w:rsid w:val="000C24B2"/>
    <w:rsid w:val="000C35A6"/>
    <w:rsid w:val="000C3921"/>
    <w:rsid w:val="000C462B"/>
    <w:rsid w:val="000C47F1"/>
    <w:rsid w:val="000C4D75"/>
    <w:rsid w:val="000C6EC7"/>
    <w:rsid w:val="000D0463"/>
    <w:rsid w:val="000D12EB"/>
    <w:rsid w:val="000D1871"/>
    <w:rsid w:val="000D461C"/>
    <w:rsid w:val="000D6085"/>
    <w:rsid w:val="000E164C"/>
    <w:rsid w:val="000E3CA1"/>
    <w:rsid w:val="000E3EDB"/>
    <w:rsid w:val="000E448B"/>
    <w:rsid w:val="000E7838"/>
    <w:rsid w:val="000F0301"/>
    <w:rsid w:val="000F091C"/>
    <w:rsid w:val="000F2464"/>
    <w:rsid w:val="000F27F1"/>
    <w:rsid w:val="000F31B7"/>
    <w:rsid w:val="000F4CF6"/>
    <w:rsid w:val="00102DE8"/>
    <w:rsid w:val="0010598E"/>
    <w:rsid w:val="00105B77"/>
    <w:rsid w:val="00106BEF"/>
    <w:rsid w:val="00111086"/>
    <w:rsid w:val="001111A2"/>
    <w:rsid w:val="00111F18"/>
    <w:rsid w:val="0011228F"/>
    <w:rsid w:val="00114C2B"/>
    <w:rsid w:val="001153DA"/>
    <w:rsid w:val="00116D74"/>
    <w:rsid w:val="00124B3A"/>
    <w:rsid w:val="001251E4"/>
    <w:rsid w:val="00125374"/>
    <w:rsid w:val="00126A11"/>
    <w:rsid w:val="00126A43"/>
    <w:rsid w:val="0013130A"/>
    <w:rsid w:val="001315A4"/>
    <w:rsid w:val="001318ED"/>
    <w:rsid w:val="00134665"/>
    <w:rsid w:val="001363C9"/>
    <w:rsid w:val="001366C0"/>
    <w:rsid w:val="00141C0E"/>
    <w:rsid w:val="00141F52"/>
    <w:rsid w:val="0014382E"/>
    <w:rsid w:val="00143B8A"/>
    <w:rsid w:val="00145908"/>
    <w:rsid w:val="00145C40"/>
    <w:rsid w:val="00147A4C"/>
    <w:rsid w:val="001517CC"/>
    <w:rsid w:val="0015190A"/>
    <w:rsid w:val="00151B02"/>
    <w:rsid w:val="00152E5E"/>
    <w:rsid w:val="00154B60"/>
    <w:rsid w:val="001555F1"/>
    <w:rsid w:val="00155751"/>
    <w:rsid w:val="00155DEB"/>
    <w:rsid w:val="00155F32"/>
    <w:rsid w:val="001579F3"/>
    <w:rsid w:val="00157DA6"/>
    <w:rsid w:val="00160E4D"/>
    <w:rsid w:val="00161117"/>
    <w:rsid w:val="00162080"/>
    <w:rsid w:val="00162485"/>
    <w:rsid w:val="0016262C"/>
    <w:rsid w:val="00162714"/>
    <w:rsid w:val="00163677"/>
    <w:rsid w:val="00163DF6"/>
    <w:rsid w:val="00164784"/>
    <w:rsid w:val="0016494D"/>
    <w:rsid w:val="00166452"/>
    <w:rsid w:val="00166B01"/>
    <w:rsid w:val="00166EA7"/>
    <w:rsid w:val="00170949"/>
    <w:rsid w:val="0017117A"/>
    <w:rsid w:val="00172804"/>
    <w:rsid w:val="00174196"/>
    <w:rsid w:val="001746D7"/>
    <w:rsid w:val="00174BA3"/>
    <w:rsid w:val="00175996"/>
    <w:rsid w:val="00175BBB"/>
    <w:rsid w:val="00175F3E"/>
    <w:rsid w:val="00176BB3"/>
    <w:rsid w:val="00177395"/>
    <w:rsid w:val="00177EEE"/>
    <w:rsid w:val="001805A6"/>
    <w:rsid w:val="00181EC6"/>
    <w:rsid w:val="00182795"/>
    <w:rsid w:val="00184579"/>
    <w:rsid w:val="00184F18"/>
    <w:rsid w:val="0018510D"/>
    <w:rsid w:val="00186130"/>
    <w:rsid w:val="00186935"/>
    <w:rsid w:val="00187ECB"/>
    <w:rsid w:val="00187EFB"/>
    <w:rsid w:val="001925F3"/>
    <w:rsid w:val="00193C5A"/>
    <w:rsid w:val="00195607"/>
    <w:rsid w:val="00196A2D"/>
    <w:rsid w:val="001A04B1"/>
    <w:rsid w:val="001A0877"/>
    <w:rsid w:val="001A10B8"/>
    <w:rsid w:val="001A1BFC"/>
    <w:rsid w:val="001A3779"/>
    <w:rsid w:val="001A4282"/>
    <w:rsid w:val="001A4DFA"/>
    <w:rsid w:val="001A4E3C"/>
    <w:rsid w:val="001A4FC2"/>
    <w:rsid w:val="001A540A"/>
    <w:rsid w:val="001A548A"/>
    <w:rsid w:val="001A5EE6"/>
    <w:rsid w:val="001A679E"/>
    <w:rsid w:val="001A705C"/>
    <w:rsid w:val="001A7BF5"/>
    <w:rsid w:val="001B0DB0"/>
    <w:rsid w:val="001B23B8"/>
    <w:rsid w:val="001B2707"/>
    <w:rsid w:val="001B5846"/>
    <w:rsid w:val="001B5A45"/>
    <w:rsid w:val="001C17AD"/>
    <w:rsid w:val="001C2037"/>
    <w:rsid w:val="001C4652"/>
    <w:rsid w:val="001C52F2"/>
    <w:rsid w:val="001C5E30"/>
    <w:rsid w:val="001C6127"/>
    <w:rsid w:val="001C7B90"/>
    <w:rsid w:val="001D1425"/>
    <w:rsid w:val="001D217F"/>
    <w:rsid w:val="001D2953"/>
    <w:rsid w:val="001D4861"/>
    <w:rsid w:val="001D4B89"/>
    <w:rsid w:val="001D5582"/>
    <w:rsid w:val="001D58C7"/>
    <w:rsid w:val="001D74CE"/>
    <w:rsid w:val="001D7D21"/>
    <w:rsid w:val="001E0F36"/>
    <w:rsid w:val="001E109D"/>
    <w:rsid w:val="001E3237"/>
    <w:rsid w:val="001E4EB2"/>
    <w:rsid w:val="001E5416"/>
    <w:rsid w:val="001E60FA"/>
    <w:rsid w:val="001E6B78"/>
    <w:rsid w:val="001F17C3"/>
    <w:rsid w:val="001F21C7"/>
    <w:rsid w:val="001F30FE"/>
    <w:rsid w:val="001F4623"/>
    <w:rsid w:val="001F4F47"/>
    <w:rsid w:val="001F6038"/>
    <w:rsid w:val="001F6D3B"/>
    <w:rsid w:val="001F6E9E"/>
    <w:rsid w:val="001F7535"/>
    <w:rsid w:val="002020A6"/>
    <w:rsid w:val="0020212A"/>
    <w:rsid w:val="002055A4"/>
    <w:rsid w:val="002059C1"/>
    <w:rsid w:val="0020631E"/>
    <w:rsid w:val="002075CD"/>
    <w:rsid w:val="002079C7"/>
    <w:rsid w:val="00211F78"/>
    <w:rsid w:val="00212D19"/>
    <w:rsid w:val="002133E2"/>
    <w:rsid w:val="002144D4"/>
    <w:rsid w:val="00214F15"/>
    <w:rsid w:val="00214F52"/>
    <w:rsid w:val="00215156"/>
    <w:rsid w:val="00215164"/>
    <w:rsid w:val="0021540F"/>
    <w:rsid w:val="00216913"/>
    <w:rsid w:val="00217C27"/>
    <w:rsid w:val="00220BE4"/>
    <w:rsid w:val="002211A8"/>
    <w:rsid w:val="00221B9B"/>
    <w:rsid w:val="0022426A"/>
    <w:rsid w:val="0022538E"/>
    <w:rsid w:val="002257F3"/>
    <w:rsid w:val="00225BB3"/>
    <w:rsid w:val="00226E26"/>
    <w:rsid w:val="00227E45"/>
    <w:rsid w:val="00241722"/>
    <w:rsid w:val="00242FFD"/>
    <w:rsid w:val="002434E3"/>
    <w:rsid w:val="00243595"/>
    <w:rsid w:val="002453BD"/>
    <w:rsid w:val="00245C1D"/>
    <w:rsid w:val="00247739"/>
    <w:rsid w:val="00250958"/>
    <w:rsid w:val="002527DD"/>
    <w:rsid w:val="00252CEC"/>
    <w:rsid w:val="00253036"/>
    <w:rsid w:val="0025312C"/>
    <w:rsid w:val="00253E13"/>
    <w:rsid w:val="00253F83"/>
    <w:rsid w:val="00256A5E"/>
    <w:rsid w:val="002573E9"/>
    <w:rsid w:val="002578AC"/>
    <w:rsid w:val="002608F0"/>
    <w:rsid w:val="0026151F"/>
    <w:rsid w:val="00263AD6"/>
    <w:rsid w:val="00263EE2"/>
    <w:rsid w:val="00266B4E"/>
    <w:rsid w:val="00273B95"/>
    <w:rsid w:val="00275CA9"/>
    <w:rsid w:val="00275DCD"/>
    <w:rsid w:val="00276EF1"/>
    <w:rsid w:val="0028148B"/>
    <w:rsid w:val="00283F3E"/>
    <w:rsid w:val="002845DC"/>
    <w:rsid w:val="00285869"/>
    <w:rsid w:val="00286274"/>
    <w:rsid w:val="00287900"/>
    <w:rsid w:val="00287E19"/>
    <w:rsid w:val="00290E58"/>
    <w:rsid w:val="0029105E"/>
    <w:rsid w:val="002941C8"/>
    <w:rsid w:val="00295896"/>
    <w:rsid w:val="00295C61"/>
    <w:rsid w:val="002969C0"/>
    <w:rsid w:val="002A1A07"/>
    <w:rsid w:val="002A33AC"/>
    <w:rsid w:val="002A3E80"/>
    <w:rsid w:val="002A5090"/>
    <w:rsid w:val="002A7491"/>
    <w:rsid w:val="002A7A70"/>
    <w:rsid w:val="002A7D4C"/>
    <w:rsid w:val="002B1E90"/>
    <w:rsid w:val="002B2C3E"/>
    <w:rsid w:val="002B392C"/>
    <w:rsid w:val="002B4F73"/>
    <w:rsid w:val="002B55D9"/>
    <w:rsid w:val="002B5B29"/>
    <w:rsid w:val="002B5DCB"/>
    <w:rsid w:val="002B6513"/>
    <w:rsid w:val="002B6D19"/>
    <w:rsid w:val="002B6E8D"/>
    <w:rsid w:val="002B707F"/>
    <w:rsid w:val="002B7C13"/>
    <w:rsid w:val="002C0227"/>
    <w:rsid w:val="002C16D5"/>
    <w:rsid w:val="002C20B6"/>
    <w:rsid w:val="002C23A0"/>
    <w:rsid w:val="002C2F54"/>
    <w:rsid w:val="002C32AA"/>
    <w:rsid w:val="002C452E"/>
    <w:rsid w:val="002C6907"/>
    <w:rsid w:val="002C6A6C"/>
    <w:rsid w:val="002C7695"/>
    <w:rsid w:val="002C76DE"/>
    <w:rsid w:val="002D009B"/>
    <w:rsid w:val="002D19D0"/>
    <w:rsid w:val="002D23CA"/>
    <w:rsid w:val="002D2936"/>
    <w:rsid w:val="002D367E"/>
    <w:rsid w:val="002D5DC9"/>
    <w:rsid w:val="002D7001"/>
    <w:rsid w:val="002E0619"/>
    <w:rsid w:val="002E1378"/>
    <w:rsid w:val="002E14B4"/>
    <w:rsid w:val="002E1724"/>
    <w:rsid w:val="002E32F3"/>
    <w:rsid w:val="002E35D2"/>
    <w:rsid w:val="002E3958"/>
    <w:rsid w:val="002E4EC0"/>
    <w:rsid w:val="002E523E"/>
    <w:rsid w:val="002E69E7"/>
    <w:rsid w:val="002E7170"/>
    <w:rsid w:val="002E731C"/>
    <w:rsid w:val="002E7569"/>
    <w:rsid w:val="002E7B04"/>
    <w:rsid w:val="002E7C00"/>
    <w:rsid w:val="002E7FB5"/>
    <w:rsid w:val="002F019E"/>
    <w:rsid w:val="002F2AD2"/>
    <w:rsid w:val="002F2E65"/>
    <w:rsid w:val="002F34B5"/>
    <w:rsid w:val="002F4732"/>
    <w:rsid w:val="002F5146"/>
    <w:rsid w:val="003009EE"/>
    <w:rsid w:val="003016FF"/>
    <w:rsid w:val="00302230"/>
    <w:rsid w:val="0030511A"/>
    <w:rsid w:val="003056A6"/>
    <w:rsid w:val="00306735"/>
    <w:rsid w:val="00307041"/>
    <w:rsid w:val="00310A4F"/>
    <w:rsid w:val="00312664"/>
    <w:rsid w:val="00312924"/>
    <w:rsid w:val="00312D58"/>
    <w:rsid w:val="00314451"/>
    <w:rsid w:val="00314883"/>
    <w:rsid w:val="00314FA3"/>
    <w:rsid w:val="00316844"/>
    <w:rsid w:val="00316D6E"/>
    <w:rsid w:val="00317FA2"/>
    <w:rsid w:val="00322074"/>
    <w:rsid w:val="0032242A"/>
    <w:rsid w:val="00323D2C"/>
    <w:rsid w:val="00325739"/>
    <w:rsid w:val="00332629"/>
    <w:rsid w:val="00333EF2"/>
    <w:rsid w:val="00336266"/>
    <w:rsid w:val="00336E3E"/>
    <w:rsid w:val="00340F3D"/>
    <w:rsid w:val="0034126A"/>
    <w:rsid w:val="003414CE"/>
    <w:rsid w:val="003415BA"/>
    <w:rsid w:val="003422C1"/>
    <w:rsid w:val="003426CA"/>
    <w:rsid w:val="00344809"/>
    <w:rsid w:val="00344941"/>
    <w:rsid w:val="00344B43"/>
    <w:rsid w:val="00347335"/>
    <w:rsid w:val="003474E9"/>
    <w:rsid w:val="003477D2"/>
    <w:rsid w:val="003478BD"/>
    <w:rsid w:val="00352E8E"/>
    <w:rsid w:val="00353A12"/>
    <w:rsid w:val="00354B65"/>
    <w:rsid w:val="00355EC3"/>
    <w:rsid w:val="0036103D"/>
    <w:rsid w:val="00365757"/>
    <w:rsid w:val="00367206"/>
    <w:rsid w:val="00371E1E"/>
    <w:rsid w:val="00374210"/>
    <w:rsid w:val="00374358"/>
    <w:rsid w:val="00375A8B"/>
    <w:rsid w:val="00377856"/>
    <w:rsid w:val="00377AE8"/>
    <w:rsid w:val="00377E38"/>
    <w:rsid w:val="0038056D"/>
    <w:rsid w:val="0038296C"/>
    <w:rsid w:val="00382E6D"/>
    <w:rsid w:val="00383153"/>
    <w:rsid w:val="003848A5"/>
    <w:rsid w:val="00385C13"/>
    <w:rsid w:val="0038612E"/>
    <w:rsid w:val="00387E74"/>
    <w:rsid w:val="0039045A"/>
    <w:rsid w:val="0039055F"/>
    <w:rsid w:val="00390CF2"/>
    <w:rsid w:val="003929A6"/>
    <w:rsid w:val="00392F7D"/>
    <w:rsid w:val="00395467"/>
    <w:rsid w:val="00395765"/>
    <w:rsid w:val="00395B25"/>
    <w:rsid w:val="00396F80"/>
    <w:rsid w:val="00396FB9"/>
    <w:rsid w:val="00397383"/>
    <w:rsid w:val="003A232E"/>
    <w:rsid w:val="003A2A65"/>
    <w:rsid w:val="003A2B0C"/>
    <w:rsid w:val="003A35D5"/>
    <w:rsid w:val="003A4D34"/>
    <w:rsid w:val="003A4DA0"/>
    <w:rsid w:val="003A5364"/>
    <w:rsid w:val="003A54E4"/>
    <w:rsid w:val="003A5529"/>
    <w:rsid w:val="003A5E48"/>
    <w:rsid w:val="003A714C"/>
    <w:rsid w:val="003B01D8"/>
    <w:rsid w:val="003B219F"/>
    <w:rsid w:val="003B21CD"/>
    <w:rsid w:val="003B2A16"/>
    <w:rsid w:val="003B31D2"/>
    <w:rsid w:val="003B4409"/>
    <w:rsid w:val="003B46EA"/>
    <w:rsid w:val="003B6F22"/>
    <w:rsid w:val="003C0F54"/>
    <w:rsid w:val="003C1E53"/>
    <w:rsid w:val="003C50BA"/>
    <w:rsid w:val="003C51F6"/>
    <w:rsid w:val="003C67B7"/>
    <w:rsid w:val="003D086B"/>
    <w:rsid w:val="003D1680"/>
    <w:rsid w:val="003D45DC"/>
    <w:rsid w:val="003D673B"/>
    <w:rsid w:val="003D7599"/>
    <w:rsid w:val="003D7FEA"/>
    <w:rsid w:val="003E03FE"/>
    <w:rsid w:val="003E04A6"/>
    <w:rsid w:val="003E1594"/>
    <w:rsid w:val="003E1958"/>
    <w:rsid w:val="003E1A08"/>
    <w:rsid w:val="003E1A10"/>
    <w:rsid w:val="003E260C"/>
    <w:rsid w:val="003E3748"/>
    <w:rsid w:val="003E5664"/>
    <w:rsid w:val="003E5CB4"/>
    <w:rsid w:val="003E757F"/>
    <w:rsid w:val="003E76BD"/>
    <w:rsid w:val="003E7A58"/>
    <w:rsid w:val="003F0CD2"/>
    <w:rsid w:val="003F1809"/>
    <w:rsid w:val="003F1AB7"/>
    <w:rsid w:val="003F3431"/>
    <w:rsid w:val="003F3556"/>
    <w:rsid w:val="003F503E"/>
    <w:rsid w:val="003F6D97"/>
    <w:rsid w:val="003F7D3A"/>
    <w:rsid w:val="004015D7"/>
    <w:rsid w:val="0040255D"/>
    <w:rsid w:val="00402FA7"/>
    <w:rsid w:val="00403553"/>
    <w:rsid w:val="00403EC0"/>
    <w:rsid w:val="00404C03"/>
    <w:rsid w:val="00405F95"/>
    <w:rsid w:val="004071C2"/>
    <w:rsid w:val="004149C1"/>
    <w:rsid w:val="00415DDF"/>
    <w:rsid w:val="00417295"/>
    <w:rsid w:val="004200D2"/>
    <w:rsid w:val="004213A7"/>
    <w:rsid w:val="00421E51"/>
    <w:rsid w:val="00423523"/>
    <w:rsid w:val="00424109"/>
    <w:rsid w:val="00425CE0"/>
    <w:rsid w:val="00426A5C"/>
    <w:rsid w:val="00427C90"/>
    <w:rsid w:val="00430AB0"/>
    <w:rsid w:val="00430F69"/>
    <w:rsid w:val="00431DCB"/>
    <w:rsid w:val="00432327"/>
    <w:rsid w:val="0043248C"/>
    <w:rsid w:val="00433096"/>
    <w:rsid w:val="00433196"/>
    <w:rsid w:val="00434CD4"/>
    <w:rsid w:val="00434F68"/>
    <w:rsid w:val="00435913"/>
    <w:rsid w:val="00436C13"/>
    <w:rsid w:val="00437369"/>
    <w:rsid w:val="00437A9C"/>
    <w:rsid w:val="00437ADA"/>
    <w:rsid w:val="004404F7"/>
    <w:rsid w:val="0044068A"/>
    <w:rsid w:val="00440697"/>
    <w:rsid w:val="004417BD"/>
    <w:rsid w:val="00441859"/>
    <w:rsid w:val="00443AB4"/>
    <w:rsid w:val="00444155"/>
    <w:rsid w:val="00445084"/>
    <w:rsid w:val="00445C49"/>
    <w:rsid w:val="00446746"/>
    <w:rsid w:val="004467DB"/>
    <w:rsid w:val="00447E75"/>
    <w:rsid w:val="00450B44"/>
    <w:rsid w:val="004528C4"/>
    <w:rsid w:val="00452A6A"/>
    <w:rsid w:val="0045412F"/>
    <w:rsid w:val="0046086B"/>
    <w:rsid w:val="00461C76"/>
    <w:rsid w:val="00462F28"/>
    <w:rsid w:val="00465408"/>
    <w:rsid w:val="00465886"/>
    <w:rsid w:val="00466015"/>
    <w:rsid w:val="004661E5"/>
    <w:rsid w:val="00466781"/>
    <w:rsid w:val="00472BB7"/>
    <w:rsid w:val="00473863"/>
    <w:rsid w:val="00473E45"/>
    <w:rsid w:val="00474D49"/>
    <w:rsid w:val="00475596"/>
    <w:rsid w:val="00476846"/>
    <w:rsid w:val="004773B7"/>
    <w:rsid w:val="00477536"/>
    <w:rsid w:val="004801E6"/>
    <w:rsid w:val="0048091E"/>
    <w:rsid w:val="00480A27"/>
    <w:rsid w:val="0048403C"/>
    <w:rsid w:val="00486C0D"/>
    <w:rsid w:val="00487351"/>
    <w:rsid w:val="00491572"/>
    <w:rsid w:val="0049248D"/>
    <w:rsid w:val="00492603"/>
    <w:rsid w:val="00492A64"/>
    <w:rsid w:val="00493537"/>
    <w:rsid w:val="004944EA"/>
    <w:rsid w:val="004959C8"/>
    <w:rsid w:val="00497630"/>
    <w:rsid w:val="00497B3C"/>
    <w:rsid w:val="004A3C64"/>
    <w:rsid w:val="004A53CD"/>
    <w:rsid w:val="004A5BAF"/>
    <w:rsid w:val="004B0BA3"/>
    <w:rsid w:val="004B2AD0"/>
    <w:rsid w:val="004B5F2F"/>
    <w:rsid w:val="004B7915"/>
    <w:rsid w:val="004C2274"/>
    <w:rsid w:val="004C4C9B"/>
    <w:rsid w:val="004C51A8"/>
    <w:rsid w:val="004C59D5"/>
    <w:rsid w:val="004C6734"/>
    <w:rsid w:val="004C77C0"/>
    <w:rsid w:val="004D1D27"/>
    <w:rsid w:val="004D350D"/>
    <w:rsid w:val="004D35C0"/>
    <w:rsid w:val="004D3A04"/>
    <w:rsid w:val="004D4A4A"/>
    <w:rsid w:val="004D5CC7"/>
    <w:rsid w:val="004D7306"/>
    <w:rsid w:val="004D76E2"/>
    <w:rsid w:val="004D7DD1"/>
    <w:rsid w:val="004E0523"/>
    <w:rsid w:val="004E1A6B"/>
    <w:rsid w:val="004E5254"/>
    <w:rsid w:val="004E751F"/>
    <w:rsid w:val="004F23CC"/>
    <w:rsid w:val="004F23D0"/>
    <w:rsid w:val="004F2629"/>
    <w:rsid w:val="004F2CCB"/>
    <w:rsid w:val="004F3049"/>
    <w:rsid w:val="004F31EF"/>
    <w:rsid w:val="004F5396"/>
    <w:rsid w:val="004F5C6D"/>
    <w:rsid w:val="004F7D03"/>
    <w:rsid w:val="005032C3"/>
    <w:rsid w:val="00504ADF"/>
    <w:rsid w:val="0050705D"/>
    <w:rsid w:val="00512036"/>
    <w:rsid w:val="00512868"/>
    <w:rsid w:val="0051409B"/>
    <w:rsid w:val="005141F3"/>
    <w:rsid w:val="0051431B"/>
    <w:rsid w:val="0051572E"/>
    <w:rsid w:val="00515AC1"/>
    <w:rsid w:val="00516281"/>
    <w:rsid w:val="00516AEA"/>
    <w:rsid w:val="00516E36"/>
    <w:rsid w:val="00517D3A"/>
    <w:rsid w:val="00520517"/>
    <w:rsid w:val="00521D08"/>
    <w:rsid w:val="00526CA5"/>
    <w:rsid w:val="00531418"/>
    <w:rsid w:val="005322DD"/>
    <w:rsid w:val="005331EA"/>
    <w:rsid w:val="00536630"/>
    <w:rsid w:val="00536FAD"/>
    <w:rsid w:val="00540FEA"/>
    <w:rsid w:val="005413EE"/>
    <w:rsid w:val="0054154C"/>
    <w:rsid w:val="005416C2"/>
    <w:rsid w:val="00546CD8"/>
    <w:rsid w:val="00547888"/>
    <w:rsid w:val="00547F57"/>
    <w:rsid w:val="0055006F"/>
    <w:rsid w:val="00551F76"/>
    <w:rsid w:val="00552256"/>
    <w:rsid w:val="0055302C"/>
    <w:rsid w:val="00554E59"/>
    <w:rsid w:val="00555AB3"/>
    <w:rsid w:val="00555BA8"/>
    <w:rsid w:val="00556F1E"/>
    <w:rsid w:val="00557A26"/>
    <w:rsid w:val="005612D9"/>
    <w:rsid w:val="00562F06"/>
    <w:rsid w:val="00563C50"/>
    <w:rsid w:val="00564080"/>
    <w:rsid w:val="00566508"/>
    <w:rsid w:val="005668D4"/>
    <w:rsid w:val="005673BF"/>
    <w:rsid w:val="00567938"/>
    <w:rsid w:val="00570BE0"/>
    <w:rsid w:val="005714A7"/>
    <w:rsid w:val="005738CB"/>
    <w:rsid w:val="00574764"/>
    <w:rsid w:val="00576A1B"/>
    <w:rsid w:val="00581217"/>
    <w:rsid w:val="00581FE0"/>
    <w:rsid w:val="005848A1"/>
    <w:rsid w:val="00585B02"/>
    <w:rsid w:val="005870BF"/>
    <w:rsid w:val="005932A2"/>
    <w:rsid w:val="00593FE8"/>
    <w:rsid w:val="00594425"/>
    <w:rsid w:val="005951A2"/>
    <w:rsid w:val="00595D78"/>
    <w:rsid w:val="00596948"/>
    <w:rsid w:val="0059709A"/>
    <w:rsid w:val="00597C70"/>
    <w:rsid w:val="005A0657"/>
    <w:rsid w:val="005A0AEC"/>
    <w:rsid w:val="005A10C8"/>
    <w:rsid w:val="005A28A8"/>
    <w:rsid w:val="005A28E8"/>
    <w:rsid w:val="005A2DD4"/>
    <w:rsid w:val="005A39E1"/>
    <w:rsid w:val="005A479B"/>
    <w:rsid w:val="005A530D"/>
    <w:rsid w:val="005A6663"/>
    <w:rsid w:val="005A671B"/>
    <w:rsid w:val="005A72AF"/>
    <w:rsid w:val="005A7A6C"/>
    <w:rsid w:val="005B0DDF"/>
    <w:rsid w:val="005B13C5"/>
    <w:rsid w:val="005B327A"/>
    <w:rsid w:val="005B3489"/>
    <w:rsid w:val="005B3A9D"/>
    <w:rsid w:val="005B4562"/>
    <w:rsid w:val="005B60DE"/>
    <w:rsid w:val="005C20EF"/>
    <w:rsid w:val="005C58EA"/>
    <w:rsid w:val="005C6675"/>
    <w:rsid w:val="005C6F8B"/>
    <w:rsid w:val="005C7D2E"/>
    <w:rsid w:val="005D3F5D"/>
    <w:rsid w:val="005D429A"/>
    <w:rsid w:val="005D54C2"/>
    <w:rsid w:val="005D68A1"/>
    <w:rsid w:val="005E2F20"/>
    <w:rsid w:val="005E302E"/>
    <w:rsid w:val="005E3216"/>
    <w:rsid w:val="005E3DD2"/>
    <w:rsid w:val="005F051C"/>
    <w:rsid w:val="005F16D4"/>
    <w:rsid w:val="005F3862"/>
    <w:rsid w:val="005F398E"/>
    <w:rsid w:val="005F62E7"/>
    <w:rsid w:val="005F7A58"/>
    <w:rsid w:val="00600208"/>
    <w:rsid w:val="0060121E"/>
    <w:rsid w:val="006035CC"/>
    <w:rsid w:val="00604B9F"/>
    <w:rsid w:val="00605074"/>
    <w:rsid w:val="00605549"/>
    <w:rsid w:val="00605C2F"/>
    <w:rsid w:val="00606ABE"/>
    <w:rsid w:val="00610525"/>
    <w:rsid w:val="00610B2B"/>
    <w:rsid w:val="00610E93"/>
    <w:rsid w:val="00611C11"/>
    <w:rsid w:val="00611C1E"/>
    <w:rsid w:val="006124FA"/>
    <w:rsid w:val="0061281C"/>
    <w:rsid w:val="00613AB8"/>
    <w:rsid w:val="0061638A"/>
    <w:rsid w:val="00617C0A"/>
    <w:rsid w:val="00617C44"/>
    <w:rsid w:val="00617C50"/>
    <w:rsid w:val="00620E47"/>
    <w:rsid w:val="00622252"/>
    <w:rsid w:val="0062229B"/>
    <w:rsid w:val="006228D2"/>
    <w:rsid w:val="00623627"/>
    <w:rsid w:val="006236F7"/>
    <w:rsid w:val="00623DEE"/>
    <w:rsid w:val="006257AA"/>
    <w:rsid w:val="0062607F"/>
    <w:rsid w:val="00626342"/>
    <w:rsid w:val="0062647B"/>
    <w:rsid w:val="0063232C"/>
    <w:rsid w:val="006348B3"/>
    <w:rsid w:val="0063595B"/>
    <w:rsid w:val="00637EDE"/>
    <w:rsid w:val="00643B91"/>
    <w:rsid w:val="00643E73"/>
    <w:rsid w:val="0064409B"/>
    <w:rsid w:val="006445B8"/>
    <w:rsid w:val="00644F90"/>
    <w:rsid w:val="00646368"/>
    <w:rsid w:val="006520C8"/>
    <w:rsid w:val="00653049"/>
    <w:rsid w:val="00654A00"/>
    <w:rsid w:val="00654FD2"/>
    <w:rsid w:val="0065648F"/>
    <w:rsid w:val="00656EB2"/>
    <w:rsid w:val="00656FFB"/>
    <w:rsid w:val="0065786E"/>
    <w:rsid w:val="0066054F"/>
    <w:rsid w:val="006617BD"/>
    <w:rsid w:val="00661C4A"/>
    <w:rsid w:val="006641B1"/>
    <w:rsid w:val="00665FD9"/>
    <w:rsid w:val="006670B2"/>
    <w:rsid w:val="00670C3F"/>
    <w:rsid w:val="00672592"/>
    <w:rsid w:val="00673650"/>
    <w:rsid w:val="00673CE0"/>
    <w:rsid w:val="00674B67"/>
    <w:rsid w:val="00675FCB"/>
    <w:rsid w:val="006760DC"/>
    <w:rsid w:val="006761B4"/>
    <w:rsid w:val="00677C3A"/>
    <w:rsid w:val="0068027E"/>
    <w:rsid w:val="00680BF0"/>
    <w:rsid w:val="00682826"/>
    <w:rsid w:val="00682C9F"/>
    <w:rsid w:val="00683188"/>
    <w:rsid w:val="0068342C"/>
    <w:rsid w:val="006844AE"/>
    <w:rsid w:val="0068716C"/>
    <w:rsid w:val="00687B0F"/>
    <w:rsid w:val="00690369"/>
    <w:rsid w:val="00691AC3"/>
    <w:rsid w:val="00694029"/>
    <w:rsid w:val="00694D09"/>
    <w:rsid w:val="00695F6A"/>
    <w:rsid w:val="006979DD"/>
    <w:rsid w:val="00697CD5"/>
    <w:rsid w:val="006A26DF"/>
    <w:rsid w:val="006A44BD"/>
    <w:rsid w:val="006A46F7"/>
    <w:rsid w:val="006B1262"/>
    <w:rsid w:val="006B43D3"/>
    <w:rsid w:val="006B4A7D"/>
    <w:rsid w:val="006B583A"/>
    <w:rsid w:val="006B62D5"/>
    <w:rsid w:val="006B6857"/>
    <w:rsid w:val="006B71C6"/>
    <w:rsid w:val="006B7BB4"/>
    <w:rsid w:val="006C032D"/>
    <w:rsid w:val="006C09A4"/>
    <w:rsid w:val="006C10A8"/>
    <w:rsid w:val="006C1E8C"/>
    <w:rsid w:val="006C2360"/>
    <w:rsid w:val="006C23A2"/>
    <w:rsid w:val="006C29F4"/>
    <w:rsid w:val="006C3105"/>
    <w:rsid w:val="006C6765"/>
    <w:rsid w:val="006C6CCF"/>
    <w:rsid w:val="006C73F3"/>
    <w:rsid w:val="006C7A1A"/>
    <w:rsid w:val="006C7A64"/>
    <w:rsid w:val="006D2A94"/>
    <w:rsid w:val="006D480A"/>
    <w:rsid w:val="006D5456"/>
    <w:rsid w:val="006D5537"/>
    <w:rsid w:val="006D589D"/>
    <w:rsid w:val="006D6753"/>
    <w:rsid w:val="006D6D36"/>
    <w:rsid w:val="006D6F74"/>
    <w:rsid w:val="006D7A6E"/>
    <w:rsid w:val="006E0DC9"/>
    <w:rsid w:val="006E1DBB"/>
    <w:rsid w:val="006E2035"/>
    <w:rsid w:val="006E26F8"/>
    <w:rsid w:val="006E39E5"/>
    <w:rsid w:val="006E3BD5"/>
    <w:rsid w:val="006E3DAC"/>
    <w:rsid w:val="006E751B"/>
    <w:rsid w:val="006F578A"/>
    <w:rsid w:val="006F71B5"/>
    <w:rsid w:val="00701100"/>
    <w:rsid w:val="0070173F"/>
    <w:rsid w:val="00703B10"/>
    <w:rsid w:val="007041F5"/>
    <w:rsid w:val="0070429B"/>
    <w:rsid w:val="007070B2"/>
    <w:rsid w:val="00707551"/>
    <w:rsid w:val="007107D3"/>
    <w:rsid w:val="00710A14"/>
    <w:rsid w:val="00710DCC"/>
    <w:rsid w:val="0071114C"/>
    <w:rsid w:val="00712661"/>
    <w:rsid w:val="007159C0"/>
    <w:rsid w:val="00716CD2"/>
    <w:rsid w:val="007170CA"/>
    <w:rsid w:val="007176F8"/>
    <w:rsid w:val="007213A8"/>
    <w:rsid w:val="0072173B"/>
    <w:rsid w:val="007227F7"/>
    <w:rsid w:val="00723B3E"/>
    <w:rsid w:val="007245EB"/>
    <w:rsid w:val="00724DFE"/>
    <w:rsid w:val="00724E25"/>
    <w:rsid w:val="00725B9D"/>
    <w:rsid w:val="00725C68"/>
    <w:rsid w:val="00727F86"/>
    <w:rsid w:val="00730697"/>
    <w:rsid w:val="007306B3"/>
    <w:rsid w:val="00730760"/>
    <w:rsid w:val="00731CB0"/>
    <w:rsid w:val="007325F9"/>
    <w:rsid w:val="00733F86"/>
    <w:rsid w:val="007351CC"/>
    <w:rsid w:val="00735222"/>
    <w:rsid w:val="00735959"/>
    <w:rsid w:val="00735C0E"/>
    <w:rsid w:val="007374D0"/>
    <w:rsid w:val="007407F8"/>
    <w:rsid w:val="00741320"/>
    <w:rsid w:val="00741964"/>
    <w:rsid w:val="0074209C"/>
    <w:rsid w:val="0074240A"/>
    <w:rsid w:val="0074298B"/>
    <w:rsid w:val="00743147"/>
    <w:rsid w:val="0074381D"/>
    <w:rsid w:val="0074536C"/>
    <w:rsid w:val="0074755E"/>
    <w:rsid w:val="007500CD"/>
    <w:rsid w:val="00750FBA"/>
    <w:rsid w:val="007511BD"/>
    <w:rsid w:val="007511E6"/>
    <w:rsid w:val="00751247"/>
    <w:rsid w:val="007524C3"/>
    <w:rsid w:val="00753779"/>
    <w:rsid w:val="00757422"/>
    <w:rsid w:val="0075744D"/>
    <w:rsid w:val="00761DBF"/>
    <w:rsid w:val="0076346B"/>
    <w:rsid w:val="00763AC0"/>
    <w:rsid w:val="0076607F"/>
    <w:rsid w:val="007676E0"/>
    <w:rsid w:val="00770293"/>
    <w:rsid w:val="007715B0"/>
    <w:rsid w:val="007725E8"/>
    <w:rsid w:val="00773786"/>
    <w:rsid w:val="007745BC"/>
    <w:rsid w:val="00775197"/>
    <w:rsid w:val="0077589B"/>
    <w:rsid w:val="007759E0"/>
    <w:rsid w:val="00776921"/>
    <w:rsid w:val="0077761F"/>
    <w:rsid w:val="00781059"/>
    <w:rsid w:val="007825FE"/>
    <w:rsid w:val="00784B6E"/>
    <w:rsid w:val="00784EA1"/>
    <w:rsid w:val="00785D0A"/>
    <w:rsid w:val="00786DAC"/>
    <w:rsid w:val="007871DD"/>
    <w:rsid w:val="00787C13"/>
    <w:rsid w:val="00790061"/>
    <w:rsid w:val="00790AA1"/>
    <w:rsid w:val="007922A5"/>
    <w:rsid w:val="00794BE4"/>
    <w:rsid w:val="00794CED"/>
    <w:rsid w:val="007A03EE"/>
    <w:rsid w:val="007A04F5"/>
    <w:rsid w:val="007A0879"/>
    <w:rsid w:val="007A22E7"/>
    <w:rsid w:val="007A243E"/>
    <w:rsid w:val="007A3E8E"/>
    <w:rsid w:val="007A4070"/>
    <w:rsid w:val="007A4F04"/>
    <w:rsid w:val="007A5C18"/>
    <w:rsid w:val="007A5CCD"/>
    <w:rsid w:val="007A62FE"/>
    <w:rsid w:val="007B06B9"/>
    <w:rsid w:val="007B06EF"/>
    <w:rsid w:val="007B0A6D"/>
    <w:rsid w:val="007B0EA5"/>
    <w:rsid w:val="007B1711"/>
    <w:rsid w:val="007B17D7"/>
    <w:rsid w:val="007B21DA"/>
    <w:rsid w:val="007B2F91"/>
    <w:rsid w:val="007B37BB"/>
    <w:rsid w:val="007B4947"/>
    <w:rsid w:val="007B4B1B"/>
    <w:rsid w:val="007B6248"/>
    <w:rsid w:val="007B77FD"/>
    <w:rsid w:val="007C0C5C"/>
    <w:rsid w:val="007C151A"/>
    <w:rsid w:val="007C3066"/>
    <w:rsid w:val="007C7133"/>
    <w:rsid w:val="007C774E"/>
    <w:rsid w:val="007D11BA"/>
    <w:rsid w:val="007D2575"/>
    <w:rsid w:val="007D5E3A"/>
    <w:rsid w:val="007D6C61"/>
    <w:rsid w:val="007D72F7"/>
    <w:rsid w:val="007D7BD2"/>
    <w:rsid w:val="007E0D3B"/>
    <w:rsid w:val="007E30A1"/>
    <w:rsid w:val="007E44FB"/>
    <w:rsid w:val="007E4F1E"/>
    <w:rsid w:val="007E5318"/>
    <w:rsid w:val="007E605E"/>
    <w:rsid w:val="007E6785"/>
    <w:rsid w:val="007F0795"/>
    <w:rsid w:val="007F149B"/>
    <w:rsid w:val="007F3426"/>
    <w:rsid w:val="007F37DB"/>
    <w:rsid w:val="007F3BDC"/>
    <w:rsid w:val="007F68E1"/>
    <w:rsid w:val="007F79C0"/>
    <w:rsid w:val="007F79CB"/>
    <w:rsid w:val="00801076"/>
    <w:rsid w:val="008013DA"/>
    <w:rsid w:val="008026A1"/>
    <w:rsid w:val="00804A08"/>
    <w:rsid w:val="00804A84"/>
    <w:rsid w:val="00806394"/>
    <w:rsid w:val="00810DD3"/>
    <w:rsid w:val="00810F13"/>
    <w:rsid w:val="00812CF9"/>
    <w:rsid w:val="00813846"/>
    <w:rsid w:val="00814328"/>
    <w:rsid w:val="00815190"/>
    <w:rsid w:val="00817105"/>
    <w:rsid w:val="00817757"/>
    <w:rsid w:val="008202F7"/>
    <w:rsid w:val="008206A3"/>
    <w:rsid w:val="00820800"/>
    <w:rsid w:val="008216C2"/>
    <w:rsid w:val="00822FB4"/>
    <w:rsid w:val="00823F1A"/>
    <w:rsid w:val="00824D08"/>
    <w:rsid w:val="00825449"/>
    <w:rsid w:val="00825A96"/>
    <w:rsid w:val="0083057E"/>
    <w:rsid w:val="00830B2E"/>
    <w:rsid w:val="00830C5E"/>
    <w:rsid w:val="00830F56"/>
    <w:rsid w:val="00832818"/>
    <w:rsid w:val="00832849"/>
    <w:rsid w:val="0083399E"/>
    <w:rsid w:val="00834D55"/>
    <w:rsid w:val="008351D7"/>
    <w:rsid w:val="008353FB"/>
    <w:rsid w:val="00835A96"/>
    <w:rsid w:val="00835B0F"/>
    <w:rsid w:val="008361C9"/>
    <w:rsid w:val="008368AF"/>
    <w:rsid w:val="00837003"/>
    <w:rsid w:val="008403C5"/>
    <w:rsid w:val="00842233"/>
    <w:rsid w:val="008434E7"/>
    <w:rsid w:val="008442C6"/>
    <w:rsid w:val="00844D0E"/>
    <w:rsid w:val="00845943"/>
    <w:rsid w:val="00845F3F"/>
    <w:rsid w:val="00846505"/>
    <w:rsid w:val="00846A1D"/>
    <w:rsid w:val="00846BC1"/>
    <w:rsid w:val="00846BF0"/>
    <w:rsid w:val="00847116"/>
    <w:rsid w:val="00847EF3"/>
    <w:rsid w:val="00850617"/>
    <w:rsid w:val="008509B4"/>
    <w:rsid w:val="0085291F"/>
    <w:rsid w:val="00853D22"/>
    <w:rsid w:val="00854D3D"/>
    <w:rsid w:val="00855842"/>
    <w:rsid w:val="00856255"/>
    <w:rsid w:val="00857A4A"/>
    <w:rsid w:val="00862CDA"/>
    <w:rsid w:val="00862F72"/>
    <w:rsid w:val="00863FAD"/>
    <w:rsid w:val="0086472B"/>
    <w:rsid w:val="00865F93"/>
    <w:rsid w:val="00871911"/>
    <w:rsid w:val="00875F39"/>
    <w:rsid w:val="0087707C"/>
    <w:rsid w:val="00880031"/>
    <w:rsid w:val="0088085B"/>
    <w:rsid w:val="00883EF7"/>
    <w:rsid w:val="00884430"/>
    <w:rsid w:val="00886284"/>
    <w:rsid w:val="00886515"/>
    <w:rsid w:val="0088702A"/>
    <w:rsid w:val="00887D0B"/>
    <w:rsid w:val="00887D19"/>
    <w:rsid w:val="00890FFA"/>
    <w:rsid w:val="00891666"/>
    <w:rsid w:val="00891F91"/>
    <w:rsid w:val="0089276D"/>
    <w:rsid w:val="00892B28"/>
    <w:rsid w:val="00893A88"/>
    <w:rsid w:val="00895CE4"/>
    <w:rsid w:val="00896BEF"/>
    <w:rsid w:val="00896F4E"/>
    <w:rsid w:val="00896FA1"/>
    <w:rsid w:val="0089797C"/>
    <w:rsid w:val="008A00B4"/>
    <w:rsid w:val="008A1BB9"/>
    <w:rsid w:val="008A23F9"/>
    <w:rsid w:val="008A2DBB"/>
    <w:rsid w:val="008A554D"/>
    <w:rsid w:val="008A5B94"/>
    <w:rsid w:val="008A7865"/>
    <w:rsid w:val="008A79F2"/>
    <w:rsid w:val="008B18F5"/>
    <w:rsid w:val="008B1B64"/>
    <w:rsid w:val="008B4CA0"/>
    <w:rsid w:val="008B4DB7"/>
    <w:rsid w:val="008B53D9"/>
    <w:rsid w:val="008B679D"/>
    <w:rsid w:val="008B779B"/>
    <w:rsid w:val="008B7C67"/>
    <w:rsid w:val="008C0E6F"/>
    <w:rsid w:val="008C1BCC"/>
    <w:rsid w:val="008C219C"/>
    <w:rsid w:val="008C2E84"/>
    <w:rsid w:val="008C4281"/>
    <w:rsid w:val="008C5C40"/>
    <w:rsid w:val="008C6547"/>
    <w:rsid w:val="008C67A1"/>
    <w:rsid w:val="008C7A0E"/>
    <w:rsid w:val="008D05E3"/>
    <w:rsid w:val="008D33CC"/>
    <w:rsid w:val="008D3612"/>
    <w:rsid w:val="008D3C3F"/>
    <w:rsid w:val="008D4B8F"/>
    <w:rsid w:val="008D562F"/>
    <w:rsid w:val="008D6448"/>
    <w:rsid w:val="008D656E"/>
    <w:rsid w:val="008D7943"/>
    <w:rsid w:val="008D7D64"/>
    <w:rsid w:val="008E00E3"/>
    <w:rsid w:val="008E1115"/>
    <w:rsid w:val="008E2FEE"/>
    <w:rsid w:val="008E36BB"/>
    <w:rsid w:val="008E51CB"/>
    <w:rsid w:val="008E689F"/>
    <w:rsid w:val="008E7386"/>
    <w:rsid w:val="008E7BC5"/>
    <w:rsid w:val="008F0032"/>
    <w:rsid w:val="008F05FA"/>
    <w:rsid w:val="008F0790"/>
    <w:rsid w:val="008F15B1"/>
    <w:rsid w:val="008F265E"/>
    <w:rsid w:val="008F49EA"/>
    <w:rsid w:val="008F55DF"/>
    <w:rsid w:val="008F63CF"/>
    <w:rsid w:val="008F66AA"/>
    <w:rsid w:val="008F76C0"/>
    <w:rsid w:val="00900FB5"/>
    <w:rsid w:val="009018BF"/>
    <w:rsid w:val="00905BB1"/>
    <w:rsid w:val="00905E74"/>
    <w:rsid w:val="00905EC2"/>
    <w:rsid w:val="00906646"/>
    <w:rsid w:val="00906D49"/>
    <w:rsid w:val="00907210"/>
    <w:rsid w:val="009212DC"/>
    <w:rsid w:val="00923B90"/>
    <w:rsid w:val="00925793"/>
    <w:rsid w:val="00926B19"/>
    <w:rsid w:val="0092740D"/>
    <w:rsid w:val="009279A4"/>
    <w:rsid w:val="00930636"/>
    <w:rsid w:val="00930EEE"/>
    <w:rsid w:val="009310C5"/>
    <w:rsid w:val="00931C08"/>
    <w:rsid w:val="0093245A"/>
    <w:rsid w:val="00932D38"/>
    <w:rsid w:val="00933E3B"/>
    <w:rsid w:val="00934364"/>
    <w:rsid w:val="00934632"/>
    <w:rsid w:val="00935171"/>
    <w:rsid w:val="00937560"/>
    <w:rsid w:val="00937815"/>
    <w:rsid w:val="0094145F"/>
    <w:rsid w:val="0094260E"/>
    <w:rsid w:val="00942F8E"/>
    <w:rsid w:val="00943176"/>
    <w:rsid w:val="0094414E"/>
    <w:rsid w:val="0094600A"/>
    <w:rsid w:val="00946197"/>
    <w:rsid w:val="0094640F"/>
    <w:rsid w:val="009466EA"/>
    <w:rsid w:val="009469A5"/>
    <w:rsid w:val="00953946"/>
    <w:rsid w:val="009543D8"/>
    <w:rsid w:val="00954858"/>
    <w:rsid w:val="0095534F"/>
    <w:rsid w:val="0095561E"/>
    <w:rsid w:val="009556A3"/>
    <w:rsid w:val="00955B48"/>
    <w:rsid w:val="0095616F"/>
    <w:rsid w:val="00956C87"/>
    <w:rsid w:val="009633EF"/>
    <w:rsid w:val="00964332"/>
    <w:rsid w:val="00964D18"/>
    <w:rsid w:val="0096576B"/>
    <w:rsid w:val="00965918"/>
    <w:rsid w:val="00970F1E"/>
    <w:rsid w:val="00971F19"/>
    <w:rsid w:val="00971FD9"/>
    <w:rsid w:val="00972B30"/>
    <w:rsid w:val="00974456"/>
    <w:rsid w:val="009752FD"/>
    <w:rsid w:val="00977575"/>
    <w:rsid w:val="00982601"/>
    <w:rsid w:val="00982EAD"/>
    <w:rsid w:val="009833CF"/>
    <w:rsid w:val="00983A57"/>
    <w:rsid w:val="00983D32"/>
    <w:rsid w:val="00984446"/>
    <w:rsid w:val="0098450F"/>
    <w:rsid w:val="0098514F"/>
    <w:rsid w:val="00986F0A"/>
    <w:rsid w:val="009870FC"/>
    <w:rsid w:val="009873E8"/>
    <w:rsid w:val="0098774A"/>
    <w:rsid w:val="00990951"/>
    <w:rsid w:val="009922FD"/>
    <w:rsid w:val="00994E7F"/>
    <w:rsid w:val="00997AE7"/>
    <w:rsid w:val="00997F5C"/>
    <w:rsid w:val="009A298E"/>
    <w:rsid w:val="009A2EC0"/>
    <w:rsid w:val="009A5711"/>
    <w:rsid w:val="009A5B15"/>
    <w:rsid w:val="009A6CDC"/>
    <w:rsid w:val="009B16E1"/>
    <w:rsid w:val="009B2C06"/>
    <w:rsid w:val="009B38DC"/>
    <w:rsid w:val="009B38F8"/>
    <w:rsid w:val="009B6D85"/>
    <w:rsid w:val="009B6ECC"/>
    <w:rsid w:val="009B780B"/>
    <w:rsid w:val="009C0D13"/>
    <w:rsid w:val="009C1859"/>
    <w:rsid w:val="009C19AF"/>
    <w:rsid w:val="009C20CF"/>
    <w:rsid w:val="009C26EA"/>
    <w:rsid w:val="009C2C0C"/>
    <w:rsid w:val="009C34A7"/>
    <w:rsid w:val="009C5322"/>
    <w:rsid w:val="009C771B"/>
    <w:rsid w:val="009D0C5B"/>
    <w:rsid w:val="009D255C"/>
    <w:rsid w:val="009D372B"/>
    <w:rsid w:val="009D4062"/>
    <w:rsid w:val="009D5511"/>
    <w:rsid w:val="009E0181"/>
    <w:rsid w:val="009E01DA"/>
    <w:rsid w:val="009E065C"/>
    <w:rsid w:val="009E2156"/>
    <w:rsid w:val="009E2615"/>
    <w:rsid w:val="009E323E"/>
    <w:rsid w:val="009E48CF"/>
    <w:rsid w:val="009E4B55"/>
    <w:rsid w:val="009E618E"/>
    <w:rsid w:val="009E6641"/>
    <w:rsid w:val="009E7B38"/>
    <w:rsid w:val="009F0393"/>
    <w:rsid w:val="009F4A64"/>
    <w:rsid w:val="009F7420"/>
    <w:rsid w:val="009F7997"/>
    <w:rsid w:val="009F7B3D"/>
    <w:rsid w:val="00A004F7"/>
    <w:rsid w:val="00A012D6"/>
    <w:rsid w:val="00A01A00"/>
    <w:rsid w:val="00A021CD"/>
    <w:rsid w:val="00A02CDD"/>
    <w:rsid w:val="00A0351D"/>
    <w:rsid w:val="00A05D03"/>
    <w:rsid w:val="00A07A90"/>
    <w:rsid w:val="00A07BD3"/>
    <w:rsid w:val="00A135E0"/>
    <w:rsid w:val="00A14D10"/>
    <w:rsid w:val="00A14EA2"/>
    <w:rsid w:val="00A21EA9"/>
    <w:rsid w:val="00A21FEB"/>
    <w:rsid w:val="00A224D6"/>
    <w:rsid w:val="00A22A53"/>
    <w:rsid w:val="00A2336A"/>
    <w:rsid w:val="00A2374A"/>
    <w:rsid w:val="00A24875"/>
    <w:rsid w:val="00A24FC5"/>
    <w:rsid w:val="00A30265"/>
    <w:rsid w:val="00A30462"/>
    <w:rsid w:val="00A32E92"/>
    <w:rsid w:val="00A33175"/>
    <w:rsid w:val="00A3353C"/>
    <w:rsid w:val="00A33E0B"/>
    <w:rsid w:val="00A344F1"/>
    <w:rsid w:val="00A34C68"/>
    <w:rsid w:val="00A34C6B"/>
    <w:rsid w:val="00A351AA"/>
    <w:rsid w:val="00A40592"/>
    <w:rsid w:val="00A42796"/>
    <w:rsid w:val="00A47EBC"/>
    <w:rsid w:val="00A51DCA"/>
    <w:rsid w:val="00A51E4B"/>
    <w:rsid w:val="00A5270B"/>
    <w:rsid w:val="00A52BB3"/>
    <w:rsid w:val="00A54A84"/>
    <w:rsid w:val="00A55735"/>
    <w:rsid w:val="00A60D04"/>
    <w:rsid w:val="00A62CB7"/>
    <w:rsid w:val="00A62FB8"/>
    <w:rsid w:val="00A64281"/>
    <w:rsid w:val="00A65285"/>
    <w:rsid w:val="00A652C9"/>
    <w:rsid w:val="00A65A6E"/>
    <w:rsid w:val="00A65D6C"/>
    <w:rsid w:val="00A66460"/>
    <w:rsid w:val="00A71C10"/>
    <w:rsid w:val="00A7232F"/>
    <w:rsid w:val="00A7285C"/>
    <w:rsid w:val="00A733B4"/>
    <w:rsid w:val="00A736A9"/>
    <w:rsid w:val="00A73769"/>
    <w:rsid w:val="00A738EB"/>
    <w:rsid w:val="00A73B0B"/>
    <w:rsid w:val="00A75B61"/>
    <w:rsid w:val="00A75DDB"/>
    <w:rsid w:val="00A76818"/>
    <w:rsid w:val="00A80214"/>
    <w:rsid w:val="00A80DAC"/>
    <w:rsid w:val="00A81C78"/>
    <w:rsid w:val="00A81E62"/>
    <w:rsid w:val="00A8266D"/>
    <w:rsid w:val="00A83D01"/>
    <w:rsid w:val="00A85271"/>
    <w:rsid w:val="00A85499"/>
    <w:rsid w:val="00A85D76"/>
    <w:rsid w:val="00A86525"/>
    <w:rsid w:val="00A86B73"/>
    <w:rsid w:val="00A90C0D"/>
    <w:rsid w:val="00A90E0D"/>
    <w:rsid w:val="00A91920"/>
    <w:rsid w:val="00A91E32"/>
    <w:rsid w:val="00A925F3"/>
    <w:rsid w:val="00A95CDD"/>
    <w:rsid w:val="00A966AE"/>
    <w:rsid w:val="00A96A48"/>
    <w:rsid w:val="00A9716F"/>
    <w:rsid w:val="00A97855"/>
    <w:rsid w:val="00A97866"/>
    <w:rsid w:val="00A97A95"/>
    <w:rsid w:val="00AA1A63"/>
    <w:rsid w:val="00AA2C4D"/>
    <w:rsid w:val="00AA6921"/>
    <w:rsid w:val="00AA6F5D"/>
    <w:rsid w:val="00AA75FE"/>
    <w:rsid w:val="00AA7A45"/>
    <w:rsid w:val="00AB0478"/>
    <w:rsid w:val="00AB09DA"/>
    <w:rsid w:val="00AB11A3"/>
    <w:rsid w:val="00AB2A5B"/>
    <w:rsid w:val="00AB3F1F"/>
    <w:rsid w:val="00AB4D79"/>
    <w:rsid w:val="00AB53E6"/>
    <w:rsid w:val="00AB799A"/>
    <w:rsid w:val="00AC139F"/>
    <w:rsid w:val="00AC16BB"/>
    <w:rsid w:val="00AC2C35"/>
    <w:rsid w:val="00AC2FCD"/>
    <w:rsid w:val="00AC3A32"/>
    <w:rsid w:val="00AC3C7B"/>
    <w:rsid w:val="00AC3C85"/>
    <w:rsid w:val="00AC4531"/>
    <w:rsid w:val="00AC48A9"/>
    <w:rsid w:val="00AC5A77"/>
    <w:rsid w:val="00AC6858"/>
    <w:rsid w:val="00AC6E4B"/>
    <w:rsid w:val="00AC734D"/>
    <w:rsid w:val="00AD0FE0"/>
    <w:rsid w:val="00AD1660"/>
    <w:rsid w:val="00AD175D"/>
    <w:rsid w:val="00AD1D0F"/>
    <w:rsid w:val="00AD3790"/>
    <w:rsid w:val="00AD3CC7"/>
    <w:rsid w:val="00AD4557"/>
    <w:rsid w:val="00AD4D69"/>
    <w:rsid w:val="00AD7D11"/>
    <w:rsid w:val="00AE12AF"/>
    <w:rsid w:val="00AE1707"/>
    <w:rsid w:val="00AE1C5E"/>
    <w:rsid w:val="00AE3C49"/>
    <w:rsid w:val="00AE3F86"/>
    <w:rsid w:val="00AE4733"/>
    <w:rsid w:val="00AE5253"/>
    <w:rsid w:val="00AE5334"/>
    <w:rsid w:val="00AE5844"/>
    <w:rsid w:val="00AE5BBC"/>
    <w:rsid w:val="00AE70C7"/>
    <w:rsid w:val="00AE72F7"/>
    <w:rsid w:val="00AF0851"/>
    <w:rsid w:val="00AF331F"/>
    <w:rsid w:val="00AF4775"/>
    <w:rsid w:val="00AF545E"/>
    <w:rsid w:val="00AF6B1C"/>
    <w:rsid w:val="00AF7843"/>
    <w:rsid w:val="00B000B9"/>
    <w:rsid w:val="00B01EAA"/>
    <w:rsid w:val="00B0263D"/>
    <w:rsid w:val="00B029A7"/>
    <w:rsid w:val="00B02B65"/>
    <w:rsid w:val="00B04FC2"/>
    <w:rsid w:val="00B05874"/>
    <w:rsid w:val="00B05BFD"/>
    <w:rsid w:val="00B05CBA"/>
    <w:rsid w:val="00B05F0C"/>
    <w:rsid w:val="00B06591"/>
    <w:rsid w:val="00B06AB1"/>
    <w:rsid w:val="00B1013A"/>
    <w:rsid w:val="00B104B2"/>
    <w:rsid w:val="00B112E1"/>
    <w:rsid w:val="00B13540"/>
    <w:rsid w:val="00B13F7B"/>
    <w:rsid w:val="00B14134"/>
    <w:rsid w:val="00B152DF"/>
    <w:rsid w:val="00B1576E"/>
    <w:rsid w:val="00B16293"/>
    <w:rsid w:val="00B201D7"/>
    <w:rsid w:val="00B22920"/>
    <w:rsid w:val="00B24936"/>
    <w:rsid w:val="00B2630E"/>
    <w:rsid w:val="00B2737E"/>
    <w:rsid w:val="00B27967"/>
    <w:rsid w:val="00B307ED"/>
    <w:rsid w:val="00B3195E"/>
    <w:rsid w:val="00B31988"/>
    <w:rsid w:val="00B32A0E"/>
    <w:rsid w:val="00B33EBF"/>
    <w:rsid w:val="00B36C40"/>
    <w:rsid w:val="00B40605"/>
    <w:rsid w:val="00B43D1C"/>
    <w:rsid w:val="00B44F84"/>
    <w:rsid w:val="00B5143D"/>
    <w:rsid w:val="00B523F4"/>
    <w:rsid w:val="00B52418"/>
    <w:rsid w:val="00B538FD"/>
    <w:rsid w:val="00B541C4"/>
    <w:rsid w:val="00B573F9"/>
    <w:rsid w:val="00B6027E"/>
    <w:rsid w:val="00B603FA"/>
    <w:rsid w:val="00B63248"/>
    <w:rsid w:val="00B636C4"/>
    <w:rsid w:val="00B63F6A"/>
    <w:rsid w:val="00B6488C"/>
    <w:rsid w:val="00B64C3E"/>
    <w:rsid w:val="00B6604C"/>
    <w:rsid w:val="00B67177"/>
    <w:rsid w:val="00B71CE1"/>
    <w:rsid w:val="00B7288C"/>
    <w:rsid w:val="00B737BC"/>
    <w:rsid w:val="00B753B9"/>
    <w:rsid w:val="00B77BAC"/>
    <w:rsid w:val="00B810F1"/>
    <w:rsid w:val="00B81329"/>
    <w:rsid w:val="00B823F0"/>
    <w:rsid w:val="00B82603"/>
    <w:rsid w:val="00B83242"/>
    <w:rsid w:val="00B84262"/>
    <w:rsid w:val="00B85115"/>
    <w:rsid w:val="00B8592A"/>
    <w:rsid w:val="00B8612C"/>
    <w:rsid w:val="00B8705D"/>
    <w:rsid w:val="00B900C8"/>
    <w:rsid w:val="00B90C08"/>
    <w:rsid w:val="00B92E42"/>
    <w:rsid w:val="00B9302B"/>
    <w:rsid w:val="00B951BB"/>
    <w:rsid w:val="00B960A4"/>
    <w:rsid w:val="00B960AF"/>
    <w:rsid w:val="00B96ABF"/>
    <w:rsid w:val="00BA00CB"/>
    <w:rsid w:val="00BA02AC"/>
    <w:rsid w:val="00BA27D7"/>
    <w:rsid w:val="00BA34CB"/>
    <w:rsid w:val="00BA386C"/>
    <w:rsid w:val="00BA476B"/>
    <w:rsid w:val="00BA5170"/>
    <w:rsid w:val="00BA5628"/>
    <w:rsid w:val="00BB1BC8"/>
    <w:rsid w:val="00BB3D53"/>
    <w:rsid w:val="00BB5827"/>
    <w:rsid w:val="00BB5A6D"/>
    <w:rsid w:val="00BB5C46"/>
    <w:rsid w:val="00BB738E"/>
    <w:rsid w:val="00BB7D51"/>
    <w:rsid w:val="00BC0425"/>
    <w:rsid w:val="00BC1E83"/>
    <w:rsid w:val="00BC232D"/>
    <w:rsid w:val="00BC3976"/>
    <w:rsid w:val="00BC3D94"/>
    <w:rsid w:val="00BC3E83"/>
    <w:rsid w:val="00BC4270"/>
    <w:rsid w:val="00BC4FB3"/>
    <w:rsid w:val="00BC5861"/>
    <w:rsid w:val="00BC5DD4"/>
    <w:rsid w:val="00BC5E4D"/>
    <w:rsid w:val="00BC6A7F"/>
    <w:rsid w:val="00BC790E"/>
    <w:rsid w:val="00BD0748"/>
    <w:rsid w:val="00BD0F89"/>
    <w:rsid w:val="00BD38A5"/>
    <w:rsid w:val="00BD6603"/>
    <w:rsid w:val="00BD781D"/>
    <w:rsid w:val="00BE122C"/>
    <w:rsid w:val="00BE2240"/>
    <w:rsid w:val="00BE2713"/>
    <w:rsid w:val="00BE48E2"/>
    <w:rsid w:val="00BE56C7"/>
    <w:rsid w:val="00BE6B0F"/>
    <w:rsid w:val="00BF012A"/>
    <w:rsid w:val="00BF0A77"/>
    <w:rsid w:val="00BF1060"/>
    <w:rsid w:val="00BF139D"/>
    <w:rsid w:val="00BF1E4F"/>
    <w:rsid w:val="00BF2A53"/>
    <w:rsid w:val="00BF2A9D"/>
    <w:rsid w:val="00BF4177"/>
    <w:rsid w:val="00BF462E"/>
    <w:rsid w:val="00BF724E"/>
    <w:rsid w:val="00C0016F"/>
    <w:rsid w:val="00C0147C"/>
    <w:rsid w:val="00C0297E"/>
    <w:rsid w:val="00C02A36"/>
    <w:rsid w:val="00C02D7B"/>
    <w:rsid w:val="00C038AF"/>
    <w:rsid w:val="00C03C40"/>
    <w:rsid w:val="00C03FA6"/>
    <w:rsid w:val="00C05FAE"/>
    <w:rsid w:val="00C06B79"/>
    <w:rsid w:val="00C06C53"/>
    <w:rsid w:val="00C1121B"/>
    <w:rsid w:val="00C118C3"/>
    <w:rsid w:val="00C123C4"/>
    <w:rsid w:val="00C12F36"/>
    <w:rsid w:val="00C13265"/>
    <w:rsid w:val="00C13697"/>
    <w:rsid w:val="00C13804"/>
    <w:rsid w:val="00C13CEF"/>
    <w:rsid w:val="00C1495C"/>
    <w:rsid w:val="00C21621"/>
    <w:rsid w:val="00C21DFC"/>
    <w:rsid w:val="00C249B8"/>
    <w:rsid w:val="00C260ED"/>
    <w:rsid w:val="00C30A29"/>
    <w:rsid w:val="00C324A1"/>
    <w:rsid w:val="00C33278"/>
    <w:rsid w:val="00C349AA"/>
    <w:rsid w:val="00C35A48"/>
    <w:rsid w:val="00C36F83"/>
    <w:rsid w:val="00C40118"/>
    <w:rsid w:val="00C40CF2"/>
    <w:rsid w:val="00C410F2"/>
    <w:rsid w:val="00C4229B"/>
    <w:rsid w:val="00C4332B"/>
    <w:rsid w:val="00C435A8"/>
    <w:rsid w:val="00C438BC"/>
    <w:rsid w:val="00C4417E"/>
    <w:rsid w:val="00C46ABC"/>
    <w:rsid w:val="00C47C03"/>
    <w:rsid w:val="00C5027F"/>
    <w:rsid w:val="00C50852"/>
    <w:rsid w:val="00C5456D"/>
    <w:rsid w:val="00C554B7"/>
    <w:rsid w:val="00C55646"/>
    <w:rsid w:val="00C56852"/>
    <w:rsid w:val="00C61B9A"/>
    <w:rsid w:val="00C63164"/>
    <w:rsid w:val="00C63440"/>
    <w:rsid w:val="00C643A4"/>
    <w:rsid w:val="00C65A91"/>
    <w:rsid w:val="00C71416"/>
    <w:rsid w:val="00C7276E"/>
    <w:rsid w:val="00C728FD"/>
    <w:rsid w:val="00C72A32"/>
    <w:rsid w:val="00C75835"/>
    <w:rsid w:val="00C75F98"/>
    <w:rsid w:val="00C7680F"/>
    <w:rsid w:val="00C775AD"/>
    <w:rsid w:val="00C80D9B"/>
    <w:rsid w:val="00C82754"/>
    <w:rsid w:val="00C842C2"/>
    <w:rsid w:val="00C86D97"/>
    <w:rsid w:val="00C87521"/>
    <w:rsid w:val="00C877AE"/>
    <w:rsid w:val="00C91235"/>
    <w:rsid w:val="00C9277B"/>
    <w:rsid w:val="00C954C9"/>
    <w:rsid w:val="00C95DFD"/>
    <w:rsid w:val="00C976E4"/>
    <w:rsid w:val="00C97825"/>
    <w:rsid w:val="00C97B80"/>
    <w:rsid w:val="00CA0657"/>
    <w:rsid w:val="00CA0981"/>
    <w:rsid w:val="00CA4E1D"/>
    <w:rsid w:val="00CA586D"/>
    <w:rsid w:val="00CA59EB"/>
    <w:rsid w:val="00CA5BFE"/>
    <w:rsid w:val="00CA6E8A"/>
    <w:rsid w:val="00CB1CA6"/>
    <w:rsid w:val="00CB2086"/>
    <w:rsid w:val="00CB2AF7"/>
    <w:rsid w:val="00CB4F0F"/>
    <w:rsid w:val="00CB528C"/>
    <w:rsid w:val="00CB5712"/>
    <w:rsid w:val="00CB701E"/>
    <w:rsid w:val="00CB7631"/>
    <w:rsid w:val="00CB7A1E"/>
    <w:rsid w:val="00CC07CB"/>
    <w:rsid w:val="00CC145C"/>
    <w:rsid w:val="00CC2164"/>
    <w:rsid w:val="00CC34FB"/>
    <w:rsid w:val="00CC4D43"/>
    <w:rsid w:val="00CC4E60"/>
    <w:rsid w:val="00CC73D0"/>
    <w:rsid w:val="00CC75F4"/>
    <w:rsid w:val="00CD0679"/>
    <w:rsid w:val="00CD2354"/>
    <w:rsid w:val="00CD2636"/>
    <w:rsid w:val="00CD32B9"/>
    <w:rsid w:val="00CD33C5"/>
    <w:rsid w:val="00CD3E5C"/>
    <w:rsid w:val="00CD6760"/>
    <w:rsid w:val="00CD72AC"/>
    <w:rsid w:val="00CE1B6A"/>
    <w:rsid w:val="00CE2892"/>
    <w:rsid w:val="00CE2CF0"/>
    <w:rsid w:val="00CE46B6"/>
    <w:rsid w:val="00CE4EAB"/>
    <w:rsid w:val="00CE5A21"/>
    <w:rsid w:val="00CE6242"/>
    <w:rsid w:val="00CF0393"/>
    <w:rsid w:val="00CF1A50"/>
    <w:rsid w:val="00CF1ADD"/>
    <w:rsid w:val="00CF1E80"/>
    <w:rsid w:val="00CF2A98"/>
    <w:rsid w:val="00CF359E"/>
    <w:rsid w:val="00CF43E2"/>
    <w:rsid w:val="00CF44CD"/>
    <w:rsid w:val="00CF5800"/>
    <w:rsid w:val="00CF5BCD"/>
    <w:rsid w:val="00D0046B"/>
    <w:rsid w:val="00D01583"/>
    <w:rsid w:val="00D01B8E"/>
    <w:rsid w:val="00D01F7B"/>
    <w:rsid w:val="00D0349F"/>
    <w:rsid w:val="00D03925"/>
    <w:rsid w:val="00D03E00"/>
    <w:rsid w:val="00D042E9"/>
    <w:rsid w:val="00D0487C"/>
    <w:rsid w:val="00D04A33"/>
    <w:rsid w:val="00D04BEA"/>
    <w:rsid w:val="00D05230"/>
    <w:rsid w:val="00D053F3"/>
    <w:rsid w:val="00D07CF6"/>
    <w:rsid w:val="00D11C0F"/>
    <w:rsid w:val="00D127A9"/>
    <w:rsid w:val="00D12CE6"/>
    <w:rsid w:val="00D15050"/>
    <w:rsid w:val="00D15146"/>
    <w:rsid w:val="00D1581D"/>
    <w:rsid w:val="00D202F1"/>
    <w:rsid w:val="00D20908"/>
    <w:rsid w:val="00D2154C"/>
    <w:rsid w:val="00D23322"/>
    <w:rsid w:val="00D24284"/>
    <w:rsid w:val="00D25332"/>
    <w:rsid w:val="00D320DB"/>
    <w:rsid w:val="00D32162"/>
    <w:rsid w:val="00D3249B"/>
    <w:rsid w:val="00D34885"/>
    <w:rsid w:val="00D355B1"/>
    <w:rsid w:val="00D35ECE"/>
    <w:rsid w:val="00D36072"/>
    <w:rsid w:val="00D36263"/>
    <w:rsid w:val="00D366A3"/>
    <w:rsid w:val="00D375B2"/>
    <w:rsid w:val="00D40889"/>
    <w:rsid w:val="00D410EB"/>
    <w:rsid w:val="00D4331F"/>
    <w:rsid w:val="00D44D9F"/>
    <w:rsid w:val="00D453BD"/>
    <w:rsid w:val="00D47B18"/>
    <w:rsid w:val="00D50C95"/>
    <w:rsid w:val="00D5123A"/>
    <w:rsid w:val="00D523FC"/>
    <w:rsid w:val="00D52831"/>
    <w:rsid w:val="00D53876"/>
    <w:rsid w:val="00D547B5"/>
    <w:rsid w:val="00D55121"/>
    <w:rsid w:val="00D55AF8"/>
    <w:rsid w:val="00D56DEA"/>
    <w:rsid w:val="00D621F0"/>
    <w:rsid w:val="00D651B4"/>
    <w:rsid w:val="00D65FCE"/>
    <w:rsid w:val="00D66001"/>
    <w:rsid w:val="00D67624"/>
    <w:rsid w:val="00D71920"/>
    <w:rsid w:val="00D72096"/>
    <w:rsid w:val="00D7331B"/>
    <w:rsid w:val="00D759DF"/>
    <w:rsid w:val="00D76892"/>
    <w:rsid w:val="00D76EB5"/>
    <w:rsid w:val="00D8056B"/>
    <w:rsid w:val="00D80F5A"/>
    <w:rsid w:val="00D8118A"/>
    <w:rsid w:val="00D82246"/>
    <w:rsid w:val="00D84278"/>
    <w:rsid w:val="00D84DB3"/>
    <w:rsid w:val="00D84F66"/>
    <w:rsid w:val="00D86965"/>
    <w:rsid w:val="00D8741C"/>
    <w:rsid w:val="00D87522"/>
    <w:rsid w:val="00D90178"/>
    <w:rsid w:val="00D90A8A"/>
    <w:rsid w:val="00D90E46"/>
    <w:rsid w:val="00D935C8"/>
    <w:rsid w:val="00D938FA"/>
    <w:rsid w:val="00D96F0A"/>
    <w:rsid w:val="00DA186A"/>
    <w:rsid w:val="00DA1AFA"/>
    <w:rsid w:val="00DA391C"/>
    <w:rsid w:val="00DA4225"/>
    <w:rsid w:val="00DA4A44"/>
    <w:rsid w:val="00DA51D5"/>
    <w:rsid w:val="00DA552D"/>
    <w:rsid w:val="00DA5CAE"/>
    <w:rsid w:val="00DA6E68"/>
    <w:rsid w:val="00DB06C1"/>
    <w:rsid w:val="00DB0CC3"/>
    <w:rsid w:val="00DB2615"/>
    <w:rsid w:val="00DB34AA"/>
    <w:rsid w:val="00DB4FE1"/>
    <w:rsid w:val="00DB6779"/>
    <w:rsid w:val="00DB6FCA"/>
    <w:rsid w:val="00DC1DE2"/>
    <w:rsid w:val="00DC30C8"/>
    <w:rsid w:val="00DC40CE"/>
    <w:rsid w:val="00DC580D"/>
    <w:rsid w:val="00DC6203"/>
    <w:rsid w:val="00DC6CA0"/>
    <w:rsid w:val="00DD004A"/>
    <w:rsid w:val="00DD251A"/>
    <w:rsid w:val="00DD26C5"/>
    <w:rsid w:val="00DD3439"/>
    <w:rsid w:val="00DD3C25"/>
    <w:rsid w:val="00DD5609"/>
    <w:rsid w:val="00DD5FA2"/>
    <w:rsid w:val="00DD620F"/>
    <w:rsid w:val="00DD7D48"/>
    <w:rsid w:val="00DE0727"/>
    <w:rsid w:val="00DE149E"/>
    <w:rsid w:val="00DE3857"/>
    <w:rsid w:val="00DE4E98"/>
    <w:rsid w:val="00DE5001"/>
    <w:rsid w:val="00DE5D36"/>
    <w:rsid w:val="00DE6419"/>
    <w:rsid w:val="00DE72A3"/>
    <w:rsid w:val="00DE7F0E"/>
    <w:rsid w:val="00DF06CE"/>
    <w:rsid w:val="00DF0F4E"/>
    <w:rsid w:val="00DF233B"/>
    <w:rsid w:val="00DF28B3"/>
    <w:rsid w:val="00DF5829"/>
    <w:rsid w:val="00DF6277"/>
    <w:rsid w:val="00DF66DF"/>
    <w:rsid w:val="00DF77D8"/>
    <w:rsid w:val="00E0070B"/>
    <w:rsid w:val="00E00876"/>
    <w:rsid w:val="00E01374"/>
    <w:rsid w:val="00E02BBD"/>
    <w:rsid w:val="00E04430"/>
    <w:rsid w:val="00E05A9B"/>
    <w:rsid w:val="00E105D2"/>
    <w:rsid w:val="00E113B8"/>
    <w:rsid w:val="00E115B2"/>
    <w:rsid w:val="00E1264A"/>
    <w:rsid w:val="00E13CCA"/>
    <w:rsid w:val="00E140FA"/>
    <w:rsid w:val="00E142BD"/>
    <w:rsid w:val="00E17D36"/>
    <w:rsid w:val="00E204BB"/>
    <w:rsid w:val="00E20509"/>
    <w:rsid w:val="00E21190"/>
    <w:rsid w:val="00E213CF"/>
    <w:rsid w:val="00E2246B"/>
    <w:rsid w:val="00E229B4"/>
    <w:rsid w:val="00E22BB1"/>
    <w:rsid w:val="00E22D94"/>
    <w:rsid w:val="00E23CC0"/>
    <w:rsid w:val="00E24AAB"/>
    <w:rsid w:val="00E25643"/>
    <w:rsid w:val="00E25B90"/>
    <w:rsid w:val="00E25FBA"/>
    <w:rsid w:val="00E263EE"/>
    <w:rsid w:val="00E26682"/>
    <w:rsid w:val="00E26884"/>
    <w:rsid w:val="00E2732B"/>
    <w:rsid w:val="00E31568"/>
    <w:rsid w:val="00E31801"/>
    <w:rsid w:val="00E31AA1"/>
    <w:rsid w:val="00E32257"/>
    <w:rsid w:val="00E3263B"/>
    <w:rsid w:val="00E33918"/>
    <w:rsid w:val="00E33CD5"/>
    <w:rsid w:val="00E34AB7"/>
    <w:rsid w:val="00E35E9C"/>
    <w:rsid w:val="00E360DD"/>
    <w:rsid w:val="00E36CEB"/>
    <w:rsid w:val="00E371DE"/>
    <w:rsid w:val="00E37442"/>
    <w:rsid w:val="00E37E03"/>
    <w:rsid w:val="00E404C5"/>
    <w:rsid w:val="00E409B3"/>
    <w:rsid w:val="00E4121E"/>
    <w:rsid w:val="00E412D9"/>
    <w:rsid w:val="00E41328"/>
    <w:rsid w:val="00E42C08"/>
    <w:rsid w:val="00E4366E"/>
    <w:rsid w:val="00E43A80"/>
    <w:rsid w:val="00E43F69"/>
    <w:rsid w:val="00E4539F"/>
    <w:rsid w:val="00E4696F"/>
    <w:rsid w:val="00E46E4B"/>
    <w:rsid w:val="00E47306"/>
    <w:rsid w:val="00E527BE"/>
    <w:rsid w:val="00E53569"/>
    <w:rsid w:val="00E54482"/>
    <w:rsid w:val="00E54CEE"/>
    <w:rsid w:val="00E55886"/>
    <w:rsid w:val="00E56408"/>
    <w:rsid w:val="00E56607"/>
    <w:rsid w:val="00E60387"/>
    <w:rsid w:val="00E6084F"/>
    <w:rsid w:val="00E61EA7"/>
    <w:rsid w:val="00E623F1"/>
    <w:rsid w:val="00E633E4"/>
    <w:rsid w:val="00E64113"/>
    <w:rsid w:val="00E642D1"/>
    <w:rsid w:val="00E6440B"/>
    <w:rsid w:val="00E64BFA"/>
    <w:rsid w:val="00E67F54"/>
    <w:rsid w:val="00E70F36"/>
    <w:rsid w:val="00E712C2"/>
    <w:rsid w:val="00E71A67"/>
    <w:rsid w:val="00E726CF"/>
    <w:rsid w:val="00E7541B"/>
    <w:rsid w:val="00E77833"/>
    <w:rsid w:val="00E81BE0"/>
    <w:rsid w:val="00E838A9"/>
    <w:rsid w:val="00E83F87"/>
    <w:rsid w:val="00E84A99"/>
    <w:rsid w:val="00E91BF2"/>
    <w:rsid w:val="00E927D0"/>
    <w:rsid w:val="00E93261"/>
    <w:rsid w:val="00E9433C"/>
    <w:rsid w:val="00E96695"/>
    <w:rsid w:val="00E97FC2"/>
    <w:rsid w:val="00EA09D9"/>
    <w:rsid w:val="00EA1D1F"/>
    <w:rsid w:val="00EA1EE1"/>
    <w:rsid w:val="00EA286F"/>
    <w:rsid w:val="00EA3828"/>
    <w:rsid w:val="00EA3BEC"/>
    <w:rsid w:val="00EA60D5"/>
    <w:rsid w:val="00EA6EA3"/>
    <w:rsid w:val="00EA7A0F"/>
    <w:rsid w:val="00EB091C"/>
    <w:rsid w:val="00EB0E2B"/>
    <w:rsid w:val="00EB4E67"/>
    <w:rsid w:val="00EB6034"/>
    <w:rsid w:val="00EB61EE"/>
    <w:rsid w:val="00EB7067"/>
    <w:rsid w:val="00EB758B"/>
    <w:rsid w:val="00EC1920"/>
    <w:rsid w:val="00EC1D10"/>
    <w:rsid w:val="00EC3B72"/>
    <w:rsid w:val="00EC3DC8"/>
    <w:rsid w:val="00EC530F"/>
    <w:rsid w:val="00EC6D42"/>
    <w:rsid w:val="00EC7179"/>
    <w:rsid w:val="00EC7DDA"/>
    <w:rsid w:val="00ED0370"/>
    <w:rsid w:val="00ED0AA0"/>
    <w:rsid w:val="00ED0E6F"/>
    <w:rsid w:val="00ED112E"/>
    <w:rsid w:val="00ED116C"/>
    <w:rsid w:val="00ED2AA4"/>
    <w:rsid w:val="00ED369C"/>
    <w:rsid w:val="00ED586A"/>
    <w:rsid w:val="00ED7287"/>
    <w:rsid w:val="00EE07D5"/>
    <w:rsid w:val="00EE1D52"/>
    <w:rsid w:val="00EE30F4"/>
    <w:rsid w:val="00EE5EBD"/>
    <w:rsid w:val="00EE632C"/>
    <w:rsid w:val="00EF0C7C"/>
    <w:rsid w:val="00EF17AC"/>
    <w:rsid w:val="00EF29D6"/>
    <w:rsid w:val="00EF3522"/>
    <w:rsid w:val="00EF4420"/>
    <w:rsid w:val="00EF6D20"/>
    <w:rsid w:val="00F00092"/>
    <w:rsid w:val="00F0175D"/>
    <w:rsid w:val="00F02123"/>
    <w:rsid w:val="00F0269F"/>
    <w:rsid w:val="00F04295"/>
    <w:rsid w:val="00F106EF"/>
    <w:rsid w:val="00F10CE8"/>
    <w:rsid w:val="00F111A9"/>
    <w:rsid w:val="00F115CF"/>
    <w:rsid w:val="00F13BE0"/>
    <w:rsid w:val="00F15674"/>
    <w:rsid w:val="00F15C06"/>
    <w:rsid w:val="00F171E9"/>
    <w:rsid w:val="00F20447"/>
    <w:rsid w:val="00F22D2A"/>
    <w:rsid w:val="00F24005"/>
    <w:rsid w:val="00F2547B"/>
    <w:rsid w:val="00F25716"/>
    <w:rsid w:val="00F2756E"/>
    <w:rsid w:val="00F27E71"/>
    <w:rsid w:val="00F3474F"/>
    <w:rsid w:val="00F34BC1"/>
    <w:rsid w:val="00F357D9"/>
    <w:rsid w:val="00F35B73"/>
    <w:rsid w:val="00F35DA8"/>
    <w:rsid w:val="00F35DE1"/>
    <w:rsid w:val="00F36B53"/>
    <w:rsid w:val="00F36EEA"/>
    <w:rsid w:val="00F370DE"/>
    <w:rsid w:val="00F371E0"/>
    <w:rsid w:val="00F37ACE"/>
    <w:rsid w:val="00F402C1"/>
    <w:rsid w:val="00F4172C"/>
    <w:rsid w:val="00F43314"/>
    <w:rsid w:val="00F44622"/>
    <w:rsid w:val="00F45281"/>
    <w:rsid w:val="00F46063"/>
    <w:rsid w:val="00F51B34"/>
    <w:rsid w:val="00F51BAD"/>
    <w:rsid w:val="00F51F66"/>
    <w:rsid w:val="00F529FA"/>
    <w:rsid w:val="00F5446E"/>
    <w:rsid w:val="00F545B3"/>
    <w:rsid w:val="00F56496"/>
    <w:rsid w:val="00F57AE7"/>
    <w:rsid w:val="00F6019B"/>
    <w:rsid w:val="00F61071"/>
    <w:rsid w:val="00F61201"/>
    <w:rsid w:val="00F6354C"/>
    <w:rsid w:val="00F63E73"/>
    <w:rsid w:val="00F66965"/>
    <w:rsid w:val="00F70291"/>
    <w:rsid w:val="00F711B9"/>
    <w:rsid w:val="00F71F24"/>
    <w:rsid w:val="00F725DD"/>
    <w:rsid w:val="00F727CD"/>
    <w:rsid w:val="00F74E2F"/>
    <w:rsid w:val="00F750D8"/>
    <w:rsid w:val="00F76979"/>
    <w:rsid w:val="00F81778"/>
    <w:rsid w:val="00F82B18"/>
    <w:rsid w:val="00F83693"/>
    <w:rsid w:val="00F84673"/>
    <w:rsid w:val="00F84A71"/>
    <w:rsid w:val="00F84EE3"/>
    <w:rsid w:val="00F87564"/>
    <w:rsid w:val="00F93839"/>
    <w:rsid w:val="00F94657"/>
    <w:rsid w:val="00FA0A2F"/>
    <w:rsid w:val="00FA0D5B"/>
    <w:rsid w:val="00FA2F9B"/>
    <w:rsid w:val="00FA3233"/>
    <w:rsid w:val="00FA3DFC"/>
    <w:rsid w:val="00FA67C1"/>
    <w:rsid w:val="00FB0907"/>
    <w:rsid w:val="00FB1FD1"/>
    <w:rsid w:val="00FB2053"/>
    <w:rsid w:val="00FB229C"/>
    <w:rsid w:val="00FB2810"/>
    <w:rsid w:val="00FB573D"/>
    <w:rsid w:val="00FB64D2"/>
    <w:rsid w:val="00FB66F2"/>
    <w:rsid w:val="00FC173B"/>
    <w:rsid w:val="00FC223B"/>
    <w:rsid w:val="00FC29EA"/>
    <w:rsid w:val="00FC462E"/>
    <w:rsid w:val="00FC47B6"/>
    <w:rsid w:val="00FC5472"/>
    <w:rsid w:val="00FC5E9C"/>
    <w:rsid w:val="00FC69A0"/>
    <w:rsid w:val="00FD1C77"/>
    <w:rsid w:val="00FD1CA1"/>
    <w:rsid w:val="00FD212E"/>
    <w:rsid w:val="00FD2998"/>
    <w:rsid w:val="00FD4800"/>
    <w:rsid w:val="00FD4EF4"/>
    <w:rsid w:val="00FD5268"/>
    <w:rsid w:val="00FD5296"/>
    <w:rsid w:val="00FD5ADE"/>
    <w:rsid w:val="00FD64E1"/>
    <w:rsid w:val="00FD7014"/>
    <w:rsid w:val="00FE234E"/>
    <w:rsid w:val="00FE2494"/>
    <w:rsid w:val="00FE36FE"/>
    <w:rsid w:val="00FE438E"/>
    <w:rsid w:val="00FE512C"/>
    <w:rsid w:val="00FE6DC8"/>
    <w:rsid w:val="00FF02D6"/>
    <w:rsid w:val="00FF1ACE"/>
    <w:rsid w:val="00FF227A"/>
    <w:rsid w:val="00FF2CF8"/>
    <w:rsid w:val="00FF3278"/>
    <w:rsid w:val="00FF34BC"/>
    <w:rsid w:val="00FF36A5"/>
    <w:rsid w:val="00FF5587"/>
    <w:rsid w:val="00FF6AF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7DC47"/>
  <w15:chartTrackingRefBased/>
  <w15:docId w15:val="{CE87FA0D-F019-40C3-AE10-A078E6E98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7DD"/>
    <w:rPr>
      <w:rFonts w:eastAsiaTheme="minorEastAsia"/>
      <w:lang w:eastAsia="zh-CN"/>
    </w:rPr>
  </w:style>
  <w:style w:type="paragraph" w:styleId="Heading1">
    <w:name w:val="heading 1"/>
    <w:basedOn w:val="Normal"/>
    <w:next w:val="Normal"/>
    <w:link w:val="Heading1Char"/>
    <w:qFormat/>
    <w:rsid w:val="002527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27DD"/>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2527DD"/>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27DD"/>
    <w:rPr>
      <w:rFonts w:asciiTheme="majorHAnsi" w:eastAsiaTheme="majorEastAsia" w:hAnsiTheme="majorHAnsi" w:cstheme="majorBidi"/>
      <w:color w:val="2F5496" w:themeColor="accent1" w:themeShade="BF"/>
      <w:sz w:val="32"/>
      <w:szCs w:val="32"/>
      <w:lang w:eastAsia="zh-CN"/>
    </w:rPr>
  </w:style>
  <w:style w:type="character" w:customStyle="1" w:styleId="Heading2Char">
    <w:name w:val="Heading 2 Char"/>
    <w:basedOn w:val="DefaultParagraphFont"/>
    <w:link w:val="Heading2"/>
    <w:uiPriority w:val="9"/>
    <w:rsid w:val="002527DD"/>
    <w:rPr>
      <w:rFonts w:asciiTheme="majorHAnsi" w:eastAsiaTheme="majorEastAsia" w:hAnsiTheme="majorHAnsi" w:cstheme="majorBidi"/>
      <w:color w:val="2F5496" w:themeColor="accent1" w:themeShade="BF"/>
      <w:sz w:val="26"/>
      <w:szCs w:val="26"/>
      <w:lang w:eastAsia="zh-CN"/>
    </w:rPr>
  </w:style>
  <w:style w:type="character" w:customStyle="1" w:styleId="Heading4Char">
    <w:name w:val="Heading 4 Char"/>
    <w:basedOn w:val="DefaultParagraphFont"/>
    <w:link w:val="Heading4"/>
    <w:uiPriority w:val="9"/>
    <w:rsid w:val="002527DD"/>
    <w:rPr>
      <w:rFonts w:asciiTheme="majorHAnsi" w:eastAsiaTheme="majorEastAsia" w:hAnsiTheme="majorHAnsi" w:cstheme="majorBidi"/>
      <w:i/>
      <w:iCs/>
      <w:color w:val="2F5496" w:themeColor="accent1" w:themeShade="BF"/>
      <w:sz w:val="24"/>
      <w:szCs w:val="24"/>
      <w:lang w:eastAsia="zh-CN"/>
    </w:rPr>
  </w:style>
  <w:style w:type="character" w:styleId="Hyperlink">
    <w:name w:val="Hyperlink"/>
    <w:basedOn w:val="DefaultParagraphFont"/>
    <w:uiPriority w:val="99"/>
    <w:unhideWhenUsed/>
    <w:rsid w:val="002527DD"/>
    <w:rPr>
      <w:color w:val="0563C1"/>
      <w:u w:val="single"/>
    </w:rPr>
  </w:style>
  <w:style w:type="character" w:customStyle="1" w:styleId="UnresolvedMention1">
    <w:name w:val="Unresolved Mention1"/>
    <w:basedOn w:val="DefaultParagraphFont"/>
    <w:uiPriority w:val="99"/>
    <w:semiHidden/>
    <w:unhideWhenUsed/>
    <w:rsid w:val="002527DD"/>
    <w:rPr>
      <w:color w:val="605E5C"/>
      <w:shd w:val="clear" w:color="auto" w:fill="E1DFDD"/>
    </w:rPr>
  </w:style>
  <w:style w:type="paragraph" w:styleId="Header">
    <w:name w:val="header"/>
    <w:basedOn w:val="Normal"/>
    <w:link w:val="HeaderChar"/>
    <w:uiPriority w:val="99"/>
    <w:unhideWhenUsed/>
    <w:rsid w:val="00252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7DD"/>
    <w:rPr>
      <w:rFonts w:eastAsiaTheme="minorEastAsia"/>
      <w:lang w:eastAsia="zh-CN"/>
    </w:rPr>
  </w:style>
  <w:style w:type="paragraph" w:styleId="Footer">
    <w:name w:val="footer"/>
    <w:basedOn w:val="Normal"/>
    <w:link w:val="FooterChar"/>
    <w:uiPriority w:val="99"/>
    <w:unhideWhenUsed/>
    <w:rsid w:val="00252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7DD"/>
    <w:rPr>
      <w:rFonts w:eastAsiaTheme="minorEastAsia"/>
      <w:lang w:eastAsia="zh-CN"/>
    </w:rPr>
  </w:style>
  <w:style w:type="character" w:styleId="FollowedHyperlink">
    <w:name w:val="FollowedHyperlink"/>
    <w:basedOn w:val="DefaultParagraphFont"/>
    <w:uiPriority w:val="99"/>
    <w:semiHidden/>
    <w:unhideWhenUsed/>
    <w:rsid w:val="002527DD"/>
    <w:rPr>
      <w:color w:val="954F72" w:themeColor="followedHyperlink"/>
      <w:u w:val="single"/>
    </w:rPr>
  </w:style>
  <w:style w:type="character" w:styleId="PageNumber">
    <w:name w:val="page number"/>
    <w:basedOn w:val="DefaultParagraphFont"/>
    <w:uiPriority w:val="99"/>
    <w:semiHidden/>
    <w:unhideWhenUsed/>
    <w:rsid w:val="002527DD"/>
  </w:style>
  <w:style w:type="paragraph" w:styleId="BalloonText">
    <w:name w:val="Balloon Text"/>
    <w:basedOn w:val="Normal"/>
    <w:link w:val="BalloonTextChar"/>
    <w:uiPriority w:val="99"/>
    <w:semiHidden/>
    <w:unhideWhenUsed/>
    <w:rsid w:val="00252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7DD"/>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2527DD"/>
    <w:rPr>
      <w:sz w:val="16"/>
      <w:szCs w:val="16"/>
    </w:rPr>
  </w:style>
  <w:style w:type="paragraph" w:styleId="CommentText">
    <w:name w:val="annotation text"/>
    <w:basedOn w:val="Normal"/>
    <w:link w:val="CommentTextChar"/>
    <w:uiPriority w:val="99"/>
    <w:unhideWhenUsed/>
    <w:rsid w:val="002527DD"/>
    <w:pPr>
      <w:spacing w:line="240" w:lineRule="auto"/>
    </w:pPr>
    <w:rPr>
      <w:sz w:val="20"/>
      <w:szCs w:val="20"/>
    </w:rPr>
  </w:style>
  <w:style w:type="character" w:customStyle="1" w:styleId="CommentTextChar">
    <w:name w:val="Comment Text Char"/>
    <w:basedOn w:val="DefaultParagraphFont"/>
    <w:link w:val="CommentText"/>
    <w:uiPriority w:val="99"/>
    <w:rsid w:val="002527DD"/>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2527DD"/>
    <w:rPr>
      <w:b/>
      <w:bCs/>
    </w:rPr>
  </w:style>
  <w:style w:type="character" w:customStyle="1" w:styleId="CommentSubjectChar">
    <w:name w:val="Comment Subject Char"/>
    <w:basedOn w:val="CommentTextChar"/>
    <w:link w:val="CommentSubject"/>
    <w:uiPriority w:val="99"/>
    <w:semiHidden/>
    <w:rsid w:val="002527DD"/>
    <w:rPr>
      <w:rFonts w:eastAsiaTheme="minorEastAsia"/>
      <w:b/>
      <w:bCs/>
      <w:sz w:val="20"/>
      <w:szCs w:val="20"/>
      <w:lang w:eastAsia="zh-CN"/>
    </w:rPr>
  </w:style>
  <w:style w:type="character" w:styleId="UnresolvedMention">
    <w:name w:val="Unresolved Mention"/>
    <w:basedOn w:val="DefaultParagraphFont"/>
    <w:uiPriority w:val="99"/>
    <w:semiHidden/>
    <w:unhideWhenUsed/>
    <w:rsid w:val="002527DD"/>
    <w:rPr>
      <w:color w:val="605E5C"/>
      <w:shd w:val="clear" w:color="auto" w:fill="E1DFDD"/>
    </w:rPr>
  </w:style>
  <w:style w:type="paragraph" w:styleId="Revision">
    <w:name w:val="Revision"/>
    <w:hidden/>
    <w:uiPriority w:val="99"/>
    <w:semiHidden/>
    <w:rsid w:val="002527DD"/>
    <w:pPr>
      <w:spacing w:after="0" w:line="240" w:lineRule="auto"/>
    </w:pPr>
    <w:rPr>
      <w:rFonts w:eastAsiaTheme="minorEastAsia"/>
      <w:lang w:eastAsia="zh-CN"/>
    </w:rPr>
  </w:style>
  <w:style w:type="paragraph" w:styleId="TOCHeading">
    <w:name w:val="TOC Heading"/>
    <w:basedOn w:val="Heading1"/>
    <w:next w:val="Normal"/>
    <w:uiPriority w:val="39"/>
    <w:unhideWhenUsed/>
    <w:qFormat/>
    <w:rsid w:val="002527DD"/>
    <w:pPr>
      <w:outlineLvl w:val="9"/>
    </w:pPr>
    <w:rPr>
      <w:lang w:eastAsia="en-US"/>
    </w:rPr>
  </w:style>
  <w:style w:type="paragraph" w:styleId="TOC1">
    <w:name w:val="toc 1"/>
    <w:basedOn w:val="Normal"/>
    <w:next w:val="Normal"/>
    <w:autoRedefine/>
    <w:uiPriority w:val="39"/>
    <w:unhideWhenUsed/>
    <w:rsid w:val="002527DD"/>
    <w:pPr>
      <w:spacing w:after="100"/>
    </w:pPr>
  </w:style>
  <w:style w:type="paragraph" w:styleId="TOC2">
    <w:name w:val="toc 2"/>
    <w:basedOn w:val="Normal"/>
    <w:next w:val="Normal"/>
    <w:autoRedefine/>
    <w:uiPriority w:val="39"/>
    <w:unhideWhenUsed/>
    <w:rsid w:val="002527DD"/>
    <w:pPr>
      <w:spacing w:after="100"/>
      <w:ind w:left="220"/>
    </w:pPr>
    <w:rPr>
      <w:lang w:eastAsia="en-US"/>
    </w:rPr>
  </w:style>
  <w:style w:type="paragraph" w:styleId="TOC3">
    <w:name w:val="toc 3"/>
    <w:basedOn w:val="Normal"/>
    <w:next w:val="Normal"/>
    <w:autoRedefine/>
    <w:uiPriority w:val="39"/>
    <w:unhideWhenUsed/>
    <w:rsid w:val="002527DD"/>
    <w:pPr>
      <w:spacing w:after="100"/>
      <w:ind w:left="440"/>
    </w:pPr>
    <w:rPr>
      <w:lang w:eastAsia="en-US"/>
    </w:rPr>
  </w:style>
  <w:style w:type="paragraph" w:styleId="TOC4">
    <w:name w:val="toc 4"/>
    <w:basedOn w:val="Normal"/>
    <w:next w:val="Normal"/>
    <w:autoRedefine/>
    <w:uiPriority w:val="39"/>
    <w:unhideWhenUsed/>
    <w:rsid w:val="002527DD"/>
    <w:pPr>
      <w:spacing w:after="100"/>
      <w:ind w:left="660"/>
    </w:pPr>
    <w:rPr>
      <w:lang w:eastAsia="en-US"/>
    </w:rPr>
  </w:style>
  <w:style w:type="paragraph" w:styleId="TOC5">
    <w:name w:val="toc 5"/>
    <w:basedOn w:val="Normal"/>
    <w:next w:val="Normal"/>
    <w:autoRedefine/>
    <w:uiPriority w:val="39"/>
    <w:unhideWhenUsed/>
    <w:rsid w:val="002527DD"/>
    <w:pPr>
      <w:spacing w:after="100"/>
      <w:ind w:left="880"/>
    </w:pPr>
    <w:rPr>
      <w:lang w:eastAsia="en-US"/>
    </w:rPr>
  </w:style>
  <w:style w:type="paragraph" w:styleId="TOC6">
    <w:name w:val="toc 6"/>
    <w:basedOn w:val="Normal"/>
    <w:next w:val="Normal"/>
    <w:autoRedefine/>
    <w:uiPriority w:val="39"/>
    <w:unhideWhenUsed/>
    <w:rsid w:val="002527DD"/>
    <w:pPr>
      <w:spacing w:after="100"/>
      <w:ind w:left="1100"/>
    </w:pPr>
    <w:rPr>
      <w:lang w:eastAsia="en-US"/>
    </w:rPr>
  </w:style>
  <w:style w:type="paragraph" w:styleId="TOC7">
    <w:name w:val="toc 7"/>
    <w:basedOn w:val="Normal"/>
    <w:next w:val="Normal"/>
    <w:autoRedefine/>
    <w:uiPriority w:val="39"/>
    <w:unhideWhenUsed/>
    <w:rsid w:val="002527DD"/>
    <w:pPr>
      <w:spacing w:after="100"/>
      <w:ind w:left="1320"/>
    </w:pPr>
    <w:rPr>
      <w:lang w:eastAsia="en-US"/>
    </w:rPr>
  </w:style>
  <w:style w:type="paragraph" w:styleId="TOC8">
    <w:name w:val="toc 8"/>
    <w:basedOn w:val="Normal"/>
    <w:next w:val="Normal"/>
    <w:autoRedefine/>
    <w:uiPriority w:val="39"/>
    <w:unhideWhenUsed/>
    <w:rsid w:val="002527DD"/>
    <w:pPr>
      <w:spacing w:after="100"/>
      <w:ind w:left="1540"/>
    </w:pPr>
    <w:rPr>
      <w:lang w:eastAsia="en-US"/>
    </w:rPr>
  </w:style>
  <w:style w:type="paragraph" w:styleId="TOC9">
    <w:name w:val="toc 9"/>
    <w:basedOn w:val="Normal"/>
    <w:next w:val="Normal"/>
    <w:autoRedefine/>
    <w:uiPriority w:val="39"/>
    <w:unhideWhenUsed/>
    <w:rsid w:val="002527DD"/>
    <w:pPr>
      <w:spacing w:after="100"/>
      <w:ind w:left="1760"/>
    </w:pPr>
    <w:rPr>
      <w:lang w:eastAsia="en-US"/>
    </w:rPr>
  </w:style>
  <w:style w:type="character" w:styleId="Strong">
    <w:name w:val="Strong"/>
    <w:basedOn w:val="DefaultParagraphFont"/>
    <w:uiPriority w:val="22"/>
    <w:qFormat/>
    <w:rsid w:val="002527DD"/>
    <w:rPr>
      <w:b/>
      <w:bCs/>
    </w:rPr>
  </w:style>
  <w:style w:type="paragraph" w:styleId="ListParagraph">
    <w:name w:val="List Paragraph"/>
    <w:basedOn w:val="Normal"/>
    <w:link w:val="ListParagraphChar"/>
    <w:uiPriority w:val="34"/>
    <w:qFormat/>
    <w:rsid w:val="002527DD"/>
    <w:pPr>
      <w:spacing w:line="256" w:lineRule="auto"/>
      <w:ind w:left="720"/>
      <w:contextualSpacing/>
    </w:pPr>
    <w:rPr>
      <w:lang w:eastAsia="ja-JP"/>
    </w:rPr>
  </w:style>
  <w:style w:type="paragraph" w:styleId="ListBullet">
    <w:name w:val="List Bullet"/>
    <w:basedOn w:val="Normal"/>
    <w:uiPriority w:val="5"/>
    <w:qFormat/>
    <w:rsid w:val="002527DD"/>
    <w:pPr>
      <w:numPr>
        <w:numId w:val="4"/>
      </w:numPr>
    </w:pPr>
  </w:style>
  <w:style w:type="paragraph" w:styleId="NormalWeb">
    <w:name w:val="Normal (Web)"/>
    <w:basedOn w:val="Normal"/>
    <w:uiPriority w:val="99"/>
    <w:unhideWhenUsed/>
    <w:rsid w:val="002527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set-title">
    <w:name w:val="asset-title"/>
    <w:basedOn w:val="DefaultParagraphFont"/>
    <w:rsid w:val="002527DD"/>
  </w:style>
  <w:style w:type="paragraph" w:customStyle="1" w:styleId="paragraph">
    <w:name w:val="paragraph"/>
    <w:basedOn w:val="Normal"/>
    <w:rsid w:val="002527DD"/>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2527DD"/>
  </w:style>
  <w:style w:type="character" w:customStyle="1" w:styleId="eop">
    <w:name w:val="eop"/>
    <w:basedOn w:val="DefaultParagraphFont"/>
    <w:rsid w:val="002527DD"/>
  </w:style>
  <w:style w:type="paragraph" w:customStyle="1" w:styleId="Default">
    <w:name w:val="Default"/>
    <w:rsid w:val="002527DD"/>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customStyle="1" w:styleId="A15">
    <w:name w:val="A15"/>
    <w:uiPriority w:val="99"/>
    <w:rsid w:val="002527DD"/>
    <w:rPr>
      <w:rFonts w:cs="Myriad Pro"/>
      <w:color w:val="000000"/>
      <w:sz w:val="16"/>
      <w:szCs w:val="16"/>
    </w:rPr>
  </w:style>
  <w:style w:type="character" w:customStyle="1" w:styleId="ListParagraphChar">
    <w:name w:val="List Paragraph Char"/>
    <w:link w:val="ListParagraph"/>
    <w:uiPriority w:val="34"/>
    <w:locked/>
    <w:rsid w:val="002527DD"/>
    <w:rPr>
      <w:rFonts w:eastAsiaTheme="minorEastAsia"/>
      <w:lang w:eastAsia="ja-JP"/>
    </w:rPr>
  </w:style>
  <w:style w:type="paragraph" w:customStyle="1" w:styleId="SingleTxt">
    <w:name w:val="__Single Txt"/>
    <w:basedOn w:val="Normal"/>
    <w:rsid w:val="00C349A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eastAsia="en-US"/>
    </w:rPr>
  </w:style>
  <w:style w:type="paragraph" w:styleId="FootnoteText">
    <w:name w:val="footnote text"/>
    <w:aliases w:val="Testo nota a piè di pagina Carattere Carattere,Testo nota a piè di pagina Carattere,Testo nota a piè di pagina Carattere1 Carattere,Testo nota a piè di pagina Carattere Carattere Carattere Carattere,Fußnotentext Char,Fußnotentext Char1 Ch"/>
    <w:basedOn w:val="Normal"/>
    <w:link w:val="FootnoteTextChar"/>
    <w:unhideWhenUsed/>
    <w:qFormat/>
    <w:rsid w:val="00C349AA"/>
    <w:pPr>
      <w:suppressAutoHyphens/>
      <w:spacing w:after="0" w:line="240" w:lineRule="auto"/>
    </w:pPr>
    <w:rPr>
      <w:rFonts w:ascii="Times New Roman" w:eastAsia="Times New Roman" w:hAnsi="Times New Roman" w:cs="Times New Roman"/>
      <w:spacing w:val="4"/>
      <w:w w:val="103"/>
      <w:kern w:val="14"/>
      <w:sz w:val="20"/>
      <w:szCs w:val="20"/>
      <w:lang w:val="en-GB" w:eastAsia="en-US"/>
    </w:rPr>
  </w:style>
  <w:style w:type="character" w:customStyle="1" w:styleId="FootnoteTextChar">
    <w:name w:val="Footnote Text Char"/>
    <w:aliases w:val="Testo nota a piè di pagina Carattere Carattere Char,Testo nota a piè di pagina Carattere Char,Testo nota a piè di pagina Carattere1 Carattere Char,Testo nota a piè di pagina Carattere Carattere Carattere Carattere Char"/>
    <w:basedOn w:val="DefaultParagraphFont"/>
    <w:link w:val="FootnoteText"/>
    <w:qFormat/>
    <w:rsid w:val="00C349AA"/>
    <w:rPr>
      <w:rFonts w:ascii="Times New Roman" w:eastAsia="Times New Roman" w:hAnsi="Times New Roman" w:cs="Times New Roman"/>
      <w:spacing w:val="4"/>
      <w:w w:val="103"/>
      <w:kern w:val="14"/>
      <w:sz w:val="20"/>
      <w:szCs w:val="20"/>
      <w:lang w:val="en-GB"/>
    </w:rPr>
  </w:style>
  <w:style w:type="character" w:styleId="FootnoteReference">
    <w:name w:val="footnote reference"/>
    <w:aliases w:val="number,BVI fnr,Odwołanie przypisu,Footnote Reference2,Footnote Reference Number,E FNZ,-E Fußnotenzeichen,Footnote#,Footnote symbol,Footnote,Times 10 Point,Exposant 3 Point,Ref,de nota al pie,Footnote reference number,note TESI,SUPER"/>
    <w:basedOn w:val="DefaultParagraphFont"/>
    <w:link w:val="BVIfnrChar"/>
    <w:unhideWhenUsed/>
    <w:qFormat/>
    <w:rsid w:val="00C349AA"/>
    <w:rPr>
      <w:vertAlign w:val="superscript"/>
    </w:rPr>
  </w:style>
  <w:style w:type="paragraph" w:customStyle="1" w:styleId="H1">
    <w:name w:val="_ H_1"/>
    <w:basedOn w:val="Normal"/>
    <w:next w:val="SingleTxt"/>
    <w:rsid w:val="00C349AA"/>
    <w:pPr>
      <w:keepNext/>
      <w:keepLines/>
      <w:suppressAutoHyphens/>
      <w:spacing w:after="200" w:line="270" w:lineRule="exact"/>
      <w:outlineLvl w:val="0"/>
    </w:pPr>
    <w:rPr>
      <w:rFonts w:ascii="Calibri" w:eastAsia="Times New Roman" w:hAnsi="Calibri" w:cs="Times New Roman"/>
      <w:b/>
      <w:spacing w:val="4"/>
      <w:w w:val="103"/>
      <w:kern w:val="14"/>
      <w:sz w:val="24"/>
      <w:lang w:eastAsia="en-US"/>
    </w:rPr>
  </w:style>
  <w:style w:type="paragraph" w:customStyle="1" w:styleId="H23">
    <w:name w:val="_ H_2/3"/>
    <w:basedOn w:val="H1"/>
    <w:next w:val="Normal"/>
    <w:rsid w:val="00C349AA"/>
    <w:pPr>
      <w:spacing w:line="240" w:lineRule="exact"/>
      <w:outlineLvl w:val="1"/>
    </w:pPr>
    <w:rPr>
      <w:spacing w:val="2"/>
      <w:sz w:val="20"/>
    </w:rPr>
  </w:style>
  <w:style w:type="table" w:styleId="TableGrid">
    <w:name w:val="Table Grid"/>
    <w:basedOn w:val="TableNormal"/>
    <w:uiPriority w:val="39"/>
    <w:rsid w:val="00C349AA"/>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349AA"/>
    <w:pPr>
      <w:spacing w:after="0" w:line="240" w:lineRule="auto"/>
    </w:pPr>
    <w:rPr>
      <w:rFonts w:ascii="Calibri" w:eastAsiaTheme="minorHAnsi" w:hAnsi="Calibri" w:cs="Times New Roman"/>
      <w:lang w:val="en-GB" w:eastAsia="en-US"/>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rsid w:val="00C349AA"/>
    <w:pPr>
      <w:spacing w:line="240" w:lineRule="exact"/>
    </w:pPr>
    <w:rPr>
      <w:rFonts w:eastAsiaTheme="minorHAnsi"/>
      <w:vertAlign w:val="superscript"/>
      <w:lang w:eastAsia="en-US"/>
    </w:rPr>
  </w:style>
  <w:style w:type="paragraph" w:customStyle="1" w:styleId="HCh">
    <w:name w:val="_ H _Ch"/>
    <w:basedOn w:val="H1"/>
    <w:next w:val="SingleTxt"/>
    <w:rsid w:val="00F171E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0" w:line="300" w:lineRule="exact"/>
    </w:pPr>
    <w:rPr>
      <w:rFonts w:ascii="Times New Roman" w:eastAsiaTheme="minorHAnsi" w:hAnsi="Times New Roman"/>
      <w:spacing w:val="-2"/>
      <w:sz w:val="28"/>
      <w:szCs w:val="20"/>
      <w:lang w:val="en-GB"/>
    </w:rPr>
  </w:style>
  <w:style w:type="paragraph" w:customStyle="1" w:styleId="msonormal0">
    <w:name w:val="msonormal"/>
    <w:basedOn w:val="Normal"/>
    <w:rsid w:val="00A6528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font5">
    <w:name w:val="font5"/>
    <w:basedOn w:val="Normal"/>
    <w:rsid w:val="00A65285"/>
    <w:pPr>
      <w:spacing w:before="100" w:beforeAutospacing="1" w:after="100" w:afterAutospacing="1" w:line="240" w:lineRule="auto"/>
    </w:pPr>
    <w:rPr>
      <w:rFonts w:ascii="Calibri" w:eastAsia="Times New Roman" w:hAnsi="Calibri" w:cs="Calibri"/>
      <w:b/>
      <w:bCs/>
      <w:color w:val="000000"/>
      <w:lang w:eastAsia="en-US"/>
    </w:rPr>
  </w:style>
  <w:style w:type="paragraph" w:customStyle="1" w:styleId="font6">
    <w:name w:val="font6"/>
    <w:basedOn w:val="Normal"/>
    <w:rsid w:val="00A65285"/>
    <w:pPr>
      <w:spacing w:before="100" w:beforeAutospacing="1" w:after="100" w:afterAutospacing="1" w:line="240" w:lineRule="auto"/>
    </w:pPr>
    <w:rPr>
      <w:rFonts w:ascii="Calibri" w:eastAsia="Times New Roman" w:hAnsi="Calibri" w:cs="Calibri"/>
      <w:b/>
      <w:bCs/>
      <w:color w:val="FF0000"/>
      <w:lang w:eastAsia="en-US"/>
    </w:rPr>
  </w:style>
  <w:style w:type="paragraph" w:customStyle="1" w:styleId="font7">
    <w:name w:val="font7"/>
    <w:basedOn w:val="Normal"/>
    <w:rsid w:val="00A65285"/>
    <w:pPr>
      <w:spacing w:before="100" w:beforeAutospacing="1" w:after="100" w:afterAutospacing="1" w:line="240" w:lineRule="auto"/>
    </w:pPr>
    <w:rPr>
      <w:rFonts w:ascii="Calibri" w:eastAsia="Times New Roman" w:hAnsi="Calibri" w:cs="Calibri"/>
      <w:b/>
      <w:bCs/>
      <w:color w:val="4472C4"/>
      <w:lang w:eastAsia="en-US"/>
    </w:rPr>
  </w:style>
  <w:style w:type="paragraph" w:customStyle="1" w:styleId="xl68">
    <w:name w:val="xl68"/>
    <w:basedOn w:val="Normal"/>
    <w:rsid w:val="00A65285"/>
    <w:pPr>
      <w:spacing w:before="100" w:beforeAutospacing="1" w:after="100" w:afterAutospacing="1" w:line="240" w:lineRule="auto"/>
    </w:pPr>
    <w:rPr>
      <w:rFonts w:ascii="Times New Roman" w:eastAsia="Times New Roman" w:hAnsi="Times New Roman" w:cs="Times New Roman"/>
      <w:b/>
      <w:bCs/>
      <w:sz w:val="24"/>
      <w:szCs w:val="24"/>
      <w:lang w:eastAsia="en-US"/>
    </w:rPr>
  </w:style>
  <w:style w:type="paragraph" w:customStyle="1" w:styleId="xl69">
    <w:name w:val="xl69"/>
    <w:basedOn w:val="Normal"/>
    <w:rsid w:val="00A65285"/>
    <w:pP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70">
    <w:name w:val="xl70"/>
    <w:basedOn w:val="Normal"/>
    <w:rsid w:val="00A6528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US"/>
    </w:rPr>
  </w:style>
  <w:style w:type="paragraph" w:customStyle="1" w:styleId="xl71">
    <w:name w:val="xl71"/>
    <w:basedOn w:val="Normal"/>
    <w:rsid w:val="00A6528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US"/>
    </w:rPr>
  </w:style>
  <w:style w:type="paragraph" w:customStyle="1" w:styleId="xl72">
    <w:name w:val="xl72"/>
    <w:basedOn w:val="Normal"/>
    <w:rsid w:val="00A65285"/>
    <w:pPr>
      <w:pBdr>
        <w:top w:val="single" w:sz="4" w:space="0" w:color="auto"/>
        <w:left w:val="single" w:sz="4" w:space="0" w:color="auto"/>
        <w:bottom w:val="single" w:sz="4" w:space="0" w:color="auto"/>
        <w:right w:val="single" w:sz="4" w:space="0" w:color="auto"/>
      </w:pBdr>
      <w:shd w:val="clear" w:color="000000" w:fill="26262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US"/>
    </w:rPr>
  </w:style>
  <w:style w:type="paragraph" w:customStyle="1" w:styleId="xl73">
    <w:name w:val="xl73"/>
    <w:basedOn w:val="Normal"/>
    <w:rsid w:val="00A65285"/>
    <w:pPr>
      <w:pBdr>
        <w:top w:val="single" w:sz="4" w:space="0" w:color="auto"/>
        <w:left w:val="single" w:sz="4" w:space="0" w:color="auto"/>
        <w:bottom w:val="single" w:sz="4" w:space="0" w:color="auto"/>
        <w:right w:val="single" w:sz="4" w:space="0" w:color="auto"/>
      </w:pBdr>
      <w:shd w:val="clear" w:color="000000" w:fill="26262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US"/>
    </w:rPr>
  </w:style>
  <w:style w:type="paragraph" w:customStyle="1" w:styleId="xl74">
    <w:name w:val="xl74"/>
    <w:basedOn w:val="Normal"/>
    <w:rsid w:val="00A6528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76">
    <w:name w:val="xl76"/>
    <w:basedOn w:val="Normal"/>
    <w:rsid w:val="00A65285"/>
    <w:pP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77">
    <w:name w:val="xl77"/>
    <w:basedOn w:val="Normal"/>
    <w:rsid w:val="00A65285"/>
    <w:pP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78">
    <w:name w:val="xl78"/>
    <w:basedOn w:val="Normal"/>
    <w:rsid w:val="00A65285"/>
    <w:pPr>
      <w:pBdr>
        <w:top w:val="single" w:sz="4" w:space="0" w:color="auto"/>
        <w:bottom w:val="single" w:sz="4" w:space="0" w:color="auto"/>
      </w:pBdr>
      <w:shd w:val="clear" w:color="000000" w:fill="AA1C48"/>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US"/>
    </w:rPr>
  </w:style>
  <w:style w:type="paragraph" w:customStyle="1" w:styleId="xl79">
    <w:name w:val="xl79"/>
    <w:basedOn w:val="Normal"/>
    <w:rsid w:val="00A65285"/>
    <w:pP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80">
    <w:name w:val="xl80"/>
    <w:basedOn w:val="Normal"/>
    <w:rsid w:val="00A65285"/>
    <w:pPr>
      <w:pBdr>
        <w:top w:val="single" w:sz="4" w:space="0" w:color="auto"/>
        <w:bottom w:val="single" w:sz="4" w:space="0" w:color="auto"/>
      </w:pBdr>
      <w:shd w:val="clear" w:color="000000" w:fill="AA1C48"/>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US"/>
    </w:rPr>
  </w:style>
  <w:style w:type="paragraph" w:customStyle="1" w:styleId="xl81">
    <w:name w:val="xl81"/>
    <w:basedOn w:val="Normal"/>
    <w:rsid w:val="00A65285"/>
    <w:pPr>
      <w:pBdr>
        <w:top w:val="single" w:sz="4" w:space="0" w:color="auto"/>
        <w:left w:val="single" w:sz="4" w:space="0" w:color="auto"/>
        <w:bottom w:val="single" w:sz="4" w:space="0" w:color="auto"/>
        <w:right w:val="single" w:sz="4" w:space="0" w:color="auto"/>
      </w:pBdr>
      <w:shd w:val="clear" w:color="000000" w:fill="262626"/>
      <w:spacing w:before="100" w:beforeAutospacing="1" w:after="100" w:afterAutospacing="1" w:line="240" w:lineRule="auto"/>
      <w:jc w:val="center"/>
      <w:textAlignment w:val="center"/>
    </w:pPr>
    <w:rPr>
      <w:rFonts w:ascii="Times New Roman" w:eastAsia="Times New Roman" w:hAnsi="Times New Roman" w:cs="Times New Roman"/>
      <w:b/>
      <w:bCs/>
      <w:color w:val="C65911"/>
      <w:sz w:val="24"/>
      <w:szCs w:val="24"/>
      <w:lang w:eastAsia="en-US"/>
    </w:rPr>
  </w:style>
  <w:style w:type="paragraph" w:customStyle="1" w:styleId="xl82">
    <w:name w:val="xl82"/>
    <w:basedOn w:val="Normal"/>
    <w:rsid w:val="00A65285"/>
    <w:pPr>
      <w:pBdr>
        <w:top w:val="single" w:sz="4" w:space="0" w:color="auto"/>
        <w:left w:val="single" w:sz="4" w:space="0" w:color="auto"/>
        <w:bottom w:val="single" w:sz="4" w:space="0" w:color="auto"/>
        <w:right w:val="single" w:sz="4" w:space="0" w:color="auto"/>
      </w:pBdr>
      <w:shd w:val="clear" w:color="000000" w:fill="262626"/>
      <w:spacing w:before="100" w:beforeAutospacing="1" w:after="100" w:afterAutospacing="1" w:line="240" w:lineRule="auto"/>
      <w:jc w:val="center"/>
      <w:textAlignment w:val="center"/>
    </w:pPr>
    <w:rPr>
      <w:rFonts w:ascii="Times New Roman" w:eastAsia="Times New Roman" w:hAnsi="Times New Roman" w:cs="Times New Roman"/>
      <w:b/>
      <w:bCs/>
      <w:color w:val="C65911"/>
      <w:sz w:val="24"/>
      <w:szCs w:val="24"/>
      <w:lang w:eastAsia="en-US"/>
    </w:rPr>
  </w:style>
  <w:style w:type="paragraph" w:customStyle="1" w:styleId="xl83">
    <w:name w:val="xl83"/>
    <w:basedOn w:val="Normal"/>
    <w:rsid w:val="00A6528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84">
    <w:name w:val="xl84"/>
    <w:basedOn w:val="Normal"/>
    <w:rsid w:val="00A652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85">
    <w:name w:val="xl85"/>
    <w:basedOn w:val="Normal"/>
    <w:rsid w:val="00A6528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86">
    <w:name w:val="xl86"/>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87">
    <w:name w:val="xl87"/>
    <w:basedOn w:val="Normal"/>
    <w:rsid w:val="00A652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88">
    <w:name w:val="xl88"/>
    <w:basedOn w:val="Normal"/>
    <w:rsid w:val="00A6528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89">
    <w:name w:val="xl89"/>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90">
    <w:name w:val="xl90"/>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91">
    <w:name w:val="xl91"/>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92">
    <w:name w:val="xl92"/>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563C1"/>
      <w:sz w:val="24"/>
      <w:szCs w:val="24"/>
      <w:u w:val="single"/>
      <w:lang w:eastAsia="en-US"/>
    </w:rPr>
  </w:style>
  <w:style w:type="paragraph" w:customStyle="1" w:styleId="xl93">
    <w:name w:val="xl93"/>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94">
    <w:name w:val="xl94"/>
    <w:basedOn w:val="Normal"/>
    <w:rsid w:val="00A652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95">
    <w:name w:val="xl95"/>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96">
    <w:name w:val="xl96"/>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97">
    <w:name w:val="xl97"/>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98">
    <w:name w:val="xl98"/>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99">
    <w:name w:val="xl99"/>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00">
    <w:name w:val="xl100"/>
    <w:basedOn w:val="Normal"/>
    <w:rsid w:val="00A65285"/>
    <w:pPr>
      <w:pBdr>
        <w:top w:val="single" w:sz="4" w:space="0" w:color="auto"/>
        <w:left w:val="single" w:sz="4" w:space="0" w:color="auto"/>
        <w:bottom w:val="single" w:sz="4" w:space="0" w:color="auto"/>
      </w:pBdr>
      <w:shd w:val="clear" w:color="000000" w:fill="AA1C48"/>
      <w:spacing w:before="100" w:beforeAutospacing="1" w:after="100" w:afterAutospacing="1" w:line="240" w:lineRule="auto"/>
    </w:pPr>
    <w:rPr>
      <w:rFonts w:ascii="Times New Roman" w:eastAsia="Times New Roman" w:hAnsi="Times New Roman" w:cs="Times New Roman"/>
      <w:b/>
      <w:bCs/>
      <w:color w:val="FFFFFF"/>
      <w:sz w:val="24"/>
      <w:szCs w:val="24"/>
      <w:lang w:eastAsia="en-US"/>
    </w:rPr>
  </w:style>
  <w:style w:type="paragraph" w:customStyle="1" w:styleId="xl101">
    <w:name w:val="xl101"/>
    <w:basedOn w:val="Normal"/>
    <w:rsid w:val="00A65285"/>
    <w:pPr>
      <w:pBdr>
        <w:top w:val="single" w:sz="4" w:space="0" w:color="auto"/>
        <w:left w:val="single" w:sz="4" w:space="0" w:color="auto"/>
        <w:bottom w:val="single" w:sz="4" w:space="0" w:color="auto"/>
        <w:right w:val="single" w:sz="4" w:space="0" w:color="auto"/>
      </w:pBdr>
      <w:shd w:val="clear" w:color="000000" w:fill="CC66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US"/>
    </w:rPr>
  </w:style>
  <w:style w:type="paragraph" w:customStyle="1" w:styleId="xl102">
    <w:name w:val="xl102"/>
    <w:basedOn w:val="Normal"/>
    <w:rsid w:val="00A65285"/>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03">
    <w:name w:val="xl103"/>
    <w:basedOn w:val="Normal"/>
    <w:rsid w:val="00A65285"/>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b/>
      <w:bCs/>
      <w:color w:val="FFFFFF"/>
      <w:sz w:val="28"/>
      <w:szCs w:val="28"/>
      <w:lang w:eastAsia="en-US"/>
    </w:rPr>
  </w:style>
  <w:style w:type="paragraph" w:customStyle="1" w:styleId="xl104">
    <w:name w:val="xl104"/>
    <w:basedOn w:val="Normal"/>
    <w:rsid w:val="00A6528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05">
    <w:name w:val="xl105"/>
    <w:basedOn w:val="Normal"/>
    <w:rsid w:val="00A6528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8"/>
      <w:szCs w:val="28"/>
      <w:lang w:eastAsia="en-US"/>
    </w:rPr>
  </w:style>
  <w:style w:type="paragraph" w:customStyle="1" w:styleId="xl106">
    <w:name w:val="xl106"/>
    <w:basedOn w:val="Normal"/>
    <w:rsid w:val="00A65285"/>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107">
    <w:name w:val="xl107"/>
    <w:basedOn w:val="Normal"/>
    <w:rsid w:val="00A65285"/>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Times New Roman" w:eastAsia="Times New Roman" w:hAnsi="Times New Roman" w:cs="Times New Roman"/>
      <w:b/>
      <w:bCs/>
      <w:color w:val="FFFFFF"/>
      <w:sz w:val="28"/>
      <w:szCs w:val="28"/>
      <w:lang w:eastAsia="en-US"/>
    </w:rPr>
  </w:style>
  <w:style w:type="paragraph" w:customStyle="1" w:styleId="xl108">
    <w:name w:val="xl108"/>
    <w:basedOn w:val="Normal"/>
    <w:rsid w:val="00A65285"/>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color w:val="D9E1F2"/>
      <w:sz w:val="24"/>
      <w:szCs w:val="24"/>
      <w:lang w:eastAsia="en-US"/>
    </w:rPr>
  </w:style>
  <w:style w:type="paragraph" w:customStyle="1" w:styleId="xl109">
    <w:name w:val="xl109"/>
    <w:basedOn w:val="Normal"/>
    <w:rsid w:val="00A6528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color w:val="E2EFDA"/>
      <w:sz w:val="24"/>
      <w:szCs w:val="24"/>
      <w:lang w:eastAsia="en-US"/>
    </w:rPr>
  </w:style>
  <w:style w:type="paragraph" w:customStyle="1" w:styleId="xl110">
    <w:name w:val="xl110"/>
    <w:basedOn w:val="Normal"/>
    <w:rsid w:val="00A65285"/>
    <w:pPr>
      <w:pBdr>
        <w:top w:val="single" w:sz="4" w:space="0" w:color="auto"/>
        <w:left w:val="single" w:sz="4" w:space="0" w:color="auto"/>
        <w:bottom w:val="single" w:sz="4" w:space="0" w:color="auto"/>
        <w:right w:val="single" w:sz="4" w:space="0" w:color="auto"/>
      </w:pBdr>
      <w:shd w:val="clear" w:color="000000" w:fill="E7D5F4"/>
      <w:spacing w:before="100" w:beforeAutospacing="1" w:after="100" w:afterAutospacing="1" w:line="240" w:lineRule="auto"/>
      <w:textAlignment w:val="center"/>
    </w:pPr>
    <w:rPr>
      <w:rFonts w:ascii="Times New Roman" w:eastAsia="Times New Roman" w:hAnsi="Times New Roman" w:cs="Times New Roman"/>
      <w:color w:val="E7D5F4"/>
      <w:sz w:val="24"/>
      <w:szCs w:val="24"/>
      <w:lang w:eastAsia="en-US"/>
    </w:rPr>
  </w:style>
  <w:style w:type="paragraph" w:customStyle="1" w:styleId="xl111">
    <w:name w:val="xl111"/>
    <w:basedOn w:val="Normal"/>
    <w:rsid w:val="00A65285"/>
    <w:pPr>
      <w:pBdr>
        <w:top w:val="single" w:sz="4" w:space="0" w:color="auto"/>
        <w:left w:val="single" w:sz="4" w:space="0" w:color="auto"/>
        <w:bottom w:val="single" w:sz="4" w:space="0" w:color="auto"/>
        <w:right w:val="single" w:sz="4" w:space="0" w:color="auto"/>
      </w:pBdr>
      <w:shd w:val="clear" w:color="000000" w:fill="EBC694"/>
      <w:spacing w:before="100" w:beforeAutospacing="1" w:after="100" w:afterAutospacing="1" w:line="240" w:lineRule="auto"/>
      <w:textAlignment w:val="center"/>
    </w:pPr>
    <w:rPr>
      <w:rFonts w:ascii="Times New Roman" w:eastAsia="Times New Roman" w:hAnsi="Times New Roman" w:cs="Times New Roman"/>
      <w:color w:val="EBC694"/>
      <w:sz w:val="24"/>
      <w:szCs w:val="24"/>
      <w:lang w:eastAsia="en-US"/>
    </w:rPr>
  </w:style>
  <w:style w:type="paragraph" w:customStyle="1" w:styleId="xl112">
    <w:name w:val="xl112"/>
    <w:basedOn w:val="Normal"/>
    <w:rsid w:val="00A65285"/>
    <w:pPr>
      <w:pBdr>
        <w:top w:val="single" w:sz="4" w:space="0" w:color="auto"/>
        <w:left w:val="single" w:sz="4" w:space="0" w:color="auto"/>
        <w:bottom w:val="single" w:sz="4" w:space="0" w:color="auto"/>
        <w:right w:val="single" w:sz="4" w:space="0" w:color="auto"/>
      </w:pBdr>
      <w:shd w:val="clear" w:color="000000" w:fill="F1C9C5"/>
      <w:spacing w:before="100" w:beforeAutospacing="1" w:after="100" w:afterAutospacing="1" w:line="240" w:lineRule="auto"/>
      <w:textAlignment w:val="center"/>
    </w:pPr>
    <w:rPr>
      <w:rFonts w:ascii="Times New Roman" w:eastAsia="Times New Roman" w:hAnsi="Times New Roman" w:cs="Times New Roman"/>
      <w:color w:val="F1C9C5"/>
      <w:sz w:val="24"/>
      <w:szCs w:val="24"/>
      <w:lang w:eastAsia="en-US"/>
    </w:rPr>
  </w:style>
  <w:style w:type="paragraph" w:customStyle="1" w:styleId="xl113">
    <w:name w:val="xl113"/>
    <w:basedOn w:val="Normal"/>
    <w:rsid w:val="00A652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14">
    <w:name w:val="xl114"/>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115">
    <w:name w:val="xl115"/>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16">
    <w:name w:val="xl116"/>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17">
    <w:name w:val="xl117"/>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18">
    <w:name w:val="xl118"/>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19">
    <w:name w:val="xl119"/>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20">
    <w:name w:val="xl120"/>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121">
    <w:name w:val="xl121"/>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22">
    <w:name w:val="xl122"/>
    <w:basedOn w:val="Normal"/>
    <w:rsid w:val="00A652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23">
    <w:name w:val="xl123"/>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24">
    <w:name w:val="xl124"/>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25">
    <w:name w:val="xl125"/>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26">
    <w:name w:val="xl126"/>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27">
    <w:name w:val="xl127"/>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28">
    <w:name w:val="xl128"/>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F0"/>
      <w:sz w:val="24"/>
      <w:szCs w:val="24"/>
      <w:lang w:eastAsia="en-US"/>
    </w:rPr>
  </w:style>
  <w:style w:type="paragraph" w:customStyle="1" w:styleId="xl129">
    <w:name w:val="xl129"/>
    <w:basedOn w:val="Normal"/>
    <w:rsid w:val="00A65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B0F0"/>
      <w:sz w:val="24"/>
      <w:szCs w:val="24"/>
      <w:lang w:eastAsia="en-US"/>
    </w:rPr>
  </w:style>
  <w:style w:type="paragraph" w:customStyle="1" w:styleId="xl130">
    <w:name w:val="xl130"/>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US"/>
    </w:rPr>
  </w:style>
  <w:style w:type="paragraph" w:customStyle="1" w:styleId="xl131">
    <w:name w:val="xl131"/>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32">
    <w:name w:val="xl132"/>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33">
    <w:name w:val="xl133"/>
    <w:basedOn w:val="Normal"/>
    <w:rsid w:val="00A652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134">
    <w:name w:val="xl134"/>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35">
    <w:name w:val="xl135"/>
    <w:basedOn w:val="Normal"/>
    <w:rsid w:val="00A65285"/>
    <w:pPr>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36">
    <w:name w:val="xl136"/>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37">
    <w:name w:val="xl137"/>
    <w:basedOn w:val="Normal"/>
    <w:rsid w:val="00A65285"/>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US"/>
    </w:rPr>
  </w:style>
  <w:style w:type="paragraph" w:customStyle="1" w:styleId="xl138">
    <w:name w:val="xl138"/>
    <w:basedOn w:val="Normal"/>
    <w:rsid w:val="00A65285"/>
    <w:pPr>
      <w:spacing w:before="100" w:beforeAutospacing="1" w:after="100" w:afterAutospacing="1" w:line="240" w:lineRule="auto"/>
      <w:textAlignment w:val="center"/>
    </w:pPr>
    <w:rPr>
      <w:rFonts w:ascii="Roboto Light" w:eastAsia="Times New Roman" w:hAnsi="Roboto Light" w:cs="Times New Roman"/>
      <w:b/>
      <w:bCs/>
      <w:color w:val="4D4D53"/>
      <w:sz w:val="10"/>
      <w:szCs w:val="10"/>
      <w:lang w:eastAsia="en-US"/>
    </w:rPr>
  </w:style>
  <w:style w:type="paragraph" w:customStyle="1" w:styleId="xl139">
    <w:name w:val="xl139"/>
    <w:basedOn w:val="Normal"/>
    <w:rsid w:val="00A6528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Roboto Light" w:eastAsia="Times New Roman" w:hAnsi="Roboto Light" w:cs="Times New Roman"/>
      <w:b/>
      <w:bCs/>
      <w:color w:val="4D4D53"/>
      <w:sz w:val="10"/>
      <w:szCs w:val="10"/>
      <w:lang w:eastAsia="en-US"/>
    </w:rPr>
  </w:style>
  <w:style w:type="paragraph" w:customStyle="1" w:styleId="xl140">
    <w:name w:val="xl140"/>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41">
    <w:name w:val="xl141"/>
    <w:basedOn w:val="Normal"/>
    <w:rsid w:val="00A6528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142">
    <w:name w:val="xl142"/>
    <w:basedOn w:val="Normal"/>
    <w:rsid w:val="00A65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43">
    <w:name w:val="xl143"/>
    <w:basedOn w:val="Normal"/>
    <w:rsid w:val="00A65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44">
    <w:name w:val="xl144"/>
    <w:basedOn w:val="Normal"/>
    <w:rsid w:val="00A65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145">
    <w:name w:val="xl145"/>
    <w:basedOn w:val="Normal"/>
    <w:rsid w:val="00A65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46">
    <w:name w:val="xl146"/>
    <w:basedOn w:val="Normal"/>
    <w:rsid w:val="00A65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47">
    <w:name w:val="xl147"/>
    <w:basedOn w:val="Normal"/>
    <w:rsid w:val="00A65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48">
    <w:name w:val="xl148"/>
    <w:basedOn w:val="Normal"/>
    <w:rsid w:val="00A652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en-US"/>
    </w:rPr>
  </w:style>
  <w:style w:type="paragraph" w:customStyle="1" w:styleId="xl149">
    <w:name w:val="xl149"/>
    <w:basedOn w:val="Normal"/>
    <w:rsid w:val="00A65285"/>
    <w:pPr>
      <w:pBdr>
        <w:top w:val="single" w:sz="4" w:space="0" w:color="auto"/>
        <w:bottom w:val="single" w:sz="4" w:space="0" w:color="auto"/>
        <w:right w:val="single" w:sz="4" w:space="0" w:color="auto"/>
      </w:pBdr>
      <w:shd w:val="clear" w:color="000000" w:fill="26262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US"/>
    </w:rPr>
  </w:style>
  <w:style w:type="paragraph" w:customStyle="1" w:styleId="xl150">
    <w:name w:val="xl150"/>
    <w:basedOn w:val="Normal"/>
    <w:rsid w:val="00A65285"/>
    <w:pPr>
      <w:pBdr>
        <w:top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US"/>
    </w:rPr>
  </w:style>
  <w:style w:type="paragraph" w:customStyle="1" w:styleId="xl151">
    <w:name w:val="xl151"/>
    <w:basedOn w:val="Normal"/>
    <w:rsid w:val="00A652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US"/>
    </w:rPr>
  </w:style>
  <w:style w:type="paragraph" w:customStyle="1" w:styleId="xl152">
    <w:name w:val="xl152"/>
    <w:basedOn w:val="Normal"/>
    <w:rsid w:val="00A6528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FF0000"/>
      <w:sz w:val="24"/>
      <w:szCs w:val="24"/>
      <w:lang w:eastAsia="en-US"/>
    </w:rPr>
  </w:style>
  <w:style w:type="paragraph" w:customStyle="1" w:styleId="xl153">
    <w:name w:val="xl153"/>
    <w:basedOn w:val="Normal"/>
    <w:rsid w:val="00A6528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154">
    <w:name w:val="xl154"/>
    <w:basedOn w:val="Normal"/>
    <w:rsid w:val="00A652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155">
    <w:name w:val="xl155"/>
    <w:basedOn w:val="Normal"/>
    <w:rsid w:val="00A65285"/>
    <w:pPr>
      <w:pBdr>
        <w:top w:val="single" w:sz="4" w:space="0" w:color="auto"/>
        <w:bottom w:val="single" w:sz="4" w:space="0" w:color="auto"/>
        <w:right w:val="single" w:sz="4" w:space="0" w:color="auto"/>
      </w:pBdr>
      <w:shd w:val="clear" w:color="000000" w:fill="CC66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en-US"/>
    </w:rPr>
  </w:style>
  <w:style w:type="paragraph" w:customStyle="1" w:styleId="xl156">
    <w:name w:val="xl156"/>
    <w:basedOn w:val="Normal"/>
    <w:rsid w:val="00A6528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757171"/>
      <w:sz w:val="24"/>
      <w:szCs w:val="24"/>
      <w:lang w:eastAsia="en-US"/>
    </w:rPr>
  </w:style>
  <w:style w:type="paragraph" w:customStyle="1" w:styleId="xl157">
    <w:name w:val="xl157"/>
    <w:basedOn w:val="Normal"/>
    <w:rsid w:val="00A652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158">
    <w:name w:val="xl158"/>
    <w:basedOn w:val="Normal"/>
    <w:rsid w:val="00A65285"/>
    <w:pPr>
      <w:pBdr>
        <w:top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b/>
      <w:bCs/>
      <w:color w:val="FFFFFF"/>
      <w:sz w:val="28"/>
      <w:szCs w:val="28"/>
      <w:lang w:eastAsia="en-US"/>
    </w:rPr>
  </w:style>
  <w:style w:type="paragraph" w:customStyle="1" w:styleId="xl159">
    <w:name w:val="xl159"/>
    <w:basedOn w:val="Normal"/>
    <w:rsid w:val="00A652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FF0000"/>
      <w:sz w:val="24"/>
      <w:szCs w:val="24"/>
      <w:lang w:eastAsia="en-US"/>
    </w:rPr>
  </w:style>
  <w:style w:type="paragraph" w:customStyle="1" w:styleId="xl160">
    <w:name w:val="xl160"/>
    <w:basedOn w:val="Normal"/>
    <w:rsid w:val="00A65285"/>
    <w:pPr>
      <w:pBdr>
        <w:top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8"/>
      <w:szCs w:val="28"/>
      <w:lang w:eastAsia="en-US"/>
    </w:rPr>
  </w:style>
  <w:style w:type="paragraph" w:customStyle="1" w:styleId="xl161">
    <w:name w:val="xl161"/>
    <w:basedOn w:val="Normal"/>
    <w:rsid w:val="00A65285"/>
    <w:pPr>
      <w:pBdr>
        <w:top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Times New Roman" w:eastAsia="Times New Roman" w:hAnsi="Times New Roman" w:cs="Times New Roman"/>
      <w:b/>
      <w:bCs/>
      <w:color w:val="FFFFFF"/>
      <w:sz w:val="28"/>
      <w:szCs w:val="28"/>
      <w:lang w:eastAsia="en-US"/>
    </w:rPr>
  </w:style>
  <w:style w:type="paragraph" w:customStyle="1" w:styleId="xl162">
    <w:name w:val="xl162"/>
    <w:basedOn w:val="Normal"/>
    <w:rsid w:val="00A652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7030A0"/>
      <w:sz w:val="24"/>
      <w:szCs w:val="24"/>
      <w:lang w:eastAsia="en-US"/>
    </w:rPr>
  </w:style>
  <w:style w:type="paragraph" w:customStyle="1" w:styleId="xl163">
    <w:name w:val="xl163"/>
    <w:basedOn w:val="Normal"/>
    <w:rsid w:val="00A652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US"/>
    </w:rPr>
  </w:style>
  <w:style w:type="paragraph" w:customStyle="1" w:styleId="xl164">
    <w:name w:val="xl164"/>
    <w:basedOn w:val="Normal"/>
    <w:rsid w:val="00A652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4472C4"/>
      <w:sz w:val="24"/>
      <w:szCs w:val="24"/>
      <w:lang w:eastAsia="en-US"/>
    </w:rPr>
  </w:style>
  <w:style w:type="paragraph" w:customStyle="1" w:styleId="xl165">
    <w:name w:val="xl165"/>
    <w:basedOn w:val="Normal"/>
    <w:rsid w:val="00A6528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4472C4"/>
      <w:sz w:val="24"/>
      <w:szCs w:val="24"/>
      <w:lang w:eastAsia="en-US"/>
    </w:rPr>
  </w:style>
  <w:style w:type="paragraph" w:customStyle="1" w:styleId="xl166">
    <w:name w:val="xl166"/>
    <w:basedOn w:val="Normal"/>
    <w:rsid w:val="00A6528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4472C4"/>
      <w:sz w:val="24"/>
      <w:szCs w:val="24"/>
      <w:lang w:eastAsia="en-US"/>
    </w:rPr>
  </w:style>
  <w:style w:type="paragraph" w:customStyle="1" w:styleId="xl167">
    <w:name w:val="xl167"/>
    <w:basedOn w:val="Normal"/>
    <w:rsid w:val="00A65285"/>
    <w:pPr>
      <w:pBdr>
        <w:top w:val="single" w:sz="4" w:space="0" w:color="auto"/>
        <w:left w:val="single" w:sz="4" w:space="0" w:color="auto"/>
        <w:bottom w:val="single" w:sz="4" w:space="0" w:color="auto"/>
      </w:pBdr>
      <w:shd w:val="clear" w:color="000000" w:fill="548235"/>
      <w:spacing w:before="100" w:beforeAutospacing="1" w:after="100" w:afterAutospacing="1" w:line="240" w:lineRule="auto"/>
    </w:pPr>
    <w:rPr>
      <w:rFonts w:ascii="Times New Roman" w:eastAsia="Times New Roman" w:hAnsi="Times New Roman" w:cs="Times New Roman"/>
      <w:b/>
      <w:bCs/>
      <w:color w:val="FFFFFF"/>
      <w:sz w:val="24"/>
      <w:szCs w:val="24"/>
      <w:lang w:eastAsia="en-US"/>
    </w:rPr>
  </w:style>
  <w:style w:type="paragraph" w:customStyle="1" w:styleId="xl168">
    <w:name w:val="xl168"/>
    <w:basedOn w:val="Normal"/>
    <w:rsid w:val="00A65285"/>
    <w:pPr>
      <w:pBdr>
        <w:top w:val="single" w:sz="4" w:space="0" w:color="auto"/>
        <w:bottom w:val="single" w:sz="4" w:space="0" w:color="auto"/>
      </w:pBdr>
      <w:shd w:val="clear" w:color="000000" w:fill="548235"/>
      <w:spacing w:before="100" w:beforeAutospacing="1" w:after="100" w:afterAutospacing="1" w:line="240" w:lineRule="auto"/>
    </w:pPr>
    <w:rPr>
      <w:rFonts w:ascii="Times New Roman" w:eastAsia="Times New Roman" w:hAnsi="Times New Roman" w:cs="Times New Roman"/>
      <w:b/>
      <w:bCs/>
      <w:color w:val="FFFFFF"/>
      <w:sz w:val="24"/>
      <w:szCs w:val="24"/>
      <w:lang w:eastAsia="en-US"/>
    </w:rPr>
  </w:style>
  <w:style w:type="paragraph" w:customStyle="1" w:styleId="xl169">
    <w:name w:val="xl169"/>
    <w:basedOn w:val="Normal"/>
    <w:rsid w:val="00A65285"/>
    <w:pPr>
      <w:pBdr>
        <w:top w:val="single" w:sz="4" w:space="0" w:color="auto"/>
        <w:left w:val="single" w:sz="4" w:space="0" w:color="auto"/>
        <w:bottom w:val="single" w:sz="4" w:space="0" w:color="auto"/>
        <w:right w:val="single" w:sz="4" w:space="0" w:color="auto"/>
      </w:pBdr>
      <w:shd w:val="clear" w:color="000000" w:fill="CC6600"/>
      <w:spacing w:before="100" w:beforeAutospacing="1" w:after="100" w:afterAutospacing="1" w:line="240" w:lineRule="auto"/>
    </w:pPr>
    <w:rPr>
      <w:rFonts w:ascii="Times New Roman" w:eastAsia="Times New Roman" w:hAnsi="Times New Roman" w:cs="Times New Roman"/>
      <w:color w:val="FFFFFF"/>
      <w:sz w:val="24"/>
      <w:szCs w:val="24"/>
      <w:lang w:eastAsia="en-US"/>
    </w:rPr>
  </w:style>
  <w:style w:type="paragraph" w:customStyle="1" w:styleId="xl170">
    <w:name w:val="xl170"/>
    <w:basedOn w:val="Normal"/>
    <w:rsid w:val="00A65285"/>
    <w:pPr>
      <w:pBdr>
        <w:top w:val="single" w:sz="4" w:space="0" w:color="auto"/>
        <w:left w:val="single" w:sz="4" w:space="0" w:color="auto"/>
        <w:bottom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b/>
      <w:bCs/>
      <w:color w:val="FFFFFF"/>
      <w:sz w:val="24"/>
      <w:szCs w:val="24"/>
      <w:lang w:eastAsia="en-US"/>
    </w:rPr>
  </w:style>
  <w:style w:type="paragraph" w:customStyle="1" w:styleId="xl171">
    <w:name w:val="xl171"/>
    <w:basedOn w:val="Normal"/>
    <w:rsid w:val="00A65285"/>
    <w:pPr>
      <w:pBdr>
        <w:top w:val="single" w:sz="4" w:space="0" w:color="auto"/>
        <w:bottom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b/>
      <w:bCs/>
      <w:color w:val="FFFFFF"/>
      <w:sz w:val="24"/>
      <w:szCs w:val="24"/>
      <w:lang w:eastAsia="en-US"/>
    </w:rPr>
  </w:style>
  <w:style w:type="paragraph" w:customStyle="1" w:styleId="xl172">
    <w:name w:val="xl172"/>
    <w:basedOn w:val="Normal"/>
    <w:rsid w:val="00A65285"/>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Times New Roman" w:eastAsia="Times New Roman" w:hAnsi="Times New Roman" w:cs="Times New Roman"/>
      <w:b/>
      <w:bCs/>
      <w:color w:val="E7E6E6"/>
      <w:sz w:val="28"/>
      <w:szCs w:val="28"/>
      <w:lang w:eastAsia="en-US"/>
    </w:rPr>
  </w:style>
  <w:style w:type="paragraph" w:customStyle="1" w:styleId="xl173">
    <w:name w:val="xl173"/>
    <w:basedOn w:val="Normal"/>
    <w:rsid w:val="00A65285"/>
    <w:pPr>
      <w:pBdr>
        <w:top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Times New Roman" w:eastAsia="Times New Roman" w:hAnsi="Times New Roman" w:cs="Times New Roman"/>
      <w:b/>
      <w:bCs/>
      <w:color w:val="E7E6E6"/>
      <w:sz w:val="28"/>
      <w:szCs w:val="28"/>
      <w:lang w:eastAsia="en-US"/>
    </w:rPr>
  </w:style>
  <w:style w:type="paragraph" w:customStyle="1" w:styleId="xl174">
    <w:name w:val="xl174"/>
    <w:basedOn w:val="Normal"/>
    <w:rsid w:val="00A65285"/>
    <w:pPr>
      <w:pBdr>
        <w:top w:val="single" w:sz="4" w:space="0" w:color="auto"/>
        <w:left w:val="single" w:sz="4" w:space="0" w:color="auto"/>
        <w:bottom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eastAsia="en-US"/>
    </w:rPr>
  </w:style>
  <w:style w:type="paragraph" w:customStyle="1" w:styleId="xl175">
    <w:name w:val="xl175"/>
    <w:basedOn w:val="Normal"/>
    <w:rsid w:val="00A65285"/>
    <w:pPr>
      <w:pBdr>
        <w:top w:val="single" w:sz="4" w:space="0" w:color="auto"/>
        <w:bottom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lang w:eastAsia="en-US"/>
    </w:rPr>
  </w:style>
  <w:style w:type="paragraph" w:styleId="Date">
    <w:name w:val="Date"/>
    <w:basedOn w:val="Normal"/>
    <w:next w:val="Normal"/>
    <w:link w:val="DateChar"/>
    <w:uiPriority w:val="99"/>
    <w:semiHidden/>
    <w:unhideWhenUsed/>
    <w:rsid w:val="00691AC3"/>
  </w:style>
  <w:style w:type="character" w:customStyle="1" w:styleId="DateChar">
    <w:name w:val="Date Char"/>
    <w:basedOn w:val="DefaultParagraphFont"/>
    <w:link w:val="Date"/>
    <w:uiPriority w:val="99"/>
    <w:semiHidden/>
    <w:rsid w:val="00691AC3"/>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937833">
      <w:bodyDiv w:val="1"/>
      <w:marLeft w:val="0"/>
      <w:marRight w:val="0"/>
      <w:marTop w:val="0"/>
      <w:marBottom w:val="0"/>
      <w:divBdr>
        <w:top w:val="none" w:sz="0" w:space="0" w:color="auto"/>
        <w:left w:val="none" w:sz="0" w:space="0" w:color="auto"/>
        <w:bottom w:val="none" w:sz="0" w:space="0" w:color="auto"/>
        <w:right w:val="none" w:sz="0" w:space="0" w:color="auto"/>
      </w:divBdr>
    </w:div>
    <w:div w:id="18246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pccnggip.iges.or.jp/public/2006gl/" TargetMode="External"/><Relationship Id="rId170" Type="http://schemas.openxmlformats.org/officeDocument/2006/relationships/hyperlink" Target="https://data.oecd.org/forest/forest-resources.htm" TargetMode="External"/><Relationship Id="rId268" Type="http://schemas.openxmlformats.org/officeDocument/2006/relationships/hyperlink" Target="http://climatemonitoring.info/ecvinventory" TargetMode="External"/><Relationship Id="rId475" Type="http://schemas.openxmlformats.org/officeDocument/2006/relationships/hyperlink" Target="https://library.wmo.int/doc_num.php?explnum_id=10618" TargetMode="External"/><Relationship Id="rId682" Type="http://schemas.openxmlformats.org/officeDocument/2006/relationships/hyperlink" Target="http://www.fao.org/faostat/en/%23data/RL" TargetMode="External"/><Relationship Id="rId128" Type="http://schemas.openxmlformats.org/officeDocument/2006/relationships/hyperlink" Target="https://www.ipcc.ch/site/assets/uploads/2018/02/SYR_AR5_FINAL_full.pdf" TargetMode="External"/><Relationship Id="rId335" Type="http://schemas.openxmlformats.org/officeDocument/2006/relationships/hyperlink" Target="https://unstats.un.org/unsd/envstats/fdes/MS1.3.3_Marinewaterquality.pdf" TargetMode="External"/><Relationship Id="rId542" Type="http://schemas.openxmlformats.org/officeDocument/2006/relationships/hyperlink" Target="https://stats.oecd.org/OECDStat_Metadata/ShowMetadata.ashx?Dataset=LAND_COVER_CHANGE&amp;Lang=en" TargetMode="External"/><Relationship Id="rId987" Type="http://schemas.openxmlformats.org/officeDocument/2006/relationships/hyperlink" Target="https://ilostat.ilo.org/resources/concepts-and-definitions/description-employment-by-occupation" TargetMode="External"/><Relationship Id="rId1172" Type="http://schemas.openxmlformats.org/officeDocument/2006/relationships/hyperlink" Target="https://unstats.un.org/unsd/envstats/Questionnaires/2020/q2020_Water_English.pdf" TargetMode="External"/><Relationship Id="rId402" Type="http://schemas.openxmlformats.org/officeDocument/2006/relationships/hyperlink" Target="https://statswiki.unece.org/pages/viewpage.action?pageId=285216611&amp;preview=/285216611/285216748/CCCI_26_25092020.pdf" TargetMode="External"/><Relationship Id="rId847" Type="http://schemas.openxmlformats.org/officeDocument/2006/relationships/hyperlink" Target="https://unstats.un.org/unsd/environment/FDES/MS_1.2.1_2.3.1_Land%20Cover_Land%20Use.pdf" TargetMode="External"/><Relationship Id="rId1032" Type="http://schemas.openxmlformats.org/officeDocument/2006/relationships/hyperlink" Target="https://unfccc.int/files/national_reports/non-annex_i_parties/ica/application/pdf/fin_and_techn_support_gef.pdf" TargetMode="External"/><Relationship Id="rId707" Type="http://schemas.openxmlformats.org/officeDocument/2006/relationships/hyperlink" Target="https://seea.un.org/sites/seea.un.org/files/documents/EA/seea_ea_white_cover_final.pdf" TargetMode="External"/><Relationship Id="rId914" Type="http://schemas.openxmlformats.org/officeDocument/2006/relationships/hyperlink" Target="https://www.oecd.org/development/financing-sustainable-development/development-finance-standards/officialdevelopmentassistancedefinitionandcoverage.htm" TargetMode="External"/><Relationship Id="rId43" Type="http://schemas.openxmlformats.org/officeDocument/2006/relationships/hyperlink" Target="https://seea.un.org/content/seea-central-framework" TargetMode="External"/><Relationship Id="rId192" Type="http://schemas.openxmlformats.org/officeDocument/2006/relationships/hyperlink" Target="http://fenixservices.fao.org/faostat/static/documents/QA/QL_methodology_e.pdf" TargetMode="External"/><Relationship Id="rId497" Type="http://schemas.openxmlformats.org/officeDocument/2006/relationships/hyperlink" Target="https://unstats.un.org/unsd/environment/FDES/MS%201.1.4%20Soils.pdf" TargetMode="External"/><Relationship Id="rId357" Type="http://schemas.openxmlformats.org/officeDocument/2006/relationships/hyperlink" Target="https://emdat.be/" TargetMode="External"/><Relationship Id="rId217" Type="http://schemas.openxmlformats.org/officeDocument/2006/relationships/hyperlink" Target="https://seea.un.org/sites/seea.un.org/files/seea_technical_note_-_land_jan_2017_draft.pdf" TargetMode="External"/><Relationship Id="rId564" Type="http://schemas.openxmlformats.org/officeDocument/2006/relationships/hyperlink" Target="https://seea.un.org/sites/seea.un.org/files/documents/EA/seea_ea_white_cover_final.pdf" TargetMode="External"/><Relationship Id="rId771" Type="http://schemas.openxmlformats.org/officeDocument/2006/relationships/hyperlink" Target="https://unstats.un.org/sdgs/metadata/files/Metadata-06-02-01b.pdf" TargetMode="External"/><Relationship Id="rId869" Type="http://schemas.openxmlformats.org/officeDocument/2006/relationships/hyperlink" Target="https://www.ipcc.ch/site/assets/uploads/2018/02/SYR_AR5_FINAL_full.pdf" TargetMode="External"/><Relationship Id="rId424" Type="http://schemas.openxmlformats.org/officeDocument/2006/relationships/hyperlink" Target="https://gcos.wmo.int/en/essential-climate-variables/sea-level/ecv-requirements" TargetMode="External"/><Relationship Id="rId631" Type="http://schemas.openxmlformats.org/officeDocument/2006/relationships/hyperlink" Target="http://uis.unesco.org/en/glossary-term/natural-heritage" TargetMode="External"/><Relationship Id="rId729" Type="http://schemas.openxmlformats.org/officeDocument/2006/relationships/hyperlink" Target="https://nepis.epa.gov/Exe/ZyPURL.cgi?Dockey=P1009WDG.txt" TargetMode="External"/><Relationship Id="rId1054" Type="http://schemas.openxmlformats.org/officeDocument/2006/relationships/hyperlink" Target="https://www.education-inequalities.org/indicators/edu0_prim" TargetMode="External"/><Relationship Id="rId936" Type="http://schemas.openxmlformats.org/officeDocument/2006/relationships/hyperlink" Target="https://www.arcgis.com/sharing/rest/content/items/db7225ef9451443cb6907e880e43cd71/data" TargetMode="External"/><Relationship Id="rId1121" Type="http://schemas.openxmlformats.org/officeDocument/2006/relationships/hyperlink" Target="https://www.wmo.int/pages/prog/www/OSY/Guides_GOS.html" TargetMode="External"/><Relationship Id="rId65" Type="http://schemas.openxmlformats.org/officeDocument/2006/relationships/hyperlink" Target="https://www.oecd.org/sti/ind/carbondioxideemissionsembodiedininternationaltrade.htm" TargetMode="External"/><Relationship Id="rId281" Type="http://schemas.openxmlformats.org/officeDocument/2006/relationships/hyperlink" Target="https://toolkit.climate.gov/topics/coastal-flood-risk/coastal-erosion" TargetMode="External"/><Relationship Id="rId141" Type="http://schemas.openxmlformats.org/officeDocument/2006/relationships/hyperlink" Target="https://unstats.un.org/unsd/demographic-social/products/dyb/documents/dyb2019/Notes01.pdf" TargetMode="External"/><Relationship Id="rId379" Type="http://schemas.openxmlformats.org/officeDocument/2006/relationships/hyperlink" Target="https://unstats.un.org/sdgs/metadata/files/Metadata-11-05-02.pdf" TargetMode="External"/><Relationship Id="rId586" Type="http://schemas.openxmlformats.org/officeDocument/2006/relationships/hyperlink" Target="https://statswiki.unece.org/pages/viewpage.action?pageId=285216611&amp;preview=/285216611/285216735/CCCI_20_25092020.pdf" TargetMode="External"/><Relationship Id="rId793" Type="http://schemas.openxmlformats.org/officeDocument/2006/relationships/hyperlink" Target="https://unstats.un.org/sdgs/metadata/files/Metadata-01-01-01a.pdf" TargetMode="External"/><Relationship Id="rId7" Type="http://schemas.openxmlformats.org/officeDocument/2006/relationships/endnotes" Target="endnotes.xml"/><Relationship Id="rId239" Type="http://schemas.openxmlformats.org/officeDocument/2006/relationships/hyperlink" Target="https://www.ipcc.ch/site/assets/uploads/2018/02/WGIIAR5-Chap7_FINAL.pdf" TargetMode="External"/><Relationship Id="rId446" Type="http://schemas.openxmlformats.org/officeDocument/2006/relationships/hyperlink" Target="https://library.wmo.int/doc_num.php?explnum_id=10618" TargetMode="External"/><Relationship Id="rId653" Type="http://schemas.openxmlformats.org/officeDocument/2006/relationships/hyperlink" Target="http://www.fao.org/faostat/en/" TargetMode="External"/><Relationship Id="rId1076" Type="http://schemas.openxmlformats.org/officeDocument/2006/relationships/hyperlink" Target="https://unstats.un.org/sdgs/metadata/files/Metadata-15-01-02.pdf" TargetMode="External"/><Relationship Id="rId306" Type="http://schemas.openxmlformats.org/officeDocument/2006/relationships/hyperlink" Target="https://unstats.un.org/unsd/envstats/qindicators" TargetMode="External"/><Relationship Id="rId860" Type="http://schemas.openxmlformats.org/officeDocument/2006/relationships/hyperlink" Target="https://www.ipcc.ch/site/assets/uploads/2018/02/SYR_AR5_FINAL_full.pdf" TargetMode="External"/><Relationship Id="rId958" Type="http://schemas.openxmlformats.org/officeDocument/2006/relationships/hyperlink" Target="http://www.fao.org/3/ca9825en/ca9825en.pdf" TargetMode="External"/><Relationship Id="rId1143" Type="http://schemas.openxmlformats.org/officeDocument/2006/relationships/hyperlink" Target="https://unstats.un.org/unsd/envstats/qindicators" TargetMode="External"/><Relationship Id="rId87" Type="http://schemas.openxmlformats.org/officeDocument/2006/relationships/hyperlink" Target="https://unstats.un.org/unsd/energystats/methodology/documents/IRES-web.pdf" TargetMode="External"/><Relationship Id="rId513" Type="http://schemas.openxmlformats.org/officeDocument/2006/relationships/hyperlink" Target="https://unstats.un.org/sdgs/metadata/files/Metadata-15-05-01.pdf" TargetMode="External"/><Relationship Id="rId720" Type="http://schemas.openxmlformats.org/officeDocument/2006/relationships/hyperlink" Target="https://www.cifor.org/knowledge/publication/6439" TargetMode="External"/><Relationship Id="rId818" Type="http://schemas.openxmlformats.org/officeDocument/2006/relationships/hyperlink" Target="https://www.un.org/development/desa/indigenouspeoples/about-us.html" TargetMode="External"/><Relationship Id="rId1003" Type="http://schemas.openxmlformats.org/officeDocument/2006/relationships/hyperlink" Target="https://www.ipcc.ch/site/assets/uploads/2018/02/ar4-wg2-chapter6-1.pdf" TargetMode="External"/><Relationship Id="rId14" Type="http://schemas.openxmlformats.org/officeDocument/2006/relationships/hyperlink" Target="https://unstats.un.org/unsd/envstats/fdes/MS1.3.1_GHGemissions.pdf" TargetMode="External"/><Relationship Id="rId163" Type="http://schemas.openxmlformats.org/officeDocument/2006/relationships/hyperlink" Target="https://www.ipcc.ch/site/assets/uploads/2018/02/ipcc_wg3_ar5_chapter5.pdf" TargetMode="External"/><Relationship Id="rId370" Type="http://schemas.openxmlformats.org/officeDocument/2006/relationships/hyperlink" Target="https://statswiki.unece.org/pages/viewpage.action?pageId=285216611" TargetMode="External"/><Relationship Id="rId230" Type="http://schemas.openxmlformats.org/officeDocument/2006/relationships/hyperlink" Target="https://sendaimonitor.unisdr.org/" TargetMode="External"/><Relationship Id="rId468" Type="http://schemas.openxmlformats.org/officeDocument/2006/relationships/hyperlink" Target="https://earthobservatory.nasa.gov/global-maps/AMSRE_SSTAn_M" TargetMode="External"/><Relationship Id="rId675" Type="http://schemas.openxmlformats.org/officeDocument/2006/relationships/hyperlink" Target="http://www.fao.org/3/i2952e/i2952e.pdf" TargetMode="External"/><Relationship Id="rId882" Type="http://schemas.openxmlformats.org/officeDocument/2006/relationships/hyperlink" Target="https://seea.un.org/seea-energy" TargetMode="External"/><Relationship Id="rId1098" Type="http://schemas.openxmlformats.org/officeDocument/2006/relationships/hyperlink" Target="https://seea.un.org/sites/seea.un.org/files/documents/EA/seea_ea_white_cover_final.pdf" TargetMode="External"/><Relationship Id="rId328" Type="http://schemas.openxmlformats.org/officeDocument/2006/relationships/hyperlink" Target="http://www.fao.org/sustainable-development-goals/indicators/642/en/%20" TargetMode="External"/><Relationship Id="rId535" Type="http://schemas.openxmlformats.org/officeDocument/2006/relationships/hyperlink" Target="https://unstats.un.org/unsd/environment/FDES/MS1.2.2%20Ecosystems%20and%20Biodiversity%20Statistics.pdf" TargetMode="External"/><Relationship Id="rId742" Type="http://schemas.openxmlformats.org/officeDocument/2006/relationships/hyperlink" Target="https://unstats.un.org/unsd/energystats/methodology/documents/IRES-web.pdf" TargetMode="External"/><Relationship Id="rId1165" Type="http://schemas.openxmlformats.org/officeDocument/2006/relationships/hyperlink" Target="https://unstats.un.org/sdgs/metadata/files/Metadata-12-05-01.pdf" TargetMode="External"/><Relationship Id="rId602" Type="http://schemas.openxmlformats.org/officeDocument/2006/relationships/hyperlink" Target="https://www.ipcc.ch/site/assets/uploads/2018/02/ar4-wg2-chapter5-1.pdf" TargetMode="External"/><Relationship Id="rId1025" Type="http://schemas.openxmlformats.org/officeDocument/2006/relationships/hyperlink" Target="https://www.preventionweb.net/files/43291_sendaiframeworkfordrren.pdf" TargetMode="External"/><Relationship Id="rId907" Type="http://schemas.openxmlformats.org/officeDocument/2006/relationships/hyperlink" Target="https://seea.un.org/sites/seea.un.org/files/seea_paper_integrated_framework_estat_v5_0.pdf" TargetMode="External"/><Relationship Id="rId36" Type="http://schemas.openxmlformats.org/officeDocument/2006/relationships/hyperlink" Target="https://unstats.un.org/unsd/envstats/fdes/MS1.3.1_GHGemissions.pdf" TargetMode="External"/><Relationship Id="rId185" Type="http://schemas.openxmlformats.org/officeDocument/2006/relationships/hyperlink" Target="https://earthmap.org)" TargetMode="External"/><Relationship Id="rId392" Type="http://schemas.openxmlformats.org/officeDocument/2006/relationships/hyperlink" Target="https://publications.iom.int/system/files/pdf/mecc_outlook.pdf" TargetMode="External"/><Relationship Id="rId697" Type="http://schemas.openxmlformats.org/officeDocument/2006/relationships/hyperlink" Target="https://unstats.un.org/unsd/environment/FDES/MS1.2.2%20Ecosystems%20and%20Biodiversity%20Statistics.pdf" TargetMode="External"/><Relationship Id="rId252" Type="http://schemas.openxmlformats.org/officeDocument/2006/relationships/hyperlink" Target="https://unstats.un.org/sdgs/metadata/files/Metadata-15-01-01.pdf" TargetMode="External"/><Relationship Id="rId112" Type="http://schemas.openxmlformats.org/officeDocument/2006/relationships/hyperlink" Target="https://unstats.un.org/unsd/energystats/pubs/balance/" TargetMode="External"/><Relationship Id="rId557" Type="http://schemas.openxmlformats.org/officeDocument/2006/relationships/hyperlink" Target="https://www.ipcc.ch/site/assets/uploads/2018/02/WGIIAR5-Chap4_FINAL.pdf" TargetMode="External"/><Relationship Id="rId764" Type="http://schemas.openxmlformats.org/officeDocument/2006/relationships/hyperlink" Target="https://unstats.un.org/unsd/environment/FDES/MS_3.3.1_3.3.2_Waste.pdf" TargetMode="External"/><Relationship Id="rId971" Type="http://schemas.openxmlformats.org/officeDocument/2006/relationships/hyperlink" Target="https://unstats.un.org/unsd/environment/FDES/MS%20Forests.pdf" TargetMode="External"/><Relationship Id="rId417" Type="http://schemas.openxmlformats.org/officeDocument/2006/relationships/hyperlink" Target="https://unstats.un.org/unsd/environment/FDES/MS%201.3.1%20Air%20Quality%20Statistics.pdf" TargetMode="External"/><Relationship Id="rId624" Type="http://schemas.openxmlformats.org/officeDocument/2006/relationships/hyperlink" Target="https://www.unwto.org/unwto-tourism-recovery-tracker" TargetMode="External"/><Relationship Id="rId831" Type="http://schemas.openxmlformats.org/officeDocument/2006/relationships/hyperlink" Target="https://www.ipcc.ch/site/assets/uploads/2018/02/WGIIAR5-PartA_FINAL.pdf" TargetMode="External"/><Relationship Id="rId1047" Type="http://schemas.openxmlformats.org/officeDocument/2006/relationships/hyperlink" Target="https://www.education-inequalities.org/indicators/edu0_prim" TargetMode="External"/><Relationship Id="rId929" Type="http://schemas.openxmlformats.org/officeDocument/2006/relationships/hyperlink" Target="https://climatedata.imf.org/pages/bp-indicators" TargetMode="External"/><Relationship Id="rId1114" Type="http://schemas.openxmlformats.org/officeDocument/2006/relationships/hyperlink" Target="https://dx.doi.org/10.1111%2Fj.1461-0248.2011.01736.x" TargetMode="External"/><Relationship Id="rId58" Type="http://schemas.openxmlformats.org/officeDocument/2006/relationships/hyperlink" Target="https://climatedata.imf.org/pages/bp-indicators" TargetMode="External"/><Relationship Id="rId274" Type="http://schemas.openxmlformats.org/officeDocument/2006/relationships/hyperlink" Target="https://community.wmo.int/activity-areas/imop/wmo-no_8" TargetMode="External"/><Relationship Id="rId481" Type="http://schemas.openxmlformats.org/officeDocument/2006/relationships/hyperlink" Target="https://unstats.un.org/unsd/environment/FDES/MS%202.6%20Water%20Resources.pdf" TargetMode="External"/><Relationship Id="rId134" Type="http://schemas.openxmlformats.org/officeDocument/2006/relationships/hyperlink" Target="https://unstats.un.org/unsd/energystats/pubs/yearbook/" TargetMode="External"/><Relationship Id="rId579" Type="http://schemas.openxmlformats.org/officeDocument/2006/relationships/hyperlink" Target="https://unstats.un.org/sdgs/indicators/database/" TargetMode="External"/><Relationship Id="rId786" Type="http://schemas.openxmlformats.org/officeDocument/2006/relationships/hyperlink" Target="http://www.fao.org/3/W8440e/W8440e02.htm" TargetMode="External"/><Relationship Id="rId993" Type="http://schemas.openxmlformats.org/officeDocument/2006/relationships/hyperlink" Target="https://www.ipcc.ch/site/assets/uploads/2018/02/WGIIAR5-PartA_FINAL.pdf" TargetMode="External"/><Relationship Id="rId341" Type="http://schemas.openxmlformats.org/officeDocument/2006/relationships/hyperlink" Target="https://gemstat.org/data/data-portal/" TargetMode="External"/><Relationship Id="rId439" Type="http://schemas.openxmlformats.org/officeDocument/2006/relationships/hyperlink" Target="https://unstats.un.org/unsd/envstats/fdes/MS1.3.3_Marinewaterquality.pdf" TargetMode="External"/><Relationship Id="rId646" Type="http://schemas.openxmlformats.org/officeDocument/2006/relationships/hyperlink" Target="https://www.undp.org/sites/g/files/zskgke326/files/publications/Resource.pdf" TargetMode="External"/><Relationship Id="rId1069" Type="http://schemas.openxmlformats.org/officeDocument/2006/relationships/hyperlink" Target="https://seea.un.org/sites/seea.un.org/files/documents/EA/seea_ea_white_cover_final.pdf" TargetMode="External"/><Relationship Id="rId201" Type="http://schemas.openxmlformats.org/officeDocument/2006/relationships/hyperlink" Target="https://unstats.un.org/unsd/environment/FDES/MS_1.2.1_2.3.1_Land%20Cover_Land%20Use.pdf" TargetMode="External"/><Relationship Id="rId285" Type="http://schemas.openxmlformats.org/officeDocument/2006/relationships/hyperlink" Target="http://www.fao.org/3/W8440e/W8440e02.htm" TargetMode="External"/><Relationship Id="rId506" Type="http://schemas.openxmlformats.org/officeDocument/2006/relationships/hyperlink" Target="https://unstats.un.org/sdgs/metadata/files/Metadata-15-05-01.pdf" TargetMode="External"/><Relationship Id="rId853" Type="http://schemas.openxmlformats.org/officeDocument/2006/relationships/hyperlink" Target="https://www.iea.org/data-and-statistics/data-tables" TargetMode="External"/><Relationship Id="rId1136" Type="http://schemas.openxmlformats.org/officeDocument/2006/relationships/hyperlink" Target="https://www.ipcc.ch/srocc/chapter/summary-for-policymakers" TargetMode="External"/><Relationship Id="rId492" Type="http://schemas.openxmlformats.org/officeDocument/2006/relationships/hyperlink" Target="https://library.wmo.int/doc_num.php?explnum_id=7768" TargetMode="External"/><Relationship Id="rId713" Type="http://schemas.openxmlformats.org/officeDocument/2006/relationships/hyperlink" Target="https://www.ipcc.ch/site/assets/uploads/2018/02/WGIIAR5-Chap4_FINAL.pdf" TargetMode="External"/><Relationship Id="rId797" Type="http://schemas.openxmlformats.org/officeDocument/2006/relationships/hyperlink" Target="https://unstats.un.org/sdgs/metadata/files/Metadata-01-01-01a.pdf" TargetMode="External"/><Relationship Id="rId920" Type="http://schemas.openxmlformats.org/officeDocument/2006/relationships/hyperlink" Target="https://unece.org/DAM/trans/doc/2014/wp29/ECE-TRANS-WP29-2014-81e.pdf" TargetMode="External"/><Relationship Id="rId145" Type="http://schemas.openxmlformats.org/officeDocument/2006/relationships/hyperlink" Target="https://unstats.un.org/unsd/demographic-social/products/dyb/documents/dyb2019/Notes01.pdf" TargetMode="External"/><Relationship Id="rId352" Type="http://schemas.openxmlformats.org/officeDocument/2006/relationships/hyperlink" Target="https://www.preventionweb.net/files/43291_sendaiframeworkfordrren.pdf" TargetMode="External"/><Relationship Id="rId212" Type="http://schemas.openxmlformats.org/officeDocument/2006/relationships/hyperlink" Target="https://www.ifastat.org/databases" TargetMode="External"/><Relationship Id="rId657" Type="http://schemas.openxmlformats.org/officeDocument/2006/relationships/hyperlink" Target="http://www.fao.org/faostat/en/" TargetMode="External"/><Relationship Id="rId864" Type="http://schemas.openxmlformats.org/officeDocument/2006/relationships/hyperlink" Target="https://unstats.un.org/unsd/energystats/pubs/balance/" TargetMode="External"/><Relationship Id="rId296" Type="http://schemas.openxmlformats.org/officeDocument/2006/relationships/hyperlink" Target="https://unstats.un.org/unsd/envstats/Questionnaires/2020/q2020_Water_English.pdf" TargetMode="External"/><Relationship Id="rId517" Type="http://schemas.openxmlformats.org/officeDocument/2006/relationships/hyperlink" Target="https://unstats.un.org/unsd/environment/FDES/MS1.2.2%20Ecosystems%20and%20Biodiversity%20Statistics.pdf" TargetMode="External"/><Relationship Id="rId724" Type="http://schemas.openxmlformats.org/officeDocument/2006/relationships/hyperlink" Target="https://www.ipcc.ch/site/assets/uploads/2018/02/WGIIAR5-Chap4_FINAL.pdf" TargetMode="External"/><Relationship Id="rId931" Type="http://schemas.openxmlformats.org/officeDocument/2006/relationships/hyperlink" Target="https://climatedata.imf.org/pages/bp-indicators" TargetMode="External"/><Relationship Id="rId1147" Type="http://schemas.openxmlformats.org/officeDocument/2006/relationships/hyperlink" Target="https://unstats.un.org/sdgs/metadata/files/Metadata-06-04-01.pdf" TargetMode="External"/><Relationship Id="rId60" Type="http://schemas.openxmlformats.org/officeDocument/2006/relationships/hyperlink" Target="https://seea.un.org/applications-extensions" TargetMode="External"/><Relationship Id="rId156" Type="http://schemas.openxmlformats.org/officeDocument/2006/relationships/hyperlink" Target="https://unstats.un.org/unsd/mbs/app/mbsnotes.aspx?tid=30" TargetMode="External"/><Relationship Id="rId363" Type="http://schemas.openxmlformats.org/officeDocument/2006/relationships/hyperlink" Target="https://sendaimonitor.undrr.org/analytics/global-target/13/4" TargetMode="External"/><Relationship Id="rId570" Type="http://schemas.openxmlformats.org/officeDocument/2006/relationships/hyperlink" Target="https://seea.un.org/ecosystem-accounting/biophysical-modelling" TargetMode="External"/><Relationship Id="rId1007" Type="http://schemas.openxmlformats.org/officeDocument/2006/relationships/hyperlink" Target="https://wedocs.unep.org/bitstream/handle/20.500.11822/10933/wbrs18_3_rs_assessment_indicators.pdf?sequence=1&amp;amp%3BisAllowed=%5d" TargetMode="External"/><Relationship Id="rId223" Type="http://schemas.openxmlformats.org/officeDocument/2006/relationships/hyperlink" Target="https://unstats.un.org/unsd/environment/FDES/MS%205.1%20Human%20settlements.pdf" TargetMode="External"/><Relationship Id="rId430" Type="http://schemas.openxmlformats.org/officeDocument/2006/relationships/hyperlink" Target="https://goosocean.org/index.php?option=com_oe&amp;task=viewDocumentRecord&amp;docID=17464" TargetMode="External"/><Relationship Id="rId668" Type="http://schemas.openxmlformats.org/officeDocument/2006/relationships/hyperlink" Target="https://www.unwater.org/publications/hygiene-un-water-glaas-findings-on-national-policies-plans-targets-and-finance/" TargetMode="External"/><Relationship Id="rId875" Type="http://schemas.openxmlformats.org/officeDocument/2006/relationships/hyperlink" Target="https://unstats.un.org/unsd/energystats/methodology/documents/IRES-web.pdf" TargetMode="External"/><Relationship Id="rId1060" Type="http://schemas.openxmlformats.org/officeDocument/2006/relationships/hyperlink" Target="https://unstats.un.org/unsd/envstats/climatechange_reports.cshtml" TargetMode="External"/><Relationship Id="rId18" Type="http://schemas.openxmlformats.org/officeDocument/2006/relationships/hyperlink" Target="https://www.ipcc.ch/report/ipcc-second-assessment-full-report/" TargetMode="External"/><Relationship Id="rId528" Type="http://schemas.openxmlformats.org/officeDocument/2006/relationships/hyperlink" Target="http://www.issg.org/" TargetMode="External"/><Relationship Id="rId735" Type="http://schemas.openxmlformats.org/officeDocument/2006/relationships/hyperlink" Target="https://www.ipcc.ch/site/assets/uploads/2018/02/WGIIAR5-Chap5_FINAL.pdf" TargetMode="External"/><Relationship Id="rId942" Type="http://schemas.openxmlformats.org/officeDocument/2006/relationships/hyperlink" Target="https://appsso.eurostat.ec.europa.eu/nui/show.do?dataset=env_ac_ainah_r2&amp;lang=en" TargetMode="External"/><Relationship Id="rId1158" Type="http://schemas.openxmlformats.org/officeDocument/2006/relationships/hyperlink" Target="https://unstats.un.org/unsd/environment/FDES/MS_3.3.1_3.3.2_Waste.pdf" TargetMode="External"/><Relationship Id="rId167" Type="http://schemas.openxmlformats.org/officeDocument/2006/relationships/hyperlink" Target="https://data.oecd.org/forest/forest-resources.htm" TargetMode="External"/><Relationship Id="rId374" Type="http://schemas.openxmlformats.org/officeDocument/2006/relationships/hyperlink" Target="https://sendaimonitor.undrr.org/analytics/global-target/13/4" TargetMode="External"/><Relationship Id="rId581" Type="http://schemas.openxmlformats.org/officeDocument/2006/relationships/hyperlink" Target="http://www2.unccd.int/sites/default/files/relevant-links/2017-10/Good%20Practice%20Guidance_SDG%20Indicator%2015.3.1_Version%201.0.pdf" TargetMode="External"/><Relationship Id="rId1018" Type="http://schemas.openxmlformats.org/officeDocument/2006/relationships/hyperlink" Target="https://unstats.un.org/sdgs/metadata/files/Metadata-13-01-03.pdf" TargetMode="External"/><Relationship Id="rId71" Type="http://schemas.openxmlformats.org/officeDocument/2006/relationships/hyperlink" Target="https://seea.un.org/content/seea-central-framework" TargetMode="External"/><Relationship Id="rId234" Type="http://schemas.openxmlformats.org/officeDocument/2006/relationships/hyperlink" Target="https://www.ipcc.ch/site/assets/uploads/2018/02/WGIIAR5-Chap7_FINAL.pdf" TargetMode="External"/><Relationship Id="rId679" Type="http://schemas.openxmlformats.org/officeDocument/2006/relationships/hyperlink" Target="https://stats.oecd.org/index.aspx?queryid=84952" TargetMode="External"/><Relationship Id="rId802" Type="http://schemas.openxmlformats.org/officeDocument/2006/relationships/hyperlink" Target="https://unstats.un.org/unsd/environment/FDES/MS%205.1%20Human%20settlements.pdf" TargetMode="External"/><Relationship Id="rId886" Type="http://schemas.openxmlformats.org/officeDocument/2006/relationships/hyperlink" Target="https://sustainabledevelopment.un.org/index.php?menu=1448" TargetMode="External"/><Relationship Id="rId2" Type="http://schemas.openxmlformats.org/officeDocument/2006/relationships/numbering" Target="numbering.xml"/><Relationship Id="rId29" Type="http://schemas.openxmlformats.org/officeDocument/2006/relationships/hyperlink" Target="https://www.ipccnggip.iges.or.jp/public/2006gl/" TargetMode="External"/><Relationship Id="rId441" Type="http://schemas.openxmlformats.org/officeDocument/2006/relationships/hyperlink" Target="https://www.ipcc.ch/apps/njlite/ar5wg2/njlite_download2.php?id=11154" TargetMode="External"/><Relationship Id="rId539" Type="http://schemas.openxmlformats.org/officeDocument/2006/relationships/hyperlink" Target="https://seea.un.org/sites/seea.un.org/files/seea_technical_note_-_land_jan_2017_draft.pdf" TargetMode="External"/><Relationship Id="rId746" Type="http://schemas.openxmlformats.org/officeDocument/2006/relationships/hyperlink" Target="https://unstats.un.org/unsd/energystats/pubs/balance/" TargetMode="External"/><Relationship Id="rId1071" Type="http://schemas.openxmlformats.org/officeDocument/2006/relationships/hyperlink" Target="https://seea.un.org/sites/seea.un.org/files/documents/EA/seea_ea_white_cover_final.pdf" TargetMode="External"/><Relationship Id="rId1169" Type="http://schemas.openxmlformats.org/officeDocument/2006/relationships/hyperlink" Target="https://unstats.un.org/sdgs/metadata/files/Metadata-06-03-01.pdf" TargetMode="External"/><Relationship Id="rId178" Type="http://schemas.openxmlformats.org/officeDocument/2006/relationships/hyperlink" Target="http://www.fao.org/faostat/en/" TargetMode="External"/><Relationship Id="rId301" Type="http://schemas.openxmlformats.org/officeDocument/2006/relationships/hyperlink" Target="https://unstats.un.org/unsd/environment/FDES/MS%202.6%20Water%20Resources.pdf" TargetMode="External"/><Relationship Id="rId953" Type="http://schemas.openxmlformats.org/officeDocument/2006/relationships/hyperlink" Target="https://unstats.un.org/unsd/envstats/fdes/MS1.3.1_GHGemissions.pdf" TargetMode="External"/><Relationship Id="rId1029" Type="http://schemas.openxmlformats.org/officeDocument/2006/relationships/hyperlink" Target="https://unfccc.int/BURs" TargetMode="External"/><Relationship Id="rId82" Type="http://schemas.openxmlformats.org/officeDocument/2006/relationships/hyperlink" Target="https://www.ipcc.ch/site/assets/uploads/2018/02/SYR_AR5_FINAL_full.pdf" TargetMode="External"/><Relationship Id="rId385" Type="http://schemas.openxmlformats.org/officeDocument/2006/relationships/hyperlink" Target="https://sendaimonitor.undrr.org/analytics/global-target/13/4" TargetMode="External"/><Relationship Id="rId592" Type="http://schemas.openxmlformats.org/officeDocument/2006/relationships/hyperlink" Target="http://www.fao.org/3/cb3095en/cb3095en.pdf" TargetMode="External"/><Relationship Id="rId606" Type="http://schemas.openxmlformats.org/officeDocument/2006/relationships/hyperlink" Target="https://unstats.un.org/unsd/environment/FDES/MS%20Forests.pdf" TargetMode="External"/><Relationship Id="rId813" Type="http://schemas.openxmlformats.org/officeDocument/2006/relationships/hyperlink" Target="https://unstats.un.org/unsd/environment/FDES/MS%205.1%20Human%20settlements.pdf" TargetMode="External"/><Relationship Id="rId245" Type="http://schemas.openxmlformats.org/officeDocument/2006/relationships/hyperlink" Target="https://library.wmo.int/index.php?lvl=notice_display&amp;id=15900" TargetMode="External"/><Relationship Id="rId452" Type="http://schemas.openxmlformats.org/officeDocument/2006/relationships/hyperlink" Target="https://library.wmo.int/doc_num.php?explnum_id=4213" TargetMode="External"/><Relationship Id="rId897" Type="http://schemas.openxmlformats.org/officeDocument/2006/relationships/hyperlink" Target="https://seea.un.org/content/seea-central-framework" TargetMode="External"/><Relationship Id="rId1082" Type="http://schemas.openxmlformats.org/officeDocument/2006/relationships/hyperlink" Target="https://www.protectedplanet.net/en" TargetMode="External"/><Relationship Id="rId105" Type="http://schemas.openxmlformats.org/officeDocument/2006/relationships/hyperlink" Target="https://unstats.un.org/unsd/energystats/pubs/balance/" TargetMode="External"/><Relationship Id="rId312" Type="http://schemas.openxmlformats.org/officeDocument/2006/relationships/hyperlink" Target="http://www.fao.org/3/bc818e/bc818e.pdf" TargetMode="External"/><Relationship Id="rId757" Type="http://schemas.openxmlformats.org/officeDocument/2006/relationships/hyperlink" Target="https://wedocs.unep.org/bitstream/handle/20.500.11822/8648/Waste&amp;ClimateChange.pdf?sequence=3" TargetMode="External"/><Relationship Id="rId964" Type="http://schemas.openxmlformats.org/officeDocument/2006/relationships/hyperlink" Target="https://seea.un.org/sites/seea.un.org/files/seea_technical_note_-_land_jan_2017_draft.pdf" TargetMode="External"/><Relationship Id="rId93" Type="http://schemas.openxmlformats.org/officeDocument/2006/relationships/hyperlink" Target="https://unstats.un.org/unsd/energystats/pubs/balance/" TargetMode="External"/><Relationship Id="rId189" Type="http://schemas.openxmlformats.org/officeDocument/2006/relationships/hyperlink" Target="https://www.ipcc-nggip.iges.or.jp/public/wetlands/" TargetMode="External"/><Relationship Id="rId396" Type="http://schemas.openxmlformats.org/officeDocument/2006/relationships/hyperlink" Target="https://publications.iom.int/system/files/pdf/mecc_outlook.pdf" TargetMode="External"/><Relationship Id="rId617" Type="http://schemas.openxmlformats.org/officeDocument/2006/relationships/hyperlink" Target="https://www.preventionweb.net/files/50683_oiewgreportenglish.pdf" TargetMode="External"/><Relationship Id="rId824" Type="http://schemas.openxmlformats.org/officeDocument/2006/relationships/hyperlink" Target="https://unstats.un.org/sdgs/indicators/database/" TargetMode="External"/><Relationship Id="rId256" Type="http://schemas.openxmlformats.org/officeDocument/2006/relationships/hyperlink" Target="http://www.fao.org/3/ca9825en/ca9825en.pdf" TargetMode="External"/><Relationship Id="rId463" Type="http://schemas.openxmlformats.org/officeDocument/2006/relationships/hyperlink" Target="https://gcos.wmo.int/en/essential-climate-variables/surface-temperature/ecv-requirements" TargetMode="External"/><Relationship Id="rId670" Type="http://schemas.openxmlformats.org/officeDocument/2006/relationships/hyperlink" Target="https://www.unwater.org/publications/un-water-policy-brief-on-climate-change-and-water/" TargetMode="External"/><Relationship Id="rId1093" Type="http://schemas.openxmlformats.org/officeDocument/2006/relationships/hyperlink" Target="https://geobon.org/ebvs/indicators/global-ecosystem-restoration-index/" TargetMode="External"/><Relationship Id="rId1107" Type="http://schemas.openxmlformats.org/officeDocument/2006/relationships/hyperlink" Target="https://statswiki.unece.org/pages/viewpage.action?pageId=285216611&amp;preview=/285216611/285216826/CCCI_39_26092020.pdf" TargetMode="External"/><Relationship Id="rId116" Type="http://schemas.openxmlformats.org/officeDocument/2006/relationships/hyperlink" Target="https://unstats.un.org/sdgs/metadata/files/Metadata-07-03-01.pdf" TargetMode="External"/><Relationship Id="rId323" Type="http://schemas.openxmlformats.org/officeDocument/2006/relationships/hyperlink" Target="https://unstats.un.org/unsd/envstats/qindicators" TargetMode="External"/><Relationship Id="rId530" Type="http://schemas.openxmlformats.org/officeDocument/2006/relationships/hyperlink" Target="https://unstats.un.org/sdgs/metadata/files/Metadata-15-08-01.pdf" TargetMode="External"/><Relationship Id="rId768" Type="http://schemas.openxmlformats.org/officeDocument/2006/relationships/hyperlink" Target="https://unstats.un.org/sdgs/indicators/database/" TargetMode="External"/><Relationship Id="rId975" Type="http://schemas.openxmlformats.org/officeDocument/2006/relationships/hyperlink" Target="https://unfccc.int/topics/adaptation-and-resilience/workstreams/national-adaptation-plans" TargetMode="External"/><Relationship Id="rId1160" Type="http://schemas.openxmlformats.org/officeDocument/2006/relationships/hyperlink" Target="https://unstats.un.org/unsd/environment/FDES/MS_3.3.1_3.3.2_Waste.pdf" TargetMode="External"/><Relationship Id="rId20" Type="http://schemas.openxmlformats.org/officeDocument/2006/relationships/hyperlink" Target="https://di.unfccc.int/detailed_data_by_party" TargetMode="External"/><Relationship Id="rId628" Type="http://schemas.openxmlformats.org/officeDocument/2006/relationships/hyperlink" Target="http://uis.unesco.org/en/glossary-term/natural-heritage" TargetMode="External"/><Relationship Id="rId835" Type="http://schemas.openxmlformats.org/officeDocument/2006/relationships/hyperlink" Target="https://data.worldbank.org/topic/climate-change" TargetMode="External"/><Relationship Id="rId267" Type="http://schemas.openxmlformats.org/officeDocument/2006/relationships/hyperlink" Target="http://www.cryoland.eu/" TargetMode="External"/><Relationship Id="rId474" Type="http://schemas.openxmlformats.org/officeDocument/2006/relationships/hyperlink" Target="https://library.wmo.int/doc_num.php?explnum_id=10618" TargetMode="External"/><Relationship Id="rId1020" Type="http://schemas.openxmlformats.org/officeDocument/2006/relationships/hyperlink" Target="http://www.preventionweb.net/events/view/55594" TargetMode="External"/><Relationship Id="rId1118" Type="http://schemas.openxmlformats.org/officeDocument/2006/relationships/hyperlink" Target="https://journals.ametsoc.org/view/journals/apme/56/12/jamc-d-17-0040.1.xml" TargetMode="External"/><Relationship Id="rId127" Type="http://schemas.openxmlformats.org/officeDocument/2006/relationships/hyperlink" Target="https://unstats.un.org/unsd/energystats/methodology/documents/IRES-web.pdf" TargetMode="External"/><Relationship Id="rId681" Type="http://schemas.openxmlformats.org/officeDocument/2006/relationships/hyperlink" Target="https://stats.oecd.org/index.aspx?queryid=84952" TargetMode="External"/><Relationship Id="rId779" Type="http://schemas.openxmlformats.org/officeDocument/2006/relationships/hyperlink" Target="https://unstats.un.org/sdgs/metadata/?Text=&amp;Goal=6&amp;Target=6.1" TargetMode="External"/><Relationship Id="rId902" Type="http://schemas.openxmlformats.org/officeDocument/2006/relationships/hyperlink" Target="https://statswiki.unece.org/download/attachments/285216611/CCCI_31_25092020.pdf?version=1&amp;modificationDate=1601046425582&amp;api=v2" TargetMode="External"/><Relationship Id="rId986" Type="http://schemas.openxmlformats.org/officeDocument/2006/relationships/hyperlink" Target="https://ilostat.ilo.org/" TargetMode="External"/><Relationship Id="rId31" Type="http://schemas.openxmlformats.org/officeDocument/2006/relationships/hyperlink" Target="https://unstats.un.org/unsd/envstats/fdes/MS1.3.1_GHGemissions.pdf" TargetMode="External"/><Relationship Id="rId334" Type="http://schemas.openxmlformats.org/officeDocument/2006/relationships/hyperlink" Target="https://unstats.un.org/unsd/envstats/fdes/MS1.3.3_Marinewaterquality.pdf" TargetMode="External"/><Relationship Id="rId541" Type="http://schemas.openxmlformats.org/officeDocument/2006/relationships/hyperlink" Target="https://stats.oecd.org/Index.aspx?DataSetCode=LAND_COVER_CHANGE" TargetMode="External"/><Relationship Id="rId639" Type="http://schemas.openxmlformats.org/officeDocument/2006/relationships/hyperlink" Target="https://unstats.un.org/sdgs/metadata/files/Metadata-11-05-02.pdf" TargetMode="External"/><Relationship Id="rId1171" Type="http://schemas.openxmlformats.org/officeDocument/2006/relationships/hyperlink" Target="https://unstats.un.org/sdgs/metadata/files/Metadata-06-03-01.pdf" TargetMode="External"/><Relationship Id="rId180" Type="http://schemas.openxmlformats.org/officeDocument/2006/relationships/hyperlink" Target="http://www.fao.org/3/cb0489en/cb0489en.pdf" TargetMode="External"/><Relationship Id="rId278" Type="http://schemas.openxmlformats.org/officeDocument/2006/relationships/hyperlink" Target="http://www.fao.org/faostat/en/" TargetMode="External"/><Relationship Id="rId401" Type="http://schemas.openxmlformats.org/officeDocument/2006/relationships/hyperlink" Target="https://statswiki.unece.org/pages/viewpage.action?pageId=285216611&amp;preview=/285216611/285216748/CCCI_26_25092020.pdf" TargetMode="External"/><Relationship Id="rId846" Type="http://schemas.openxmlformats.org/officeDocument/2006/relationships/hyperlink" Target="http://www.fao.org/faostat/en/" TargetMode="External"/><Relationship Id="rId1031" Type="http://schemas.openxmlformats.org/officeDocument/2006/relationships/hyperlink" Target="https://unfccc.int/BURs" TargetMode="External"/><Relationship Id="rId1129" Type="http://schemas.openxmlformats.org/officeDocument/2006/relationships/hyperlink" Target="https://public.wmo.int/en/bulletin/5-essential-elements-hydrological-monitoring-programme" TargetMode="External"/><Relationship Id="rId485" Type="http://schemas.openxmlformats.org/officeDocument/2006/relationships/hyperlink" Target="https://library.wmo.int/doc_num.php?explnum_id=4213" TargetMode="External"/><Relationship Id="rId692" Type="http://schemas.openxmlformats.org/officeDocument/2006/relationships/hyperlink" Target="https://unstats.un.org/unsd/environment/FDES/MS1.2.2%20Ecosystems%20and%20Biodiversity%20Statistics.pdf" TargetMode="External"/><Relationship Id="rId706" Type="http://schemas.openxmlformats.org/officeDocument/2006/relationships/hyperlink" Target="https://www.cifor.org/publications/pdf_files/Books/BLocatelli160138.pdf" TargetMode="External"/><Relationship Id="rId913" Type="http://schemas.openxmlformats.org/officeDocument/2006/relationships/hyperlink" Target="https://unstats.un.org/sdgs/metadata/?Text=&amp;Goal=7&amp;Target=7.a" TargetMode="External"/><Relationship Id="rId42" Type="http://schemas.openxmlformats.org/officeDocument/2006/relationships/hyperlink" Target="https://ec.europa.eu/eurostat/web/products-manuals-and-guidelines/-/KS-GQ-15-009" TargetMode="External"/><Relationship Id="rId138" Type="http://schemas.openxmlformats.org/officeDocument/2006/relationships/hyperlink" Target="https://unstats.un.org/sdgs/unsdg" TargetMode="External"/><Relationship Id="rId345" Type="http://schemas.openxmlformats.org/officeDocument/2006/relationships/hyperlink" Target="https://unstats.un.org/unsd/envstats/fdes/MS1.3.3_Marinewaterquality.pdf" TargetMode="External"/><Relationship Id="rId552" Type="http://schemas.openxmlformats.org/officeDocument/2006/relationships/hyperlink" Target="http://www.fao.org/3/ca9825en/ca9825en.pdf" TargetMode="External"/><Relationship Id="rId997" Type="http://schemas.openxmlformats.org/officeDocument/2006/relationships/hyperlink" Target="https://seea.un.org/content/seea-central-framework" TargetMode="External"/><Relationship Id="rId1182" Type="http://schemas.openxmlformats.org/officeDocument/2006/relationships/theme" Target="theme/theme1.xml"/><Relationship Id="rId191" Type="http://schemas.openxmlformats.org/officeDocument/2006/relationships/hyperlink" Target="https://www.ipcc.ch/site/assets/uploads/2018/03/Wetlands_Supplement_Entire_Report.pdf" TargetMode="External"/><Relationship Id="rId205" Type="http://schemas.openxmlformats.org/officeDocument/2006/relationships/hyperlink" Target="https://unstats.un.org/unsd/environment/FDES/MS_1.2.1_2.3.1_Land%20Cover_Land%20Use.pdf" TargetMode="External"/><Relationship Id="rId412" Type="http://schemas.openxmlformats.org/officeDocument/2006/relationships/hyperlink" Target="https://statswiki.unece.org/pages/viewpage.action?pageId=285216611&amp;preview=/285216611/285216750/CCCI_27_25092020.pdf" TargetMode="External"/><Relationship Id="rId857" Type="http://schemas.openxmlformats.org/officeDocument/2006/relationships/hyperlink" Target="https://unstats.un.org/sdgs/metadata/files/Metadata-07-02-01.pdf" TargetMode="External"/><Relationship Id="rId1042" Type="http://schemas.openxmlformats.org/officeDocument/2006/relationships/hyperlink" Target="https://climate-adapt.eea.europa.eu/metadata/adaptation-options/awareness-campaigns-for-behavioural-change" TargetMode="External"/><Relationship Id="rId289" Type="http://schemas.openxmlformats.org/officeDocument/2006/relationships/hyperlink" Target="https://www.ipcc.ch/site/assets/uploads/2018/02/WGIIAR5-PartA_FINAL.pdf" TargetMode="External"/><Relationship Id="rId496" Type="http://schemas.openxmlformats.org/officeDocument/2006/relationships/hyperlink" Target="http://www.fao.org/about/meetings/soil-erosion-symposium/key-messages/en/%5d%20" TargetMode="External"/><Relationship Id="rId717" Type="http://schemas.openxmlformats.org/officeDocument/2006/relationships/hyperlink" Target="http://www.fao.org/3/ca9825en/ca9825en.pdf" TargetMode="External"/><Relationship Id="rId924" Type="http://schemas.openxmlformats.org/officeDocument/2006/relationships/hyperlink" Target="https://www.oecd-ilibrary.org/science-and-technology/oecd-patent-statistics-manual_9789264056442-en" TargetMode="External"/><Relationship Id="rId53" Type="http://schemas.openxmlformats.org/officeDocument/2006/relationships/hyperlink" Target="https://climatedata.imf.org/pages/bp-indicators" TargetMode="External"/><Relationship Id="rId149" Type="http://schemas.openxmlformats.org/officeDocument/2006/relationships/hyperlink" Target="https://population.un.org/wup/Publications/Files/WUP2018-Methodology.pdf" TargetMode="External"/><Relationship Id="rId356" Type="http://schemas.openxmlformats.org/officeDocument/2006/relationships/hyperlink" Target="https://www.preventionweb.net/terminology/view/51759" TargetMode="External"/><Relationship Id="rId563" Type="http://schemas.openxmlformats.org/officeDocument/2006/relationships/hyperlink" Target="https://www.cbd.int/api/v2013/documents/EF052A4A-8751-AB04-8208-F2CBDA387E24/attachments/212351/WCS-2.pdf" TargetMode="External"/><Relationship Id="rId770" Type="http://schemas.openxmlformats.org/officeDocument/2006/relationships/hyperlink" Target="https://unstats.un.org/sdgs/metadata/files/Metadata-06-02-01a.pdf" TargetMode="External"/><Relationship Id="rId216" Type="http://schemas.openxmlformats.org/officeDocument/2006/relationships/hyperlink" Target="https://www.oecd-ilibrary.org/environment/land-cover-change-and-conversions_72a9e331-en" TargetMode="External"/><Relationship Id="rId423" Type="http://schemas.openxmlformats.org/officeDocument/2006/relationships/hyperlink" Target="https://goosocean.org/index.php?option=com_oe&amp;task=viewDocumentRecord&amp;docID=17465" TargetMode="External"/><Relationship Id="rId868" Type="http://schemas.openxmlformats.org/officeDocument/2006/relationships/hyperlink" Target="https://unstats.un.org/unsd/energystats/methodology/documents/IRES-web.pdf" TargetMode="External"/><Relationship Id="rId1053" Type="http://schemas.openxmlformats.org/officeDocument/2006/relationships/hyperlink" Target="https://ec.europa.eu/eurostat/ramon/nomenclatures/index.cfm?TargetUrl=DSP_NOM_DTL_VIEW&amp;StrNom=CEPA_2000&amp;StrLanguageCode=EN&amp;IntPcKey=2999961&amp;IntKey=3000005&amp;StrLayoutCode=HIERARCHIC&amp;IntCurrentPage=1" TargetMode="External"/><Relationship Id="rId630" Type="http://schemas.openxmlformats.org/officeDocument/2006/relationships/hyperlink" Target="https://unstats.un.org/unsd/publication/Seriesm/SeriesM_83rev1e.pdf" TargetMode="External"/><Relationship Id="rId728" Type="http://schemas.openxmlformats.org/officeDocument/2006/relationships/hyperlink" Target="https://www.ipcc.ch/site/assets/uploads/2018/07/WGIIAR5-Chap10_OLSM.pdf" TargetMode="External"/><Relationship Id="rId935" Type="http://schemas.openxmlformats.org/officeDocument/2006/relationships/hyperlink" Target="https://climatedata.imf.org/datasets/e46085cc97e445bb9c69e7de3bffbbac" TargetMode="External"/><Relationship Id="rId64" Type="http://schemas.openxmlformats.org/officeDocument/2006/relationships/hyperlink" Target="https://statswiki.unece.org/pages/viewpage.action?pageId=285216611&amp;preview=/285216611/285216718/CCCI_15_25092020.pdf" TargetMode="External"/><Relationship Id="rId367" Type="http://schemas.openxmlformats.org/officeDocument/2006/relationships/hyperlink" Target="https://unstats.un.org/sdgs/metadata/files/Metadata-11-05-02.pdf" TargetMode="External"/><Relationship Id="rId574" Type="http://schemas.openxmlformats.org/officeDocument/2006/relationships/hyperlink" Target="https://unstats.un.org/sdgs/metadata/files/Metadata-15-03-01.pdf" TargetMode="External"/><Relationship Id="rId1120" Type="http://schemas.openxmlformats.org/officeDocument/2006/relationships/hyperlink" Target="https://library.wmo.int/doc_num.php?explnum_id=3179" TargetMode="External"/><Relationship Id="rId227" Type="http://schemas.openxmlformats.org/officeDocument/2006/relationships/hyperlink" Target="https://statswiki.unece.org/pages/viewpage.action?pageId=285216611&amp;preview=/285216611/285216754/CCCI_28_25092020.pdf" TargetMode="External"/><Relationship Id="rId781" Type="http://schemas.openxmlformats.org/officeDocument/2006/relationships/hyperlink" Target="https://unstats.un.org/sdgs/metadata/files/Metadata-07-01-02.pdf" TargetMode="External"/><Relationship Id="rId879" Type="http://schemas.openxmlformats.org/officeDocument/2006/relationships/hyperlink" Target="https://unstats.un.org/sdgs/indicators/database/" TargetMode="External"/><Relationship Id="rId434" Type="http://schemas.openxmlformats.org/officeDocument/2006/relationships/hyperlink" Target="https://unstats.un.org/sdgs/metadata/files/Metadata-14-03-01.pdf" TargetMode="External"/><Relationship Id="rId641" Type="http://schemas.openxmlformats.org/officeDocument/2006/relationships/hyperlink" Target="https://unstats.un.org/sdgs/metadata/files/Metadata-02-01-01.pdf" TargetMode="External"/><Relationship Id="rId739" Type="http://schemas.openxmlformats.org/officeDocument/2006/relationships/hyperlink" Target="https://unstats.un.org/sdgs/indicators/database/" TargetMode="External"/><Relationship Id="rId1064" Type="http://schemas.openxmlformats.org/officeDocument/2006/relationships/hyperlink" Target="https://unfccc.int/topics/adaptation-and-resilience/the-big-picture/what-do-adaptation-to-climate-change-and-climate-resilience-mean" TargetMode="External"/><Relationship Id="rId280" Type="http://schemas.openxmlformats.org/officeDocument/2006/relationships/hyperlink" Target="https://unitednations-my.sharepoint.com/personal/ivanove_un_org/Documents/work_Documents_25March2020/Climate%20change/methodology/BSES%20manual,%20Land%20cover%20and%20land%20use,%20https:/unstats.un.org/unsd/environment/FDES/MS_1.2.1_2.3.1_Land%20Cover_Land%20Use.pdf" TargetMode="External"/><Relationship Id="rId501" Type="http://schemas.openxmlformats.org/officeDocument/2006/relationships/hyperlink" Target="https://geobon.org/downloads/policy-support/other/Hoban-et-al-Policy-Brief-ENG_link.pdf" TargetMode="External"/><Relationship Id="rId946" Type="http://schemas.openxmlformats.org/officeDocument/2006/relationships/hyperlink" Target="https://seea.un.org/applications-extensions" TargetMode="External"/><Relationship Id="rId1131" Type="http://schemas.openxmlformats.org/officeDocument/2006/relationships/hyperlink" Target="https://public.wmo.int/en/bulletin/5-essential-elements-hydrological-monitoring-programme" TargetMode="External"/><Relationship Id="rId75" Type="http://schemas.openxmlformats.org/officeDocument/2006/relationships/hyperlink" Target="https://www.ipcc.ch/site/assets/uploads/2018/02/SYR_AR5_FINAL_full.pdf" TargetMode="External"/><Relationship Id="rId140" Type="http://schemas.openxmlformats.org/officeDocument/2006/relationships/hyperlink" Target="https://statswiki.unece.org/pages/viewpage.action?pageId=285216611&amp;preview=/285216611/285216642/CCCI_04_24092020.pdf" TargetMode="External"/><Relationship Id="rId378" Type="http://schemas.openxmlformats.org/officeDocument/2006/relationships/hyperlink" Target="https://www.preventionweb.net/files/54970_techguidancefdigitalhr.pdf" TargetMode="External"/><Relationship Id="rId585" Type="http://schemas.openxmlformats.org/officeDocument/2006/relationships/hyperlink" Target="https://seea.un.org/ecosystem-accounting/biophysical-modelling" TargetMode="External"/><Relationship Id="rId792" Type="http://schemas.openxmlformats.org/officeDocument/2006/relationships/hyperlink" Target="https://data.worldbank.org/indicator/EN.POP.EL5M.ZS" TargetMode="External"/><Relationship Id="rId806" Type="http://schemas.openxmlformats.org/officeDocument/2006/relationships/hyperlink" Target="https://www.ipcc.ch/site/assets/uploads/2018/02/WGIIAR5-PartA_FINAL.pdf" TargetMode="External"/><Relationship Id="rId6" Type="http://schemas.openxmlformats.org/officeDocument/2006/relationships/footnotes" Target="footnotes.xml"/><Relationship Id="rId238" Type="http://schemas.openxmlformats.org/officeDocument/2006/relationships/hyperlink" Target="http://www.fao.org/faostat/en/" TargetMode="External"/><Relationship Id="rId445" Type="http://schemas.openxmlformats.org/officeDocument/2006/relationships/hyperlink" Target="https://www.wmo.int/pages/prog/wcp/wcdmp/GCDS_3.php" TargetMode="External"/><Relationship Id="rId652" Type="http://schemas.openxmlformats.org/officeDocument/2006/relationships/hyperlink" Target="http://www.fao.org/faostat/en/" TargetMode="External"/><Relationship Id="rId1075" Type="http://schemas.openxmlformats.org/officeDocument/2006/relationships/hyperlink" Target="https://seea.un.org/ecosystem-accounting/biophysical-modelling" TargetMode="External"/><Relationship Id="rId291" Type="http://schemas.openxmlformats.org/officeDocument/2006/relationships/hyperlink" Target="https://www.gtn-g.ch/" TargetMode="External"/><Relationship Id="rId305" Type="http://schemas.openxmlformats.org/officeDocument/2006/relationships/hyperlink" Target="http://www.fao.org/aquastat/en/%20" TargetMode="External"/><Relationship Id="rId512" Type="http://schemas.openxmlformats.org/officeDocument/2006/relationships/hyperlink" Target="https://www.iucnredlist.org/resources/summary-statistics" TargetMode="External"/><Relationship Id="rId957" Type="http://schemas.openxmlformats.org/officeDocument/2006/relationships/hyperlink" Target="https://www.ipcc.ch/site/assets/uploads/2018/02/WG1AR5_all_final.pdf" TargetMode="External"/><Relationship Id="rId1142" Type="http://schemas.openxmlformats.org/officeDocument/2006/relationships/hyperlink" Target="https://www.ipcc.ch/site/assets/uploads/2018/02/WGIIAR5-Chap3_FINAL.pdf" TargetMode="External"/><Relationship Id="rId86" Type="http://schemas.openxmlformats.org/officeDocument/2006/relationships/hyperlink" Target="https://unstats.un.org/unsd/energystats/pubs/balance/%20%20" TargetMode="External"/><Relationship Id="rId151" Type="http://schemas.openxmlformats.org/officeDocument/2006/relationships/hyperlink" Target="https://databank.worldbank.org/reports.aspx?source=2&amp;series=SP.URB.TOTL.IN.ZS" TargetMode="External"/><Relationship Id="rId389" Type="http://schemas.openxmlformats.org/officeDocument/2006/relationships/hyperlink" Target="https://statswiki.unece.org/pages/viewpage.action?pageId=285216611&amp;preview=/285216611/285216743/CCCI_22_25092020.pdf" TargetMode="External"/><Relationship Id="rId596" Type="http://schemas.openxmlformats.org/officeDocument/2006/relationships/hyperlink" Target="https://seea.un.org/content/seea-central-framework" TargetMode="External"/><Relationship Id="rId817" Type="http://schemas.openxmlformats.org/officeDocument/2006/relationships/hyperlink" Target="https://www.un.org/development/desa/indigenouspeoples/wp-content/uploads/sites/19/2018/11/UNDRIP_E_web.pdf" TargetMode="External"/><Relationship Id="rId1002" Type="http://schemas.openxmlformats.org/officeDocument/2006/relationships/hyperlink" Target="https://unstats.un.org/sdgs/metadata/files/Metadata-14-02-01.pdf" TargetMode="External"/><Relationship Id="rId249" Type="http://schemas.openxmlformats.org/officeDocument/2006/relationships/hyperlink" Target="https://library.wmo.int/index.php?lvl=notice_display&amp;id=15900" TargetMode="External"/><Relationship Id="rId456" Type="http://schemas.openxmlformats.org/officeDocument/2006/relationships/hyperlink" Target="https://library.wmo.int/doc_num.php?explnum_id=4213" TargetMode="External"/><Relationship Id="rId663" Type="http://schemas.openxmlformats.org/officeDocument/2006/relationships/hyperlink" Target="https://www.unwater.org/publications/un-water-policy-brief-on-climate-change-and-water/" TargetMode="External"/><Relationship Id="rId870" Type="http://schemas.openxmlformats.org/officeDocument/2006/relationships/hyperlink" Target="https://unstats.un.org/sdgs/indicators/database/" TargetMode="External"/><Relationship Id="rId1086" Type="http://schemas.openxmlformats.org/officeDocument/2006/relationships/hyperlink" Target="https://statswiki.unece.org/download/attachments/285216611/CCCI_82_26092020.pdf?version=1&amp;modificationDate=1601136461622&amp;api=v2" TargetMode="External"/><Relationship Id="rId13" Type="http://schemas.openxmlformats.org/officeDocument/2006/relationships/hyperlink" Target="https://unstats.un.org/unsd/envstats/fdes/MS1.3.1_GHGemissions.pdf" TargetMode="External"/><Relationship Id="rId109" Type="http://schemas.openxmlformats.org/officeDocument/2006/relationships/hyperlink" Target="https://unstats.un.org/unsd/energystats/methodology/documents/IRES-web.pdf" TargetMode="External"/><Relationship Id="rId316" Type="http://schemas.openxmlformats.org/officeDocument/2006/relationships/hyperlink" Target="https://unstats.un.org/unsd/envstats/Questionnaires/2020/q2020_Water_English.pdf" TargetMode="External"/><Relationship Id="rId523" Type="http://schemas.openxmlformats.org/officeDocument/2006/relationships/hyperlink" Target="https://seea.un.org/sites/seea.un.org/files/documents/EA/seea_ea_white_cover_final.pdf" TargetMode="External"/><Relationship Id="rId968" Type="http://schemas.openxmlformats.org/officeDocument/2006/relationships/hyperlink" Target="https://seea.un.org/content/seea-central-framework" TargetMode="External"/><Relationship Id="rId1153" Type="http://schemas.openxmlformats.org/officeDocument/2006/relationships/hyperlink" Target="https://unstats.un.org/unsd/envstats/qindicators" TargetMode="External"/><Relationship Id="rId97" Type="http://schemas.openxmlformats.org/officeDocument/2006/relationships/hyperlink" Target="https://statswiki.unece.org/pages/viewpage.action?pageId=285216611&amp;preview=/285216611/285216828/CCCI_01b_26092020.pdf" TargetMode="External"/><Relationship Id="rId730" Type="http://schemas.openxmlformats.org/officeDocument/2006/relationships/hyperlink" Target="https://unstats.un.org/unsd/environment/FDES/MS%205.1%20Human%20settlements.pdf" TargetMode="External"/><Relationship Id="rId828" Type="http://schemas.openxmlformats.org/officeDocument/2006/relationships/hyperlink" Target="https://www.ipcc.ch/site/assets/uploads/2018/02/ar4-wg2-chapter6-1.pdf" TargetMode="External"/><Relationship Id="rId1013" Type="http://schemas.openxmlformats.org/officeDocument/2006/relationships/hyperlink" Target="https://unstats.un.org/sdgs/metadata/files/Metadata-14-0c-01.pdf" TargetMode="External"/><Relationship Id="rId162" Type="http://schemas.openxmlformats.org/officeDocument/2006/relationships/hyperlink" Target="https://unstats.un.org/sdgs/metadata/files/Metadata-09-01-02.pdf" TargetMode="External"/><Relationship Id="rId467" Type="http://schemas.openxmlformats.org/officeDocument/2006/relationships/hyperlink" Target="https://library.wmo.int/index.php?lvl=notice_display&amp;id=5819" TargetMode="External"/><Relationship Id="rId1097" Type="http://schemas.openxmlformats.org/officeDocument/2006/relationships/hyperlink" Target="http://www.fao.org/land-water/overview/ecosystem-restoration-monitoring/en" TargetMode="External"/><Relationship Id="rId674" Type="http://schemas.openxmlformats.org/officeDocument/2006/relationships/hyperlink" Target="https://unstats.un.org/unsd/environment/FDES/MS_1.2.1_2.3.1_Land%20Cover_Land%20Use.pdf" TargetMode="External"/><Relationship Id="rId881" Type="http://schemas.openxmlformats.org/officeDocument/2006/relationships/hyperlink" Target="https://statswiki.unece.org/pages/viewpage.action?pageId=285216611&amp;preview=/285216611/285216671/CCCI_05a_25092020.pdf" TargetMode="External"/><Relationship Id="rId979" Type="http://schemas.openxmlformats.org/officeDocument/2006/relationships/hyperlink" Target="https://unstats.un.org/sdgs/metadata/files/Metadata-05-05-02.pdf" TargetMode="External"/><Relationship Id="rId24" Type="http://schemas.openxmlformats.org/officeDocument/2006/relationships/hyperlink" Target="https://unstats.un.org/sdgs/metadata/files/Metadata-13-02-02.pdf" TargetMode="External"/><Relationship Id="rId327" Type="http://schemas.openxmlformats.org/officeDocument/2006/relationships/hyperlink" Target="https://seea.un.org/sites/seea.un.org/files/irws_en.pdf" TargetMode="External"/><Relationship Id="rId534" Type="http://schemas.openxmlformats.org/officeDocument/2006/relationships/hyperlink" Target="https://www.cbd.int/convention/articles/?a=cbd-02" TargetMode="External"/><Relationship Id="rId741" Type="http://schemas.openxmlformats.org/officeDocument/2006/relationships/hyperlink" Target="file:///C:\Users\LocalUser\AppData\Local\Microsoft\Windows\INetCache\Content.Outlook\93L4OYH6\SDG%203.8.1%20metadata,%20https:\unstats.un.org\sdgs\metadata\files\Metadata-03-08-01.pdf" TargetMode="External"/><Relationship Id="rId839" Type="http://schemas.openxmlformats.org/officeDocument/2006/relationships/hyperlink" Target="https://www.ipcc.ch/site/assets/uploads/2018/02/WGIIAR5-PartA_FINAL.pdf" TargetMode="External"/><Relationship Id="rId1164" Type="http://schemas.openxmlformats.org/officeDocument/2006/relationships/hyperlink" Target="https://unstats.un.org/unsd/envstats/qindicators" TargetMode="External"/><Relationship Id="rId173" Type="http://schemas.openxmlformats.org/officeDocument/2006/relationships/hyperlink" Target="https://unstats.un.org/unsd/environment/FDES/MS%20Forests.pdf" TargetMode="External"/><Relationship Id="rId380" Type="http://schemas.openxmlformats.org/officeDocument/2006/relationships/hyperlink" Target="https://www.preventionweb.net/files/54970_techguidancefdigitalhr.pdf" TargetMode="External"/><Relationship Id="rId601" Type="http://schemas.openxmlformats.org/officeDocument/2006/relationships/hyperlink" Target="https://unstats.un.org/unsd/envstats/fdes/MS1.3.3_Marinewaterquality.pdf" TargetMode="External"/><Relationship Id="rId1024" Type="http://schemas.openxmlformats.org/officeDocument/2006/relationships/hyperlink" Target="https://doi.org/10.1016/S2212-5671(14)01019-3" TargetMode="External"/><Relationship Id="rId240" Type="http://schemas.openxmlformats.org/officeDocument/2006/relationships/hyperlink" Target="http://www.fao.org/faostat/en/" TargetMode="External"/><Relationship Id="rId478" Type="http://schemas.openxmlformats.org/officeDocument/2006/relationships/hyperlink" Target="https://www.ipcc.ch/site/assets/uploads/2018/02/WGIIAR5-Chap22_FINAL.pdf" TargetMode="External"/><Relationship Id="rId685" Type="http://schemas.openxmlformats.org/officeDocument/2006/relationships/hyperlink" Target="https://unstats.un.org/unsd/environment/FDES/MS_1.2.1_2.3.1_Land%20Cover_Land%20Use.pdf" TargetMode="External"/><Relationship Id="rId892" Type="http://schemas.openxmlformats.org/officeDocument/2006/relationships/hyperlink" Target="https://statswiki.unece.org/pages/viewpage.action?pageId=285216611&amp;preview=/285216611/285216760/CCCI_30_25092020.pdf" TargetMode="External"/><Relationship Id="rId906" Type="http://schemas.openxmlformats.org/officeDocument/2006/relationships/hyperlink" Target="https://seea.un.org/content/seea-central-framework" TargetMode="External"/><Relationship Id="rId35" Type="http://schemas.openxmlformats.org/officeDocument/2006/relationships/hyperlink" Target="https://unfccc.int/process-and-meetings/transparency-andreporting/reporting-and-review-under-the-convention/greenhouse-gas-inventories-annex-iparties/reporting-requirements" TargetMode="External"/><Relationship Id="rId100" Type="http://schemas.openxmlformats.org/officeDocument/2006/relationships/hyperlink" Target="https://www.ipcc.ch/site/assets/uploads/2018/02/SYR_AR5_FINAL_full.pdf" TargetMode="External"/><Relationship Id="rId338" Type="http://schemas.openxmlformats.org/officeDocument/2006/relationships/hyperlink" Target="https://www.ipcc.ch/site/assets/uploads/2018/02/WGIIAR5-PartA_FINAL.pdf" TargetMode="External"/><Relationship Id="rId545" Type="http://schemas.openxmlformats.org/officeDocument/2006/relationships/hyperlink" Target="https://statswiki.unece.org/pages/viewpage.action?pageId=285216611&amp;preview=/285216611/285216640/CCCI_03_24092020.pdf" TargetMode="External"/><Relationship Id="rId752" Type="http://schemas.openxmlformats.org/officeDocument/2006/relationships/hyperlink" Target="https://unstats.un.org/sdgs/indicators/database/" TargetMode="External"/><Relationship Id="rId1175" Type="http://schemas.openxmlformats.org/officeDocument/2006/relationships/hyperlink" Target="https://unstats.un.org/unsd/envstats/qindicators" TargetMode="External"/><Relationship Id="rId184" Type="http://schemas.openxmlformats.org/officeDocument/2006/relationships/hyperlink" Target="http://www.fao.org/soils-portal/soil-survey/soil-maps-and-databases/harmonized-world-soil-database-v12/en/" TargetMode="External"/><Relationship Id="rId391" Type="http://schemas.openxmlformats.org/officeDocument/2006/relationships/hyperlink" Target="https://www.preventionweb.net/files/54970_techguidancefdigitalhr.pdf" TargetMode="External"/><Relationship Id="rId405" Type="http://schemas.openxmlformats.org/officeDocument/2006/relationships/hyperlink" Target="https://www.ipcc.ch/site/assets/uploads/2018/02/WGIIAR5-Chap22_FINAL.pdf" TargetMode="External"/><Relationship Id="rId612" Type="http://schemas.openxmlformats.org/officeDocument/2006/relationships/hyperlink" Target="https://www.undrr.org/publication/sendai-framework-disaster-risk-reduction-2015-2030" TargetMode="External"/><Relationship Id="rId1035" Type="http://schemas.openxmlformats.org/officeDocument/2006/relationships/hyperlink" Target="https://www.ipcc.ch/srccl/chapter/summary-for-policymakers/" TargetMode="External"/><Relationship Id="rId251" Type="http://schemas.openxmlformats.org/officeDocument/2006/relationships/hyperlink" Target="https://unstats.un.org/unsd/environment/FDES/MS%20Forests.pdf" TargetMode="External"/><Relationship Id="rId489" Type="http://schemas.openxmlformats.org/officeDocument/2006/relationships/hyperlink" Target="https://library.wmo.int/doc_num.php?explnum_id=7768" TargetMode="External"/><Relationship Id="rId696" Type="http://schemas.openxmlformats.org/officeDocument/2006/relationships/hyperlink" Target="https://unstats.un.org/sdgs/metadata/files/Metadata-15-05-01.pdf" TargetMode="External"/><Relationship Id="rId917" Type="http://schemas.openxmlformats.org/officeDocument/2006/relationships/hyperlink" Target="https://statswiki.unece.org/pages/viewpage.action?pageId=285216611&amp;preview=/285216611/285216771/CCCI_33_25092020.pdf" TargetMode="External"/><Relationship Id="rId1102" Type="http://schemas.openxmlformats.org/officeDocument/2006/relationships/hyperlink" Target="https://www.ipcc.ch/site/assets/uploads/2018/02/ipcc_wg3_ar5_chapter9.pdf" TargetMode="External"/><Relationship Id="rId46" Type="http://schemas.openxmlformats.org/officeDocument/2006/relationships/hyperlink" Target="https://www.ipcc.ch/site/assets/uploads/2018/02/ar4-wg1-chapter9-1.pdf" TargetMode="External"/><Relationship Id="rId349" Type="http://schemas.openxmlformats.org/officeDocument/2006/relationships/hyperlink" Target="https://www.preventionweb.net/files/50683_oiewgreportenglish.pdf" TargetMode="External"/><Relationship Id="rId556" Type="http://schemas.openxmlformats.org/officeDocument/2006/relationships/hyperlink" Target="https://www.fao.org/3/i4214e/i4214e.pdf" TargetMode="External"/><Relationship Id="rId763" Type="http://schemas.openxmlformats.org/officeDocument/2006/relationships/hyperlink" Target="https://unstats.un.org/unsd/envstats/Questionnaires/2020/q2020_Waste_English.pdf" TargetMode="External"/><Relationship Id="rId111" Type="http://schemas.openxmlformats.org/officeDocument/2006/relationships/hyperlink" Target="https://unstats.un.org/unsd/energystats/pubs/balance/" TargetMode="External"/><Relationship Id="rId195" Type="http://schemas.openxmlformats.org/officeDocument/2006/relationships/hyperlink" Target="http://www.fao.org/faostat/en/" TargetMode="External"/><Relationship Id="rId209" Type="http://schemas.openxmlformats.org/officeDocument/2006/relationships/hyperlink" Target="http://www.fao.org/faostat/en/" TargetMode="External"/><Relationship Id="rId416" Type="http://schemas.openxmlformats.org/officeDocument/2006/relationships/hyperlink" Target="https://unstats.un.org/unsd/environment/FDES/MS%201.3.1%20Air%20Quality%20Statistics.pdf" TargetMode="External"/><Relationship Id="rId970" Type="http://schemas.openxmlformats.org/officeDocument/2006/relationships/hyperlink" Target="https://seea.un.org/sites/seea.un.org/files/seea_technical_note_-_land_jan_2017_draft.pdf" TargetMode="External"/><Relationship Id="rId1046" Type="http://schemas.openxmlformats.org/officeDocument/2006/relationships/hyperlink" Target="https://unstats.un.org/sdgs/metadata/files/Metadata-13-03-01.pdf" TargetMode="External"/><Relationship Id="rId623" Type="http://schemas.openxmlformats.org/officeDocument/2006/relationships/hyperlink" Target="https://unstats.un.org/unsd/environment/FDES/MS%205.1%20Human%20settlements.pdf" TargetMode="External"/><Relationship Id="rId830" Type="http://schemas.openxmlformats.org/officeDocument/2006/relationships/hyperlink" Target="https://cfpub.epa.gov/roe/indicator_pdf.cfm?i=87" TargetMode="External"/><Relationship Id="rId928" Type="http://schemas.openxmlformats.org/officeDocument/2006/relationships/hyperlink" Target="https://www.worldbank.org/en/topic/macroeconomics/publication/technology-transfer-and-innovation-for-low-carbon-development" TargetMode="External"/><Relationship Id="rId57" Type="http://schemas.openxmlformats.org/officeDocument/2006/relationships/hyperlink" Target="https://ec.europa.eu/eurostat/documents/3859598/5902113/KS-RA-07-013-EN.PDF/b0b3d71e-3930-4442-94be-70b36cea9b39" TargetMode="External"/><Relationship Id="rId262" Type="http://schemas.openxmlformats.org/officeDocument/2006/relationships/hyperlink" Target="https://gcos.wmo.int/en/essential-climate-variables/snow/ecv-requirements" TargetMode="External"/><Relationship Id="rId567" Type="http://schemas.openxmlformats.org/officeDocument/2006/relationships/hyperlink" Target="https://www.cms.int/en/topics/ecological-connectivity" TargetMode="External"/><Relationship Id="rId1113" Type="http://schemas.openxmlformats.org/officeDocument/2006/relationships/hyperlink" Target="https://doi.org/10.1111/cobi.13721" TargetMode="External"/><Relationship Id="rId122" Type="http://schemas.openxmlformats.org/officeDocument/2006/relationships/hyperlink" Target="https://unstats.un.org/sdgs/metadata/files/Metadata-07-03-01.pdf" TargetMode="External"/><Relationship Id="rId774" Type="http://schemas.openxmlformats.org/officeDocument/2006/relationships/hyperlink" Target="https://www.who.int/data/gho/data/indicators/indicator-details/GHO/population-using-safely-managed-drinking-water-services-(-)" TargetMode="External"/><Relationship Id="rId981" Type="http://schemas.openxmlformats.org/officeDocument/2006/relationships/hyperlink" Target="https://www.ipcc.ch/site/assets/uploads/2018/02/WGIIAR5-PartA_FINAL.pdf" TargetMode="External"/><Relationship Id="rId1057" Type="http://schemas.openxmlformats.org/officeDocument/2006/relationships/hyperlink" Target="https://www.ipcc.ch/site/assets/uploads/2018/02/WGIIAR5-PartA_FINAL.pdf" TargetMode="External"/><Relationship Id="rId427" Type="http://schemas.openxmlformats.org/officeDocument/2006/relationships/hyperlink" Target="https://public.wmo.int/en/our-mandate/focus-areas/cryosphere/elements" TargetMode="External"/><Relationship Id="rId634" Type="http://schemas.openxmlformats.org/officeDocument/2006/relationships/hyperlink" Target="https://www.preventionweb.net/sendai-framework/Integrated%20monitoring%20of%20the%20global%20targets%20of%20the%20Sendai%20Framework%20and%20the%20Sustainable%20Development%20Goals" TargetMode="External"/><Relationship Id="rId841" Type="http://schemas.openxmlformats.org/officeDocument/2006/relationships/hyperlink" Target="https://unstats.un.org/unsd/environment/FDES/MS_1.2.1_2.3.1_Land%20Cover_Land%20Use.pdf" TargetMode="External"/><Relationship Id="rId273" Type="http://schemas.openxmlformats.org/officeDocument/2006/relationships/hyperlink" Target="https://gcos.wmo.int/en/essential-climate-variables/snow/ecv-requirements" TargetMode="External"/><Relationship Id="rId480" Type="http://schemas.openxmlformats.org/officeDocument/2006/relationships/hyperlink" Target="https://library.wmo.int/doc_num.php?explnum_id=4213" TargetMode="External"/><Relationship Id="rId701" Type="http://schemas.openxmlformats.org/officeDocument/2006/relationships/hyperlink" Target="https://seea.un.org/sites/seea.un.org/files/documents/EA/seea_ea_white_cover_final.pdf" TargetMode="External"/><Relationship Id="rId939" Type="http://schemas.openxmlformats.org/officeDocument/2006/relationships/hyperlink" Target="https://seea.un.org/sites/seea.un.org/files/seea_paper_integrated_framework_estat_v5_0.pdf" TargetMode="External"/><Relationship Id="rId1124" Type="http://schemas.openxmlformats.org/officeDocument/2006/relationships/hyperlink" Target="https://www.dpie.nsw.gov.au/air-quality/air-quality-concentration-data-updated-hourly" TargetMode="External"/><Relationship Id="rId68" Type="http://schemas.openxmlformats.org/officeDocument/2006/relationships/hyperlink" Target="https://www.exiobase.eu/" TargetMode="External"/><Relationship Id="rId133" Type="http://schemas.openxmlformats.org/officeDocument/2006/relationships/hyperlink" Target="https://unstats.un.org/unsd/energystats/pubs/yearbook/" TargetMode="External"/><Relationship Id="rId340" Type="http://schemas.openxmlformats.org/officeDocument/2006/relationships/hyperlink" Target="https://gemstat.org/data/data-portal/" TargetMode="External"/><Relationship Id="rId578" Type="http://schemas.openxmlformats.org/officeDocument/2006/relationships/hyperlink" Target="https://unstats.un.org/sdgs/indicators/database/" TargetMode="External"/><Relationship Id="rId785" Type="http://schemas.openxmlformats.org/officeDocument/2006/relationships/hyperlink" Target="https://unstats.un.org/sdgs/metadata/files/Metadata-07-01-02.pdf" TargetMode="External"/><Relationship Id="rId992" Type="http://schemas.openxmlformats.org/officeDocument/2006/relationships/hyperlink" Target="https://seea.un.org/sites/seea.un.org/files/seea_techncial_note_-_epea_jan_2017_draft.pdf" TargetMode="External"/><Relationship Id="rId200" Type="http://schemas.openxmlformats.org/officeDocument/2006/relationships/hyperlink" Target="http://www.fao.org/faostat/en/" TargetMode="External"/><Relationship Id="rId438" Type="http://schemas.openxmlformats.org/officeDocument/2006/relationships/hyperlink" Target="http://legacy.ioc-unesco.org/index.php?option=com_oe&amp;task=viewDocumentRecord&amp;docID=19589" TargetMode="External"/><Relationship Id="rId645" Type="http://schemas.openxmlformats.org/officeDocument/2006/relationships/hyperlink" Target="https://unstats.un.org/sdgs/metadata/files/Metadata-02-01-01.pdf" TargetMode="External"/><Relationship Id="rId852" Type="http://schemas.openxmlformats.org/officeDocument/2006/relationships/hyperlink" Target="https://www.iea.org/data-and-statistics/data-tables" TargetMode="External"/><Relationship Id="rId1068" Type="http://schemas.openxmlformats.org/officeDocument/2006/relationships/hyperlink" Target="https://seea.un.org/sites/seea.un.org/files/documents/EA/seea_ea_white_cover_final.pdf" TargetMode="External"/><Relationship Id="rId284" Type="http://schemas.openxmlformats.org/officeDocument/2006/relationships/hyperlink" Target="https://www.ipcc.ch/site/assets/uploads/2018/02/WGIIAR5-PartA_FINAL.pdf" TargetMode="External"/><Relationship Id="rId491" Type="http://schemas.openxmlformats.org/officeDocument/2006/relationships/hyperlink" Target="https://library.wmo.int/doc_num.php?explnum_id=7768" TargetMode="External"/><Relationship Id="rId505" Type="http://schemas.openxmlformats.org/officeDocument/2006/relationships/hyperlink" Target="https://geobon.org/downloads/policy-support/other/Hoban-et-al-Policy-Brief-ENG_link.pdf" TargetMode="External"/><Relationship Id="rId712" Type="http://schemas.openxmlformats.org/officeDocument/2006/relationships/hyperlink" Target="https://statswiki.unece.org/pages/viewpage.action?pageId=285216611&amp;preview=/285216611/285216735/CCCI_20_25092020.pdf" TargetMode="External"/><Relationship Id="rId1135" Type="http://schemas.openxmlformats.org/officeDocument/2006/relationships/hyperlink" Target="https://community.wmo.int/data-buoy-co-operation-panel" TargetMode="External"/><Relationship Id="rId79" Type="http://schemas.openxmlformats.org/officeDocument/2006/relationships/hyperlink" Target="https://unstats.un.org/unsd/envstats/fdes/MS1.3.1_GHGemissions.pdf" TargetMode="External"/><Relationship Id="rId144" Type="http://schemas.openxmlformats.org/officeDocument/2006/relationships/hyperlink" Target="https://unstats.un.org/unsd/demographic-social/products/dyb/documents/dyb2019/table05.pdf" TargetMode="External"/><Relationship Id="rId589" Type="http://schemas.openxmlformats.org/officeDocument/2006/relationships/hyperlink" Target="https://unstats.un.org/sdgs/metadata/files/Metadata-14-04-01.pdf" TargetMode="External"/><Relationship Id="rId796" Type="http://schemas.openxmlformats.org/officeDocument/2006/relationships/hyperlink" Target="https://unstats.un.org/sdgs/indicators/database/" TargetMode="External"/><Relationship Id="rId351" Type="http://schemas.openxmlformats.org/officeDocument/2006/relationships/hyperlink" Target="https://statswiki.unece.org/pages/viewpage.action?pageId=285216611&amp;preview=/285216611/285216727/CCCI_23_25092020.pdf" TargetMode="External"/><Relationship Id="rId449" Type="http://schemas.openxmlformats.org/officeDocument/2006/relationships/hyperlink" Target="https://library.wmo.int/doc_num.php?explnum_id=4213" TargetMode="External"/><Relationship Id="rId656" Type="http://schemas.openxmlformats.org/officeDocument/2006/relationships/hyperlink" Target="http://www.fao.org/faostat/en/" TargetMode="External"/><Relationship Id="rId863" Type="http://schemas.openxmlformats.org/officeDocument/2006/relationships/hyperlink" Target="https://unstats.un.org/unsd/energystats/pubs/balance/" TargetMode="External"/><Relationship Id="rId1079" Type="http://schemas.openxmlformats.org/officeDocument/2006/relationships/hyperlink" Target="https://unstats.un.org/sdgs/metadata/files/Metadata-15-01-02.pdf" TargetMode="External"/><Relationship Id="rId211" Type="http://schemas.openxmlformats.org/officeDocument/2006/relationships/hyperlink" Target="http://www.fao.org/faostat/en/" TargetMode="External"/><Relationship Id="rId295" Type="http://schemas.openxmlformats.org/officeDocument/2006/relationships/hyperlink" Target="https://unstats.un.org/unsd/environment/FDES/MS%202.6%20Water%20Resources.pdf" TargetMode="External"/><Relationship Id="rId309" Type="http://schemas.openxmlformats.org/officeDocument/2006/relationships/hyperlink" Target="https://unstats.un.org/unsd/environment/FDES/MS%202.6%20Water%20Resources.pdf" TargetMode="External"/><Relationship Id="rId516" Type="http://schemas.openxmlformats.org/officeDocument/2006/relationships/hyperlink" Target="https://geobon.org/ebvs/indicators/species-habitat-index-shi/" TargetMode="External"/><Relationship Id="rId1146" Type="http://schemas.openxmlformats.org/officeDocument/2006/relationships/hyperlink" Target="https://unstats.un.org/unsd/environment/FDES/MS%202.6%20Water%20Resources.pdf" TargetMode="External"/><Relationship Id="rId723" Type="http://schemas.openxmlformats.org/officeDocument/2006/relationships/hyperlink" Target="https://seea.un.org/ecosystem-accounting/biophysical-modelling" TargetMode="External"/><Relationship Id="rId930" Type="http://schemas.openxmlformats.org/officeDocument/2006/relationships/hyperlink" Target="https://climatedata.imf.org/pages/bp-indicators" TargetMode="External"/><Relationship Id="rId1006" Type="http://schemas.openxmlformats.org/officeDocument/2006/relationships/hyperlink" Target="https://unstats.un.org/sdgs/metadata/files/Metadata-14-02-01.pdf" TargetMode="External"/><Relationship Id="rId155" Type="http://schemas.openxmlformats.org/officeDocument/2006/relationships/hyperlink" Target="https://unstats.un.org/unsd/environment/FDES/MS%205.1%20Human%20settlements.pdf" TargetMode="External"/><Relationship Id="rId362" Type="http://schemas.openxmlformats.org/officeDocument/2006/relationships/hyperlink" Target="https://www.preventionweb.net/sendai-framework/Integrated%20monitoring%20of%20the%20global%20targets%20of%20the%20Sendai%20Framework%20and%20the%20Sustainable%20Development%20Goals" TargetMode="External"/><Relationship Id="rId222" Type="http://schemas.openxmlformats.org/officeDocument/2006/relationships/hyperlink" Target="https://www.oecd-ilibrary.org/environment/land-cover-change-and-conversions_72a9e331-en" TargetMode="External"/><Relationship Id="rId667" Type="http://schemas.openxmlformats.org/officeDocument/2006/relationships/hyperlink" Target="https://www.imf.org/en/Data/Statistics/cpi-manual" TargetMode="External"/><Relationship Id="rId874" Type="http://schemas.openxmlformats.org/officeDocument/2006/relationships/hyperlink" Target="https://unstats.un.org/sdgs/metadata/files/Metadata-07-02-01.pdf" TargetMode="External"/><Relationship Id="rId17" Type="http://schemas.openxmlformats.org/officeDocument/2006/relationships/hyperlink" Target="https://www.ipcc.ch/report/ar4/wg1/" TargetMode="External"/><Relationship Id="rId527" Type="http://schemas.openxmlformats.org/officeDocument/2006/relationships/hyperlink" Target="https://www.ipcc.ch/site/assets/uploads/2018/02/WGIIAR5-Chap4_FINAL.pdf" TargetMode="External"/><Relationship Id="rId734" Type="http://schemas.openxmlformats.org/officeDocument/2006/relationships/hyperlink" Target="https://www.ipcc.ch/site/assets/uploads/2018/02/WGIIAR5-Chap5_FINAL.pdf" TargetMode="External"/><Relationship Id="rId941" Type="http://schemas.openxmlformats.org/officeDocument/2006/relationships/hyperlink" Target="https://statswiki.unece.org/pages/viewpage.action?pageId=285216611&amp;preview=/285216611/285216713/CCCI_13_25092020.pdf" TargetMode="External"/><Relationship Id="rId1157" Type="http://schemas.openxmlformats.org/officeDocument/2006/relationships/hyperlink" Target="https://unstats.un.org/unsd/envstats/Questionnaires/2020/q2020_Waste_English.pdf" TargetMode="External"/><Relationship Id="rId70" Type="http://schemas.openxmlformats.org/officeDocument/2006/relationships/hyperlink" Target="https://seea.un.org/applications-extensions" TargetMode="External"/><Relationship Id="rId166" Type="http://schemas.openxmlformats.org/officeDocument/2006/relationships/hyperlink" Target="https://unece.org/publications/oes/welcome?f%5B0%5D=program%3A453&amp;f%5B1%5D=work_area%3A1051" TargetMode="External"/><Relationship Id="rId373" Type="http://schemas.openxmlformats.org/officeDocument/2006/relationships/hyperlink" Target="https://unstats.un.org/sdgs/indicators/database/" TargetMode="External"/><Relationship Id="rId580" Type="http://schemas.openxmlformats.org/officeDocument/2006/relationships/hyperlink" Target="https://unstats.un.org/sdgs/metadata/files/Metadata-15-03-01.pdf" TargetMode="External"/><Relationship Id="rId801" Type="http://schemas.openxmlformats.org/officeDocument/2006/relationships/hyperlink" Target="https://www.ipcc.ch/srccl/chapter/chapter-7/" TargetMode="External"/><Relationship Id="rId1017" Type="http://schemas.openxmlformats.org/officeDocument/2006/relationships/hyperlink" Target="https://www.preventionweb.net/publications/view/57399" TargetMode="External"/><Relationship Id="rId1" Type="http://schemas.openxmlformats.org/officeDocument/2006/relationships/customXml" Target="../customXml/item1.xml"/><Relationship Id="rId233" Type="http://schemas.openxmlformats.org/officeDocument/2006/relationships/hyperlink" Target="http://www.fao.org/faostat/en/" TargetMode="External"/><Relationship Id="rId440" Type="http://schemas.openxmlformats.org/officeDocument/2006/relationships/hyperlink" Target="https://public.wmo.int/en/our-mandate/focus-areas/cryosphere/elements" TargetMode="External"/><Relationship Id="rId678" Type="http://schemas.openxmlformats.org/officeDocument/2006/relationships/hyperlink" Target="http://www.fao.org/faostat/en/" TargetMode="External"/><Relationship Id="rId885" Type="http://schemas.openxmlformats.org/officeDocument/2006/relationships/hyperlink" Target="https://sustainabledevelopment.un.org/index.php?menu=1448" TargetMode="External"/><Relationship Id="rId1070" Type="http://schemas.openxmlformats.org/officeDocument/2006/relationships/hyperlink" Target="https://seea.un.org/sites/seea.un.org/files/documents/EA/seea_ea_white_cover_final.pdf" TargetMode="External"/><Relationship Id="rId28" Type="http://schemas.openxmlformats.org/officeDocument/2006/relationships/hyperlink" Target="https://di.unfccc.int/detailed_data_by_party" TargetMode="External"/><Relationship Id="rId300" Type="http://schemas.openxmlformats.org/officeDocument/2006/relationships/hyperlink" Target="https://unstats.un.org/unsd/envstats/Questionnaires/2020/q2020_Water_English.pdf" TargetMode="External"/><Relationship Id="rId538" Type="http://schemas.openxmlformats.org/officeDocument/2006/relationships/hyperlink" Target="https://seea.un.org/sites/seea.un.org/files/seea_technical_note_-_land_jan_2017_draft.pdf" TargetMode="External"/><Relationship Id="rId745" Type="http://schemas.openxmlformats.org/officeDocument/2006/relationships/hyperlink" Target="https://unstats.un.org/unsd/energystats/pubs/balance/" TargetMode="External"/><Relationship Id="rId952" Type="http://schemas.openxmlformats.org/officeDocument/2006/relationships/hyperlink" Target="https://unfccc.int/process-and-meetings/transparency-andreporting/reporting-and-review-under-the-convention/greenhouse-gas-inventories-annex-iparties/reporting-requirements" TargetMode="External"/><Relationship Id="rId1168" Type="http://schemas.openxmlformats.org/officeDocument/2006/relationships/hyperlink" Target="https://unstats.un.org/sdgs/metadata/files/Metadata-06-03-01.pdf" TargetMode="External"/><Relationship Id="rId81" Type="http://schemas.openxmlformats.org/officeDocument/2006/relationships/hyperlink" Target="https://unstats.un.org/unsd/energystats/methodology/documents/IRES-web.pdf" TargetMode="External"/><Relationship Id="rId177" Type="http://schemas.openxmlformats.org/officeDocument/2006/relationships/hyperlink" Target="https://www.ipcc-nggip.iges.or.jp/public/wetlands/" TargetMode="External"/><Relationship Id="rId384" Type="http://schemas.openxmlformats.org/officeDocument/2006/relationships/hyperlink" Target="https://unstats.un.org/sdgs/indicators/database/" TargetMode="External"/><Relationship Id="rId591" Type="http://schemas.openxmlformats.org/officeDocument/2006/relationships/hyperlink" Target="http://www.fao.org/3/i9705en/I9705EN.pdf" TargetMode="External"/><Relationship Id="rId605" Type="http://schemas.openxmlformats.org/officeDocument/2006/relationships/hyperlink" Target="http://www.fao.org/3/i6731e/i6731e.pdf" TargetMode="External"/><Relationship Id="rId812" Type="http://schemas.openxmlformats.org/officeDocument/2006/relationships/hyperlink" Target="https://unstats.un.org/sdgs/metadata/files/Metadata-11-01-01.pdf" TargetMode="External"/><Relationship Id="rId1028" Type="http://schemas.openxmlformats.org/officeDocument/2006/relationships/hyperlink" Target="https://unfccc.int/BURs" TargetMode="External"/><Relationship Id="rId244" Type="http://schemas.openxmlformats.org/officeDocument/2006/relationships/hyperlink" Target="https://library.wmo.int/doc_num.php?explnum_id=4166" TargetMode="External"/><Relationship Id="rId689" Type="http://schemas.openxmlformats.org/officeDocument/2006/relationships/hyperlink" Target="http://www.fao.org/faostat/en/" TargetMode="External"/><Relationship Id="rId896" Type="http://schemas.openxmlformats.org/officeDocument/2006/relationships/hyperlink" Target="https://statswiki.unece.org/pages/viewpage.action?pageId=285216611&amp;preview=/285216611/285216760/CCCI_30_25092020.pdf" TargetMode="External"/><Relationship Id="rId1081" Type="http://schemas.openxmlformats.org/officeDocument/2006/relationships/hyperlink" Target="http://www.keybiodiversityareas.org/kba-data" TargetMode="External"/><Relationship Id="rId39" Type="http://schemas.openxmlformats.org/officeDocument/2006/relationships/hyperlink" Target="https://statswiki.unece.org/pages/viewpage.action?pageId=285216611&amp;preview=/285216611/285216683/CCCI_09a_25092020.pdf" TargetMode="External"/><Relationship Id="rId451" Type="http://schemas.openxmlformats.org/officeDocument/2006/relationships/hyperlink" Target="https://gcos.wmo.int/en/essential-climate-variables/surface-temperature" TargetMode="External"/><Relationship Id="rId549" Type="http://schemas.openxmlformats.org/officeDocument/2006/relationships/hyperlink" Target="https://unstats.un.org/unsd/environment/FDES/MS%20Forests.pdf" TargetMode="External"/><Relationship Id="rId756" Type="http://schemas.openxmlformats.org/officeDocument/2006/relationships/hyperlink" Target="https://unstats.un.org/unsd/envstats/Questionnaires/2020/q2020_Waste_English.pdf" TargetMode="External"/><Relationship Id="rId1179" Type="http://schemas.openxmlformats.org/officeDocument/2006/relationships/hyperlink" Target="https://unstats.un.org/unsd/environment/FDES/FDES-2015-supporting-tools/FDES.pdf" TargetMode="External"/><Relationship Id="rId104" Type="http://schemas.openxmlformats.org/officeDocument/2006/relationships/hyperlink" Target="https://unstats.un.org/unsd/energystats/pubs/balance/" TargetMode="External"/><Relationship Id="rId188" Type="http://schemas.openxmlformats.org/officeDocument/2006/relationships/hyperlink" Target="http://www.fao.org/soils-portal/soil-survey/soil-maps-and-databases/harmonized-world-soil-database-v12/en/" TargetMode="External"/><Relationship Id="rId311" Type="http://schemas.openxmlformats.org/officeDocument/2006/relationships/hyperlink" Target="https://seea.un.org/sites/seea.un.org/files/guidelines_comp_water_stats_en.pdf" TargetMode="External"/><Relationship Id="rId395" Type="http://schemas.openxmlformats.org/officeDocument/2006/relationships/hyperlink" Target="https://www.preventionweb.net/files/43291_sendaiframeworkfordrren.pdf" TargetMode="External"/><Relationship Id="rId409" Type="http://schemas.openxmlformats.org/officeDocument/2006/relationships/hyperlink" Target="https://statswiki.unece.org/pages/viewpage.action?pageId=285216611&amp;preview=/285216611/285216750/CCCI_27_25092020.pdf" TargetMode="External"/><Relationship Id="rId963" Type="http://schemas.openxmlformats.org/officeDocument/2006/relationships/hyperlink" Target="https://www.iea.org/fuels-and-technologies/carbon-capture-utilisation-and-storage" TargetMode="External"/><Relationship Id="rId1039" Type="http://schemas.openxmlformats.org/officeDocument/2006/relationships/hyperlink" Target="https://climatedata.imf.org/pages/fi-indicators" TargetMode="External"/><Relationship Id="rId92" Type="http://schemas.openxmlformats.org/officeDocument/2006/relationships/hyperlink" Target="https://unstats.un.org/unsd/energystats/pubs/balance/" TargetMode="External"/><Relationship Id="rId616" Type="http://schemas.openxmlformats.org/officeDocument/2006/relationships/hyperlink" Target="https://www.emdat.be" TargetMode="External"/><Relationship Id="rId823" Type="http://schemas.openxmlformats.org/officeDocument/2006/relationships/hyperlink" Target="https://unstats.un.org/sdgs/metadata/files/Metadata-01-03-01b.pdf" TargetMode="External"/><Relationship Id="rId255" Type="http://schemas.openxmlformats.org/officeDocument/2006/relationships/hyperlink" Target="https://unstats.un.org/sdgs/indicators/database/" TargetMode="External"/><Relationship Id="rId462" Type="http://schemas.openxmlformats.org/officeDocument/2006/relationships/hyperlink" Target="https://gcos.wmo.int/en/essential-climate-variables/surface-vapour/ecv-requirements" TargetMode="External"/><Relationship Id="rId1092" Type="http://schemas.openxmlformats.org/officeDocument/2006/relationships/hyperlink" Target="https://unstats.un.org/sdgs/metadata/files/Metadata-11-07-01.pdf" TargetMode="External"/><Relationship Id="rId1106" Type="http://schemas.openxmlformats.org/officeDocument/2006/relationships/hyperlink" Target="https://unstats.un.org/sdgs/metadata/files/Metadata-02-04-01.pdf" TargetMode="External"/><Relationship Id="rId115" Type="http://schemas.openxmlformats.org/officeDocument/2006/relationships/hyperlink" Target="https://statswiki.unece.org/pages/viewpage.action?pageId=285216611&amp;preview=/285216611/285216644/CCCI_08a_24092020.pdf" TargetMode="External"/><Relationship Id="rId322" Type="http://schemas.openxmlformats.org/officeDocument/2006/relationships/hyperlink" Target="http://www.fao.org/aquastat/en/%20" TargetMode="External"/><Relationship Id="rId767" Type="http://schemas.openxmlformats.org/officeDocument/2006/relationships/hyperlink" Target="https://www.ipcc.ch/site/assets/uploads/2018/02/WGIIAR5-PartA_FINAL.pdf" TargetMode="External"/><Relationship Id="rId974" Type="http://schemas.openxmlformats.org/officeDocument/2006/relationships/hyperlink" Target="https://unfccc.int/process-and-meetings/the-paris-agreement/nationally-determined-contributions-ndcs/nationally-determined-contributions-ndcs" TargetMode="External"/><Relationship Id="rId199" Type="http://schemas.openxmlformats.org/officeDocument/2006/relationships/hyperlink" Target="http://www.fao.org/faostat/en/" TargetMode="External"/><Relationship Id="rId627" Type="http://schemas.openxmlformats.org/officeDocument/2006/relationships/hyperlink" Target="https://www.unwto.org/unwto-tourism-recovery-tracker" TargetMode="External"/><Relationship Id="rId834" Type="http://schemas.openxmlformats.org/officeDocument/2006/relationships/hyperlink" Target="http://www.fao.org/3/W8440e/W8440e02.htm" TargetMode="External"/><Relationship Id="rId266" Type="http://schemas.openxmlformats.org/officeDocument/2006/relationships/hyperlink" Target="http://nsidc.org/data/" TargetMode="External"/><Relationship Id="rId473" Type="http://schemas.openxmlformats.org/officeDocument/2006/relationships/hyperlink" Target="https://gcos.wmo.int/en/essential-climate-variables/sst/ecv-requirements" TargetMode="External"/><Relationship Id="rId680" Type="http://schemas.openxmlformats.org/officeDocument/2006/relationships/hyperlink" Target="https://unstats.un.org/unsd/environment/FDES/MS_1.2.1_2.3.1_Land%20Cover_Land%20Use.pdf" TargetMode="External"/><Relationship Id="rId901" Type="http://schemas.openxmlformats.org/officeDocument/2006/relationships/hyperlink" Target="https://statswiki.unece.org/download/attachments/285216611/CCCI_31_25092020.pdf?version=1&amp;modificationDate=1601046425582&amp;api=v2" TargetMode="External"/><Relationship Id="rId1117" Type="http://schemas.openxmlformats.org/officeDocument/2006/relationships/hyperlink" Target="https://library.wmo.int/doc_num.php?explnum_id=10113" TargetMode="External"/><Relationship Id="rId30" Type="http://schemas.openxmlformats.org/officeDocument/2006/relationships/hyperlink" Target="https://unfccc.int/process-and-meetings/transparency-andreporting/reporting-and-review-under-the-convention/greenhouse-gas-inventories-annex-iparties/reporting-requirements" TargetMode="External"/><Relationship Id="rId126" Type="http://schemas.openxmlformats.org/officeDocument/2006/relationships/hyperlink" Target="https://unstats.un.org/unsd/energystats/methodology/documents/IRES-web.pdf" TargetMode="External"/><Relationship Id="rId333" Type="http://schemas.openxmlformats.org/officeDocument/2006/relationships/hyperlink" Target="https://unstats.un.org/unsd/envstats/fdes/MS1.3.3_Marinewaterquality.pdf" TargetMode="External"/><Relationship Id="rId540" Type="http://schemas.openxmlformats.org/officeDocument/2006/relationships/hyperlink" Target="https://www.ipcc.ch/site/assets/uploads/2018/02/WGIIAR5-Chap4_FINAL.pdf" TargetMode="External"/><Relationship Id="rId778" Type="http://schemas.openxmlformats.org/officeDocument/2006/relationships/hyperlink" Target="https://washdata.org/data/household" TargetMode="External"/><Relationship Id="rId985" Type="http://schemas.openxmlformats.org/officeDocument/2006/relationships/hyperlink" Target="http://www.ilo.org/public/english/bureau/stat/isco/isco08/" TargetMode="External"/><Relationship Id="rId1170" Type="http://schemas.openxmlformats.org/officeDocument/2006/relationships/hyperlink" Target="https://unstats.un.org/unsd/envstats/Questionnaires/2020/q2020_Water_English.pdf" TargetMode="External"/><Relationship Id="rId638" Type="http://schemas.openxmlformats.org/officeDocument/2006/relationships/hyperlink" Target="https://www.preventionweb.net/files/54970_techguidancefdigitalhr.pdf" TargetMode="External"/><Relationship Id="rId845" Type="http://schemas.openxmlformats.org/officeDocument/2006/relationships/hyperlink" Target="https://www.ipcc.ch/site/assets/uploads/2018/02/WGIIAR5-Chap22_FINAL.pdf" TargetMode="External"/><Relationship Id="rId1030" Type="http://schemas.openxmlformats.org/officeDocument/2006/relationships/hyperlink" Target="https://www.oecd.org/dac/financing-sustainable-development/development-finance-standards/official-development-assistance.htm" TargetMode="External"/><Relationship Id="rId277" Type="http://schemas.openxmlformats.org/officeDocument/2006/relationships/hyperlink" Target="https://www.ipcc.ch/site/assets/uploads/2018/02/WGIIAR5-Chap3_FINAL.pdf" TargetMode="External"/><Relationship Id="rId400" Type="http://schemas.openxmlformats.org/officeDocument/2006/relationships/hyperlink" Target="https://statswiki.unece.org/pages/viewpage.action?pageId=285216611&amp;preview=/285216611/285216745/CCCI_25_25092020.pdf" TargetMode="External"/><Relationship Id="rId484" Type="http://schemas.openxmlformats.org/officeDocument/2006/relationships/hyperlink" Target="https://unstats.un.org/unsd/environment/FDES/MS%202.6%20Water%20Resources.pdf" TargetMode="External"/><Relationship Id="rId705" Type="http://schemas.openxmlformats.org/officeDocument/2006/relationships/hyperlink" Target="https://seea.un.org/sites/seea.un.org/files/documents/EA/seea_ea_white_cover_final.pdf" TargetMode="External"/><Relationship Id="rId1128" Type="http://schemas.openxmlformats.org/officeDocument/2006/relationships/hyperlink" Target="https://apps.who.int/iris/bitstream/handle/10665/345329/9789240034228-eng.pdf?sequence=1&amp;isAllowed=y" TargetMode="External"/><Relationship Id="rId137" Type="http://schemas.openxmlformats.org/officeDocument/2006/relationships/hyperlink" Target="https://unstats.un.org/sdgs/metadata/files/Metadata-12-0c-01.pdf" TargetMode="External"/><Relationship Id="rId344" Type="http://schemas.openxmlformats.org/officeDocument/2006/relationships/hyperlink" Target="https://gemstat.org/data/data-portal/" TargetMode="External"/><Relationship Id="rId691" Type="http://schemas.openxmlformats.org/officeDocument/2006/relationships/hyperlink" Target="https://www.ipcc.ch/site/assets/uploads/2018/02/WGIIAR5-Chap4_FINAL.pdf" TargetMode="External"/><Relationship Id="rId789" Type="http://schemas.openxmlformats.org/officeDocument/2006/relationships/hyperlink" Target="https://www.ipcc.ch/site/assets/uploads/2018/02/WGIIAR5-Chap5_FINAL.pdf" TargetMode="External"/><Relationship Id="rId912" Type="http://schemas.openxmlformats.org/officeDocument/2006/relationships/hyperlink" Target="https://statswiki.unece.org/pages/viewpage.action?pageId=285216611&amp;preview=/285216611/285216773/CCCI_34_25092020.pdf" TargetMode="External"/><Relationship Id="rId996" Type="http://schemas.openxmlformats.org/officeDocument/2006/relationships/hyperlink" Target="https://statswiki.unece.org/pages/viewpage.action?pageId=285216611" TargetMode="External"/><Relationship Id="rId41" Type="http://schemas.openxmlformats.org/officeDocument/2006/relationships/hyperlink" Target="https://statswiki.unece.org/pages/viewpage.action?pageId=285216611&amp;preview=/285216611/285216683/CCCI_09a_25092020.pdf" TargetMode="External"/><Relationship Id="rId551" Type="http://schemas.openxmlformats.org/officeDocument/2006/relationships/hyperlink" Target="https://www.ipcc.ch/site/assets/uploads/2018/02/WGIIAR5-Chap4_FINAL.pdf" TargetMode="External"/><Relationship Id="rId649" Type="http://schemas.openxmlformats.org/officeDocument/2006/relationships/hyperlink" Target="http://www.fao.org/faostat/en/" TargetMode="External"/><Relationship Id="rId856" Type="http://schemas.openxmlformats.org/officeDocument/2006/relationships/hyperlink" Target="https://unstats.un.org/sdgs/metadata/files/Metadata-07-02-01.pdf" TargetMode="External"/><Relationship Id="rId1181" Type="http://schemas.openxmlformats.org/officeDocument/2006/relationships/fontTable" Target="fontTable.xml"/><Relationship Id="rId190" Type="http://schemas.openxmlformats.org/officeDocument/2006/relationships/hyperlink" Target="https://www.ipcc-nggip.iges.or.jp/public/wetlands/pdf/Wetlands_separate_files/WS_Chp2_Drained_Inland_Organic_Soils.pdf" TargetMode="External"/><Relationship Id="rId204" Type="http://schemas.openxmlformats.org/officeDocument/2006/relationships/hyperlink" Target="https://unstats.un.org/unsd/environment/FDES/MS2.5%20Crops%20and%20Livestock%20Statistics.pdf" TargetMode="External"/><Relationship Id="rId288" Type="http://schemas.openxmlformats.org/officeDocument/2006/relationships/hyperlink" Target="https://gcos.wmo.int/en/essential-climate-variables/glaciers/ecv-requirements" TargetMode="External"/><Relationship Id="rId411" Type="http://schemas.openxmlformats.org/officeDocument/2006/relationships/hyperlink" Target="https://www.ipcc.ch/site/assets/uploads/2018/02/WGIIAR5-PartA_FINAL.pdf" TargetMode="External"/><Relationship Id="rId509" Type="http://schemas.openxmlformats.org/officeDocument/2006/relationships/hyperlink" Target="https://www.ipcc.ch/site/assets/uploads/2018/02/WGIIAR5-Chap4_FINAL.pdf" TargetMode="External"/><Relationship Id="rId1041" Type="http://schemas.openxmlformats.org/officeDocument/2006/relationships/hyperlink" Target="https://www.ipcc.ch/site/assets/uploads/2018/03/wg2TARchap8.pdf" TargetMode="External"/><Relationship Id="rId1139" Type="http://schemas.openxmlformats.org/officeDocument/2006/relationships/hyperlink" Target="https://unstats.un.org/unsd/envstats/Questionnaires/2020/q2020_Water_English.pdf" TargetMode="External"/><Relationship Id="rId495" Type="http://schemas.openxmlformats.org/officeDocument/2006/relationships/hyperlink" Target="https://statswiki.unece.org/pages/viewpage.action?pageId=285216611&amp;preview=/285216611/285216724/CCCI_17_25092020.pdf" TargetMode="External"/><Relationship Id="rId716" Type="http://schemas.openxmlformats.org/officeDocument/2006/relationships/hyperlink" Target="https://www.ipcc.ch/site/assets/uploads/2018/02/WGIIAR5-Chap4_FINAL.pdf" TargetMode="External"/><Relationship Id="rId923" Type="http://schemas.openxmlformats.org/officeDocument/2006/relationships/hyperlink" Target="https://unfccc.int/topics/mitigation/the-big-picture/introduction-to-mitigation" TargetMode="External"/><Relationship Id="rId52" Type="http://schemas.openxmlformats.org/officeDocument/2006/relationships/hyperlink" Target="https://unstats.un.org/unsd/envstats/fdes/MS1.3.1_GHGemissions.pdf" TargetMode="External"/><Relationship Id="rId148" Type="http://schemas.openxmlformats.org/officeDocument/2006/relationships/hyperlink" Target="https://data.worldbank.org/indicator/SP.URB.TOTL.IN.ZS" TargetMode="External"/><Relationship Id="rId355" Type="http://schemas.openxmlformats.org/officeDocument/2006/relationships/hyperlink" Target="https://www.emdat.be/index.php" TargetMode="External"/><Relationship Id="rId562" Type="http://schemas.openxmlformats.org/officeDocument/2006/relationships/hyperlink" Target="https://www.cbd.int/api/v2013/documents/EF052A4A-8751-AB04-8208-F2CBDA387E24/attachments/212351/WCS-2.pdf" TargetMode="External"/><Relationship Id="rId215" Type="http://schemas.openxmlformats.org/officeDocument/2006/relationships/hyperlink" Target="https://unstats.un.org/unsd/environment/FDES/MS_1.2.1_2.3.1_Land%20Cover_Land%20Use.pdf" TargetMode="External"/><Relationship Id="rId422" Type="http://schemas.openxmlformats.org/officeDocument/2006/relationships/hyperlink" Target="https://cfpub.epa.gov/roe/indicator_pdf.cfm?i=87" TargetMode="External"/><Relationship Id="rId867" Type="http://schemas.openxmlformats.org/officeDocument/2006/relationships/hyperlink" Target="https://statswiki.unece.org/pages/viewpage.action?pageId=285216611&amp;preview=/285216611/285216758/CCCI_29b_25092020.pdf" TargetMode="External"/><Relationship Id="rId1052" Type="http://schemas.openxmlformats.org/officeDocument/2006/relationships/hyperlink" Target="https://unstats.un.org/sdgs/metadata/files/Metadata-13-03-01.pdf" TargetMode="External"/><Relationship Id="rId299" Type="http://schemas.openxmlformats.org/officeDocument/2006/relationships/hyperlink" Target="https://unstats.un.org/unsd/environment/FDES/MS%202.6%20Water%20Resources.pdf" TargetMode="External"/><Relationship Id="rId727" Type="http://schemas.openxmlformats.org/officeDocument/2006/relationships/hyperlink" Target="https://www.oecd.org/environment/cc/policy-perspectives-climate-resilient-infrastructure.pdf" TargetMode="External"/><Relationship Id="rId934" Type="http://schemas.openxmlformats.org/officeDocument/2006/relationships/hyperlink" Target="https://climatedata.imf.org/datasets/1d33174e9e46429d9e570d539556f66a_0/about" TargetMode="External"/><Relationship Id="rId63" Type="http://schemas.openxmlformats.org/officeDocument/2006/relationships/hyperlink" Target="https://statswiki.unece.org/pages/viewpage.action?pageId=285216611&amp;preview=/285216611/285216718/CCCI_15_25092020.pdf" TargetMode="External"/><Relationship Id="rId159" Type="http://schemas.openxmlformats.org/officeDocument/2006/relationships/hyperlink" Target="https://unstats.un.org/unsd/mbs/app/DataSearchTable.aspx" TargetMode="External"/><Relationship Id="rId366" Type="http://schemas.openxmlformats.org/officeDocument/2006/relationships/hyperlink" Target="https://www.preventionweb.net/files/54970_techguidancefdigitalhr.pdf" TargetMode="External"/><Relationship Id="rId573" Type="http://schemas.openxmlformats.org/officeDocument/2006/relationships/hyperlink" Target="https://statswiki.unece.org/pages/viewpage.action?pageId=285216611&amp;preview=/285216611/285216735/CCCI_20_25092020.pdf" TargetMode="External"/><Relationship Id="rId780" Type="http://schemas.openxmlformats.org/officeDocument/2006/relationships/hyperlink" Target="https://www.who.int/data/gho/data/indicators/indicator-details/GHO/population-using-safely-managed-drinking-water-services-(-)" TargetMode="External"/><Relationship Id="rId226" Type="http://schemas.openxmlformats.org/officeDocument/2006/relationships/hyperlink" Target="https://www.unisdr.org/files/54970_techguidancefdigitalhr.pdf" TargetMode="External"/><Relationship Id="rId433" Type="http://schemas.openxmlformats.org/officeDocument/2006/relationships/hyperlink" Target="https://unstats.un.org/unsd/environmentgl/gesform.asp?getitem=890" TargetMode="External"/><Relationship Id="rId878" Type="http://schemas.openxmlformats.org/officeDocument/2006/relationships/hyperlink" Target="https://unstats.un.org/sdgs/indicators/database/" TargetMode="External"/><Relationship Id="rId1063" Type="http://schemas.openxmlformats.org/officeDocument/2006/relationships/hyperlink" Target="http://www.fao.org/3/ai587e/ai587e.pdf" TargetMode="External"/><Relationship Id="rId640" Type="http://schemas.openxmlformats.org/officeDocument/2006/relationships/hyperlink" Target="https://unstats.un.org/sdgs/metadata/files/Metadata-02-01-01.pdf" TargetMode="External"/><Relationship Id="rId738" Type="http://schemas.openxmlformats.org/officeDocument/2006/relationships/hyperlink" Target="https://www.ipcc.ch/site/assets/uploads/2018/02/WGIIAR5-PartA_FINAL.pdf" TargetMode="External"/><Relationship Id="rId945" Type="http://schemas.openxmlformats.org/officeDocument/2006/relationships/hyperlink" Target="https://seea.un.org/content/seea-central-framework" TargetMode="External"/><Relationship Id="rId74" Type="http://schemas.openxmlformats.org/officeDocument/2006/relationships/hyperlink" Target="https://ec.europa.eu/eurostat/documents/1798247/6191529/eeSUIOT-TechDoc-final-060411.pdf/96a44595-c00d-4e05-914f-396ec27687b9" TargetMode="External"/><Relationship Id="rId377" Type="http://schemas.openxmlformats.org/officeDocument/2006/relationships/hyperlink" Target="https://www.preventionweb.net/files/50683_oiewgreportenglish.pdf" TargetMode="External"/><Relationship Id="rId500" Type="http://schemas.openxmlformats.org/officeDocument/2006/relationships/hyperlink" Target="https://unstats.un.org/unsd/environment/FDES/MS%201.1.4%20Soils.pdf" TargetMode="External"/><Relationship Id="rId584" Type="http://schemas.openxmlformats.org/officeDocument/2006/relationships/hyperlink" Target="https://seea.un.org/sites/seea.un.org/files/documents/EA/seea_ea_white_cover_final.pdf" TargetMode="External"/><Relationship Id="rId805" Type="http://schemas.openxmlformats.org/officeDocument/2006/relationships/hyperlink" Target="https://unstats.un.org/sdgs/metadata/files/Metadata-11-01-01.pdf" TargetMode="External"/><Relationship Id="rId1130" Type="http://schemas.openxmlformats.org/officeDocument/2006/relationships/hyperlink" Target="https://library.wmo.int/doc_num.php?explnum_id=4564%20" TargetMode="External"/><Relationship Id="rId5" Type="http://schemas.openxmlformats.org/officeDocument/2006/relationships/webSettings" Target="webSettings.xml"/><Relationship Id="rId237" Type="http://schemas.openxmlformats.org/officeDocument/2006/relationships/hyperlink" Target="http://www.fao.org/food-agriculture-statistics/statistical-domains/agricultural-surveys/en/" TargetMode="External"/><Relationship Id="rId791" Type="http://schemas.openxmlformats.org/officeDocument/2006/relationships/hyperlink" Target="https://www.ipcc.ch/site/assets/uploads/2018/02/WGIIAR5-Chap5_FINAL.pdf" TargetMode="External"/><Relationship Id="rId889" Type="http://schemas.openxmlformats.org/officeDocument/2006/relationships/hyperlink" Target="https://www.oecd.org/fossil-fuels/publication/OECD-IEA-G20-Fossil-Fuel-Subsidies-Reform-Update-2019.pdf" TargetMode="External"/><Relationship Id="rId1074" Type="http://schemas.openxmlformats.org/officeDocument/2006/relationships/hyperlink" Target="https://seea.un.org/sites/seea.un.org/files/documents/EA/seea_ea_white_cover_final.pdf" TargetMode="External"/><Relationship Id="rId444" Type="http://schemas.openxmlformats.org/officeDocument/2006/relationships/hyperlink" Target="https://library.wmo.int/doc_num.php?explnum_id=9936" TargetMode="External"/><Relationship Id="rId651" Type="http://schemas.openxmlformats.org/officeDocument/2006/relationships/hyperlink" Target="http://www.fao.org/faostat/en/" TargetMode="External"/><Relationship Id="rId749" Type="http://schemas.openxmlformats.org/officeDocument/2006/relationships/hyperlink" Target="https://www.iea.org/data-and-statistics/data-browser?country=WORLD&amp;fuel=Energy%20supply&amp;indicator=TESbySource" TargetMode="External"/><Relationship Id="rId290" Type="http://schemas.openxmlformats.org/officeDocument/2006/relationships/hyperlink" Target="https://wgms.ch/sea-level-rise/" TargetMode="External"/><Relationship Id="rId304" Type="http://schemas.openxmlformats.org/officeDocument/2006/relationships/hyperlink" Target="http://www.fao.org/aquastat/en/" TargetMode="External"/><Relationship Id="rId388" Type="http://schemas.openxmlformats.org/officeDocument/2006/relationships/hyperlink" Target="https://unstats.un.org/sdgs/metadata/?Text=&amp;Goal=11&amp;Target=11.5" TargetMode="External"/><Relationship Id="rId511" Type="http://schemas.openxmlformats.org/officeDocument/2006/relationships/hyperlink" Target="https://unstats.un.org/sdgs/indicators/database/" TargetMode="External"/><Relationship Id="rId609" Type="http://schemas.openxmlformats.org/officeDocument/2006/relationships/hyperlink" Target="https://sendaimonitor.undrr.org/analytics/global-target/13/4" TargetMode="External"/><Relationship Id="rId956" Type="http://schemas.openxmlformats.org/officeDocument/2006/relationships/hyperlink" Target="https://www.iea.org/fuels-and-technologies/carbon-capture-utilisation-and-storage" TargetMode="External"/><Relationship Id="rId1141" Type="http://schemas.openxmlformats.org/officeDocument/2006/relationships/hyperlink" Target="https://unstats.un.org/unsd/envstats/Questionnaires/2020/q2020_Water_English.pdf" TargetMode="External"/><Relationship Id="rId85" Type="http://schemas.openxmlformats.org/officeDocument/2006/relationships/hyperlink" Target="https://unstats.un.org/unsd/energystats/pubs/balance/" TargetMode="External"/><Relationship Id="rId150" Type="http://schemas.openxmlformats.org/officeDocument/2006/relationships/hyperlink" Target="https://www.ipcc.ch/site/assets/uploads/2018/02/ipcc_wg3_ar5_chapter5.pdf" TargetMode="External"/><Relationship Id="rId595" Type="http://schemas.openxmlformats.org/officeDocument/2006/relationships/hyperlink" Target="https://unstats.un.org/sdgs/metadata/?Text=&amp;Goal=14&amp;Target=14.4" TargetMode="External"/><Relationship Id="rId816" Type="http://schemas.openxmlformats.org/officeDocument/2006/relationships/hyperlink" Target="https://www.un.org/development/desa/dspd/2021/04/indigenous-peoples-sustainability/" TargetMode="External"/><Relationship Id="rId1001" Type="http://schemas.openxmlformats.org/officeDocument/2006/relationships/hyperlink" Target="https://unfccc.int/sites/default/files/resource/Hand%20book_EN.pdf" TargetMode="External"/><Relationship Id="rId248" Type="http://schemas.openxmlformats.org/officeDocument/2006/relationships/hyperlink" Target="https://library.wmo.int/doc_num.php?explnum_id=4166" TargetMode="External"/><Relationship Id="rId455" Type="http://schemas.openxmlformats.org/officeDocument/2006/relationships/hyperlink" Target="https://library.wmo.int/doc_num.php?explnum_id=4213" TargetMode="External"/><Relationship Id="rId662" Type="http://schemas.openxmlformats.org/officeDocument/2006/relationships/hyperlink" Target="https://unstats.un.org/unsd/environment/FDES/MS%205.1%20Human%20settlements.pdf" TargetMode="External"/><Relationship Id="rId1085" Type="http://schemas.openxmlformats.org/officeDocument/2006/relationships/hyperlink" Target="https://unstats.un.org/unsd/environment/FDES/MS%205.1%20Human%20settlements.pdf" TargetMode="External"/><Relationship Id="rId12" Type="http://schemas.openxmlformats.org/officeDocument/2006/relationships/hyperlink" Target="https://www.ipcc.ch/sr15/chapter/glossary/" TargetMode="External"/><Relationship Id="rId108" Type="http://schemas.openxmlformats.org/officeDocument/2006/relationships/hyperlink" Target="https://unstats.un.org/unsd/energystats/methodology/documents/IRES-web.pdf" TargetMode="External"/><Relationship Id="rId315" Type="http://schemas.openxmlformats.org/officeDocument/2006/relationships/hyperlink" Target="https://unstats.un.org/unsd/environment/FDES/MS%202.6%20Water%20Resources.pdf" TargetMode="External"/><Relationship Id="rId522" Type="http://schemas.openxmlformats.org/officeDocument/2006/relationships/hyperlink" Target="https://unstats.un.org/unsd/environment/FDES/MS1.2.2%20Ecosystems%20and%20Biodiversity%20Statistics.pdf" TargetMode="External"/><Relationship Id="rId967" Type="http://schemas.openxmlformats.org/officeDocument/2006/relationships/hyperlink" Target="http://www.fao.org/3/ca9825en/ca9825en.pdf" TargetMode="External"/><Relationship Id="rId1152" Type="http://schemas.openxmlformats.org/officeDocument/2006/relationships/hyperlink" Target="https://unstats.un.org/unsd/envstats/qindicators" TargetMode="External"/><Relationship Id="rId96" Type="http://schemas.openxmlformats.org/officeDocument/2006/relationships/hyperlink" Target="https://unstats.un.org/unsd/energystats/methodology/documents/IRES-web.pdf" TargetMode="External"/><Relationship Id="rId161" Type="http://schemas.openxmlformats.org/officeDocument/2006/relationships/hyperlink" Target="https://unstats.un.org/unsd/environment/FDES/MS%205.1%20Human%20settlements.pdf" TargetMode="External"/><Relationship Id="rId399" Type="http://schemas.openxmlformats.org/officeDocument/2006/relationships/hyperlink" Target="https://www.unisdr.org/files/54970_techguidancefdigitalhr.pdf" TargetMode="External"/><Relationship Id="rId827" Type="http://schemas.openxmlformats.org/officeDocument/2006/relationships/hyperlink" Target="https://unstats.un.org/sdgs/metadata/files/Metadata-01-03-01b.pdf" TargetMode="External"/><Relationship Id="rId1012" Type="http://schemas.openxmlformats.org/officeDocument/2006/relationships/hyperlink" Target="https://doi.org/10.4060/ca7843en" TargetMode="External"/><Relationship Id="rId259" Type="http://schemas.openxmlformats.org/officeDocument/2006/relationships/hyperlink" Target="https://seea.un.org/sites/seea.un.org/files/seea_technical_note_-_land_jan_2017_draft.pdf" TargetMode="External"/><Relationship Id="rId466" Type="http://schemas.openxmlformats.org/officeDocument/2006/relationships/hyperlink" Target="https://gcos.wmo.int/en/essential-climate-variables/surface-vapour/ecv-requirements" TargetMode="External"/><Relationship Id="rId673" Type="http://schemas.openxmlformats.org/officeDocument/2006/relationships/hyperlink" Target="https://stats.oecd.org/index.aspx?queryid=84952" TargetMode="External"/><Relationship Id="rId880" Type="http://schemas.openxmlformats.org/officeDocument/2006/relationships/hyperlink" Target="https://unstats.un.org/sdgs/metadata/files/Metadata-07-01-02.pdf" TargetMode="External"/><Relationship Id="rId1096" Type="http://schemas.openxmlformats.org/officeDocument/2006/relationships/hyperlink" Target="https://geobon.org/ebvs/indicators/global-ecosystem-restoration-index/" TargetMode="External"/><Relationship Id="rId23" Type="http://schemas.openxmlformats.org/officeDocument/2006/relationships/hyperlink" Target="https://unstats.un.org/unsd/envstats/fdes/MS1.3.1_GHGemissions.pdf" TargetMode="External"/><Relationship Id="rId119" Type="http://schemas.openxmlformats.org/officeDocument/2006/relationships/hyperlink" Target="https://unstats.un.org/unsd/energystats/pubs/balance/" TargetMode="External"/><Relationship Id="rId326" Type="http://schemas.openxmlformats.org/officeDocument/2006/relationships/hyperlink" Target="https://unstats.un.org/unsd/environment/FDES/MS%202.6%20Water%20Resources.pdf" TargetMode="External"/><Relationship Id="rId533" Type="http://schemas.openxmlformats.org/officeDocument/2006/relationships/hyperlink" Target="https://seea.un.org/ecosystem-accounting" TargetMode="External"/><Relationship Id="rId978" Type="http://schemas.openxmlformats.org/officeDocument/2006/relationships/hyperlink" Target="https://unfccc.int/topics/adaptation-and-resilience/workstreams/national-adaptation-plans" TargetMode="External"/><Relationship Id="rId1163" Type="http://schemas.openxmlformats.org/officeDocument/2006/relationships/hyperlink" Target="https://unstats.un.org/unsd/envstats/qindicators" TargetMode="External"/><Relationship Id="rId740" Type="http://schemas.openxmlformats.org/officeDocument/2006/relationships/hyperlink" Target="https://unstats.un.org/sdgs/indicators/database/" TargetMode="External"/><Relationship Id="rId838" Type="http://schemas.openxmlformats.org/officeDocument/2006/relationships/hyperlink" Target="https://cfpub.epa.gov/roe/indicator_pdf.cfm?i=87" TargetMode="External"/><Relationship Id="rId1023" Type="http://schemas.openxmlformats.org/officeDocument/2006/relationships/hyperlink" Target="https://www.preventionweb.net/files/50683_oiewgreportenglish.pdf" TargetMode="External"/><Relationship Id="rId172" Type="http://schemas.openxmlformats.org/officeDocument/2006/relationships/hyperlink" Target="https://unstats.un.org/unsd/environment/FDES/MS%20Forests.pdf" TargetMode="External"/><Relationship Id="rId477" Type="http://schemas.openxmlformats.org/officeDocument/2006/relationships/hyperlink" Target="https://space.oscar.wmo.int/variables/view/lake_surface_temperature" TargetMode="External"/><Relationship Id="rId600" Type="http://schemas.openxmlformats.org/officeDocument/2006/relationships/hyperlink" Target="https://seea.un.org/sites/seea.un.org/files/documents/EA/seea_ea_white_cover_final.pdf" TargetMode="External"/><Relationship Id="rId684" Type="http://schemas.openxmlformats.org/officeDocument/2006/relationships/hyperlink" Target="https://www.fao.org/3/i9211en/I9211EN.pdf" TargetMode="External"/><Relationship Id="rId337" Type="http://schemas.openxmlformats.org/officeDocument/2006/relationships/hyperlink" Target="https://unstats.un.org/unsd/envstats/fdes/MS1.3.3_Marinewaterquality.pdf" TargetMode="External"/><Relationship Id="rId891" Type="http://schemas.openxmlformats.org/officeDocument/2006/relationships/hyperlink" Target="https://cordis.europa.eu/project/rcn/97380/reporting/en" TargetMode="External"/><Relationship Id="rId905" Type="http://schemas.openxmlformats.org/officeDocument/2006/relationships/hyperlink" Target="https://statswiki.unece.org/download/attachments/285216611/CCCI_31_25092020.pdf" TargetMode="External"/><Relationship Id="rId989" Type="http://schemas.openxmlformats.org/officeDocument/2006/relationships/hyperlink" Target="https://www.unep.org/resources/report/gender-and-environment-statistics-unlocking-information-action-and-measuring-sdgs" TargetMode="External"/><Relationship Id="rId34" Type="http://schemas.openxmlformats.org/officeDocument/2006/relationships/hyperlink" Target="https://www.ipccnggip.iges.or.jp/public/2006gl/" TargetMode="External"/><Relationship Id="rId544" Type="http://schemas.openxmlformats.org/officeDocument/2006/relationships/hyperlink" Target="https://seea.un.org/ecosystem-accounting/biophysical-modelling" TargetMode="External"/><Relationship Id="rId751" Type="http://schemas.openxmlformats.org/officeDocument/2006/relationships/hyperlink" Target="https://unstats.un.org/sdgs/metadata/files/Metadata-07-01-01.pdf" TargetMode="External"/><Relationship Id="rId849" Type="http://schemas.openxmlformats.org/officeDocument/2006/relationships/hyperlink" Target="https://unstats.un.org/unsd/environment/FDES/MS%202.2%20Energy%20Resources.pdf" TargetMode="External"/><Relationship Id="rId1174" Type="http://schemas.openxmlformats.org/officeDocument/2006/relationships/hyperlink" Target="https://unstats.un.org/unsd/envstats/qindicators" TargetMode="External"/><Relationship Id="rId183" Type="http://schemas.openxmlformats.org/officeDocument/2006/relationships/hyperlink" Target="https://earthmap.org" TargetMode="External"/><Relationship Id="rId390" Type="http://schemas.openxmlformats.org/officeDocument/2006/relationships/hyperlink" Target="https://www.preventionweb.net/files/50683_oiewgreportenglish.pdf" TargetMode="External"/><Relationship Id="rId404" Type="http://schemas.openxmlformats.org/officeDocument/2006/relationships/hyperlink" Target="https://www.ipcc.ch/site/assets/uploads/2018/02/WGIIAR5-Chap22_FINAL.pdf" TargetMode="External"/><Relationship Id="rId611" Type="http://schemas.openxmlformats.org/officeDocument/2006/relationships/hyperlink" Target="https://www.preventionweb.net/files/50683_oiewgreportenglish.pdf" TargetMode="External"/><Relationship Id="rId1034" Type="http://schemas.openxmlformats.org/officeDocument/2006/relationships/hyperlink" Target="https://www.un.org/en/climatechange/climate-solutions/early-warning-systems" TargetMode="External"/><Relationship Id="rId250" Type="http://schemas.openxmlformats.org/officeDocument/2006/relationships/hyperlink" Target="https://unstats.un.org/sdgs/metadata/files/Metadata-15-01-01.pdf" TargetMode="External"/><Relationship Id="rId488" Type="http://schemas.openxmlformats.org/officeDocument/2006/relationships/hyperlink" Target="https://unstats.un.org/unsd/environment/FDES/MS%202.6%20Water%20Resources.pdf" TargetMode="External"/><Relationship Id="rId695" Type="http://schemas.openxmlformats.org/officeDocument/2006/relationships/hyperlink" Target="https://www.iucn.org/sites/dev/files/import/downloads/climate_change_and_species.pdf" TargetMode="External"/><Relationship Id="rId709" Type="http://schemas.openxmlformats.org/officeDocument/2006/relationships/hyperlink" Target="https://seea.un.org/ecosystem-accounting/biophysical-modelling" TargetMode="External"/><Relationship Id="rId916" Type="http://schemas.openxmlformats.org/officeDocument/2006/relationships/hyperlink" Target="https://statswiki.unece.org/pages/viewpage.action?pageId=285216611&amp;preview=/285216611/285216771/CCCI_33_25092020.pdf" TargetMode="External"/><Relationship Id="rId1101" Type="http://schemas.openxmlformats.org/officeDocument/2006/relationships/hyperlink" Target="https://unstats.un.org/unsd/environment/FDES/MS%205.1%20Human%20settlements.pdf" TargetMode="External"/><Relationship Id="rId45" Type="http://schemas.openxmlformats.org/officeDocument/2006/relationships/hyperlink" Target="https://unstats.un.org/unsd/envstats/fdes/MS1.3.1_GHGemissions.pdf" TargetMode="External"/><Relationship Id="rId110" Type="http://schemas.openxmlformats.org/officeDocument/2006/relationships/hyperlink" Target="https://www.ipcc.ch/site/assets/uploads/2018/02/SYR_AR5_FINAL_full.pdf" TargetMode="External"/><Relationship Id="rId348" Type="http://schemas.openxmlformats.org/officeDocument/2006/relationships/hyperlink" Target="https://unstats.un.org/sdgs/metadata/files/Metadata-14-03-01.pdf" TargetMode="External"/><Relationship Id="rId555" Type="http://schemas.openxmlformats.org/officeDocument/2006/relationships/hyperlink" Target="https://www.ippc.int/static/media/files/publication/en/2016/06/ISPM_05_2016_En_2016-06-03_c6w6Iq3.pdf" TargetMode="External"/><Relationship Id="rId762" Type="http://schemas.openxmlformats.org/officeDocument/2006/relationships/hyperlink" Target="https://unstats.un.org/sdgs/metadata/files/Metadata-11-06-01.pdf" TargetMode="External"/><Relationship Id="rId194" Type="http://schemas.openxmlformats.org/officeDocument/2006/relationships/hyperlink" Target="https://unstats.un.org/unsd/environment/FDES/MS2.5%20Crops%20and%20Livestock%20Statistics.pdf" TargetMode="External"/><Relationship Id="rId208" Type="http://schemas.openxmlformats.org/officeDocument/2006/relationships/hyperlink" Target="http://www.fao.org/faostat/en/" TargetMode="External"/><Relationship Id="rId415" Type="http://schemas.openxmlformats.org/officeDocument/2006/relationships/hyperlink" Target="https://www.ipcc.ch/site/assets/uploads/2018/02/WGIIAR5-Chap22_FINAL.pdf" TargetMode="External"/><Relationship Id="rId622" Type="http://schemas.openxmlformats.org/officeDocument/2006/relationships/hyperlink" Target="https://www.ipcc.ch/site/assets/uploads/2018/02/WGIIAR5-PartA_FINAL.pdf" TargetMode="External"/><Relationship Id="rId1045" Type="http://schemas.openxmlformats.org/officeDocument/2006/relationships/hyperlink" Target="https://climate-adapt.eea.europa.eu/metadata/adaptation-options/awareness-campaigns-for-behavioural-change" TargetMode="External"/><Relationship Id="rId261" Type="http://schemas.openxmlformats.org/officeDocument/2006/relationships/hyperlink" Target="https://gcos.wmo.int/en/essential-climate-variables/snow/ecv-requirements" TargetMode="External"/><Relationship Id="rId499" Type="http://schemas.openxmlformats.org/officeDocument/2006/relationships/hyperlink" Target="https://www.ipcc.ch/site/assets/uploads/2018/02/WGIIAR5-PartA_FINAL.pdf" TargetMode="External"/><Relationship Id="rId927" Type="http://schemas.openxmlformats.org/officeDocument/2006/relationships/hyperlink" Target="https://unece.org/DAM/trans/doc/2014/wp29/ECE-TRANS-WP29-2014-81e.pdf" TargetMode="External"/><Relationship Id="rId1112" Type="http://schemas.openxmlformats.org/officeDocument/2006/relationships/hyperlink" Target="https://unstats.un.org/sdgs/metadata/files/Metadata-15-02-01.pdf" TargetMode="External"/><Relationship Id="rId56" Type="http://schemas.openxmlformats.org/officeDocument/2006/relationships/hyperlink" Target="https://climatedata.imf.org/datasets/90ad86f75879448b98336a202cde94fc_0/about" TargetMode="External"/><Relationship Id="rId359" Type="http://schemas.openxmlformats.org/officeDocument/2006/relationships/hyperlink" Target="https://www.unisdr.org/files/54970_techguidancefdigitalhr.pdf" TargetMode="External"/><Relationship Id="rId566" Type="http://schemas.openxmlformats.org/officeDocument/2006/relationships/hyperlink" Target="https://www.cms.int/en/topics/ecological-connectivity" TargetMode="External"/><Relationship Id="rId773" Type="http://schemas.openxmlformats.org/officeDocument/2006/relationships/hyperlink" Target="https://unstats.un.org/sdgs/metadata/files/Metadata-06-01-01.pdf" TargetMode="External"/><Relationship Id="rId121" Type="http://schemas.openxmlformats.org/officeDocument/2006/relationships/hyperlink" Target="https://www.iea.org/data-and-statistics/data-browser?country=WORLD&amp;fuel=Energy%20supply&amp;indicator=TESbySource" TargetMode="External"/><Relationship Id="rId219" Type="http://schemas.openxmlformats.org/officeDocument/2006/relationships/hyperlink" Target="https://www.ipcc.ch/site/assets/uploads/2018/02/ipcc_wg3_ar5_chapter5.pdf" TargetMode="External"/><Relationship Id="rId426" Type="http://schemas.openxmlformats.org/officeDocument/2006/relationships/hyperlink" Target="https://library.wmo.int/doc_num.php?explnum_id=9936" TargetMode="External"/><Relationship Id="rId633" Type="http://schemas.openxmlformats.org/officeDocument/2006/relationships/hyperlink" Target="https://www.preventionweb.net/files/54970_techguidancefdigitalhr.pdf" TargetMode="External"/><Relationship Id="rId980" Type="http://schemas.openxmlformats.org/officeDocument/2006/relationships/hyperlink" Target="https://www.unep.org/resources/report/gender-and-environment-statistics-unlocking-information-action-and-measuring-sdgs" TargetMode="External"/><Relationship Id="rId1056" Type="http://schemas.openxmlformats.org/officeDocument/2006/relationships/hyperlink" Target="https://unstats.un.org/sdgs/metadata/files/Metadata-12-06-01.pdf" TargetMode="External"/><Relationship Id="rId840" Type="http://schemas.openxmlformats.org/officeDocument/2006/relationships/hyperlink" Target="https://data.worldbank.org/topic/climate-change" TargetMode="External"/><Relationship Id="rId938" Type="http://schemas.openxmlformats.org/officeDocument/2006/relationships/hyperlink" Target="https://seea.un.org/sites/seea.un.org/files/seea_technical_note_-_egss_july_8_2016_draft.pdf" TargetMode="External"/><Relationship Id="rId67" Type="http://schemas.openxmlformats.org/officeDocument/2006/relationships/hyperlink" Target="https://worldmrio.com/footprints/carbon/" TargetMode="External"/><Relationship Id="rId272" Type="http://schemas.openxmlformats.org/officeDocument/2006/relationships/hyperlink" Target="ftp://ftp.ncdc.noaa.gov/pub/data/globalsod" TargetMode="External"/><Relationship Id="rId577" Type="http://schemas.openxmlformats.org/officeDocument/2006/relationships/hyperlink" Target="https://unstats.un.org/sdgs/metadata/files/Metadata-15-03-01.pdf" TargetMode="External"/><Relationship Id="rId700" Type="http://schemas.openxmlformats.org/officeDocument/2006/relationships/hyperlink" Target="https://www.iucn.org/theme/ecosystem-management/our-work/red-list-ecosystems" TargetMode="External"/><Relationship Id="rId1123" Type="http://schemas.openxmlformats.org/officeDocument/2006/relationships/hyperlink" Target="https://library.wmo.int/index.php?lvl=notice_display&amp;id=12407" TargetMode="External"/><Relationship Id="rId132" Type="http://schemas.openxmlformats.org/officeDocument/2006/relationships/hyperlink" Target="https://unstats.un.org/unsd/energystats/pubs/yearbook/" TargetMode="External"/><Relationship Id="rId784" Type="http://schemas.openxmlformats.org/officeDocument/2006/relationships/hyperlink" Target="https://unstats.un.org/sdgs/metadata/files/Metadata-07-01-01.pdf" TargetMode="External"/><Relationship Id="rId991" Type="http://schemas.openxmlformats.org/officeDocument/2006/relationships/hyperlink" Target="https://statswiki.unece.org/pages/viewpage.action?pageId=285216611&amp;preview=/285216611/285216820/CCCI_35_26092020.pdf" TargetMode="External"/><Relationship Id="rId1067" Type="http://schemas.openxmlformats.org/officeDocument/2006/relationships/hyperlink" Target="http://www.fao.org/3/ai587e/ai587e.pdf" TargetMode="External"/><Relationship Id="rId437" Type="http://schemas.openxmlformats.org/officeDocument/2006/relationships/hyperlink" Target="https://unstats.un.org/sdgs/metadata/files/Metadata-14-03-01.pdf" TargetMode="External"/><Relationship Id="rId644" Type="http://schemas.openxmlformats.org/officeDocument/2006/relationships/hyperlink" Target="https://unstats.un.org/sdgs/indicators/database/" TargetMode="External"/><Relationship Id="rId851" Type="http://schemas.openxmlformats.org/officeDocument/2006/relationships/hyperlink" Target="https://www.ipcc.ch/site/assets/uploads/2018/02/SYR_AR5_FINAL_full.pdf" TargetMode="External"/><Relationship Id="rId283" Type="http://schemas.openxmlformats.org/officeDocument/2006/relationships/hyperlink" Target="http://www.fao.org/3/W8440e/W8440e02.htm" TargetMode="External"/><Relationship Id="rId490" Type="http://schemas.openxmlformats.org/officeDocument/2006/relationships/hyperlink" Target="https://unstats.un.org/unsd/environment/FDES/MS%202.6%20Water%20Resources.pdf" TargetMode="External"/><Relationship Id="rId504" Type="http://schemas.openxmlformats.org/officeDocument/2006/relationships/hyperlink" Target="https://unstats.un.org/unsd/environment/FDES/MS1.2.2%20Ecosystems%20and%20Biodiversity%20Statistics.pdf" TargetMode="External"/><Relationship Id="rId711" Type="http://schemas.openxmlformats.org/officeDocument/2006/relationships/hyperlink" Target="https://www.cifor.org/knowledge/publication/6439" TargetMode="External"/><Relationship Id="rId949" Type="http://schemas.openxmlformats.org/officeDocument/2006/relationships/hyperlink" Target="https://www.ipcc.ch/site/assets/uploads/2018/02/ar4-wg1-chapter9-1.pdf" TargetMode="External"/><Relationship Id="rId1134" Type="http://schemas.openxmlformats.org/officeDocument/2006/relationships/hyperlink" Target="https://oceanservice.noaa.gov/observations/monitoring/" TargetMode="External"/><Relationship Id="rId78" Type="http://schemas.openxmlformats.org/officeDocument/2006/relationships/hyperlink" Target="https://www.ipcc.ch/site/assets/uploads/2018/02/SYR_AR5_FINAL_full.pdf" TargetMode="External"/><Relationship Id="rId143" Type="http://schemas.openxmlformats.org/officeDocument/2006/relationships/hyperlink" Target="https://www.ipcc.ch/site/assets/uploads/2018/02/ipcc_wg3_ar5_chapter5.pdf" TargetMode="External"/><Relationship Id="rId350" Type="http://schemas.openxmlformats.org/officeDocument/2006/relationships/hyperlink" Target="https://www.preventionweb.net/files/43291_sendaiframeworkfordrren.pdf" TargetMode="External"/><Relationship Id="rId588" Type="http://schemas.openxmlformats.org/officeDocument/2006/relationships/hyperlink" Target="http://www.fao.org/family-farming/detail/en/c/317343/" TargetMode="External"/><Relationship Id="rId795" Type="http://schemas.openxmlformats.org/officeDocument/2006/relationships/hyperlink" Target="https://unstats.un.org/sdgs/indicators/database/" TargetMode="External"/><Relationship Id="rId809" Type="http://schemas.openxmlformats.org/officeDocument/2006/relationships/hyperlink" Target="https://unstats.un.org/sdgs/indicators/database/" TargetMode="External"/><Relationship Id="rId9" Type="http://schemas.openxmlformats.org/officeDocument/2006/relationships/image" Target="media/image2.png"/><Relationship Id="rId210" Type="http://schemas.openxmlformats.org/officeDocument/2006/relationships/hyperlink" Target="https://www.ifastat.org/databases/plant-nutrition" TargetMode="External"/><Relationship Id="rId448" Type="http://schemas.openxmlformats.org/officeDocument/2006/relationships/hyperlink" Target="https://gcos.wmo.int/en/essential-climate-variables/surface-temperature/ecv-requirements" TargetMode="External"/><Relationship Id="rId655" Type="http://schemas.openxmlformats.org/officeDocument/2006/relationships/hyperlink" Target="http://www.fao.org/faostat/en/" TargetMode="External"/><Relationship Id="rId862" Type="http://schemas.openxmlformats.org/officeDocument/2006/relationships/hyperlink" Target="https://unstats.un.org/sdgs/indicators/database/" TargetMode="External"/><Relationship Id="rId1078" Type="http://schemas.openxmlformats.org/officeDocument/2006/relationships/hyperlink" Target="https://unstats.un.org/sdgs/metadata/files/Metadata-15-01-02.pdf" TargetMode="External"/><Relationship Id="rId294" Type="http://schemas.openxmlformats.org/officeDocument/2006/relationships/hyperlink" Target="https://unstats.un.org/unsd/envstats/Questionnaires/2020/q2020_Water_English.pdf" TargetMode="External"/><Relationship Id="rId308" Type="http://schemas.openxmlformats.org/officeDocument/2006/relationships/hyperlink" Target="https://unstats.un.org/unsd/envstats/Questionnaires/2020/q2020_Water_English.pdf" TargetMode="External"/><Relationship Id="rId515" Type="http://schemas.openxmlformats.org/officeDocument/2006/relationships/hyperlink" Target="https://unstats.un.org/unsd/environment/FDES/MS1.2.2%20Ecosystems%20and%20Biodiversity%20Statistics.pdf" TargetMode="External"/><Relationship Id="rId722" Type="http://schemas.openxmlformats.org/officeDocument/2006/relationships/hyperlink" Target="https://statswiki.unece.org/pages/viewpage.action?pageId=285216611&amp;preview=/285216611/285216735/CCCI_20_25092020.pdf" TargetMode="External"/><Relationship Id="rId1145" Type="http://schemas.openxmlformats.org/officeDocument/2006/relationships/hyperlink" Target="https://unstats.un.org/unsd/envstats/Questionnaires/2020/q2020_Water_English.pdf" TargetMode="External"/><Relationship Id="rId89" Type="http://schemas.openxmlformats.org/officeDocument/2006/relationships/hyperlink" Target="https://unstats.un.org/unsd/energystats/methodology/ires/" TargetMode="External"/><Relationship Id="rId154" Type="http://schemas.openxmlformats.org/officeDocument/2006/relationships/hyperlink" Target="https://population.un.org/wup/Publications/Files/WUP2018-Methodology.pdf" TargetMode="External"/><Relationship Id="rId361" Type="http://schemas.openxmlformats.org/officeDocument/2006/relationships/hyperlink" Target="https://www.preventionweb.net/files/50683_oiewgreportenglish.pdf" TargetMode="External"/><Relationship Id="rId599" Type="http://schemas.openxmlformats.org/officeDocument/2006/relationships/hyperlink" Target="https://seea.un.org/content/seea-central-framework" TargetMode="External"/><Relationship Id="rId1005" Type="http://schemas.openxmlformats.org/officeDocument/2006/relationships/hyperlink" Target="https://wedocs.unep.org/bitstream/handle/20.500.11822/11078/wbrs18_inf9_rs_indicators.pdf?sequence=1&amp;amp%3BisAllowed=" TargetMode="External"/><Relationship Id="rId459" Type="http://schemas.openxmlformats.org/officeDocument/2006/relationships/hyperlink" Target="https://library.wmo.int/doc_num.php?explnum_id=4213" TargetMode="External"/><Relationship Id="rId666" Type="http://schemas.openxmlformats.org/officeDocument/2006/relationships/hyperlink" Target="https://www.imf.org/en/Data/Statistics/cpi-manual" TargetMode="External"/><Relationship Id="rId873" Type="http://schemas.openxmlformats.org/officeDocument/2006/relationships/hyperlink" Target="https://unstats.un.org/unsd/energystats/pubs/balance/" TargetMode="External"/><Relationship Id="rId1089" Type="http://schemas.openxmlformats.org/officeDocument/2006/relationships/hyperlink" Target="https://ec.europa.eu/eurostat/databrowser/view/URB_CENV__custom_924959/default/table?lang=en" TargetMode="External"/><Relationship Id="rId16" Type="http://schemas.openxmlformats.org/officeDocument/2006/relationships/hyperlink" Target="https://www.ipcc.ch/site/assets/uploads/2018/02/SYR_AR5_FINAL_full.pdf" TargetMode="External"/><Relationship Id="rId221" Type="http://schemas.openxmlformats.org/officeDocument/2006/relationships/hyperlink" Target="https://stats.oecd.org/Index.aspx?DataSetCode=BUILT_UP" TargetMode="External"/><Relationship Id="rId319" Type="http://schemas.openxmlformats.org/officeDocument/2006/relationships/hyperlink" Target="https://www.ipcc.ch/site/assets/uploads/2018/02/WGIIAR5-Chap3_FINAL.pdf" TargetMode="External"/><Relationship Id="rId526" Type="http://schemas.openxmlformats.org/officeDocument/2006/relationships/hyperlink" Target="https://unstats.un.org/unsd/environment/FDES/MS1.2.2%20Ecosystems%20and%20Biodiversity%20Statistics.pdf" TargetMode="External"/><Relationship Id="rId1156" Type="http://schemas.openxmlformats.org/officeDocument/2006/relationships/hyperlink" Target="https://unstats.un.org/unsd/envstats/Questionnaires/2020/q2020_Waste_English.pdf" TargetMode="External"/><Relationship Id="rId733" Type="http://schemas.openxmlformats.org/officeDocument/2006/relationships/hyperlink" Target="https://www.ipcc.ch/site/assets/uploads/2018/02/WGIIAR5-Chap5_FINAL.pdf" TargetMode="External"/><Relationship Id="rId940" Type="http://schemas.openxmlformats.org/officeDocument/2006/relationships/hyperlink" Target="https://statswiki.unece.org/pages/viewpage.action?pageId=285216611&amp;preview=/285216611/285216713/CCCI_13_25092020.pdf" TargetMode="External"/><Relationship Id="rId1016" Type="http://schemas.openxmlformats.org/officeDocument/2006/relationships/hyperlink" Target="https://unstats.un.org/sdgs/metadata/files/Metadata-13-01-03.pdf" TargetMode="External"/><Relationship Id="rId165" Type="http://schemas.openxmlformats.org/officeDocument/2006/relationships/hyperlink" Target="https://unstats.un.org/sdgs/metadata/files/Metadata-09-01-02.pdf" TargetMode="External"/><Relationship Id="rId372" Type="http://schemas.openxmlformats.org/officeDocument/2006/relationships/hyperlink" Target="https://unstats.un.org/sdgs/indicators/database/" TargetMode="External"/><Relationship Id="rId677" Type="http://schemas.openxmlformats.org/officeDocument/2006/relationships/hyperlink" Target="https://stats.oecd.org/index.aspx?queryid=84952" TargetMode="External"/><Relationship Id="rId800" Type="http://schemas.openxmlformats.org/officeDocument/2006/relationships/hyperlink" Target="https://unstats.un.org/unsd/environment/FDES/MS%205.1%20Human%20settlements.pdf" TargetMode="External"/><Relationship Id="rId232" Type="http://schemas.openxmlformats.org/officeDocument/2006/relationships/hyperlink" Target="https://unstats.un.org/sdgs/metadata/files/Metadata-11-05-02.pdf" TargetMode="External"/><Relationship Id="rId884" Type="http://schemas.openxmlformats.org/officeDocument/2006/relationships/hyperlink" Target="https://unfccc.int/process/the-paris-agreement/long-term-strategies" TargetMode="External"/><Relationship Id="rId27" Type="http://schemas.openxmlformats.org/officeDocument/2006/relationships/hyperlink" Target="https://www.ipcc.ch/report/ipcc-second-assessment-full-report/" TargetMode="External"/><Relationship Id="rId537" Type="http://schemas.openxmlformats.org/officeDocument/2006/relationships/hyperlink" Target="https://seea.un.org/sites/seea.un.org/files/seea_technical_note_-_land_jan_2017_draft.pdf" TargetMode="External"/><Relationship Id="rId744" Type="http://schemas.openxmlformats.org/officeDocument/2006/relationships/hyperlink" Target="https://www.ipcc.ch/site/assets/uploads/2018/02/ipcc_wg3_ar5_chapter7.pdf" TargetMode="External"/><Relationship Id="rId951" Type="http://schemas.openxmlformats.org/officeDocument/2006/relationships/hyperlink" Target="https://www.ipccnggip.iges.or.jp/public/2006gl/" TargetMode="External"/><Relationship Id="rId1167" Type="http://schemas.openxmlformats.org/officeDocument/2006/relationships/hyperlink" Target="https://unstats.un.org/unsd/envstats/Questionnaires/2020/q2020_Waste_English.pdf" TargetMode="External"/><Relationship Id="rId80" Type="http://schemas.openxmlformats.org/officeDocument/2006/relationships/hyperlink" Target="https://unitednations-my.sharepoint.com/personal/ivanove_un_org/Documents/from" TargetMode="External"/><Relationship Id="rId176" Type="http://schemas.openxmlformats.org/officeDocument/2006/relationships/hyperlink" Target="https://unstats.un.org/unsd/environment/FDES/MS%20Forests.pdf" TargetMode="External"/><Relationship Id="rId383" Type="http://schemas.openxmlformats.org/officeDocument/2006/relationships/hyperlink" Target="https://www.preventionweb.net/sendai-framework/Integrated%20monitoring%20of%20the%20global%20targets%20of%20the%20Sendai%20Framework%20and%20the%20Sustainable%20Development%20Goals" TargetMode="External"/><Relationship Id="rId590" Type="http://schemas.openxmlformats.org/officeDocument/2006/relationships/hyperlink" Target="https://unfccc.int/news/ipcc-ar5-key-findings-on-implications-for-fisheries-and-aquaculture" TargetMode="External"/><Relationship Id="rId604" Type="http://schemas.openxmlformats.org/officeDocument/2006/relationships/hyperlink" Target="http://www.fao.org/3/ca7064en/CA7064EN.pdf" TargetMode="External"/><Relationship Id="rId811" Type="http://schemas.openxmlformats.org/officeDocument/2006/relationships/hyperlink" Target="https://unhabitat.org/sites/default/files/2019/05/sdg_11_synthesis_report_web2_0.pdf" TargetMode="External"/><Relationship Id="rId1027" Type="http://schemas.openxmlformats.org/officeDocument/2006/relationships/hyperlink" Target="https://unfccc.int/BURs" TargetMode="External"/><Relationship Id="rId243" Type="http://schemas.openxmlformats.org/officeDocument/2006/relationships/hyperlink" Target="https://www.fao.org/3/I9184EN/i9184en.pdf" TargetMode="External"/><Relationship Id="rId450" Type="http://schemas.openxmlformats.org/officeDocument/2006/relationships/hyperlink" Target="https://gcos.wmo.int/en/essential-climate-variables/surface-temperature" TargetMode="External"/><Relationship Id="rId688" Type="http://schemas.openxmlformats.org/officeDocument/2006/relationships/hyperlink" Target="http://www.fao.org/faostat/en/" TargetMode="External"/><Relationship Id="rId895" Type="http://schemas.openxmlformats.org/officeDocument/2006/relationships/hyperlink" Target="https://stats.oecd.org/Index.aspx?DataSetCode=EPEA" TargetMode="External"/><Relationship Id="rId909" Type="http://schemas.openxmlformats.org/officeDocument/2006/relationships/hyperlink" Target="https://unstats.un.org/sdgs/metadata/files/Metadata-07-0a-01.pdf" TargetMode="External"/><Relationship Id="rId1080" Type="http://schemas.openxmlformats.org/officeDocument/2006/relationships/hyperlink" Target="https://unstats.un.org/sdgs/indicators/database/" TargetMode="External"/><Relationship Id="rId38" Type="http://schemas.openxmlformats.org/officeDocument/2006/relationships/hyperlink" Target="https://statswiki.unece.org/pages/viewpage.action?pageId=285216611&amp;preview=/285216611/285216683/CCCI_09a_25092020.pdf" TargetMode="External"/><Relationship Id="rId103" Type="http://schemas.openxmlformats.org/officeDocument/2006/relationships/hyperlink" Target="https://ec.europa.eu/eurostat/databrowser/view/nrg_cb_sff/default/table?lang=en" TargetMode="External"/><Relationship Id="rId310" Type="http://schemas.openxmlformats.org/officeDocument/2006/relationships/hyperlink" Target="http://unstats.un.org/unsd/EconStatKB/Attachment491.aspx?AttachmentType=1" TargetMode="External"/><Relationship Id="rId548" Type="http://schemas.openxmlformats.org/officeDocument/2006/relationships/hyperlink" Target="https://unstats.un.org/unsd/environment/FDES/MS%20Forests.pdf" TargetMode="External"/><Relationship Id="rId755" Type="http://schemas.openxmlformats.org/officeDocument/2006/relationships/hyperlink" Target="https://unstats.un.org/unsd/envstats/Questionnaires/2020/q2020_Waste_English.pdf" TargetMode="External"/><Relationship Id="rId962" Type="http://schemas.openxmlformats.org/officeDocument/2006/relationships/hyperlink" Target="https://seea.un.org/ecosystem-accounting/biophysical-modelling" TargetMode="External"/><Relationship Id="rId1178" Type="http://schemas.openxmlformats.org/officeDocument/2006/relationships/hyperlink" Target="https://unstats.un.org/sdgs/metadata/files/Metadata-06-03-01.pdf" TargetMode="External"/><Relationship Id="rId91" Type="http://schemas.openxmlformats.org/officeDocument/2006/relationships/hyperlink" Target="https://unstats.un.org/unsd/energystats/pubs/balance/" TargetMode="External"/><Relationship Id="rId187" Type="http://schemas.openxmlformats.org/officeDocument/2006/relationships/hyperlink" Target="https://www.ipcc-nggip.iges.or.jp/public/2006gl/vol4.html" TargetMode="External"/><Relationship Id="rId394" Type="http://schemas.openxmlformats.org/officeDocument/2006/relationships/hyperlink" Target="https://www.unhcr.org/en-us/climate-change-and-disasters.html" TargetMode="External"/><Relationship Id="rId408" Type="http://schemas.openxmlformats.org/officeDocument/2006/relationships/hyperlink" Target="https://www.ipcc.ch/site/assets/uploads/2018/02/WGIIAR5-PartA_FINAL.pdf" TargetMode="External"/><Relationship Id="rId615" Type="http://schemas.openxmlformats.org/officeDocument/2006/relationships/hyperlink" Target="https://sendaimonitor.undrr.org/analytics/global-target/13/4" TargetMode="External"/><Relationship Id="rId822" Type="http://schemas.openxmlformats.org/officeDocument/2006/relationships/hyperlink" Target="https://www.worldbank.org/en/data/datatopics/aspire" TargetMode="External"/><Relationship Id="rId1038" Type="http://schemas.openxmlformats.org/officeDocument/2006/relationships/hyperlink" Target="https://archive.ipcc.ch/ipccreports/tar/wg2/index.php?idp=322" TargetMode="External"/><Relationship Id="rId254" Type="http://schemas.openxmlformats.org/officeDocument/2006/relationships/hyperlink" Target="https://unstats.un.org/sdgs/indicators/database/" TargetMode="External"/><Relationship Id="rId699" Type="http://schemas.openxmlformats.org/officeDocument/2006/relationships/hyperlink" Target="https://www.iucn.org/theme/ecosystem-management/our-work/red-list-ecosystems" TargetMode="External"/><Relationship Id="rId1091" Type="http://schemas.openxmlformats.org/officeDocument/2006/relationships/hyperlink" Target="https://unstats.un.org/unsd/environment/FDES/MS%205.1%20Human%20settlements.pdf" TargetMode="External"/><Relationship Id="rId1105" Type="http://schemas.openxmlformats.org/officeDocument/2006/relationships/hyperlink" Target="https://www.ipcc.ch/site/assets/uploads/2018/02/WGIIAR5-Chap7_FINAL.pdf" TargetMode="External"/><Relationship Id="rId49" Type="http://schemas.openxmlformats.org/officeDocument/2006/relationships/hyperlink" Target="https://data.worldbank.org/indicator/EN.ATM.CO2E.PC" TargetMode="External"/><Relationship Id="rId114" Type="http://schemas.openxmlformats.org/officeDocument/2006/relationships/hyperlink" Target="https://unstats.un.org/unsd/energystats/methodology/documents/IRES-web.pdf" TargetMode="External"/><Relationship Id="rId461" Type="http://schemas.openxmlformats.org/officeDocument/2006/relationships/hyperlink" Target="https://ambientweather.com/heind.html%20" TargetMode="External"/><Relationship Id="rId559" Type="http://schemas.openxmlformats.org/officeDocument/2006/relationships/hyperlink" Target="https://www.fao.org/3/i4214e/i4214e.pdf" TargetMode="External"/><Relationship Id="rId766" Type="http://schemas.openxmlformats.org/officeDocument/2006/relationships/hyperlink" Target="https://unstats.un.org/sdgs/metadata/files/Metadata-06-02-01b.pdf" TargetMode="External"/><Relationship Id="rId198" Type="http://schemas.openxmlformats.org/officeDocument/2006/relationships/hyperlink" Target="http://www.fao.org/faostat/en/" TargetMode="External"/><Relationship Id="rId321" Type="http://schemas.openxmlformats.org/officeDocument/2006/relationships/hyperlink" Target="http://www.fao.org/aquastat/en/%20" TargetMode="External"/><Relationship Id="rId419" Type="http://schemas.openxmlformats.org/officeDocument/2006/relationships/hyperlink" Target="https://unstats.un.org/unsd/environment/FDES/MS%201.3.1%20Air%20Quality%20Statistics.pdf" TargetMode="External"/><Relationship Id="rId626" Type="http://schemas.openxmlformats.org/officeDocument/2006/relationships/hyperlink" Target="https://unstats.un.org/unsd/publication/Seriesm/SeriesM_83rev1e.pdf" TargetMode="External"/><Relationship Id="rId973" Type="http://schemas.openxmlformats.org/officeDocument/2006/relationships/hyperlink" Target="https://www.iges.or.jp/en/pub/iges-indc-ndc-database/en" TargetMode="External"/><Relationship Id="rId1049" Type="http://schemas.openxmlformats.org/officeDocument/2006/relationships/hyperlink" Target="https://www.undp.org/publications/gender-and-climate-change" TargetMode="External"/><Relationship Id="rId833" Type="http://schemas.openxmlformats.org/officeDocument/2006/relationships/hyperlink" Target="https://www.ipcc.ch/site/assets/uploads/2018/02/WGIIAR5-PartA_FINAL.pdf" TargetMode="External"/><Relationship Id="rId1116" Type="http://schemas.openxmlformats.org/officeDocument/2006/relationships/hyperlink" Target="https://www.bipindicators.net/indicators/red-list-index/proportion-of-known-species-assessed-through-the-iucn-red-list" TargetMode="External"/><Relationship Id="rId265" Type="http://schemas.openxmlformats.org/officeDocument/2006/relationships/hyperlink" Target="https://gcos.wmo.int/en/essential-climate-variables/snow/data-sources" TargetMode="External"/><Relationship Id="rId472" Type="http://schemas.openxmlformats.org/officeDocument/2006/relationships/hyperlink" Target="https://goosocean.org/index.php?option=com_oe&amp;task=viewDocumentRecord&amp;docID=17466" TargetMode="External"/><Relationship Id="rId900" Type="http://schemas.openxmlformats.org/officeDocument/2006/relationships/hyperlink" Target="https://statswiki.unece.org/pages/viewpage.action?pageId=285216611" TargetMode="External"/><Relationship Id="rId125" Type="http://schemas.openxmlformats.org/officeDocument/2006/relationships/hyperlink" Target="https://unstats.un.org/unsd/energystats/methodology/documents/IRES-web.pdf" TargetMode="External"/><Relationship Id="rId332" Type="http://schemas.openxmlformats.org/officeDocument/2006/relationships/hyperlink" Target="https://unstats.un.org/unsd/envstats/fdes/MS1.3.3_Marinewaterquality.pdf" TargetMode="External"/><Relationship Id="rId777" Type="http://schemas.openxmlformats.org/officeDocument/2006/relationships/hyperlink" Target="https://unstats.un.org/sdgs/indicators/database/" TargetMode="External"/><Relationship Id="rId984" Type="http://schemas.openxmlformats.org/officeDocument/2006/relationships/hyperlink" Target="file://C:\Users\LocalUser\AppData\Local\Microsoft\Windows\INetCache\Content.Outlook\93L4OYH6\(https:\www.ilo.org\global\statistics-and-databases\standards-and-guidelines\resolutions-adopted-by-international-conferences-of-labour-statisticians\WCMS_230304\lang--en\index.htm)" TargetMode="External"/><Relationship Id="rId637" Type="http://schemas.openxmlformats.org/officeDocument/2006/relationships/hyperlink" Target="https://www.preventionweb.net/files/50683_oiewgreportenglish.pdf" TargetMode="External"/><Relationship Id="rId844" Type="http://schemas.openxmlformats.org/officeDocument/2006/relationships/hyperlink" Target="https://www.unwater.org/water-facts/climate-change/" TargetMode="External"/><Relationship Id="rId276" Type="http://schemas.openxmlformats.org/officeDocument/2006/relationships/hyperlink" Target="https://unstats.un.org/unsd/environment/FDES/MS_1.2.1_2.3.1_Land%20Cover_Land%20Use.pdf" TargetMode="External"/><Relationship Id="rId483" Type="http://schemas.openxmlformats.org/officeDocument/2006/relationships/hyperlink" Target="https://library.wmo.int/doc_num.php?explnum_id=4213" TargetMode="External"/><Relationship Id="rId690" Type="http://schemas.openxmlformats.org/officeDocument/2006/relationships/hyperlink" Target="https://unstats.un.org/unsd/environment/FDES/MS_1.2.1_2.3.1_Land%20Cover_Land%20Use.pdf" TargetMode="External"/><Relationship Id="rId704" Type="http://schemas.openxmlformats.org/officeDocument/2006/relationships/hyperlink" Target="https://seea.un.org/sites/seea.un.org/files/documents/EA/seea_ea_white_cover_final.pdf" TargetMode="External"/><Relationship Id="rId911" Type="http://schemas.openxmlformats.org/officeDocument/2006/relationships/hyperlink" Target="https://unstats.un.org/sdgs/metadata/files/Metadata-13-0a-01.pdf" TargetMode="External"/><Relationship Id="rId1127" Type="http://schemas.openxmlformats.org/officeDocument/2006/relationships/hyperlink" Target="https://unstats.un.org/unsd/environment/FDES/MS%201.3.1%20Air%20Quality%20Statistics.pdf" TargetMode="External"/><Relationship Id="rId40" Type="http://schemas.openxmlformats.org/officeDocument/2006/relationships/hyperlink" Target="https://appsso.eurostat.ec.europa.eu/nui/show.do?dataset=env_ac_ainah_r2&amp;lang=en" TargetMode="External"/><Relationship Id="rId136" Type="http://schemas.openxmlformats.org/officeDocument/2006/relationships/hyperlink" Target="https://unstats.un.org/sdgs/metadata/files/Metadata-12-0c-01.pdf" TargetMode="External"/><Relationship Id="rId343" Type="http://schemas.openxmlformats.org/officeDocument/2006/relationships/hyperlink" Target="https://gemstat.org/data/data-portal/" TargetMode="External"/><Relationship Id="rId550" Type="http://schemas.openxmlformats.org/officeDocument/2006/relationships/hyperlink" Target="https://unstats.un.org/unsd/environment/FDES/MS%20Forests.pdf" TargetMode="External"/><Relationship Id="rId788" Type="http://schemas.openxmlformats.org/officeDocument/2006/relationships/hyperlink" Target="https://www.ipcc.ch/site/assets/uploads/2018/02/WGIIAR5-Chap5_FINAL.pdf" TargetMode="External"/><Relationship Id="rId995" Type="http://schemas.openxmlformats.org/officeDocument/2006/relationships/hyperlink" Target="https://stats.oecd.org/Index.aspx?DataSetCode=EPEA" TargetMode="External"/><Relationship Id="rId1180" Type="http://schemas.openxmlformats.org/officeDocument/2006/relationships/hyperlink" Target="https://unstats.un.org/unsd/envstats/Questionnaires/2020/q2020_Water_English.pdf" TargetMode="External"/><Relationship Id="rId203" Type="http://schemas.openxmlformats.org/officeDocument/2006/relationships/hyperlink" Target="https://www.fao.org/3/i2294e/i2294e00.htm" TargetMode="External"/><Relationship Id="rId648" Type="http://schemas.openxmlformats.org/officeDocument/2006/relationships/hyperlink" Target="http://www.fao.org/faostat/en/" TargetMode="External"/><Relationship Id="rId855" Type="http://schemas.openxmlformats.org/officeDocument/2006/relationships/hyperlink" Target="https://unstats.un.org/unsd/environment/FDES/MS%202.2%20Energy%20Resources.pdf" TargetMode="External"/><Relationship Id="rId1040" Type="http://schemas.openxmlformats.org/officeDocument/2006/relationships/hyperlink" Target="https://climatedata.imf.org/pages/fi-indicators" TargetMode="External"/><Relationship Id="rId287" Type="http://schemas.openxmlformats.org/officeDocument/2006/relationships/hyperlink" Target="https://gcos.wmo.int/en/essential-climate-variables/glaciers/ecv-requirements" TargetMode="External"/><Relationship Id="rId410" Type="http://schemas.openxmlformats.org/officeDocument/2006/relationships/hyperlink" Target="https://www.epa.gov/climate-indicators/climate-change-indicators-cold-related-deaths" TargetMode="External"/><Relationship Id="rId494" Type="http://schemas.openxmlformats.org/officeDocument/2006/relationships/hyperlink" Target="https://unstats.un.org/unsd/environment/FDES/MS%202.6%20Water%20Resources.pdf" TargetMode="External"/><Relationship Id="rId508" Type="http://schemas.openxmlformats.org/officeDocument/2006/relationships/hyperlink" Target="https://www.iucnredlist.org/resources/threat-classification-scheme" TargetMode="External"/><Relationship Id="rId715" Type="http://schemas.openxmlformats.org/officeDocument/2006/relationships/hyperlink" Target="https://www.ipcc.ch/site/assets/uploads/2018/02/WGIIAR5-Chap4_FINAL.pdf" TargetMode="External"/><Relationship Id="rId922" Type="http://schemas.openxmlformats.org/officeDocument/2006/relationships/hyperlink" Target="https://www.oecd-ilibrary.org/science-and-technology/oecd-patent-statistics-manual_9789264056442-en" TargetMode="External"/><Relationship Id="rId1138" Type="http://schemas.openxmlformats.org/officeDocument/2006/relationships/hyperlink" Target="https://community.wmo.int/data-buoy-co-operation-panel" TargetMode="External"/><Relationship Id="rId147" Type="http://schemas.openxmlformats.org/officeDocument/2006/relationships/hyperlink" Target="https://unstats.un.org/unsd/demographic-social/products/vitstats/index.cshtml" TargetMode="External"/><Relationship Id="rId354" Type="http://schemas.openxmlformats.org/officeDocument/2006/relationships/hyperlink" Target="https://www.emdat.be/index.php" TargetMode="External"/><Relationship Id="rId799" Type="http://schemas.openxmlformats.org/officeDocument/2006/relationships/hyperlink" Target="https://unstats.un.org/unsd/environment/FDES/MS%205.1%20Human%20settlements.pdf" TargetMode="External"/><Relationship Id="rId51" Type="http://schemas.openxmlformats.org/officeDocument/2006/relationships/hyperlink" Target="https://unfccc.int/process-and-meetings/transparency-andreporting/reporting-and-review-under-the-convention/greenhouse-gas-inventories-annex-iparties/reporting-requirements" TargetMode="External"/><Relationship Id="rId561" Type="http://schemas.openxmlformats.org/officeDocument/2006/relationships/hyperlink" Target="https://www.cbd.int/api/v2013/documents/EF052A4A-8751-AB04-8208-F2CBDA387E24/attachments/212351/WCS-2.pdf" TargetMode="External"/><Relationship Id="rId659" Type="http://schemas.openxmlformats.org/officeDocument/2006/relationships/hyperlink" Target="http://www.fao.org/faostat/en/" TargetMode="External"/><Relationship Id="rId866" Type="http://schemas.openxmlformats.org/officeDocument/2006/relationships/hyperlink" Target="https://unstats.un.org/unsd/energystats/methodology/documents/IRES-web.pdf" TargetMode="External"/><Relationship Id="rId214" Type="http://schemas.openxmlformats.org/officeDocument/2006/relationships/hyperlink" Target="http://www.fao.org/faostat/en/%23data/RL" TargetMode="External"/><Relationship Id="rId298" Type="http://schemas.openxmlformats.org/officeDocument/2006/relationships/hyperlink" Target="https://unstats.un.org/unsd/envstats/Questionnaires/2020/q2020_Water_English.pdf" TargetMode="External"/><Relationship Id="rId421" Type="http://schemas.openxmlformats.org/officeDocument/2006/relationships/hyperlink" Target="https://gcos.wmo.int/en/essential-climate-variables/sea-level/ecv-requirements" TargetMode="External"/><Relationship Id="rId519" Type="http://schemas.openxmlformats.org/officeDocument/2006/relationships/hyperlink" Target="https://www.ipcc.ch/site/assets/uploads/2018/02/WGIIAR5-Chap4_FINAL.pdf" TargetMode="External"/><Relationship Id="rId1051" Type="http://schemas.openxmlformats.org/officeDocument/2006/relationships/hyperlink" Target="https://www.education-inequalities.org/indicators/edu0_prim" TargetMode="External"/><Relationship Id="rId1149" Type="http://schemas.openxmlformats.org/officeDocument/2006/relationships/hyperlink" Target="https://unstats.un.org/unsd/envstats/Questionnaires/2020/q2020_Waste_English.pdf" TargetMode="External"/><Relationship Id="rId158" Type="http://schemas.openxmlformats.org/officeDocument/2006/relationships/hyperlink" Target="https://unstats.un.org/unsd/mbs/app/DataView.aspx?tid=30&amp;cid=620,634,410,498,702,703&amp;yearfrom=2000&amp;yearto=2020&amp;p=A" TargetMode="External"/><Relationship Id="rId726" Type="http://schemas.openxmlformats.org/officeDocument/2006/relationships/hyperlink" Target="https://www.ipcc.ch/site/assets/uploads/2018/02/WGIIAR5-PartA_FINAL.pdf" TargetMode="External"/><Relationship Id="rId933" Type="http://schemas.openxmlformats.org/officeDocument/2006/relationships/hyperlink" Target="https://climatedata.imf.org/pages/bp-indicators" TargetMode="External"/><Relationship Id="rId1009" Type="http://schemas.openxmlformats.org/officeDocument/2006/relationships/hyperlink" Target="http://www.fao.org/3/i9705en/I9705EN.pdf" TargetMode="External"/><Relationship Id="rId62" Type="http://schemas.openxmlformats.org/officeDocument/2006/relationships/hyperlink" Target="https://www.oecd-ilibrary.org/trade/multinational-enterprises-and-global-value-chains-the-oecd-analytical-amne-database_d9de288d-en" TargetMode="External"/><Relationship Id="rId365" Type="http://schemas.openxmlformats.org/officeDocument/2006/relationships/hyperlink" Target="https://www.preventionweb.net/files/50683_oiewgreportenglish.pdf" TargetMode="External"/><Relationship Id="rId572" Type="http://schemas.openxmlformats.org/officeDocument/2006/relationships/hyperlink" Target="https://unstats.un.org/sdgs/metadata/files/Metadata-15-03-01.pdf" TargetMode="External"/><Relationship Id="rId225" Type="http://schemas.openxmlformats.org/officeDocument/2006/relationships/hyperlink" Target="https://seea.un.org/content/seea-central-framework" TargetMode="External"/><Relationship Id="rId432" Type="http://schemas.openxmlformats.org/officeDocument/2006/relationships/hyperlink" Target="https://unstats.un.org/sdgs/metadata/files/Metadata-14-03-01.pdf" TargetMode="External"/><Relationship Id="rId877" Type="http://schemas.openxmlformats.org/officeDocument/2006/relationships/hyperlink" Target="https://unstats.un.org/sdgs/metadata/?Text=&amp;Goal=7&amp;Target=7.1" TargetMode="External"/><Relationship Id="rId1062" Type="http://schemas.openxmlformats.org/officeDocument/2006/relationships/hyperlink" Target="https://stats.oecd.org/Index.aspx?DataSetCode=PAT_DEV" TargetMode="External"/><Relationship Id="rId737" Type="http://schemas.openxmlformats.org/officeDocument/2006/relationships/hyperlink" Target="https://unstats.un.org/sdgs/metadata/files/Metadata-03-08-01.pdf" TargetMode="External"/><Relationship Id="rId944" Type="http://schemas.openxmlformats.org/officeDocument/2006/relationships/hyperlink" Target="https://statswiki.unece.org/pages/viewpage.action?pageId=285216611&amp;preview=/285216611/285216713/CCCI_13_25092020.pdf" TargetMode="External"/><Relationship Id="rId73" Type="http://schemas.openxmlformats.org/officeDocument/2006/relationships/hyperlink" Target="https://www.oecd-ilibrary.org/science-and-technology/estimating-co2-emissions-embodied-in-final-demand-and-trade-using-the-oecd-icio-2015_5jlrcm216xkl-en" TargetMode="External"/><Relationship Id="rId169" Type="http://schemas.openxmlformats.org/officeDocument/2006/relationships/hyperlink" Target="https://data.oecd.org/forest/forest-resources.htm" TargetMode="External"/><Relationship Id="rId376" Type="http://schemas.openxmlformats.org/officeDocument/2006/relationships/hyperlink" Target="https://www.preventionweb.net/files/54970_techguidancefdigitalhr.pdf" TargetMode="External"/><Relationship Id="rId583" Type="http://schemas.openxmlformats.org/officeDocument/2006/relationships/hyperlink" Target="https://statswiki.unece.org/pages/viewpage.action?pageId=285216611&amp;preview=/285216611/285216739/CCCI_21_25092020.pdf" TargetMode="External"/><Relationship Id="rId790" Type="http://schemas.openxmlformats.org/officeDocument/2006/relationships/hyperlink" Target="http://www.fao.org/3/W8440e/W8440e02.htm" TargetMode="External"/><Relationship Id="rId804" Type="http://schemas.openxmlformats.org/officeDocument/2006/relationships/hyperlink" Target="https://unstats.un.org/unsd/environment/FDES/MS%205.1%20Human%20settlements.pdf" TargetMode="External"/><Relationship Id="rId4" Type="http://schemas.openxmlformats.org/officeDocument/2006/relationships/settings" Target="settings.xml"/><Relationship Id="rId236" Type="http://schemas.openxmlformats.org/officeDocument/2006/relationships/hyperlink" Target="http://www.fao.org/faostat/en/" TargetMode="External"/><Relationship Id="rId443" Type="http://schemas.openxmlformats.org/officeDocument/2006/relationships/hyperlink" Target="https://public.wmo.int/en/our-mandate/climate/wmo-statement-state-of-global-climate" TargetMode="External"/><Relationship Id="rId650" Type="http://schemas.openxmlformats.org/officeDocument/2006/relationships/hyperlink" Target="https://www.ipcc.ch/site/assets/uploads/2018/02/WGIIAR5-PartA_FINAL.pdf" TargetMode="External"/><Relationship Id="rId888" Type="http://schemas.openxmlformats.org/officeDocument/2006/relationships/hyperlink" Target="https://www.oecd.org/fossil-fuels/publication/OECD-IEA-G20-Fossil-Fuel-Subsidies-Reform-Update-2019.pdf" TargetMode="External"/><Relationship Id="rId1073" Type="http://schemas.openxmlformats.org/officeDocument/2006/relationships/hyperlink" Target="https://seea.un.org/sites/seea.un.org/files/documents/EA/seea_ea_white_cover_final.pdf" TargetMode="External"/><Relationship Id="rId303" Type="http://schemas.openxmlformats.org/officeDocument/2006/relationships/hyperlink" Target="https://www.fao.org/aquastat/en/" TargetMode="External"/><Relationship Id="rId748" Type="http://schemas.openxmlformats.org/officeDocument/2006/relationships/hyperlink" Target="https://unstats.un.org/unsd/energystats/pubs/balance/" TargetMode="External"/><Relationship Id="rId955" Type="http://schemas.openxmlformats.org/officeDocument/2006/relationships/hyperlink" Target="https://seea.un.org/sites/seea.un.org/files/documents/EA/seea_ea_white_cover_final.pdf" TargetMode="External"/><Relationship Id="rId1140" Type="http://schemas.openxmlformats.org/officeDocument/2006/relationships/hyperlink" Target="https://unstats.un.org/unsd/environment/FDES/MS%202.6%20Water%20Resources.pdf" TargetMode="External"/><Relationship Id="rId84" Type="http://schemas.openxmlformats.org/officeDocument/2006/relationships/hyperlink" Target="https://unstats.un.org/unsd/energystats/pubs/balance/" TargetMode="External"/><Relationship Id="rId387" Type="http://schemas.openxmlformats.org/officeDocument/2006/relationships/hyperlink" Target="https://www.emdat.be" TargetMode="External"/><Relationship Id="rId510" Type="http://schemas.openxmlformats.org/officeDocument/2006/relationships/hyperlink" Target="https://unstats.un.org/sdgs/indicators/database/" TargetMode="External"/><Relationship Id="rId594" Type="http://schemas.openxmlformats.org/officeDocument/2006/relationships/hyperlink" Target="https://unstats.un.org/sdgs/indicators/database/" TargetMode="External"/><Relationship Id="rId608" Type="http://schemas.openxmlformats.org/officeDocument/2006/relationships/hyperlink" Target="https://www.preventionweb.net/sendai-framework/Integrated%20monitoring%20of%20the%20global%20targets%20of%20the%20Sendai%20Framework%20and%20the%20Sustainable%20Development%20Goals" TargetMode="External"/><Relationship Id="rId815" Type="http://schemas.openxmlformats.org/officeDocument/2006/relationships/hyperlink" Target="https://www.un.org/esa/socdev/unpfii/documents/5session_factsheet1.pdf" TargetMode="External"/><Relationship Id="rId247" Type="http://schemas.openxmlformats.org/officeDocument/2006/relationships/hyperlink" Target="https://agris.fao.org/agris-search/search.do?recordID=CN2014000800" TargetMode="External"/><Relationship Id="rId899" Type="http://schemas.openxmlformats.org/officeDocument/2006/relationships/hyperlink" Target="https://seea.un.org/sites/seea.un.org/files/seea_paper_integrated_framework_estat_v5_0.pdf" TargetMode="External"/><Relationship Id="rId1000" Type="http://schemas.openxmlformats.org/officeDocument/2006/relationships/hyperlink" Target="https://www.ipcc.ch/site/assets/uploads/2018/02/WGIIAR5-PartA_FINAL.pdf" TargetMode="External"/><Relationship Id="rId1084" Type="http://schemas.openxmlformats.org/officeDocument/2006/relationships/hyperlink" Target="https://statswiki.unece.org/pages/viewpage.action?pageId=285216611" TargetMode="External"/><Relationship Id="rId107" Type="http://schemas.openxmlformats.org/officeDocument/2006/relationships/hyperlink" Target="https://unstats.un.org/unsd/energystats/methodology/documents/IRES-web.pdf" TargetMode="External"/><Relationship Id="rId454" Type="http://schemas.openxmlformats.org/officeDocument/2006/relationships/hyperlink" Target="https://gcos.wmo.int/en/essential-climate-variables/surface-temperature/ecv-requirements" TargetMode="External"/><Relationship Id="rId661" Type="http://schemas.openxmlformats.org/officeDocument/2006/relationships/hyperlink" Target="https://www.imf.org/en/Data/Statistics/cpi-manual" TargetMode="External"/><Relationship Id="rId759" Type="http://schemas.openxmlformats.org/officeDocument/2006/relationships/hyperlink" Target="https://unstats.un.org/unsd/envstats/qindicators" TargetMode="External"/><Relationship Id="rId966" Type="http://schemas.openxmlformats.org/officeDocument/2006/relationships/hyperlink" Target="https://www.iucn.org/resources/issues-briefs/forests-and-climate-change" TargetMode="External"/><Relationship Id="rId11" Type="http://schemas.openxmlformats.org/officeDocument/2006/relationships/footer" Target="footer1.xml"/><Relationship Id="rId314" Type="http://schemas.openxmlformats.org/officeDocument/2006/relationships/hyperlink" Target="http://www.fao.org/3/Y4473E/y4473e.pdf" TargetMode="External"/><Relationship Id="rId398" Type="http://schemas.openxmlformats.org/officeDocument/2006/relationships/hyperlink" Target="https://environmentalmigration.iom.int/atlas-environmental-migration" TargetMode="External"/><Relationship Id="rId521" Type="http://schemas.openxmlformats.org/officeDocument/2006/relationships/hyperlink" Target="https://mapoflife.github.io/indicators/static/app/files/habitat/IPBES_Core_Indicators_Factsheet_Species_Habitat_Index_Jan2018ForWeb.pdf" TargetMode="External"/><Relationship Id="rId619" Type="http://schemas.openxmlformats.org/officeDocument/2006/relationships/hyperlink" Target="https://www.undrr.org/publication/sendai-framework-disaster-risk-reduction-2015-2030" TargetMode="External"/><Relationship Id="rId1151" Type="http://schemas.openxmlformats.org/officeDocument/2006/relationships/hyperlink" Target="https://wedocs.unep.org/bitstream/handle/20.500.11822/8648/Waste&amp;ClimateChange.pdf?sequence=3" TargetMode="External"/><Relationship Id="rId95" Type="http://schemas.openxmlformats.org/officeDocument/2006/relationships/hyperlink" Target="https://www.iea.org/data-and-statistics/data-browser?country=WORLD&amp;fuel=Energy%20supply&amp;indicator=TESbySource" TargetMode="External"/><Relationship Id="rId160" Type="http://schemas.openxmlformats.org/officeDocument/2006/relationships/hyperlink" Target="https://unstats.un.org/unsd/mbs/app/mbsnotes.aspx?tid=30" TargetMode="External"/><Relationship Id="rId826" Type="http://schemas.openxmlformats.org/officeDocument/2006/relationships/hyperlink" Target="https://unstats.un.org/sdgs/metadata/files/Metadata-01-03-01a.pdf" TargetMode="External"/><Relationship Id="rId1011" Type="http://schemas.openxmlformats.org/officeDocument/2006/relationships/hyperlink" Target="http://www.fao.org/faolex/en/" TargetMode="External"/><Relationship Id="rId1109" Type="http://schemas.openxmlformats.org/officeDocument/2006/relationships/hyperlink" Target="https://www.ipcc.ch/site/assets/uploads/sites/4/2020/02/SPM_Updated-Jan20.pdf" TargetMode="External"/><Relationship Id="rId258" Type="http://schemas.openxmlformats.org/officeDocument/2006/relationships/hyperlink" Target="https://unstats.un.org/unsd/environment/FDES/MS%20Forests.pdf" TargetMode="External"/><Relationship Id="rId465" Type="http://schemas.openxmlformats.org/officeDocument/2006/relationships/hyperlink" Target="https://gcos.wmo.int/en/essential-climate-variables/surface-temperature" TargetMode="External"/><Relationship Id="rId672" Type="http://schemas.openxmlformats.org/officeDocument/2006/relationships/hyperlink" Target="https://www.ifpri.org/publication/biofuels-and-food-security" TargetMode="External"/><Relationship Id="rId1095" Type="http://schemas.openxmlformats.org/officeDocument/2006/relationships/hyperlink" Target="https://www.cbd.int/doc/strategic-plan/targets/T15-quick-guide-en.pdf" TargetMode="External"/><Relationship Id="rId22" Type="http://schemas.openxmlformats.org/officeDocument/2006/relationships/hyperlink" Target="https://unfccc.int/process-and-meetings/transparency-andreporting/reporting-and-review-under-the-convention/greenhouse-gas-inventories-annex-iparties/reporting-requirements" TargetMode="External"/><Relationship Id="rId118" Type="http://schemas.openxmlformats.org/officeDocument/2006/relationships/hyperlink" Target="https://www.ipcc.ch/site/assets/uploads/2018/02/SYR_AR5_FINAL_full.pdf" TargetMode="External"/><Relationship Id="rId325" Type="http://schemas.openxmlformats.org/officeDocument/2006/relationships/hyperlink" Target="https://unstats.un.org/unsd/envstats/qindicators" TargetMode="External"/><Relationship Id="rId532" Type="http://schemas.openxmlformats.org/officeDocument/2006/relationships/hyperlink" Target="https://stats.oecd.org/OECDStat_Metadata/ShowMetadata.ashx?Dataset=LAND_COVER_CHANGE&amp;Lang=en" TargetMode="External"/><Relationship Id="rId977" Type="http://schemas.openxmlformats.org/officeDocument/2006/relationships/hyperlink" Target="https://unfccc.int/topics/adaptation-and-resilience/workstreams/national-adaptation-plans-naps/documents-national-adaptation-plans" TargetMode="External"/><Relationship Id="rId1162" Type="http://schemas.openxmlformats.org/officeDocument/2006/relationships/hyperlink" Target="https://wedocs.unep.org/bitstream/handle/20.500.11822/8648/Waste%26ClimateChange.pdf?sequence=3&amp;isAllowed=y" TargetMode="External"/><Relationship Id="rId171" Type="http://schemas.openxmlformats.org/officeDocument/2006/relationships/hyperlink" Target="https://unstats.un.org/unsd/environment/FDES/MS%20Forests.pdf" TargetMode="External"/><Relationship Id="rId837" Type="http://schemas.openxmlformats.org/officeDocument/2006/relationships/hyperlink" Target="https://www.britannica.com/science/island" TargetMode="External"/><Relationship Id="rId1022" Type="http://schemas.openxmlformats.org/officeDocument/2006/relationships/hyperlink" Target="https://unstats.un.org/sdgs/metadata/files/Metadata-13-01-03.pdf" TargetMode="External"/><Relationship Id="rId269" Type="http://schemas.openxmlformats.org/officeDocument/2006/relationships/hyperlink" Target="https://nsidc.org/data/modis/data_summaries" TargetMode="External"/><Relationship Id="rId476" Type="http://schemas.openxmlformats.org/officeDocument/2006/relationships/hyperlink" Target="https://library.wmo.int/doc_num.php?explnum_id=10618" TargetMode="External"/><Relationship Id="rId683" Type="http://schemas.openxmlformats.org/officeDocument/2006/relationships/hyperlink" Target="https://www.frontiersin.org/articles/10.3389/fsufs.2020.543403/full" TargetMode="External"/><Relationship Id="rId890" Type="http://schemas.openxmlformats.org/officeDocument/2006/relationships/hyperlink" Target="https://ec.europa.eu/eurostat/en/web/products-manuals-and-guidelines/-/KS-GQ-15-005-EN-N" TargetMode="External"/><Relationship Id="rId904" Type="http://schemas.openxmlformats.org/officeDocument/2006/relationships/hyperlink" Target="https://ec.europa.eu/eurostat/databrowser/view/env_ac_tax/default/table?lang=en" TargetMode="External"/><Relationship Id="rId33" Type="http://schemas.openxmlformats.org/officeDocument/2006/relationships/hyperlink" Target="https://di.unfccc.int/detailed_data_by_party" TargetMode="External"/><Relationship Id="rId129" Type="http://schemas.openxmlformats.org/officeDocument/2006/relationships/hyperlink" Target="https://unstats.un.org/unsd/energystats/pubs/yearbook/" TargetMode="External"/><Relationship Id="rId336" Type="http://schemas.openxmlformats.org/officeDocument/2006/relationships/hyperlink" Target="https://unstats.un.org/unsd/envstats/fdes/MS1.3.3_Marinewaterquality.pdf" TargetMode="External"/><Relationship Id="rId543" Type="http://schemas.openxmlformats.org/officeDocument/2006/relationships/hyperlink" Target="https://seea.un.org/sites/seea.un.org/files/documents/EA/seea_ea_white_cover_final.pdf" TargetMode="External"/><Relationship Id="rId988" Type="http://schemas.openxmlformats.org/officeDocument/2006/relationships/hyperlink" Target="https://unstats.un.org/sdgs/metadata/files/Metadata-05-05-02.pdf" TargetMode="External"/><Relationship Id="rId1173" Type="http://schemas.openxmlformats.org/officeDocument/2006/relationships/hyperlink" Target="https://wedocs.unep.org/bitstream/handle/20.500.11822/8648/Waste%26ClimateChange.pdf?sequence=3&amp;isAllowed=y" TargetMode="External"/><Relationship Id="rId182" Type="http://schemas.openxmlformats.org/officeDocument/2006/relationships/hyperlink" Target="http://fenixservices.fao.org/faostat/static/documents/GV/histosols_FS_country_regions.csv" TargetMode="External"/><Relationship Id="rId403" Type="http://schemas.openxmlformats.org/officeDocument/2006/relationships/hyperlink" Target="https://statswiki.unece.org/pages/viewpage.action?pageId=285216611&amp;preview=/285216611/285216748/CCCI_26_25092020.pdf" TargetMode="External"/><Relationship Id="rId750" Type="http://schemas.openxmlformats.org/officeDocument/2006/relationships/hyperlink" Target="https://unstats.un.org/unsd/energystats/methodology/documents/IRES-web.pdf" TargetMode="External"/><Relationship Id="rId848" Type="http://schemas.openxmlformats.org/officeDocument/2006/relationships/hyperlink" Target="https://unstats.un.org/unsd/environment/FDES/MS%202.6%20Water%20Resources.pdf" TargetMode="External"/><Relationship Id="rId1033" Type="http://schemas.openxmlformats.org/officeDocument/2006/relationships/hyperlink" Target="https://www.undrr.org/terminology/early-warning-system" TargetMode="External"/><Relationship Id="rId487" Type="http://schemas.openxmlformats.org/officeDocument/2006/relationships/hyperlink" Target="https://library.wmo.int/doc_num.php?explnum_id=4213" TargetMode="External"/><Relationship Id="rId610" Type="http://schemas.openxmlformats.org/officeDocument/2006/relationships/hyperlink" Target="https://www.emdat.be" TargetMode="External"/><Relationship Id="rId694" Type="http://schemas.openxmlformats.org/officeDocument/2006/relationships/hyperlink" Target="https://www.iucnredlist.org/resources/summary-statistics" TargetMode="External"/><Relationship Id="rId708" Type="http://schemas.openxmlformats.org/officeDocument/2006/relationships/hyperlink" Target="https://seea.un.org/sites/seea.un.org/files/documents/EA/seea_ea_white_cover_final.pdf" TargetMode="External"/><Relationship Id="rId915" Type="http://schemas.openxmlformats.org/officeDocument/2006/relationships/hyperlink" Target="https://statswiki.unece.org/pages/viewpage.action?pageId=285216611&amp;preview=/285216611/285216771/CCCI_33_25092020.pdf" TargetMode="External"/><Relationship Id="rId347" Type="http://schemas.openxmlformats.org/officeDocument/2006/relationships/hyperlink" Target="https://oa.iode.org" TargetMode="External"/><Relationship Id="rId999" Type="http://schemas.openxmlformats.org/officeDocument/2006/relationships/hyperlink" Target="https://seea.un.org/sites/seea.un.org/files/seea_paper_integrated_framework_estat_v5_0.pdf" TargetMode="External"/><Relationship Id="rId1100" Type="http://schemas.openxmlformats.org/officeDocument/2006/relationships/hyperlink" Target="https://www.ipcc.ch/site/assets/uploads/2018/02/ipcc_wg3_ar5_chapter9.pdf" TargetMode="External"/><Relationship Id="rId44" Type="http://schemas.openxmlformats.org/officeDocument/2006/relationships/hyperlink" Target="https://seea.un.org/sites/seea.un.org/files/seea_technical_note_-_air_emissions_13_july_draft.pdf" TargetMode="External"/><Relationship Id="rId554" Type="http://schemas.openxmlformats.org/officeDocument/2006/relationships/hyperlink" Target="https://unstats.un.org/unsd/environment/FDES/MS%20Forests.pdf" TargetMode="External"/><Relationship Id="rId761" Type="http://schemas.openxmlformats.org/officeDocument/2006/relationships/hyperlink" Target="https://unstats.un.org/unsd/envstats/qindicators" TargetMode="External"/><Relationship Id="rId859" Type="http://schemas.openxmlformats.org/officeDocument/2006/relationships/hyperlink" Target="https://unstats.un.org/unsd/energystats/methodology/documents/IRES-web.pdf" TargetMode="External"/><Relationship Id="rId193" Type="http://schemas.openxmlformats.org/officeDocument/2006/relationships/hyperlink" Target="https://unstats.un.org/unsd/environment/FDES/MS_1.2.1_2.3.1_Land%20Cover_Land%20Use.pdf" TargetMode="External"/><Relationship Id="rId207" Type="http://schemas.openxmlformats.org/officeDocument/2006/relationships/hyperlink" Target="http://www.fao.org/faostat/en/%23data/RL" TargetMode="External"/><Relationship Id="rId414" Type="http://schemas.openxmlformats.org/officeDocument/2006/relationships/hyperlink" Target="https://apps.who.int/iris/handle/10665/134014" TargetMode="External"/><Relationship Id="rId498" Type="http://schemas.openxmlformats.org/officeDocument/2006/relationships/hyperlink" Target="https://unstats.un.org/unsd/environment/FDES/MS%201.1.4%20Soils.pdf" TargetMode="External"/><Relationship Id="rId621" Type="http://schemas.openxmlformats.org/officeDocument/2006/relationships/hyperlink" Target="https://nca2014.globalchange.gov/report/sectors/transportation" TargetMode="External"/><Relationship Id="rId1044" Type="http://schemas.openxmlformats.org/officeDocument/2006/relationships/hyperlink" Target="https://unfccc.int/public-awareness-participation-and-access-to-information-good-practices-2" TargetMode="External"/><Relationship Id="rId260" Type="http://schemas.openxmlformats.org/officeDocument/2006/relationships/hyperlink" Target="https://seea.un.org/content/seea-central-framework" TargetMode="External"/><Relationship Id="rId719" Type="http://schemas.openxmlformats.org/officeDocument/2006/relationships/hyperlink" Target="https://seea.un.org/sites/seea.un.org/files/documents/EA/seea_ea_white_cover_final.pdf" TargetMode="External"/><Relationship Id="rId926" Type="http://schemas.openxmlformats.org/officeDocument/2006/relationships/hyperlink" Target="https://www.oecd-ilibrary.org/science-and-technology/oecd-patent-statistics-manual_9789264056442-en" TargetMode="External"/><Relationship Id="rId1111" Type="http://schemas.openxmlformats.org/officeDocument/2006/relationships/hyperlink" Target="https://unstats.un.org/sdgs/indicators/database/" TargetMode="External"/><Relationship Id="rId55" Type="http://schemas.openxmlformats.org/officeDocument/2006/relationships/hyperlink" Target="https://seea.un.org/applications-extensions" TargetMode="External"/><Relationship Id="rId120" Type="http://schemas.openxmlformats.org/officeDocument/2006/relationships/hyperlink" Target="https://unstats.un.org/unsd/energystats/pubs/balance/" TargetMode="External"/><Relationship Id="rId358" Type="http://schemas.openxmlformats.org/officeDocument/2006/relationships/hyperlink" Target="https://www.cepal.org/en/publications/2782-handbook-estimating-socio-economic-and-environmental-effects-disasters" TargetMode="External"/><Relationship Id="rId565" Type="http://schemas.openxmlformats.org/officeDocument/2006/relationships/hyperlink" Target="https://seea.un.org/ecosystem-accounting/biophysical-modelling" TargetMode="External"/><Relationship Id="rId772" Type="http://schemas.openxmlformats.org/officeDocument/2006/relationships/hyperlink" Target="https://www.who.int/water_sanitation_health/monitoring/coverage/explanatorynote-sdg-621-safelymanagedsanitationsServices161027.pdf" TargetMode="External"/><Relationship Id="rId218" Type="http://schemas.openxmlformats.org/officeDocument/2006/relationships/hyperlink" Target="https://unstats.un.org/unsd/environment/FDES/MS%205.1%20Human%20settlements.pdf" TargetMode="External"/><Relationship Id="rId425" Type="http://schemas.openxmlformats.org/officeDocument/2006/relationships/hyperlink" Target="https://goosocean.org/index.php?option=com_oe&amp;task=viewDocumentRecord&amp;docID=17465" TargetMode="External"/><Relationship Id="rId632" Type="http://schemas.openxmlformats.org/officeDocument/2006/relationships/hyperlink" Target="https://www.preventionweb.net/files/50683_oiewgreportenglish.pdf" TargetMode="External"/><Relationship Id="rId1055" Type="http://schemas.openxmlformats.org/officeDocument/2006/relationships/hyperlink" Target="https://www.undp.org/publications/gender-and-climate-change" TargetMode="External"/><Relationship Id="rId271" Type="http://schemas.openxmlformats.org/officeDocument/2006/relationships/hyperlink" Target="https://nsidc.org/data/search/%23keywords=snow/sortKeys=score,,desc/facetFilters=%257B%2522facet_parameter%2522%253A%255B%2522SNOW%2520DEPTH%2522%255D%257D/pageNumber=1/itemsPerPage=25" TargetMode="External"/><Relationship Id="rId937" Type="http://schemas.openxmlformats.org/officeDocument/2006/relationships/hyperlink" Target="https://seea.un.org/content/seea-central-framework" TargetMode="External"/><Relationship Id="rId1122" Type="http://schemas.openxmlformats.org/officeDocument/2006/relationships/hyperlink" Target="https://community.wmo.int/climate-observation-networks" TargetMode="External"/><Relationship Id="rId66" Type="http://schemas.openxmlformats.org/officeDocument/2006/relationships/hyperlink" Target="https://ec.europa.eu/eurostat/web/products-datasets/-/env_ac_io10" TargetMode="External"/><Relationship Id="rId131" Type="http://schemas.openxmlformats.org/officeDocument/2006/relationships/hyperlink" Target="https://unstats.un.org/unsd/energystats/pubs/yearbook/" TargetMode="External"/><Relationship Id="rId369" Type="http://schemas.openxmlformats.org/officeDocument/2006/relationships/hyperlink" Target="https://www.preventionweb.net/files/54970_techguidancefdigitalhr.pdf" TargetMode="External"/><Relationship Id="rId576" Type="http://schemas.openxmlformats.org/officeDocument/2006/relationships/hyperlink" Target="https://unstats.un.org/sdgs/metadata/files/Metadata-15-03-01.pdf" TargetMode="External"/><Relationship Id="rId783" Type="http://schemas.openxmlformats.org/officeDocument/2006/relationships/hyperlink" Target="https://www.ipcc.ch/site/assets/uploads/2018/02/WGIIAR5-Chap8_FINAL.pdf" TargetMode="External"/><Relationship Id="rId990" Type="http://schemas.openxmlformats.org/officeDocument/2006/relationships/hyperlink" Target="https://www.ilo.org/ilostat-files/Documents/TEM.pdf" TargetMode="External"/><Relationship Id="rId229" Type="http://schemas.openxmlformats.org/officeDocument/2006/relationships/hyperlink" Target="https://www.unisdr.org/files/54970_techguidancefdigitalhr.pdf" TargetMode="External"/><Relationship Id="rId436" Type="http://schemas.openxmlformats.org/officeDocument/2006/relationships/hyperlink" Target="https://unstats.un.org/sdgs/indicators/database/" TargetMode="External"/><Relationship Id="rId643" Type="http://schemas.openxmlformats.org/officeDocument/2006/relationships/hyperlink" Target="https://unstats.un.org/sdgs/indicators/database/" TargetMode="External"/><Relationship Id="rId1066" Type="http://schemas.openxmlformats.org/officeDocument/2006/relationships/hyperlink" Target="https://stats.oecd.org/Index.aspx?DataSetCode=PAT_DEV" TargetMode="External"/><Relationship Id="rId850" Type="http://schemas.openxmlformats.org/officeDocument/2006/relationships/hyperlink" Target="https://unstats.un.org/unsd/energystats/methodology/documents/IRES-web.pdf" TargetMode="External"/><Relationship Id="rId948" Type="http://schemas.openxmlformats.org/officeDocument/2006/relationships/hyperlink" Target="https://unstats.un.org/unsd/envstats/fdes/MS1.3.1_GHGemissions.pdf" TargetMode="External"/><Relationship Id="rId1133" Type="http://schemas.openxmlformats.org/officeDocument/2006/relationships/hyperlink" Target="https://public.wmo.int/en/bulletin/5-essential-elements-hydrological-monitoring-programme" TargetMode="External"/><Relationship Id="rId77" Type="http://schemas.openxmlformats.org/officeDocument/2006/relationships/hyperlink" Target="https://www.esrl.noaa.gov/gmd/ccgg/trends/data.html" TargetMode="External"/><Relationship Id="rId282" Type="http://schemas.openxmlformats.org/officeDocument/2006/relationships/hyperlink" Target="http://www.coastalwiki.org/wiki/Coast_erosion" TargetMode="External"/><Relationship Id="rId503" Type="http://schemas.openxmlformats.org/officeDocument/2006/relationships/hyperlink" Target="https://www.ipcc.ch/site/assets/uploads/2018/02/WGIIAR5-Chap4_FINAL.pdf" TargetMode="External"/><Relationship Id="rId587" Type="http://schemas.openxmlformats.org/officeDocument/2006/relationships/hyperlink" Target="https://seea.un.org/ecosystem-accounting/biophysical-modelling" TargetMode="External"/><Relationship Id="rId710" Type="http://schemas.openxmlformats.org/officeDocument/2006/relationships/hyperlink" Target="https://seea.un.org/sites/seea.un.org/files/seea_-_climate_change_-_web_ready.pdf" TargetMode="External"/><Relationship Id="rId808" Type="http://schemas.openxmlformats.org/officeDocument/2006/relationships/hyperlink" Target="https://unstats.un.org/sdgs/indicators/database/" TargetMode="External"/><Relationship Id="rId8" Type="http://schemas.openxmlformats.org/officeDocument/2006/relationships/image" Target="media/image1.png"/><Relationship Id="rId142" Type="http://schemas.openxmlformats.org/officeDocument/2006/relationships/hyperlink" Target="https://unstats.un.org/unsd/demographic-social/products/vitstats/index.cshtml" TargetMode="External"/><Relationship Id="rId447" Type="http://schemas.openxmlformats.org/officeDocument/2006/relationships/hyperlink" Target="https://library.wmo.int/doc_num.php?explnum_id=4213" TargetMode="External"/><Relationship Id="rId794" Type="http://schemas.openxmlformats.org/officeDocument/2006/relationships/hyperlink" Target="https://www.ipcc.ch/site/assets/uploads/2018/02/WGIIAR5-PartA_FINAL.pdf" TargetMode="External"/><Relationship Id="rId1077" Type="http://schemas.openxmlformats.org/officeDocument/2006/relationships/hyperlink" Target="https://unstats.un.org/sdgs/metadata/files/Metadata-15-01-02.pdf" TargetMode="External"/><Relationship Id="rId654" Type="http://schemas.openxmlformats.org/officeDocument/2006/relationships/hyperlink" Target="http://www.fao.org/faostat/en/" TargetMode="External"/><Relationship Id="rId861" Type="http://schemas.openxmlformats.org/officeDocument/2006/relationships/hyperlink" Target="https://unstats.un.org/sdgs/indicators/database/" TargetMode="External"/><Relationship Id="rId959" Type="http://schemas.openxmlformats.org/officeDocument/2006/relationships/hyperlink" Target="https://www.ipcc-nggip.iges.or.jp/public/2006gl/pdf/4_Volume4/V4_02_Ch2_Generic.pdf" TargetMode="External"/><Relationship Id="rId293" Type="http://schemas.openxmlformats.org/officeDocument/2006/relationships/hyperlink" Target="https://wgms.ch/downloads/WGMS_GGCB_03.pdf" TargetMode="External"/><Relationship Id="rId307" Type="http://schemas.openxmlformats.org/officeDocument/2006/relationships/hyperlink" Target="http://www.fao.org/aquastat/en/%20" TargetMode="External"/><Relationship Id="rId514" Type="http://schemas.openxmlformats.org/officeDocument/2006/relationships/hyperlink" Target="https://www.bipindicators.net/indicators/red-list-index" TargetMode="External"/><Relationship Id="rId721" Type="http://schemas.openxmlformats.org/officeDocument/2006/relationships/hyperlink" Target="https://unstats.un.org/unsd/environment/FDES/MS%20Forests.pdf" TargetMode="External"/><Relationship Id="rId1144" Type="http://schemas.openxmlformats.org/officeDocument/2006/relationships/hyperlink" Target="https://unstats.un.org/unsd/envstats/qindicators" TargetMode="External"/><Relationship Id="rId88" Type="http://schemas.openxmlformats.org/officeDocument/2006/relationships/hyperlink" Target="https://unitednations-my.sharepoint.com/personal/ivanove_un_org/Documents/The" TargetMode="External"/><Relationship Id="rId153" Type="http://schemas.openxmlformats.org/officeDocument/2006/relationships/hyperlink" Target="https://databank.worldbank.org/reports.aspx?source=2&amp;type=metadata&amp;series=SP.URB.TOTL.IN.ZS" TargetMode="External"/><Relationship Id="rId360" Type="http://schemas.openxmlformats.org/officeDocument/2006/relationships/hyperlink" Target="https://statswiki.unece.org/pages/viewpage.action?pageId=285216611&amp;preview=/285216611/285216727/CCCI_23_25092020.pdf" TargetMode="External"/><Relationship Id="rId598" Type="http://schemas.openxmlformats.org/officeDocument/2006/relationships/hyperlink" Target="https://unstats.un.org/unsd/envstats/fdes/MS1.3.3_Marinewaterquality.pdf" TargetMode="External"/><Relationship Id="rId819" Type="http://schemas.openxmlformats.org/officeDocument/2006/relationships/hyperlink" Target="https://www.un.org/esa/socdev/unpfii/documents/5session_factsheet1.pdf" TargetMode="External"/><Relationship Id="rId1004" Type="http://schemas.openxmlformats.org/officeDocument/2006/relationships/hyperlink" Target="https://iczmplatform.org/storage/documents/csvfY4R6tKZinFefg1sINiw2I4rfXSLhvm6lbBxA.pdf" TargetMode="External"/><Relationship Id="rId220" Type="http://schemas.openxmlformats.org/officeDocument/2006/relationships/hyperlink" Target="https://www.oecd-ilibrary.org/environment/land-cover-change-and-conversions_72a9e331-en" TargetMode="External"/><Relationship Id="rId458" Type="http://schemas.openxmlformats.org/officeDocument/2006/relationships/hyperlink" Target="https://library.wmo.int/doc_num.php?explnum_id=4213" TargetMode="External"/><Relationship Id="rId665" Type="http://schemas.openxmlformats.org/officeDocument/2006/relationships/hyperlink" Target="https://www.imf.org/en/Data/Statistics/cpi-manual" TargetMode="External"/><Relationship Id="rId872" Type="http://schemas.openxmlformats.org/officeDocument/2006/relationships/hyperlink" Target="https://unstats.un.org/unsd/energystats/pubs/balance/" TargetMode="External"/><Relationship Id="rId1088" Type="http://schemas.openxmlformats.org/officeDocument/2006/relationships/hyperlink" Target="https://statswiki.unece.org/pages/viewpage.action?pageId=285216611" TargetMode="External"/><Relationship Id="rId15" Type="http://schemas.openxmlformats.org/officeDocument/2006/relationships/hyperlink" Target="https://www.ipcc.ch/site/assets/uploads/2018/02/ar4-wg1-chapter9-1.pdf" TargetMode="External"/><Relationship Id="rId318" Type="http://schemas.openxmlformats.org/officeDocument/2006/relationships/hyperlink" Target="https://unstats.un.org/unsd/environment/FDES/MS%202.6%20Water%20Resources.pdf" TargetMode="External"/><Relationship Id="rId525" Type="http://schemas.openxmlformats.org/officeDocument/2006/relationships/hyperlink" Target="https://geobon.org/ebvs/indicators/rate-of-invasive-alien-species-spread-indicator/" TargetMode="External"/><Relationship Id="rId732" Type="http://schemas.openxmlformats.org/officeDocument/2006/relationships/hyperlink" Target="https://unstats.un.org/unsd/environment/FDES/MS%205.1%20Human%20settlements.pdf" TargetMode="External"/><Relationship Id="rId1155" Type="http://schemas.openxmlformats.org/officeDocument/2006/relationships/hyperlink" Target="https://unstats.un.org/unsd/environment/FDES/MS_3.3.1_3.3.2_Waste.pdf" TargetMode="External"/><Relationship Id="rId99" Type="http://schemas.openxmlformats.org/officeDocument/2006/relationships/hyperlink" Target="https://unstats.un.org/unsd/energystats/methodology/ires/" TargetMode="External"/><Relationship Id="rId164" Type="http://schemas.openxmlformats.org/officeDocument/2006/relationships/hyperlink" Target="https://unece.org/publications/oes/welcome?f%5B0%5D=program%3A453&amp;f%5B1%5D=work_area%3A1051" TargetMode="External"/><Relationship Id="rId371" Type="http://schemas.openxmlformats.org/officeDocument/2006/relationships/hyperlink" Target="https://www.preventionweb.net/sendai-framework/Integrated%20monitoring%20of%20the%20global%20targets%20of%20the%20Sendai%20Framework%20and%20the%20Sustainable%20Development%20Goals" TargetMode="External"/><Relationship Id="rId1015" Type="http://schemas.openxmlformats.org/officeDocument/2006/relationships/hyperlink" Target="https://unstats.un.org/sdgs/metadata/files/Metadata-14-0c-01.pdf" TargetMode="External"/><Relationship Id="rId469" Type="http://schemas.openxmlformats.org/officeDocument/2006/relationships/hyperlink" Target="https://gcos.wmo.int/en/essential-climate-variables/sst/ecv-requirements" TargetMode="External"/><Relationship Id="rId676" Type="http://schemas.openxmlformats.org/officeDocument/2006/relationships/hyperlink" Target="https://www.ifpri.org/publication/biofuels-and-food-security" TargetMode="External"/><Relationship Id="rId883" Type="http://schemas.openxmlformats.org/officeDocument/2006/relationships/hyperlink" Target="https://statswiki.unece.org/pages/viewpage.action?pageId=285216611&amp;preview=/285216611/285216671/CCCI_05a_25092020.pdf" TargetMode="External"/><Relationship Id="rId1099" Type="http://schemas.openxmlformats.org/officeDocument/2006/relationships/hyperlink" Target="https://seea.un.org/ecosystem-accounting/biophysical-modelling" TargetMode="External"/><Relationship Id="rId26" Type="http://schemas.openxmlformats.org/officeDocument/2006/relationships/hyperlink" Target="https://www.ipcc.ch/report/ar4/wg1/" TargetMode="External"/><Relationship Id="rId231" Type="http://schemas.openxmlformats.org/officeDocument/2006/relationships/hyperlink" Target="https://statswiki.unece.org/pages/viewpage.action?pageId=285216611&amp;preview=/285216611/285216754/CCCI_28_25092020.pdf" TargetMode="External"/><Relationship Id="rId329" Type="http://schemas.openxmlformats.org/officeDocument/2006/relationships/hyperlink" Target="https://unstats.un.org/sdgs/metadata/files/Metadata-06-04-02.pdf" TargetMode="External"/><Relationship Id="rId536" Type="http://schemas.openxmlformats.org/officeDocument/2006/relationships/hyperlink" Target="https://seea.un.org/sites/seea.un.org/files/seea_technical_note_-_land_jan_2017_draft.pdf" TargetMode="External"/><Relationship Id="rId1166" Type="http://schemas.openxmlformats.org/officeDocument/2006/relationships/hyperlink" Target="https://unstats.un.org/unsd/environment/FDES/MS_3.3.1_3.3.2_Waste.pdf" TargetMode="External"/><Relationship Id="rId175" Type="http://schemas.openxmlformats.org/officeDocument/2006/relationships/hyperlink" Target="https://www.ipcc.ch/site/assets/uploads/2018/02/WG1AR5_all_final.pdf" TargetMode="External"/><Relationship Id="rId743" Type="http://schemas.openxmlformats.org/officeDocument/2006/relationships/hyperlink" Target="https://unstats.un.org/unsd/energystats/methodology/ires/" TargetMode="External"/><Relationship Id="rId950" Type="http://schemas.openxmlformats.org/officeDocument/2006/relationships/hyperlink" Target="https://di.unfccc.int/detailed_data_by_party" TargetMode="External"/><Relationship Id="rId1026" Type="http://schemas.openxmlformats.org/officeDocument/2006/relationships/hyperlink" Target="https://www.preventionweb.net/files/50683_oiewgreportenglish.pdf" TargetMode="External"/><Relationship Id="rId382" Type="http://schemas.openxmlformats.org/officeDocument/2006/relationships/hyperlink" Target="https://statswiki.unece.org/pages/viewpage.action?pageId=285216611&amp;preview=/285216611/285216743/CCCI_22_25092020.pdf" TargetMode="External"/><Relationship Id="rId603" Type="http://schemas.openxmlformats.org/officeDocument/2006/relationships/hyperlink" Target="https://unstats.un.org/unsd/environment/FDES/MS%20Forests.pdf" TargetMode="External"/><Relationship Id="rId687" Type="http://schemas.openxmlformats.org/officeDocument/2006/relationships/hyperlink" Target="https://www.sciencedirect.com/topics/earth-and-planetary-sciences/subsistence-agriculture" TargetMode="External"/><Relationship Id="rId810" Type="http://schemas.openxmlformats.org/officeDocument/2006/relationships/hyperlink" Target="https://unhabitat.org/sites/default/files/2019/05/sdg_11_synthesis_report_web2_0.pdf" TargetMode="External"/><Relationship Id="rId908" Type="http://schemas.openxmlformats.org/officeDocument/2006/relationships/hyperlink" Target="https://unstats.un.org/sdgs/metadata/files/Metadata-13-0a-01.pdf" TargetMode="External"/><Relationship Id="rId242" Type="http://schemas.openxmlformats.org/officeDocument/2006/relationships/hyperlink" Target="http://www.fao.org/food-agriculture-statistics/statistical-domains/agricultural-surveys/en/" TargetMode="External"/><Relationship Id="rId894" Type="http://schemas.openxmlformats.org/officeDocument/2006/relationships/hyperlink" Target="https://statswiki.unece.org/pages/viewpage.action?pageId=285216611&amp;preview=/285216611/285216760/CCCI_30_25092020.pdf" TargetMode="External"/><Relationship Id="rId1177" Type="http://schemas.openxmlformats.org/officeDocument/2006/relationships/hyperlink" Target="https://unstats.un.org/unsd/envstats/qindicators" TargetMode="External"/><Relationship Id="rId37" Type="http://schemas.openxmlformats.org/officeDocument/2006/relationships/hyperlink" Target="https://statswiki.unece.org/download/attachments/285216611/CCCI_11_25092020.pdf?version=1&amp;modificationDate=1601036873497&amp;api=v2" TargetMode="External"/><Relationship Id="rId102" Type="http://schemas.openxmlformats.org/officeDocument/2006/relationships/hyperlink" Target="https://unstats.un.org/unsd/energystats/pubs/balance/" TargetMode="External"/><Relationship Id="rId547" Type="http://schemas.openxmlformats.org/officeDocument/2006/relationships/hyperlink" Target="https://seea.un.org/sites/seea.un.org/files/seea_technical_note_-_land_jan_2017_draft.pdf" TargetMode="External"/><Relationship Id="rId754" Type="http://schemas.openxmlformats.org/officeDocument/2006/relationships/hyperlink" Target="https://unstats.un.org/sdgs/metadata/files/Metadata-07-01-01.pdf" TargetMode="External"/><Relationship Id="rId961" Type="http://schemas.openxmlformats.org/officeDocument/2006/relationships/hyperlink" Target="https://seea.un.org/sites/seea.un.org/files/documents/EA/seea_ea_white_cover_final.pdf" TargetMode="External"/><Relationship Id="rId90" Type="http://schemas.openxmlformats.org/officeDocument/2006/relationships/hyperlink" Target="https://www.ipcc.ch/site/assets/uploads/2018/02/SYR_AR5_FINAL_full.pdf" TargetMode="External"/><Relationship Id="rId186" Type="http://schemas.openxmlformats.org/officeDocument/2006/relationships/hyperlink" Target="http://www.fao.org/faostat/en/%23data/GV" TargetMode="External"/><Relationship Id="rId393" Type="http://schemas.openxmlformats.org/officeDocument/2006/relationships/hyperlink" Target="https://statswiki.unece.org/pages/viewpage.action?pageId=285216611&amp;preview=/285216611/285216745/CCCI_25_25092020.pdf" TargetMode="External"/><Relationship Id="rId407" Type="http://schemas.openxmlformats.org/officeDocument/2006/relationships/hyperlink" Target="http://www.who.int/classifications/icd/en/" TargetMode="External"/><Relationship Id="rId614" Type="http://schemas.openxmlformats.org/officeDocument/2006/relationships/hyperlink" Target="https://www.preventionweb.net/sendai-framework/Integrated%20monitoring%20of%20the%20global%20targets%20of%20the%20Sendai%20Framework%20and%20the%20Sustainable%20Development%20Goals" TargetMode="External"/><Relationship Id="rId821" Type="http://schemas.openxmlformats.org/officeDocument/2006/relationships/hyperlink" Target="https://www.ipcc.ch/site/assets/uploads/2018/02/WGIIAR5-PartA_FINAL.pdf" TargetMode="External"/><Relationship Id="rId1037" Type="http://schemas.openxmlformats.org/officeDocument/2006/relationships/hyperlink" Target="https://www.ipcc.ch/site/assets/uploads/2018/03/wg2TARchap8.pdf" TargetMode="External"/><Relationship Id="rId253" Type="http://schemas.openxmlformats.org/officeDocument/2006/relationships/hyperlink" Target="http://www.fao.org/3/ca7064en/CA7064EN.pdf" TargetMode="External"/><Relationship Id="rId460" Type="http://schemas.openxmlformats.org/officeDocument/2006/relationships/hyperlink" Target="https://madridge.org/journal-of-biotechnology-and-recent-advances/ijbr-1000107.php" TargetMode="External"/><Relationship Id="rId698" Type="http://schemas.openxmlformats.org/officeDocument/2006/relationships/hyperlink" Target="https://www.ipcc.ch/site/assets/uploads/2018/02/WGIIAR5-Chap4_FINAL.pdf" TargetMode="External"/><Relationship Id="rId919" Type="http://schemas.openxmlformats.org/officeDocument/2006/relationships/hyperlink" Target="https://unfccc.int/sites/default/files/resource/docs/2011/awglca14/eng/inf01.pdf" TargetMode="External"/><Relationship Id="rId1090" Type="http://schemas.openxmlformats.org/officeDocument/2006/relationships/hyperlink" Target="https://statswiki.unece.org/download/attachments/285216611/CCCI_82_26092020.pdf" TargetMode="External"/><Relationship Id="rId1104" Type="http://schemas.openxmlformats.org/officeDocument/2006/relationships/hyperlink" Target="https://unstats.un.org/sdgs/metadata/files/Metadata-02-04-01.pdf" TargetMode="External"/><Relationship Id="rId48" Type="http://schemas.openxmlformats.org/officeDocument/2006/relationships/hyperlink" Target="https://di.unfccc.int/detailed_data_by_party" TargetMode="External"/><Relationship Id="rId113" Type="http://schemas.openxmlformats.org/officeDocument/2006/relationships/hyperlink" Target="https://population.un.org/Household/index.html" TargetMode="External"/><Relationship Id="rId320" Type="http://schemas.openxmlformats.org/officeDocument/2006/relationships/hyperlink" Target="http://www.fao.org/aquastat/en/%20" TargetMode="External"/><Relationship Id="rId558" Type="http://schemas.openxmlformats.org/officeDocument/2006/relationships/hyperlink" Target="https://www.fao.org/3/i2080e/i2080e.pdf" TargetMode="External"/><Relationship Id="rId765" Type="http://schemas.openxmlformats.org/officeDocument/2006/relationships/hyperlink" Target="https://unstats.un.org/sdgs/metadata/files/Metadata-06-02-01a.pdf" TargetMode="External"/><Relationship Id="rId972" Type="http://schemas.openxmlformats.org/officeDocument/2006/relationships/hyperlink" Target="https://unfccc.int/process-and-meetings/the-paris-agreement/nationally-determined-contributions-ndcs/nationally-determined-contributions-ndcs" TargetMode="External"/><Relationship Id="rId197" Type="http://schemas.openxmlformats.org/officeDocument/2006/relationships/hyperlink" Target="http://www.fao.org/faostat/en/" TargetMode="External"/><Relationship Id="rId418" Type="http://schemas.openxmlformats.org/officeDocument/2006/relationships/hyperlink" Target="https://www.ipcc.ch/site/assets/uploads/2018/02/WGIIAR5-Chap22_FINAL.pdf" TargetMode="External"/><Relationship Id="rId625" Type="http://schemas.openxmlformats.org/officeDocument/2006/relationships/hyperlink" Target="https://www.ipcc.ch/site/assets/uploads/2018/02/WGIIAR5-Chap8_FINAL.pdf" TargetMode="External"/><Relationship Id="rId832" Type="http://schemas.openxmlformats.org/officeDocument/2006/relationships/hyperlink" Target="https://www.ipcc.ch/site/assets/uploads/2018/02/ar4-wg2-chapter6-1.pdf" TargetMode="External"/><Relationship Id="rId1048" Type="http://schemas.openxmlformats.org/officeDocument/2006/relationships/hyperlink" Target="https://www.un.org/en/climatechange/climate-solutions/education-key-addressing-climate-change" TargetMode="External"/><Relationship Id="rId264" Type="http://schemas.openxmlformats.org/officeDocument/2006/relationships/hyperlink" Target="https://www.ipcc.ch/site/assets/uploads/2018/02/WGIIAR5-PartA_FINAL.pdf" TargetMode="External"/><Relationship Id="rId471" Type="http://schemas.openxmlformats.org/officeDocument/2006/relationships/hyperlink" Target="https://earthobservatory.nasa.gov/global-maps/AMSRE_SSTAn_M" TargetMode="External"/><Relationship Id="rId1115" Type="http://schemas.openxmlformats.org/officeDocument/2006/relationships/hyperlink" Target="https://www.geobon.org/downloads/biodiversity-monitoring/books/GEO-Handbook.pdf" TargetMode="External"/><Relationship Id="rId59" Type="http://schemas.openxmlformats.org/officeDocument/2006/relationships/hyperlink" Target="https://seea.un.org/content/seea-central-framework" TargetMode="External"/><Relationship Id="rId124" Type="http://schemas.openxmlformats.org/officeDocument/2006/relationships/hyperlink" Target="https://unstats.un.org/unsd/energystats/methodology/ires/" TargetMode="External"/><Relationship Id="rId569" Type="http://schemas.openxmlformats.org/officeDocument/2006/relationships/hyperlink" Target="https://seea.un.org/sites/seea.un.org/files/documents/EA/seea_ea_white_cover_final.pdf" TargetMode="External"/><Relationship Id="rId776" Type="http://schemas.openxmlformats.org/officeDocument/2006/relationships/hyperlink" Target="https://unstats.un.org/sdgs/indicators/database/" TargetMode="External"/><Relationship Id="rId983" Type="http://schemas.openxmlformats.org/officeDocument/2006/relationships/hyperlink" Target="https://www.ilo.org/integration/resources/pubs/WCMS_229374/lang--en/index.htm" TargetMode="External"/><Relationship Id="rId331" Type="http://schemas.openxmlformats.org/officeDocument/2006/relationships/hyperlink" Target="https://www.ipcc.ch/site/assets/uploads/2018/02/WGIIAR5-PartA_FINAL.pdf" TargetMode="External"/><Relationship Id="rId429" Type="http://schemas.openxmlformats.org/officeDocument/2006/relationships/hyperlink" Target="https://library.wmo.int/doc_num.php?explnum_id=9936" TargetMode="External"/><Relationship Id="rId636" Type="http://schemas.openxmlformats.org/officeDocument/2006/relationships/hyperlink" Target="https://www.emdat.be" TargetMode="External"/><Relationship Id="rId1059" Type="http://schemas.openxmlformats.org/officeDocument/2006/relationships/hyperlink" Target="https://unstats.un.org/sdgs/metadata/files/Metadata-12-06-01.pdf" TargetMode="External"/><Relationship Id="rId843" Type="http://schemas.openxmlformats.org/officeDocument/2006/relationships/hyperlink" Target="https://www.ipcc.ch/site/assets/uploads/2018/03/climate-change-water-en.pdf" TargetMode="External"/><Relationship Id="rId1126" Type="http://schemas.openxmlformats.org/officeDocument/2006/relationships/hyperlink" Target="https://www.ipcc.ch/site/assets/uploads/2018/02/WGIIAR5-PartA_FINAL.pdf" TargetMode="External"/><Relationship Id="rId275" Type="http://schemas.openxmlformats.org/officeDocument/2006/relationships/hyperlink" Target="https://unstats.un.org/unsd/environment/FDES/MS%202.6%20Water%20Resources.pdf" TargetMode="External"/><Relationship Id="rId482" Type="http://schemas.openxmlformats.org/officeDocument/2006/relationships/hyperlink" Target="https://library.wmo.int/doc_num.php?explnum_id=4213" TargetMode="External"/><Relationship Id="rId703" Type="http://schemas.openxmlformats.org/officeDocument/2006/relationships/hyperlink" Target="https://seea.un.org/sites/seea.un.org/files/documents/EA/seea_ea_white_cover_final.pdf" TargetMode="External"/><Relationship Id="rId910" Type="http://schemas.openxmlformats.org/officeDocument/2006/relationships/hyperlink" Target="https://unstats.un.org/sdgs/indicators/database/" TargetMode="External"/><Relationship Id="rId135" Type="http://schemas.openxmlformats.org/officeDocument/2006/relationships/hyperlink" Target="https://unstats.un.org/unsd/energystats/methodology/documents/IRES-web.pdf" TargetMode="External"/><Relationship Id="rId342" Type="http://schemas.openxmlformats.org/officeDocument/2006/relationships/hyperlink" Target="https://gemstat.org/data/data-portal/" TargetMode="External"/><Relationship Id="rId787" Type="http://schemas.openxmlformats.org/officeDocument/2006/relationships/hyperlink" Target="https://data.worldbank.org/indicator/EN.POP.EL5M.ZS" TargetMode="External"/><Relationship Id="rId994" Type="http://schemas.openxmlformats.org/officeDocument/2006/relationships/hyperlink" Target="https://ec.europa.eu/eurostat/statistics-explained/index.php/Environmental_protection_expenditure_accounts" TargetMode="External"/><Relationship Id="rId202" Type="http://schemas.openxmlformats.org/officeDocument/2006/relationships/hyperlink" Target="https://unstats.un.org/unsd/environment/FDES/MS2.5%20Crops%20and%20Livestock%20Statistics.pdf" TargetMode="External"/><Relationship Id="rId647" Type="http://schemas.openxmlformats.org/officeDocument/2006/relationships/hyperlink" Target="https://unstats.un.org/sdgs/metadata/files/Metadata-02-01-02.pdf" TargetMode="External"/><Relationship Id="rId854" Type="http://schemas.openxmlformats.org/officeDocument/2006/relationships/hyperlink" Target="https://unstats.un.org/unsd/energystats/methodology/documents/IRES-web.pdf" TargetMode="External"/><Relationship Id="rId286" Type="http://schemas.openxmlformats.org/officeDocument/2006/relationships/hyperlink" Target="https://www.climate.gov/news-features/understanding-climate/climate-change-glacier-mass-balance" TargetMode="External"/><Relationship Id="rId493" Type="http://schemas.openxmlformats.org/officeDocument/2006/relationships/hyperlink" Target="https://library.wmo.int/doc_num.php?explnum_id=7768" TargetMode="External"/><Relationship Id="rId507" Type="http://schemas.openxmlformats.org/officeDocument/2006/relationships/hyperlink" Target="https://unstats.un.org/unsd/environment/FDES/MS1.2.2%20Ecosystems%20and%20Biodiversity%20Statistics.pdf" TargetMode="External"/><Relationship Id="rId714" Type="http://schemas.openxmlformats.org/officeDocument/2006/relationships/hyperlink" Target="https://unstats.un.org/unsd/environment/FDES/MS%20Forests.pdf" TargetMode="External"/><Relationship Id="rId921" Type="http://schemas.openxmlformats.org/officeDocument/2006/relationships/hyperlink" Target="http://oe.cd/ipstats" TargetMode="External"/><Relationship Id="rId1137" Type="http://schemas.openxmlformats.org/officeDocument/2006/relationships/hyperlink" Target="https://www.ipcc.ch/srocc/" TargetMode="External"/><Relationship Id="rId50" Type="http://schemas.openxmlformats.org/officeDocument/2006/relationships/hyperlink" Target="https://www.ipccnggip.iges.or.jp/public/2006gl/" TargetMode="External"/><Relationship Id="rId146" Type="http://schemas.openxmlformats.org/officeDocument/2006/relationships/hyperlink" Target="https://unstats.un.org/unsd/demographic-social/products/dyb/documents/dyb2019/Notes01.pdf" TargetMode="External"/><Relationship Id="rId353" Type="http://schemas.openxmlformats.org/officeDocument/2006/relationships/hyperlink" Target="https://statswiki.unece.org/pages/viewpage.action?pageId=285216611&amp;preview=/285216611/285216748/CCCI_26_25092020.pdf" TargetMode="External"/><Relationship Id="rId560" Type="http://schemas.openxmlformats.org/officeDocument/2006/relationships/hyperlink" Target="https://icp-forests.org/pdf/ICPForestsBriefNo5.pdf" TargetMode="External"/><Relationship Id="rId798" Type="http://schemas.openxmlformats.org/officeDocument/2006/relationships/hyperlink" Target="https://unstats.un.org/sdgs/metadata/files/Metadata-01-01-01b.pdf" TargetMode="External"/><Relationship Id="rId213" Type="http://schemas.openxmlformats.org/officeDocument/2006/relationships/hyperlink" Target="https://unstats.un.org/unsd/environment/FDES/MS2.5%20Crops%20and%20Livestock%20Statistics.pdf" TargetMode="External"/><Relationship Id="rId420" Type="http://schemas.openxmlformats.org/officeDocument/2006/relationships/hyperlink" Target="https://unstats.un.org/sdgs/metadata/files/Metadata-11-06-02.pdf" TargetMode="External"/><Relationship Id="rId658" Type="http://schemas.openxmlformats.org/officeDocument/2006/relationships/hyperlink" Target="http://www.fao.org/faostat/en/" TargetMode="External"/><Relationship Id="rId865" Type="http://schemas.openxmlformats.org/officeDocument/2006/relationships/hyperlink" Target="https://unstats.un.org/sdgs/metadata/files/Metadata-07-02-01.pdf" TargetMode="External"/><Relationship Id="rId1050" Type="http://schemas.openxmlformats.org/officeDocument/2006/relationships/hyperlink" Target="https://unstats.un.org/sdgs/UNSDG/IndDatabasePage" TargetMode="External"/><Relationship Id="rId297" Type="http://schemas.openxmlformats.org/officeDocument/2006/relationships/hyperlink" Target="https://unstats.un.org/unsd/environment/FDES/MS%202.6%20Water%20Resources.pdf" TargetMode="External"/><Relationship Id="rId518" Type="http://schemas.openxmlformats.org/officeDocument/2006/relationships/hyperlink" Target="https://unstats.un.org/unsd/environment/FDES/MS1.2.2%20Ecosystems%20and%20Biodiversity%20Statistics.pdf" TargetMode="External"/><Relationship Id="rId725" Type="http://schemas.openxmlformats.org/officeDocument/2006/relationships/hyperlink" Target="https://unstats.un.org/unsd/environment/FDES/MS%205.1%20Human%20settlements.pdf" TargetMode="External"/><Relationship Id="rId932" Type="http://schemas.openxmlformats.org/officeDocument/2006/relationships/hyperlink" Target="https://climatedata.imf.org/pages/bp-indicators" TargetMode="External"/><Relationship Id="rId1148" Type="http://schemas.openxmlformats.org/officeDocument/2006/relationships/hyperlink" Target="https://statswiki.unece.org/pages/viewpage.action?pageId=285216611&amp;&amp;preview=/285216611/285216822/CCCI_36_26092020.pdf" TargetMode="External"/><Relationship Id="rId157" Type="http://schemas.openxmlformats.org/officeDocument/2006/relationships/hyperlink" Target="https://www.ipcc.ch/site/assets/uploads/2018/02/ipcc_wg3_ar5_chapter5.pdf" TargetMode="External"/><Relationship Id="rId364" Type="http://schemas.openxmlformats.org/officeDocument/2006/relationships/hyperlink" Target="https://www.emdat.be" TargetMode="External"/><Relationship Id="rId1008" Type="http://schemas.openxmlformats.org/officeDocument/2006/relationships/hyperlink" Target="https://unfccc.int/news/ipcc-ar5-key-findings-on-implications-for-fisheries-and-aquaculture" TargetMode="External"/><Relationship Id="rId61" Type="http://schemas.openxmlformats.org/officeDocument/2006/relationships/hyperlink" Target="https://climatedata.imf.org/datasets/90ad86f75879448b98336a202cde94fc_0/about" TargetMode="External"/><Relationship Id="rId571" Type="http://schemas.openxmlformats.org/officeDocument/2006/relationships/hyperlink" Target="https://unstats.un.org/sdgs/metadata/files/Metadata-15-03-01.pdf" TargetMode="External"/><Relationship Id="rId669" Type="http://schemas.openxmlformats.org/officeDocument/2006/relationships/hyperlink" Target="https://unstats.un.org/unsd/environment/FDES/MS%205.1%20Human%20settlements.pdf" TargetMode="External"/><Relationship Id="rId876" Type="http://schemas.openxmlformats.org/officeDocument/2006/relationships/hyperlink" Target="https://unstats.un.org/sdgs/metadata/files/Metadata-07-01-02.pdf" TargetMode="External"/><Relationship Id="rId19" Type="http://schemas.openxmlformats.org/officeDocument/2006/relationships/hyperlink" Target="https://di.unfccc.int/detailed_data_by_party" TargetMode="External"/><Relationship Id="rId224" Type="http://schemas.openxmlformats.org/officeDocument/2006/relationships/hyperlink" Target="https://seea.un.org/sites/seea.un.org/files/seea_technical_note_-_land_jan_2017_draft.pdf" TargetMode="External"/><Relationship Id="rId431" Type="http://schemas.openxmlformats.org/officeDocument/2006/relationships/hyperlink" Target="https://oa.iode.org" TargetMode="External"/><Relationship Id="rId529" Type="http://schemas.openxmlformats.org/officeDocument/2006/relationships/hyperlink" Target="https://geobon.org/ebvs/indicators/rate-of-invasive-alien-species-spread-indicator/" TargetMode="External"/><Relationship Id="rId736" Type="http://schemas.openxmlformats.org/officeDocument/2006/relationships/hyperlink" Target="https://unstats.un.org/unsd/environment/FDES/MS%205.1%20Human%20settlements.pdf" TargetMode="External"/><Relationship Id="rId1061" Type="http://schemas.openxmlformats.org/officeDocument/2006/relationships/hyperlink" Target="https://www.ipcc.ch/site/assets/uploads/2018/02/ar4-wg2-chapter6-1.pdf" TargetMode="External"/><Relationship Id="rId1159" Type="http://schemas.openxmlformats.org/officeDocument/2006/relationships/hyperlink" Target="https://unstats.un.org/unsd/envstats/Questionnaires/2020/q2020_Waste_English.pdf" TargetMode="External"/><Relationship Id="rId168" Type="http://schemas.openxmlformats.org/officeDocument/2006/relationships/hyperlink" Target="https://unstats.un.org/unsd/environment/FDES/MS%20Forests.pdf" TargetMode="External"/><Relationship Id="rId943" Type="http://schemas.openxmlformats.org/officeDocument/2006/relationships/hyperlink" Target="https://stats.oecd.org/Index.aspx?DataSetCode=AEA" TargetMode="External"/><Relationship Id="rId1019" Type="http://schemas.openxmlformats.org/officeDocument/2006/relationships/hyperlink" Target="https://unstats.un.org/sdgs/indicators/database/" TargetMode="External"/><Relationship Id="rId72" Type="http://schemas.openxmlformats.org/officeDocument/2006/relationships/hyperlink" Target="https://ec.europa.eu/eurostat/documents/1798247/6191529/eeSUIOT-TechDoc-final-060411.pdf/96a44595-c00d-4e05-914f-396ec27687b9" TargetMode="External"/><Relationship Id="rId375" Type="http://schemas.openxmlformats.org/officeDocument/2006/relationships/hyperlink" Target="https://www.emdat.be" TargetMode="External"/><Relationship Id="rId582" Type="http://schemas.openxmlformats.org/officeDocument/2006/relationships/hyperlink" Target="https://seea.un.org/sites/seea.un.org/files/documents/Indicators/3._using_the_seea_ea_for_calculating_selected_sdg_indicators.pdf" TargetMode="External"/><Relationship Id="rId803" Type="http://schemas.openxmlformats.org/officeDocument/2006/relationships/hyperlink" Target="https://unstats.un.org/sdgs/metadata/files/Metadata-11-01-01.pdf" TargetMode="External"/><Relationship Id="rId3" Type="http://schemas.openxmlformats.org/officeDocument/2006/relationships/styles" Target="styles.xml"/><Relationship Id="rId235" Type="http://schemas.openxmlformats.org/officeDocument/2006/relationships/hyperlink" Target="http://www.fao.org/faostat/en/" TargetMode="External"/><Relationship Id="rId442" Type="http://schemas.openxmlformats.org/officeDocument/2006/relationships/hyperlink" Target="https://public.wmo.int/en/our-mandate/focus-areas/cryosphere/elements" TargetMode="External"/><Relationship Id="rId887" Type="http://schemas.openxmlformats.org/officeDocument/2006/relationships/hyperlink" Target="https://www.oecd.org/fossil-fuels/publication/OECD-IEA-G20-Fossil-Fuel-Subsidies-Reform-Update-2019.pdf" TargetMode="External"/><Relationship Id="rId1072" Type="http://schemas.openxmlformats.org/officeDocument/2006/relationships/hyperlink" Target="https://wedocs.unep.org/xmlui/bitstream/handle/20.500.11822/37318/NBSCCM.pdf" TargetMode="External"/><Relationship Id="rId302" Type="http://schemas.openxmlformats.org/officeDocument/2006/relationships/hyperlink" Target="https://www.ipcc.ch/site/assets/uploads/2018/02/WGIIAR5-Chap3_FINAL.pdf" TargetMode="External"/><Relationship Id="rId747" Type="http://schemas.openxmlformats.org/officeDocument/2006/relationships/hyperlink" Target="https://unstats.un.org/unsd/energystats/pubs/balance/" TargetMode="External"/><Relationship Id="rId954" Type="http://schemas.openxmlformats.org/officeDocument/2006/relationships/hyperlink" Target="https://unstats.un.org/unsd/envstats/fdes/MS1.3.1_GHGemissions.pdf" TargetMode="External"/><Relationship Id="rId83" Type="http://schemas.openxmlformats.org/officeDocument/2006/relationships/hyperlink" Target="https://unstats.un.org/unsd/energystats/pubs/balance/" TargetMode="External"/><Relationship Id="rId179" Type="http://schemas.openxmlformats.org/officeDocument/2006/relationships/hyperlink" Target="https://www.ipcc-nggip.iges.or.jp/public/wetlands/" TargetMode="External"/><Relationship Id="rId386" Type="http://schemas.openxmlformats.org/officeDocument/2006/relationships/hyperlink" Target="https://unstats.un.org/sdgs/indicators/database/" TargetMode="External"/><Relationship Id="rId593" Type="http://schemas.openxmlformats.org/officeDocument/2006/relationships/hyperlink" Target="https://unstats.un.org/sdgs/indicators/database/" TargetMode="External"/><Relationship Id="rId607" Type="http://schemas.openxmlformats.org/officeDocument/2006/relationships/hyperlink" Target="https://www.preventionweb.net/files/50683_oiewgreportenglish.pdf" TargetMode="External"/><Relationship Id="rId814" Type="http://schemas.openxmlformats.org/officeDocument/2006/relationships/hyperlink" Target="https://toolkit.climate.gov/topics/tribal-nations" TargetMode="External"/><Relationship Id="rId246" Type="http://schemas.openxmlformats.org/officeDocument/2006/relationships/hyperlink" Target="https://www.ipcc.ch/report/ar5/wg2/" TargetMode="External"/><Relationship Id="rId453" Type="http://schemas.openxmlformats.org/officeDocument/2006/relationships/hyperlink" Target="https://statswiki.unece.org/pages/viewpage.action?pageId=285216611&amp;preview=/285216611/285216722/CCCI_16_25092020.pdf" TargetMode="External"/><Relationship Id="rId660" Type="http://schemas.openxmlformats.org/officeDocument/2006/relationships/hyperlink" Target="https://unstats.un.org/sdgs/metadata/files/Metadata-02-01-02.pdf" TargetMode="External"/><Relationship Id="rId898" Type="http://schemas.openxmlformats.org/officeDocument/2006/relationships/hyperlink" Target="https://seea.un.org/sites/seea.un.org/files/seea_techncial_note_-_epea_jan_2017_draft.pdf" TargetMode="External"/><Relationship Id="rId1083" Type="http://schemas.openxmlformats.org/officeDocument/2006/relationships/hyperlink" Target="https://unstats.un.org/sdgs/metadata/files/Metadata-15-01-02.pdf" TargetMode="External"/><Relationship Id="rId106" Type="http://schemas.openxmlformats.org/officeDocument/2006/relationships/hyperlink" Target="https://www.iea.org/data-and-statistics/data-browser?country=WORLD&amp;fuel=Energy%20supply&amp;indicator=TESbySource" TargetMode="External"/><Relationship Id="rId313" Type="http://schemas.openxmlformats.org/officeDocument/2006/relationships/hyperlink" Target="http://www.fao.org/3/I9241EN/i9241en.pdf" TargetMode="External"/><Relationship Id="rId758" Type="http://schemas.openxmlformats.org/officeDocument/2006/relationships/hyperlink" Target="https://unstats.un.org/unsd/envstats/qindicators" TargetMode="External"/><Relationship Id="rId965" Type="http://schemas.openxmlformats.org/officeDocument/2006/relationships/hyperlink" Target="https://unstats.un.org/unsd/environment/FDES/MS%20Forests.pdf" TargetMode="External"/><Relationship Id="rId1150" Type="http://schemas.openxmlformats.org/officeDocument/2006/relationships/hyperlink" Target="https://unstats.un.org/unsd/environment/FDES/MS_3.3.1_3.3.2_Waste.pdf" TargetMode="External"/><Relationship Id="rId10" Type="http://schemas.openxmlformats.org/officeDocument/2006/relationships/hyperlink" Target="https://unstats.un.org/unsd/statcom/53rd-session/documents/BG-3m-Globalsetandmetadata-E.pdf" TargetMode="External"/><Relationship Id="rId94" Type="http://schemas.openxmlformats.org/officeDocument/2006/relationships/hyperlink" Target="https://unstats.un.org/unsd/energystats/pubs/balance/" TargetMode="External"/><Relationship Id="rId397" Type="http://schemas.openxmlformats.org/officeDocument/2006/relationships/hyperlink" Target="https://environmentalmigration.iom.int/atlas-environmental-migration" TargetMode="External"/><Relationship Id="rId520" Type="http://schemas.openxmlformats.org/officeDocument/2006/relationships/hyperlink" Target="https://geobon.org/ebvs/indicators/species-habitat-index-shi/" TargetMode="External"/><Relationship Id="rId618" Type="http://schemas.openxmlformats.org/officeDocument/2006/relationships/hyperlink" Target="https://unstats.un.org/sdgs/metadata/files/Metadata-11-05-02.pdf" TargetMode="External"/><Relationship Id="rId825" Type="http://schemas.openxmlformats.org/officeDocument/2006/relationships/hyperlink" Target="https://unstats.un.org/sdgs/indicators/database/" TargetMode="External"/><Relationship Id="rId257" Type="http://schemas.openxmlformats.org/officeDocument/2006/relationships/hyperlink" Target="https://unstats.un.org/sdgs/metadata/files/Metadata-15-01-01.pdf" TargetMode="External"/><Relationship Id="rId464" Type="http://schemas.openxmlformats.org/officeDocument/2006/relationships/hyperlink" Target="https://library.wmo.int/doc_num.php?explnum_id=3417" TargetMode="External"/><Relationship Id="rId1010" Type="http://schemas.openxmlformats.org/officeDocument/2006/relationships/hyperlink" Target="http://www.fao.org/3/cb3095en/cb3095en.pdf" TargetMode="External"/><Relationship Id="rId1094" Type="http://schemas.openxmlformats.org/officeDocument/2006/relationships/hyperlink" Target="https://www.iucn.org/sites/dev/files/content/documents/what_is_ecosystem_restoration.pdf" TargetMode="External"/><Relationship Id="rId1108" Type="http://schemas.openxmlformats.org/officeDocument/2006/relationships/hyperlink" Target="https://unstats.un.org/sdgs/metadata/files/Metadata-15-02-01.pdf" TargetMode="External"/><Relationship Id="rId117" Type="http://schemas.openxmlformats.org/officeDocument/2006/relationships/hyperlink" Target="https://unstats.un.org/unsd/energystats/methodology/ires/" TargetMode="External"/><Relationship Id="rId671" Type="http://schemas.openxmlformats.org/officeDocument/2006/relationships/hyperlink" Target="https://www.unwater.org/publications/un-world-water-development-report-2021/" TargetMode="External"/><Relationship Id="rId769" Type="http://schemas.openxmlformats.org/officeDocument/2006/relationships/hyperlink" Target="https://unstats.un.org/sdgs/indicators/database/" TargetMode="External"/><Relationship Id="rId976" Type="http://schemas.openxmlformats.org/officeDocument/2006/relationships/hyperlink" Target="https://unfccc.int/topics/adaptation-and-resilience/workstreams/national-adaptation-plans" TargetMode="External"/><Relationship Id="rId324" Type="http://schemas.openxmlformats.org/officeDocument/2006/relationships/hyperlink" Target="https://unstats.un.org/unsd/envstats/qindicators" TargetMode="External"/><Relationship Id="rId531" Type="http://schemas.openxmlformats.org/officeDocument/2006/relationships/hyperlink" Target="https://unstats.un.org/unsd/environment/FDES/MS1.2.2%20Ecosystems%20and%20Biodiversity%20Statistics.pdf" TargetMode="External"/><Relationship Id="rId629" Type="http://schemas.openxmlformats.org/officeDocument/2006/relationships/hyperlink" Target="https://www.ipcc.ch/site/assets/uploads/2018/02/WGIIAR5-PartA_FINAL.pdf" TargetMode="External"/><Relationship Id="rId1161" Type="http://schemas.openxmlformats.org/officeDocument/2006/relationships/hyperlink" Target="https://wedocs.unep.org/bitstream/handle/20.500.11822/8648/Waste&amp;ClimateChange.pdf?sequence=3" TargetMode="External"/><Relationship Id="rId836" Type="http://schemas.openxmlformats.org/officeDocument/2006/relationships/hyperlink" Target="https://www.ipcc.ch/site/assets/uploads/2018/02/WGIIAR5-Chap29_FINAL.pdf" TargetMode="External"/><Relationship Id="rId1021" Type="http://schemas.openxmlformats.org/officeDocument/2006/relationships/hyperlink" Target="https://www.undrr.org/publication/sendai-framework-data-readiness-review-2017-global-summary-report" TargetMode="External"/><Relationship Id="rId1119" Type="http://schemas.openxmlformats.org/officeDocument/2006/relationships/hyperlink" Target="https://library.wmo.int/doc_num.php?explnum_id=4712" TargetMode="External"/><Relationship Id="rId903" Type="http://schemas.openxmlformats.org/officeDocument/2006/relationships/hyperlink" Target="https://statswiki.unece.org/pages/viewpage.action?pageId=285216611" TargetMode="External"/><Relationship Id="rId32" Type="http://schemas.openxmlformats.org/officeDocument/2006/relationships/hyperlink" Target="https://statswiki.unece.org/download/attachments/285216611/CCCI_11_25092020.pdf?version=1&amp;modificationDate=1601036873497&amp;api=v2" TargetMode="External"/><Relationship Id="rId181" Type="http://schemas.openxmlformats.org/officeDocument/2006/relationships/hyperlink" Target="http://www.fao.org/faostat/en/" TargetMode="External"/><Relationship Id="rId279" Type="http://schemas.openxmlformats.org/officeDocument/2006/relationships/hyperlink" Target="https://unstats.un.org/unsd/environment/FDES/MS%202.6%20Water%20Resources.pdf" TargetMode="External"/><Relationship Id="rId486" Type="http://schemas.openxmlformats.org/officeDocument/2006/relationships/hyperlink" Target="https://unstats.un.org/unsd/environment/FDES/MS%202.6%20Water%20Resources.pdf" TargetMode="External"/><Relationship Id="rId693" Type="http://schemas.openxmlformats.org/officeDocument/2006/relationships/hyperlink" Target="https://www.ipcc.ch/site/assets/uploads/2018/02/WGIIAR5-Chap4_FINAL.pdf" TargetMode="External"/><Relationship Id="rId139" Type="http://schemas.openxmlformats.org/officeDocument/2006/relationships/hyperlink" Target="https://unstats.un.org/sdgs/metadata/files/Metadata-12-0c-01.pdf" TargetMode="External"/><Relationship Id="rId346" Type="http://schemas.openxmlformats.org/officeDocument/2006/relationships/hyperlink" Target="https://unstats.un.org/unsd/environmentgl/gesform.asp?getitem=159" TargetMode="External"/><Relationship Id="rId553" Type="http://schemas.openxmlformats.org/officeDocument/2006/relationships/hyperlink" Target="http://www.fao.org/3/ca9825en/ca9825en.pdf" TargetMode="External"/><Relationship Id="rId760" Type="http://schemas.openxmlformats.org/officeDocument/2006/relationships/hyperlink" Target="https://unstats.un.org/unsd/envstats/qindicators" TargetMode="External"/><Relationship Id="rId998" Type="http://schemas.openxmlformats.org/officeDocument/2006/relationships/hyperlink" Target="https://seea.un.org/sites/seea.un.org/files/seea_techncial_note_-_epea_jan_2017_draft.pdf" TargetMode="External"/><Relationship Id="rId206" Type="http://schemas.openxmlformats.org/officeDocument/2006/relationships/hyperlink" Target="http://www.fao.org/faostat/en/" TargetMode="External"/><Relationship Id="rId413" Type="http://schemas.openxmlformats.org/officeDocument/2006/relationships/hyperlink" Target="https://statswiki.unece.org/pages/viewpage.action?pageId=285216611&amp;preview=/285216611/285216750/CCCI_27_25092020.pdf" TargetMode="External"/><Relationship Id="rId858" Type="http://schemas.openxmlformats.org/officeDocument/2006/relationships/hyperlink" Target="https://unstats.un.org/unsd/energystats/methodology/documents/IRES-web.pdf" TargetMode="External"/><Relationship Id="rId1043" Type="http://schemas.openxmlformats.org/officeDocument/2006/relationships/hyperlink" Target="https://www.ipcc.ch/site/assets/uploads/2018/02/WGIIAR5-PartA_FINAL.pdf" TargetMode="External"/><Relationship Id="rId620" Type="http://schemas.openxmlformats.org/officeDocument/2006/relationships/hyperlink" Target="https://unstats.un.org/unsd/environment/FDES/MS%205.1%20Human%20settlements.pdf" TargetMode="External"/><Relationship Id="rId718" Type="http://schemas.openxmlformats.org/officeDocument/2006/relationships/hyperlink" Target="http://www.fao.org/3/ca9825en/ca9825en.pdf" TargetMode="External"/><Relationship Id="rId925" Type="http://schemas.openxmlformats.org/officeDocument/2006/relationships/hyperlink" Target="https://stats.oecd.org/Index.aspx?DataSetCode=PAT_DEV" TargetMode="External"/><Relationship Id="rId1110" Type="http://schemas.openxmlformats.org/officeDocument/2006/relationships/hyperlink" Target="https://unstats.un.org/sdgs/indicators/database/" TargetMode="External"/><Relationship Id="rId54" Type="http://schemas.openxmlformats.org/officeDocument/2006/relationships/hyperlink" Target="https://seea.un.org/content/seea-central-framework" TargetMode="External"/><Relationship Id="rId270" Type="http://schemas.openxmlformats.org/officeDocument/2006/relationships/hyperlink" Target="https://library.wmo.int/doc_num.php?explnum_id=10616" TargetMode="External"/><Relationship Id="rId130" Type="http://schemas.openxmlformats.org/officeDocument/2006/relationships/hyperlink" Target="https://unstats.un.org/unsd/energystats/pubs/yearbook/" TargetMode="External"/><Relationship Id="rId368" Type="http://schemas.openxmlformats.org/officeDocument/2006/relationships/hyperlink" Target="https://www.preventionweb.net/files/50683_oiewgreportenglish.pdf" TargetMode="External"/><Relationship Id="rId575" Type="http://schemas.openxmlformats.org/officeDocument/2006/relationships/hyperlink" Target="https://unstats.un.org/sdgs/metadata/files/Metadata-15-03-01.pdf" TargetMode="External"/><Relationship Id="rId782" Type="http://schemas.openxmlformats.org/officeDocument/2006/relationships/hyperlink" Target="https://www.ipcc.ch/site/assets/uploads/2019/01/SYRAR5-Glossary_en.pdf" TargetMode="External"/><Relationship Id="rId228" Type="http://schemas.openxmlformats.org/officeDocument/2006/relationships/hyperlink" Target="https://www.unisdr.org/files/54970_techguidancefdigitalhr.pdf" TargetMode="External"/><Relationship Id="rId435" Type="http://schemas.openxmlformats.org/officeDocument/2006/relationships/hyperlink" Target="https://unstats.un.org/sdgs/indicators/database/" TargetMode="External"/><Relationship Id="rId642" Type="http://schemas.openxmlformats.org/officeDocument/2006/relationships/hyperlink" Target="https://www.ipcc.ch/site/assets/uploads/2018/02/WGIIAR5-PartA_FINAL.pdf" TargetMode="External"/><Relationship Id="rId1065" Type="http://schemas.openxmlformats.org/officeDocument/2006/relationships/hyperlink" Target="https://stats.oecd.org/Index.aspx?DataSetCode=PAT_DEV" TargetMode="External"/><Relationship Id="rId502" Type="http://schemas.openxmlformats.org/officeDocument/2006/relationships/hyperlink" Target="https://unstats.un.org/unsd/environment/FDES/MS1.2.2%20Ecosystems%20and%20Biodiversity%20Statistics.pdf" TargetMode="External"/><Relationship Id="rId947" Type="http://schemas.openxmlformats.org/officeDocument/2006/relationships/hyperlink" Target="https://seea.un.org/sites/seea.un.org/files/seea_technical_note_-_air_emissions_13_july_draft.pdf" TargetMode="External"/><Relationship Id="rId1132" Type="http://schemas.openxmlformats.org/officeDocument/2006/relationships/hyperlink" Target="https://library.wmo.int/doc_num.php?explnum_id=4564" TargetMode="External"/><Relationship Id="rId76" Type="http://schemas.openxmlformats.org/officeDocument/2006/relationships/hyperlink" Target="https://unstats.un.org/unsd/envstats/fdes/MS1.3.1_GHGemissions.pdf" TargetMode="External"/><Relationship Id="rId807" Type="http://schemas.openxmlformats.org/officeDocument/2006/relationships/hyperlink" Target="https://unstats.un.org/sdgs/indicators/database/" TargetMode="External"/><Relationship Id="rId292" Type="http://schemas.openxmlformats.org/officeDocument/2006/relationships/hyperlink" Target="https://library.wmo.int/doc_num.php?explnum_id=9936" TargetMode="External"/><Relationship Id="rId597" Type="http://schemas.openxmlformats.org/officeDocument/2006/relationships/hyperlink" Target="https://unstats.un.org/unsd/envstats/fdes/MS1.3.3_Marinewaterquality.pdf" TargetMode="External"/><Relationship Id="rId152" Type="http://schemas.openxmlformats.org/officeDocument/2006/relationships/hyperlink" Target="https://unstats.un.org/unsd/demographic-social/products/dyb/documents/dyb2019/table06.pdf" TargetMode="External"/><Relationship Id="rId457" Type="http://schemas.openxmlformats.org/officeDocument/2006/relationships/hyperlink" Target="https://library.wmo.int/doc_num.php?explnum_id=4213" TargetMode="External"/><Relationship Id="rId1087" Type="http://schemas.openxmlformats.org/officeDocument/2006/relationships/hyperlink" Target="https://statswiki.unece.org/download/attachments/285216611/CCCI_82_26092020.pdf?version=1&amp;modificationDate=1601136461622&amp;api=v2" TargetMode="External"/><Relationship Id="rId664" Type="http://schemas.openxmlformats.org/officeDocument/2006/relationships/hyperlink" Target="https://www.imf.org/en/Data/Statistics/cpi-manual" TargetMode="External"/><Relationship Id="rId871" Type="http://schemas.openxmlformats.org/officeDocument/2006/relationships/hyperlink" Target="https://unstats.un.org/sdgs/indicators/database/" TargetMode="External"/><Relationship Id="rId969" Type="http://schemas.openxmlformats.org/officeDocument/2006/relationships/hyperlink" Target="https://seea.un.org/sites/seea.un.org/files/documents/EA/seea_ea_white_cover_final.pdf" TargetMode="External"/><Relationship Id="rId317" Type="http://schemas.openxmlformats.org/officeDocument/2006/relationships/hyperlink" Target="https://unstats.un.org/unsd/envstats/Questionnaires/2020/q2020_Water_English.pdf" TargetMode="External"/><Relationship Id="rId524" Type="http://schemas.openxmlformats.org/officeDocument/2006/relationships/hyperlink" Target="https://www.bipindicators.net/indicators/species-habitat-index" TargetMode="External"/><Relationship Id="rId731" Type="http://schemas.openxmlformats.org/officeDocument/2006/relationships/hyperlink" Target="https://unstats.un.org/unsd/environment/FDES/MS%205.1%20Human%20settlements.pdf" TargetMode="External"/><Relationship Id="rId1154" Type="http://schemas.openxmlformats.org/officeDocument/2006/relationships/hyperlink" Target="https://unstats.un.org/unsd/envstats/Questionnaires/2020/q2020_Waste_English.pdf" TargetMode="External"/><Relationship Id="rId98" Type="http://schemas.openxmlformats.org/officeDocument/2006/relationships/hyperlink" Target="https://statswiki.unece.org/pages/viewpage.action?pageId=285216611" TargetMode="External"/><Relationship Id="rId829" Type="http://schemas.openxmlformats.org/officeDocument/2006/relationships/hyperlink" Target="http://www.fao.org/3/W8440e/W8440e02.htm" TargetMode="External"/><Relationship Id="rId1014" Type="http://schemas.openxmlformats.org/officeDocument/2006/relationships/hyperlink" Target="https://wedocs.unep.org/bitstream/handle/20.500.11822/11078/wbrs18_inf9_rs_indicators.pdf?sequence=1&amp;amp%3BisAllowed=" TargetMode="External"/><Relationship Id="rId25" Type="http://schemas.openxmlformats.org/officeDocument/2006/relationships/hyperlink" Target="https://unstats.un.org/unsd/envstats/fdes/MS1.3.1_GHGemissions.pdf" TargetMode="External"/><Relationship Id="rId174" Type="http://schemas.openxmlformats.org/officeDocument/2006/relationships/hyperlink" Target="https://unstats.un.org/unsd/environment/FDES/MS%20Forests.pdf" TargetMode="External"/><Relationship Id="rId381" Type="http://schemas.openxmlformats.org/officeDocument/2006/relationships/hyperlink" Target="https://www.preventionweb.net/files/50683_oiewgreportenglish.pdf" TargetMode="External"/><Relationship Id="rId241" Type="http://schemas.openxmlformats.org/officeDocument/2006/relationships/hyperlink" Target="http://www.fao.org/faostat/en/" TargetMode="External"/><Relationship Id="rId479" Type="http://schemas.openxmlformats.org/officeDocument/2006/relationships/hyperlink" Target="https://space.oscar.wmo.int/variables/view/lake_surface_temperature" TargetMode="External"/><Relationship Id="rId686" Type="http://schemas.openxmlformats.org/officeDocument/2006/relationships/hyperlink" Target="https://www.ifad.org/documents/38714170/39148759/Women$+$and$+$pastoralism.pdf/bc1ac853-bfd4-420e-aeae-1d63dd7ea3e1" TargetMode="External"/><Relationship Id="rId893" Type="http://schemas.openxmlformats.org/officeDocument/2006/relationships/hyperlink" Target="https://seea.un.org/sites/seea.un.org/files/seea_techncial_note_-_epea_jan_2017_draft.pdf" TargetMode="External"/><Relationship Id="rId339" Type="http://schemas.openxmlformats.org/officeDocument/2006/relationships/hyperlink" Target="https://gemstat.org/data/data-portal/" TargetMode="External"/><Relationship Id="rId546" Type="http://schemas.openxmlformats.org/officeDocument/2006/relationships/hyperlink" Target="https://unstats.un.org/unsd/environment/FDES/MS1.2.2%20Ecosystems%20and%20Biodiversity%20Statistics.pdf" TargetMode="External"/><Relationship Id="rId753" Type="http://schemas.openxmlformats.org/officeDocument/2006/relationships/hyperlink" Target="https://unstats.un.org/sdgs/indicators/database/" TargetMode="External"/><Relationship Id="rId1176" Type="http://schemas.openxmlformats.org/officeDocument/2006/relationships/hyperlink" Target="https://unstats.un.org/unsd/envstats/qindicators" TargetMode="External"/><Relationship Id="rId101" Type="http://schemas.openxmlformats.org/officeDocument/2006/relationships/hyperlink" Target="https://unstats.un.org/unsd/energystats/pubs/balance/" TargetMode="External"/><Relationship Id="rId406" Type="http://schemas.openxmlformats.org/officeDocument/2006/relationships/hyperlink" Target="https://statswiki.unece.org/pages/viewpage.action?pageId=285216611&amp;preview=/285216611/285216748/CCCI_26_25092020.pdf" TargetMode="External"/><Relationship Id="rId960" Type="http://schemas.openxmlformats.org/officeDocument/2006/relationships/hyperlink" Target="https://unstats.un.org/unsd/envstats/fdes/MS1.3.1_GHGemissions.pdf" TargetMode="External"/><Relationship Id="rId1036" Type="http://schemas.openxmlformats.org/officeDocument/2006/relationships/hyperlink" Target="https://www.un-spider.org/risks-and-disasters/early-warning-systems" TargetMode="External"/><Relationship Id="rId613" Type="http://schemas.openxmlformats.org/officeDocument/2006/relationships/hyperlink" Target="https://www.preventionweb.net/files/50683_oiewgreportenglish.pdf" TargetMode="External"/><Relationship Id="rId820" Type="http://schemas.openxmlformats.org/officeDocument/2006/relationships/hyperlink" Target="https://unstats.un.org/sdgs/metadata/files/Metadata-01-03-01a.pdf" TargetMode="External"/><Relationship Id="rId918" Type="http://schemas.openxmlformats.org/officeDocument/2006/relationships/hyperlink" Target="https://unfccc.int/resource/docs/publications/tech_for_adaptation_06.pdf" TargetMode="External"/><Relationship Id="rId1103" Type="http://schemas.openxmlformats.org/officeDocument/2006/relationships/hyperlink" Target="https://unstats.un.org/unsd/environment/FDES/MS%205.1%20Human%20settlements.pdf" TargetMode="External"/><Relationship Id="rId47" Type="http://schemas.openxmlformats.org/officeDocument/2006/relationships/hyperlink" Target="https://ourworldindata.org/greenhouse-gas-emissions" TargetMode="External"/><Relationship Id="rId196" Type="http://schemas.openxmlformats.org/officeDocument/2006/relationships/hyperlink" Target="http://www.fao.org/faostat/en/" TargetMode="External"/><Relationship Id="rId263" Type="http://schemas.openxmlformats.org/officeDocument/2006/relationships/hyperlink" Target="https://gcos.wmo.int/en/essential-climate-variables/snow/ecv-requirements" TargetMode="External"/><Relationship Id="rId470" Type="http://schemas.openxmlformats.org/officeDocument/2006/relationships/hyperlink" Target="https://earthobservatory.nasa.gov/global-maps/AMSRE_SSTAn_M" TargetMode="External"/><Relationship Id="rId123" Type="http://schemas.openxmlformats.org/officeDocument/2006/relationships/hyperlink" Target="https://statswiki.unece.org/pages/viewpage.action?pageId=285216611&amp;preview=/285216611/285216828/CCCI_01b_26092020.pdf" TargetMode="External"/><Relationship Id="rId330" Type="http://schemas.openxmlformats.org/officeDocument/2006/relationships/hyperlink" Target="https://statswiki.unece.org/pages/viewpage.action?pageId=285216611&amp;preview=/285216611/285216733/CCCI_18_25092020.pdf" TargetMode="External"/><Relationship Id="rId568" Type="http://schemas.openxmlformats.org/officeDocument/2006/relationships/hyperlink" Target="https://www.cms.int/en/topics/ecological-connectivity" TargetMode="External"/><Relationship Id="rId775" Type="http://schemas.openxmlformats.org/officeDocument/2006/relationships/hyperlink" Target="https://www.ipcc.ch/site/assets/uploads/2018/02/WGIIAR5-Chap3_FINAL.pdf%5d%20" TargetMode="External"/><Relationship Id="rId982" Type="http://schemas.openxmlformats.org/officeDocument/2006/relationships/hyperlink" Target="https://www.ilo.org/stat/Publications/WCMS_647109/lang--%20en/index.htm" TargetMode="External"/><Relationship Id="rId428" Type="http://schemas.openxmlformats.org/officeDocument/2006/relationships/hyperlink" Target="https://www.ipcc.ch/srocc/chapter/summary-for-policymakers/" TargetMode="External"/><Relationship Id="rId635" Type="http://schemas.openxmlformats.org/officeDocument/2006/relationships/hyperlink" Target="https://sendaimonitor.undrr.org/analytics/global-target/13/4" TargetMode="External"/><Relationship Id="rId842" Type="http://schemas.openxmlformats.org/officeDocument/2006/relationships/hyperlink" Target="https://unstats.un.org/unsd/environment/FDES/MS%202.6%20Water%20Resources.pdf" TargetMode="External"/><Relationship Id="rId1058" Type="http://schemas.openxmlformats.org/officeDocument/2006/relationships/hyperlink" Target="https://unstats.un.org/sdgs/indicators/database/" TargetMode="External"/><Relationship Id="rId702" Type="http://schemas.openxmlformats.org/officeDocument/2006/relationships/hyperlink" Target="https://seea.un.org/ecosystem-accounting/biophysical-modelling" TargetMode="External"/><Relationship Id="rId1125" Type="http://schemas.openxmlformats.org/officeDocument/2006/relationships/hyperlink" Target="https://unstats.un.org/unsd/environment/FDES/MS%201.3.1%20Air%20Quality%20Statistics.pdf" TargetMode="External"/><Relationship Id="rId69" Type="http://schemas.openxmlformats.org/officeDocument/2006/relationships/hyperlink" Target="https://statswiki.unece.org/pages/viewpage.action?pageId=285216611&amp;preview=/285216611/285216718/CCCI_15_2509202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nstats.un.org/sdgs/iaeg-sdgs/tier-class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D97D5-3A68-4E5E-B19B-3946E6033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327</Pages>
  <Words>96776</Words>
  <Characters>551627</Characters>
  <Application>Microsoft Office Word</Application>
  <DocSecurity>0</DocSecurity>
  <Lines>4596</Lines>
  <Paragraphs>1294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Ivanov</dc:creator>
  <cp:keywords/>
  <dc:description/>
  <cp:lastModifiedBy>Emil Ivanov</cp:lastModifiedBy>
  <cp:revision>75</cp:revision>
  <cp:lastPrinted>2022-02-03T20:15:00Z</cp:lastPrinted>
  <dcterms:created xsi:type="dcterms:W3CDTF">2022-02-03T20:50:00Z</dcterms:created>
  <dcterms:modified xsi:type="dcterms:W3CDTF">2023-03-09T15:48:00Z</dcterms:modified>
</cp:coreProperties>
</file>